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46429C" w14:textId="2CAE725C" w:rsidR="00221215" w:rsidRDefault="00F44CB5" w:rsidP="00F44CB5">
      <w:pPr>
        <w:jc w:val="center"/>
        <w:rPr>
          <w:u w:val="single"/>
        </w:rPr>
      </w:pPr>
      <w:r w:rsidRPr="00F44CB5">
        <w:rPr>
          <w:u w:val="single"/>
        </w:rPr>
        <w:t xml:space="preserve">MAT assignment </w:t>
      </w:r>
    </w:p>
    <w:p w14:paraId="1CFC213B" w14:textId="77777777" w:rsidR="00235DEE" w:rsidRPr="00235DEE" w:rsidRDefault="00235DEE" w:rsidP="00FE0A9E">
      <w:r w:rsidRPr="00235DEE">
        <w:t>Based on evidence from current research and policy as well as on data gathered from a group questionnaire, critically discuss an inclusive approach to supporting the needs of a particular group of pupils.  Focus on one specific learning difficulty, disability or additional need for your discussion.</w:t>
      </w:r>
    </w:p>
    <w:p w14:paraId="06F53207" w14:textId="2F6B7716" w:rsidR="00F44CB5" w:rsidRDefault="00F44CB5" w:rsidP="00F44CB5">
      <w:r w:rsidRPr="00F427BD">
        <w:rPr>
          <w:b/>
          <w:u w:val="single"/>
        </w:rPr>
        <w:t>Introduction</w:t>
      </w:r>
      <w:r>
        <w:t xml:space="preserve"> </w:t>
      </w:r>
    </w:p>
    <w:p w14:paraId="5F6AAF22" w14:textId="4EA6E861" w:rsidR="005F304B" w:rsidRDefault="008C7251" w:rsidP="00B66930">
      <w:pPr>
        <w:spacing w:line="360" w:lineRule="auto"/>
      </w:pPr>
      <w:r>
        <w:t xml:space="preserve">For this assignment, we have chosen to focus on More Able and Talented Pupils (MAT). </w:t>
      </w:r>
      <w:r w:rsidR="005F304B">
        <w:t>Within this assignment i</w:t>
      </w:r>
      <w:r w:rsidR="00FE0A9E">
        <w:t>t</w:t>
      </w:r>
      <w:r w:rsidR="005F304B">
        <w:t xml:space="preserve"> includes research into </w:t>
      </w:r>
      <w:r w:rsidR="00B11004">
        <w:t xml:space="preserve">an inclusive environment and how this can affect MAT pupils. It looks into current issues for MAT pupils with data gathered from our questionnaire and current research. The issues </w:t>
      </w:r>
      <w:r w:rsidR="001D661C">
        <w:t>include</w:t>
      </w:r>
      <w:r w:rsidR="00B11004">
        <w:t xml:space="preserve"> supporting the more able and talented and the opportunities available to them, the factors affecting their well-being, how to effectively challenge MAT pupils using an inclusive environment, and how parents can have an effect on MAT pupils. </w:t>
      </w:r>
    </w:p>
    <w:p w14:paraId="45FD42CD" w14:textId="61F71843" w:rsidR="00040FE9" w:rsidRDefault="00E21AF3" w:rsidP="00B66930">
      <w:pPr>
        <w:spacing w:line="360" w:lineRule="auto"/>
      </w:pPr>
      <w:r>
        <w:t>Estyn (2018) define More able and talented as “</w:t>
      </w:r>
      <w:r w:rsidRPr="00E21AF3">
        <w:t>pupils who are more able across the curriculum and those who show particular ability or aptitude in one or more specific areas, such as art, music, drama or spor</w:t>
      </w:r>
      <w:r w:rsidR="00B3210A">
        <w:t xml:space="preserve">t.” </w:t>
      </w:r>
      <w:r w:rsidR="008C7251">
        <w:t xml:space="preserve">MAT Wales (2019) suggests that about 20% of children in schools are </w:t>
      </w:r>
      <w:r w:rsidR="00D31B01">
        <w:t xml:space="preserve">more able and talented; these pupils need enrich and extended opportunities to reach their full potential in one or more areas. </w:t>
      </w:r>
      <w:r w:rsidR="004E1E98">
        <w:t xml:space="preserve">In the questionnaire we asked how schools would define more able and talented. Two of the respondents suggested it is when children achieve above and beyond; another respondent said it is when children are ‘More able in terms of understanding their work.’ </w:t>
      </w:r>
      <w:r w:rsidR="00040FE9">
        <w:t xml:space="preserve">The National Council for curriculum and assessment (NCCA) (2001) </w:t>
      </w:r>
      <w:r w:rsidR="00412504">
        <w:t>suggest that there is no agreed definition for more able and talented pupils.</w:t>
      </w:r>
      <w:r w:rsidR="00C91859">
        <w:t xml:space="preserve"> To sum up, many people define more able and talented pupils slightly differently, however </w:t>
      </w:r>
      <w:r w:rsidR="00E64CFD">
        <w:t xml:space="preserve">when a pupil is one outcome/level above the expected they are seen as more able, and if they have a particularly good skill in sport or music they are seen as talented (Welsh Government, 2015) </w:t>
      </w:r>
    </w:p>
    <w:p w14:paraId="313A69F5" w14:textId="30A47CFB" w:rsidR="00EB1AC8" w:rsidRDefault="00EB1AC8" w:rsidP="00B66930">
      <w:pPr>
        <w:spacing w:line="360" w:lineRule="auto"/>
      </w:pPr>
      <w:r>
        <w:t xml:space="preserve">We chose to do MAT pupils as there was a lot of research on the topic; it is </w:t>
      </w:r>
      <w:r w:rsidR="00C05508">
        <w:t xml:space="preserve">also </w:t>
      </w:r>
      <w:r>
        <w:t>something we have experience of when going out on placement. From my personal experience,</w:t>
      </w:r>
      <w:r w:rsidR="0075112C">
        <w:t xml:space="preserve"> when on placement</w:t>
      </w:r>
      <w:r>
        <w:t xml:space="preserve"> there was a lot of support for pupils with </w:t>
      </w:r>
      <w:r w:rsidR="008E6F62">
        <w:t>additional learning needs (ALN)</w:t>
      </w:r>
      <w:r>
        <w:t xml:space="preserve"> but not m</w:t>
      </w:r>
      <w:r w:rsidR="008E6F62">
        <w:t>uch</w:t>
      </w:r>
      <w:r>
        <w:t xml:space="preserve"> on MAT, so it was a topic I wanted to know more information about</w:t>
      </w:r>
      <w:r w:rsidR="001D661C">
        <w:t xml:space="preserve">. </w:t>
      </w:r>
      <w:r w:rsidR="00C56781">
        <w:t xml:space="preserve">Moreover, whilst on placement, teachers identify which pupils are ALN and the support they need; however, they don’t highlight which pupils are MAT. It is a topic that needs more discussion and support as it tends to be the students that get less support than others. As there is a new curriculum underway, MAT pupils will be seen as equally as important as ALN students. </w:t>
      </w:r>
      <w:r w:rsidR="008E6F62">
        <w:t>As a group we all researched some information on the different topics</w:t>
      </w:r>
      <w:r w:rsidR="00D96045">
        <w:t>,</w:t>
      </w:r>
      <w:r w:rsidR="008E6F62">
        <w:t xml:space="preserve"> pitched them to the group</w:t>
      </w:r>
      <w:r w:rsidR="00D96045">
        <w:t>,</w:t>
      </w:r>
      <w:r w:rsidR="008E6F62">
        <w:t xml:space="preserve"> and done a vote on the one we wanted to do; that</w:t>
      </w:r>
      <w:r w:rsidR="00221096">
        <w:t xml:space="preserve"> is </w:t>
      </w:r>
      <w:r w:rsidR="008E6F62">
        <w:t xml:space="preserve">how we came to the decision to do MAT pupils. </w:t>
      </w:r>
      <w:r w:rsidR="00EC412B">
        <w:t xml:space="preserve">Within the questionnaire we had nine open questions, eleven closed </w:t>
      </w:r>
      <w:r w:rsidR="002B1F6D">
        <w:t xml:space="preserve">and one Likert question. </w:t>
      </w:r>
      <w:r w:rsidR="00D86D76">
        <w:t xml:space="preserve">The closed questions are used to get the majority of </w:t>
      </w:r>
      <w:r w:rsidR="00D86D76">
        <w:lastRenderedPageBreak/>
        <w:t>information from the respondents. Closed questions are quicker and easy for the respondents to answer and therefore more appealing for them to fill out as time can be limited. We used the open questions as follow on questions to get more information from the previous ones</w:t>
      </w:r>
      <w:r w:rsidR="00AC7029">
        <w:t>;</w:t>
      </w:r>
      <w:r w:rsidR="00D86D76">
        <w:t xml:space="preserve"> For example, which strategy they thought was the most effective </w:t>
      </w:r>
      <w:r w:rsidR="00AC7029">
        <w:t>for challenging MAT pupils. Additionally, we did use open questions when asking how many children they have in the class and how many are MAT. This can give a more accurate answer compared to having a question with tick answers 0-5, 6-10, 11-15 and so on. There are statements, or myths, about MAT pupils that can be observed in some schools and in research we had found</w:t>
      </w:r>
      <w:r w:rsidR="00486E58">
        <w:t xml:space="preserve">; so, </w:t>
      </w:r>
      <w:r w:rsidR="00AC7029">
        <w:t>we chose to do a Likert style question to ask the respondent</w:t>
      </w:r>
      <w:r w:rsidR="00486E58">
        <w:t>s</w:t>
      </w:r>
      <w:r w:rsidR="00AC7029">
        <w:t xml:space="preserve"> whether they agree or disagree with these types of </w:t>
      </w:r>
      <w:r w:rsidR="00486E58">
        <w:t>statements</w:t>
      </w:r>
      <w:r w:rsidR="00AC7029">
        <w:t xml:space="preserve">. It was the easiest way to find out practitioners’ opinions; however, with only 5 respondents we ended up having each person choosing one of each option, meaning we could not get a majority opinion. </w:t>
      </w:r>
      <w:r w:rsidR="008E6F62">
        <w:t>When sending out the questionnaire to schools we allowed them two weeks to complete it with a set completion date. After the two weeks we sent a reminder email and allowed for an extra week to get more respon</w:t>
      </w:r>
      <w:r w:rsidR="00C05508">
        <w:t>ses</w:t>
      </w:r>
      <w:r w:rsidR="008E6F62">
        <w:t xml:space="preserve">; </w:t>
      </w:r>
      <w:r w:rsidR="003C71C8">
        <w:t>however,</w:t>
      </w:r>
      <w:r w:rsidR="008E6F62">
        <w:t xml:space="preserve"> we only got 5. This </w:t>
      </w:r>
      <w:r w:rsidR="003C71C8">
        <w:t xml:space="preserve">means our data is very limited as we only have a small quantity of respondents to go off. </w:t>
      </w:r>
      <w:r w:rsidR="0028777E">
        <w:t>Four of the five responses came from Pembrokeshire, meaning the data could be biased as we do not have an overall view of MAT pupils; Different areas will have a different policy and view on MAT pupils meaning our data is heavily based on one area.</w:t>
      </w:r>
      <w:r w:rsidR="00EC412B">
        <w:t xml:space="preserve"> </w:t>
      </w:r>
    </w:p>
    <w:p w14:paraId="1F81164F" w14:textId="06808814" w:rsidR="004C18F7" w:rsidRDefault="004C18F7" w:rsidP="00B66930">
      <w:pPr>
        <w:spacing w:line="360" w:lineRule="auto"/>
      </w:pPr>
      <w:r>
        <w:t>Whilst gathering data,</w:t>
      </w:r>
      <w:r w:rsidR="00A77577">
        <w:t xml:space="preserve"> it will be anonymous, and</w:t>
      </w:r>
      <w:r>
        <w:t xml:space="preserve"> confidentiality will be kept </w:t>
      </w:r>
      <w:r w:rsidR="00A77577">
        <w:t>adhering with the</w:t>
      </w:r>
      <w:r w:rsidR="00155E42">
        <w:t xml:space="preserve"> </w:t>
      </w:r>
      <w:r w:rsidR="00466D46">
        <w:t>British Educational Research Association (</w:t>
      </w:r>
      <w:r w:rsidR="00A77577">
        <w:t>BERA</w:t>
      </w:r>
      <w:r w:rsidR="00466D46">
        <w:t>)</w:t>
      </w:r>
      <w:r w:rsidR="00A77577">
        <w:t xml:space="preserve"> (2018) and </w:t>
      </w:r>
      <w:r w:rsidR="00044FCE">
        <w:t>General Data Protection Regulation (</w:t>
      </w:r>
      <w:r w:rsidR="00A77577">
        <w:t>GDPR</w:t>
      </w:r>
      <w:r w:rsidR="00044FCE">
        <w:t>)</w:t>
      </w:r>
      <w:r w:rsidR="00A77577">
        <w:t xml:space="preserve"> (2018) guidelines</w:t>
      </w:r>
      <w:r>
        <w:t>. No schools will be named within the assignment</w:t>
      </w:r>
      <w:r w:rsidR="00A77577">
        <w:t xml:space="preserve"> and their answers will be used for an assignment purpose only. We all completed and signed an ethics form which was sent out to schools informing them of this information, outlining they do not have to take part in the questionnaire, and they may withdraw at any time. This was also stated at the start of the questionnaire to ensure everyone who took part was aware of this before completing it.</w:t>
      </w:r>
    </w:p>
    <w:p w14:paraId="575413C0" w14:textId="642346EB" w:rsidR="00D448F8" w:rsidRDefault="00867A11" w:rsidP="00B66930">
      <w:pPr>
        <w:spacing w:line="360" w:lineRule="auto"/>
      </w:pPr>
      <w:r>
        <w:t>Children and Families Act (2014, pg.1) define special educational needs (SEN) as “</w:t>
      </w:r>
      <w:r w:rsidRPr="00867A11">
        <w:t>A child or young person has special educational needs if he or she has a learning difficulty or disability which calls for special educational provision to be made for him or her.</w:t>
      </w:r>
      <w:r>
        <w:t xml:space="preserve">” </w:t>
      </w:r>
      <w:r w:rsidR="002245C9">
        <w:t xml:space="preserve">In the current SEN code of practice, MAT pupils are not </w:t>
      </w:r>
      <w:r w:rsidR="00391DC2">
        <w:t>part of it</w:t>
      </w:r>
      <w:r w:rsidR="00246F86">
        <w:t xml:space="preserve"> (Department of Education, 2015). </w:t>
      </w:r>
      <w:r w:rsidR="009D42A0">
        <w:t xml:space="preserve">In the Draft additional learning need code for Wales (2018) </w:t>
      </w:r>
      <w:r w:rsidR="00603637">
        <w:t>MAT pupils have been included with the definition that they are not ALN but require challenged learning to reach their full potential; it also identifies that MAT pupils can have</w:t>
      </w:r>
      <w:r w:rsidR="003C130B">
        <w:t xml:space="preserve"> an</w:t>
      </w:r>
      <w:r w:rsidR="00603637">
        <w:t xml:space="preserve"> ALN (Welsh Government, 2018). In the questionnaire we asked respondents if they were aware of the new </w:t>
      </w:r>
      <w:r w:rsidR="00C9524F">
        <w:t>Draft additional learning need code for Wales and 50% said they were. We asked the question “</w:t>
      </w:r>
      <w:r w:rsidR="00C9524F" w:rsidRPr="00C9524F">
        <w:rPr>
          <w:rFonts w:cstheme="minorHAnsi"/>
          <w:szCs w:val="26"/>
        </w:rPr>
        <w:t>What are your views on MAT pupils no longer being included in the Draft Additional Learning Needs code for Wales?”</w:t>
      </w:r>
      <w:r w:rsidR="00C9524F">
        <w:rPr>
          <w:rFonts w:cstheme="minorHAnsi"/>
          <w:szCs w:val="26"/>
        </w:rPr>
        <w:t xml:space="preserve"> However, this question is misleading as MAT pupils aren’t currently </w:t>
      </w:r>
      <w:r w:rsidR="00C9524F">
        <w:rPr>
          <w:rFonts w:cstheme="minorHAnsi"/>
          <w:szCs w:val="26"/>
        </w:rPr>
        <w:lastRenderedPageBreak/>
        <w:t>part of the SEN code of practice. If the questionnaire was done again it would be changed to ask if they think MAT pupils should be included in the code for Wales.</w:t>
      </w:r>
      <w:r w:rsidR="00C9524F">
        <w:t xml:space="preserve"> </w:t>
      </w:r>
      <w:r w:rsidR="00391DC2">
        <w:t xml:space="preserve">The Welsh Government (2018) says that MAT pupils are not considered to </w:t>
      </w:r>
      <w:r w:rsidR="00C05508">
        <w:t>be</w:t>
      </w:r>
      <w:r w:rsidR="00391DC2">
        <w:t xml:space="preserve"> ALN unless they have an additional SEN.</w:t>
      </w:r>
      <w:r w:rsidR="00F84DBB">
        <w:t xml:space="preserve"> Children can have an additional learning need but still be MAT. Potential Plus UK (201</w:t>
      </w:r>
      <w:r w:rsidR="003C130B">
        <w:t xml:space="preserve"> </w:t>
      </w:r>
      <w:r w:rsidR="00F84DBB">
        <w:t>8, pg.1) says “</w:t>
      </w:r>
      <w:r w:rsidR="00F84DBB" w:rsidRPr="00F84DBB">
        <w:t>Dual or multiple exceptionality is when a child experiences high learning potential alongside a special educational need because of a learning difficulty or disability.</w:t>
      </w:r>
      <w:r w:rsidR="00F84DBB">
        <w:t>” So, a child with an ALN can still be</w:t>
      </w:r>
      <w:r w:rsidR="00C05508">
        <w:t xml:space="preserve"> a</w:t>
      </w:r>
      <w:r w:rsidR="00F84DBB">
        <w:t xml:space="preserve"> MAT pupil; they may just need extra support. In the questionnaire</w:t>
      </w:r>
      <w:r w:rsidR="00EB1AC8">
        <w:t xml:space="preserve"> the respondents were asked “</w:t>
      </w:r>
      <w:r w:rsidR="00EB1AC8" w:rsidRPr="00EB1AC8">
        <w:t>Does the following apply to any of your MAT pupils?</w:t>
      </w:r>
      <w:r w:rsidR="00EB1AC8">
        <w:t>”</w:t>
      </w:r>
      <w:r w:rsidR="00F84DBB">
        <w:t xml:space="preserve"> 2 out of 5 respondents said </w:t>
      </w:r>
      <w:r w:rsidR="0075276E">
        <w:t xml:space="preserve">they have MAT pupils with ALN and 1 out of the 5 respondents said they have a pupil with a medical condition. See figure 1 below for the results. </w:t>
      </w:r>
      <w:r w:rsidR="00D508C1">
        <w:t xml:space="preserve">The respondents were then asked what additional support they need; one respondent said behaviour </w:t>
      </w:r>
      <w:r w:rsidR="00EB1AC8">
        <w:t>support,</w:t>
      </w:r>
      <w:r w:rsidR="00D508C1">
        <w:t xml:space="preserve"> and another said extra thinking time and LSA support. </w:t>
      </w:r>
    </w:p>
    <w:p w14:paraId="32EBA41F" w14:textId="6F0EC5BE" w:rsidR="0075276E" w:rsidRDefault="00FE6179" w:rsidP="00B66930">
      <w:pPr>
        <w:spacing w:line="360" w:lineRule="auto"/>
      </w:pPr>
      <w:r>
        <w:rPr>
          <w:noProof/>
        </w:rPr>
        <mc:AlternateContent>
          <mc:Choice Requires="wps">
            <w:drawing>
              <wp:anchor distT="45720" distB="45720" distL="114300" distR="114300" simplePos="0" relativeHeight="251659264" behindDoc="0" locked="0" layoutInCell="1" allowOverlap="1" wp14:anchorId="73B05F01" wp14:editId="0556E8E3">
                <wp:simplePos x="0" y="0"/>
                <wp:positionH relativeFrom="column">
                  <wp:posOffset>-847725</wp:posOffset>
                </wp:positionH>
                <wp:positionV relativeFrom="paragraph">
                  <wp:posOffset>1299845</wp:posOffset>
                </wp:positionV>
                <wp:extent cx="1495425" cy="295275"/>
                <wp:effectExtent l="0" t="9525"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495425" cy="295275"/>
                        </a:xfrm>
                        <a:prstGeom prst="rect">
                          <a:avLst/>
                        </a:prstGeom>
                        <a:solidFill>
                          <a:srgbClr val="FFFFFF"/>
                        </a:solidFill>
                        <a:ln w="9525">
                          <a:solidFill>
                            <a:srgbClr val="000000"/>
                          </a:solidFill>
                          <a:miter lim="800000"/>
                          <a:headEnd/>
                          <a:tailEnd/>
                        </a:ln>
                      </wps:spPr>
                      <wps:txbx>
                        <w:txbxContent>
                          <w:p w14:paraId="60F96F45" w14:textId="3AFE71E9" w:rsidR="00FE6179" w:rsidRDefault="00FE6179">
                            <w:r>
                              <w:t>Number of children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3B05F01" id="_x0000_t202" coordsize="21600,21600" o:spt="202" path="m,l,21600r21600,l21600,xe">
                <v:stroke joinstyle="miter"/>
                <v:path gradientshapeok="t" o:connecttype="rect"/>
              </v:shapetype>
              <v:shape id="Text Box 2" o:spid="_x0000_s1026" type="#_x0000_t202" style="position:absolute;margin-left:-66.75pt;margin-top:102.35pt;width:117.75pt;height:23.25pt;rotation:-90;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">
                <v:textbox>
                  <w:txbxContent>
                    <w:p w14:paraId="60F96F45" w14:textId="3AFE71E9" w:rsidR="00FE6179" w:rsidRDefault="00FE6179">
                      <w:r>
                        <w:t>Number of children</w:t>
                      </w:r>
                    </w:p>
                  </w:txbxContent>
                </v:textbox>
                <w10:wrap type="square"/>
              </v:shape>
            </w:pict>
          </mc:Fallback>
        </mc:AlternateContent>
      </w:r>
      <w:r w:rsidR="0075276E">
        <w:rPr>
          <w:noProof/>
        </w:rPr>
        <w:drawing>
          <wp:inline distT="0" distB="0" distL="0" distR="0" wp14:anchorId="2DEC5C2C" wp14:editId="54EC13C2">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5BA4000F" w14:textId="66FF1ACE" w:rsidR="00FE6179" w:rsidRDefault="00FE6179" w:rsidP="00B66930">
      <w:pPr>
        <w:spacing w:line="360" w:lineRule="auto"/>
      </w:pPr>
      <w:r>
        <w:rPr>
          <w:noProof/>
        </w:rPr>
        <mc:AlternateContent>
          <mc:Choice Requires="wps">
            <w:drawing>
              <wp:anchor distT="45720" distB="45720" distL="114300" distR="114300" simplePos="0" relativeHeight="251661312" behindDoc="0" locked="0" layoutInCell="1" allowOverlap="1" wp14:anchorId="51498762" wp14:editId="255111F1">
                <wp:simplePos x="0" y="0"/>
                <wp:positionH relativeFrom="column">
                  <wp:posOffset>2152650</wp:posOffset>
                </wp:positionH>
                <wp:positionV relativeFrom="paragraph">
                  <wp:posOffset>11430</wp:posOffset>
                </wp:positionV>
                <wp:extent cx="1162050" cy="285750"/>
                <wp:effectExtent l="0" t="0" r="19050"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2050" cy="285750"/>
                        </a:xfrm>
                        <a:prstGeom prst="rect">
                          <a:avLst/>
                        </a:prstGeom>
                        <a:solidFill>
                          <a:srgbClr val="FFFFFF"/>
                        </a:solidFill>
                        <a:ln w="9525">
                          <a:solidFill>
                            <a:srgbClr val="000000"/>
                          </a:solidFill>
                          <a:miter lim="800000"/>
                          <a:headEnd/>
                          <a:tailEnd/>
                        </a:ln>
                      </wps:spPr>
                      <wps:txbx>
                        <w:txbxContent>
                          <w:p w14:paraId="48FB9EDC" w14:textId="14498BBF" w:rsidR="00FE6179" w:rsidRDefault="00FE6179">
                            <w:r>
                              <w:t>Additional needs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498762" id="_x0000_s1027" type="#_x0000_t202" style="position:absolute;margin-left:169.5pt;margin-top:.9pt;width:91.5pt;height:22.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">
                <v:textbox>
                  <w:txbxContent>
                    <w:p w14:paraId="48FB9EDC" w14:textId="14498BBF" w:rsidR="00FE6179" w:rsidRDefault="00FE6179">
                      <w:r>
                        <w:t>Additional needs</w:t>
                      </w:r>
                    </w:p>
                  </w:txbxContent>
                </v:textbox>
                <w10:wrap type="square"/>
              </v:shape>
            </w:pict>
          </mc:Fallback>
        </mc:AlternateContent>
      </w:r>
    </w:p>
    <w:p w14:paraId="37D6DD7C" w14:textId="4244DDD5" w:rsidR="00FE6179" w:rsidRDefault="00FE6179" w:rsidP="00B66930">
      <w:pPr>
        <w:spacing w:line="360" w:lineRule="auto"/>
      </w:pPr>
    </w:p>
    <w:p w14:paraId="7115B687" w14:textId="064AFFEF" w:rsidR="001C6D18" w:rsidRDefault="00B60DF7" w:rsidP="00B66930">
      <w:pPr>
        <w:spacing w:line="360" w:lineRule="auto"/>
      </w:pPr>
      <w:r>
        <w:t>Explainers (2015</w:t>
      </w:r>
      <w:r w:rsidR="005B16CE">
        <w:t>, p1</w:t>
      </w:r>
      <w:r>
        <w:t>) says that inclusi</w:t>
      </w:r>
      <w:r w:rsidR="00D448F8">
        <w:t>ve</w:t>
      </w:r>
      <w:r>
        <w:t xml:space="preserve"> education </w:t>
      </w:r>
      <w:r w:rsidR="005B16CE">
        <w:t>means “</w:t>
      </w:r>
      <w:r w:rsidR="005B16CE" w:rsidRPr="005B16CE">
        <w:t>different and diverse students learning side by side in the same classroom</w:t>
      </w:r>
      <w:r w:rsidR="005B16CE">
        <w:t xml:space="preserve">”. They also suggest that inclusion education means every child should feel safe and secure in the classroom; teachers should have training on nurturing, encouraging and responding to the needs of every child. </w:t>
      </w:r>
      <w:r w:rsidR="003F1C6A">
        <w:t xml:space="preserve">The Welsh Government (2016) suggest that inclusive education </w:t>
      </w:r>
      <w:r w:rsidR="0033710E">
        <w:t xml:space="preserve">allows for all pupils to access common opportunities relevant to their needs; it requires an inclusive curriculum and for teachers to be aware of equality issues and improve their teaching to adapt to an inclusive environment. </w:t>
      </w:r>
      <w:r w:rsidR="005B16CE">
        <w:t xml:space="preserve">Beattie et al (2006) suggests that inclusive education </w:t>
      </w:r>
      <w:r w:rsidR="005B16CE">
        <w:lastRenderedPageBreak/>
        <w:t>is relatively new in educational practice when a law was introduction for students with disabilities to spend more time with their peers without disabilities. Additionally, Clough &amp; Corbett (2000</w:t>
      </w:r>
      <w:r w:rsidR="00EC61D4">
        <w:t>, p.73</w:t>
      </w:r>
      <w:r w:rsidR="005B16CE">
        <w:t xml:space="preserve">) say they believe inclusive education is “fostering a learning community which treats individuals with </w:t>
      </w:r>
      <w:r w:rsidR="00EC61D4">
        <w:t xml:space="preserve">dignity and respect, and it is about celebrating difference.” </w:t>
      </w:r>
      <w:r w:rsidR="00C36536">
        <w:t xml:space="preserve">However, </w:t>
      </w:r>
      <w:r w:rsidR="00C36536" w:rsidRPr="00C36536">
        <w:t>Goodhew (2009</w:t>
      </w:r>
      <w:r w:rsidR="00C36536">
        <w:t>, cited in Morris 2013, pg.24</w:t>
      </w:r>
      <w:r w:rsidR="00C36536" w:rsidRPr="00C36536">
        <w:t xml:space="preserve">) identifies that </w:t>
      </w:r>
      <w:r w:rsidR="00C36536">
        <w:t>“</w:t>
      </w:r>
      <w:r w:rsidR="00C36536" w:rsidRPr="00C36536">
        <w:t>an inclusive education system should mean that all children’s needs are recognised and met rather than that all children are treated the same.</w:t>
      </w:r>
      <w:r w:rsidR="00C36536">
        <w:t xml:space="preserve">” </w:t>
      </w:r>
      <w:r w:rsidR="00EC61D4">
        <w:t xml:space="preserve">To sum up, inclusive education means to include all students </w:t>
      </w:r>
      <w:r w:rsidR="00F427BD">
        <w:t>i</w:t>
      </w:r>
      <w:r w:rsidR="00EC61D4">
        <w:t>n the classroom and</w:t>
      </w:r>
      <w:r w:rsidR="00C36536">
        <w:t xml:space="preserve"> to</w:t>
      </w:r>
      <w:r w:rsidR="00EC61D4">
        <w:t xml:space="preserve"> be treated fairly and with respect</w:t>
      </w:r>
      <w:r w:rsidR="00C36536">
        <w:t xml:space="preserve"> to suit their individual needs.</w:t>
      </w:r>
    </w:p>
    <w:p w14:paraId="71BA1449" w14:textId="71795C1D" w:rsidR="00235DEE" w:rsidRDefault="00F427BD" w:rsidP="00B66930">
      <w:pPr>
        <w:spacing w:line="360" w:lineRule="auto"/>
      </w:pPr>
      <w:bookmarkStart w:id="0" w:name="_Hlk6337338"/>
      <w:r>
        <w:t xml:space="preserve">The United Nations </w:t>
      </w:r>
      <w:r w:rsidR="00A27A5E">
        <w:t xml:space="preserve">Conventions on the Right of the Child </w:t>
      </w:r>
      <w:bookmarkEnd w:id="0"/>
      <w:r w:rsidR="00A27A5E">
        <w:t>(</w:t>
      </w:r>
      <w:proofErr w:type="spellStart"/>
      <w:r w:rsidR="00A27A5E">
        <w:t>uncrc</w:t>
      </w:r>
      <w:proofErr w:type="spellEnd"/>
      <w:r w:rsidR="00A27A5E">
        <w:t xml:space="preserve">) (1992) states that </w:t>
      </w:r>
      <w:r w:rsidR="00B520B1">
        <w:t xml:space="preserve">a child has a right to an education and that education should: develop a child to their full potential, respect the child’s parents, cultural background, and to prepare children to live in society among all people. These rights support an inclusive education as all children </w:t>
      </w:r>
      <w:r w:rsidR="00613499">
        <w:t xml:space="preserve">have the same rights to an education and should all be respected and have the same opportunities to develop their full potential. </w:t>
      </w:r>
    </w:p>
    <w:p w14:paraId="19B4A306" w14:textId="59258915" w:rsidR="00632CF6" w:rsidRPr="009229E9" w:rsidRDefault="009229E9" w:rsidP="00B66930">
      <w:pPr>
        <w:spacing w:line="360" w:lineRule="auto"/>
        <w:rPr>
          <w:b/>
          <w:u w:val="single"/>
        </w:rPr>
      </w:pPr>
      <w:r w:rsidRPr="009229E9">
        <w:rPr>
          <w:b/>
          <w:u w:val="single"/>
        </w:rPr>
        <w:t xml:space="preserve">Main </w:t>
      </w:r>
      <w:r w:rsidR="00632CF6" w:rsidRPr="009229E9">
        <w:rPr>
          <w:b/>
          <w:u w:val="single"/>
        </w:rPr>
        <w:t xml:space="preserve">body </w:t>
      </w:r>
    </w:p>
    <w:p w14:paraId="6A6FF89F" w14:textId="38761ED2" w:rsidR="00C2050C" w:rsidRDefault="00A46EE5" w:rsidP="00B66930">
      <w:pPr>
        <w:spacing w:line="360" w:lineRule="auto"/>
      </w:pPr>
      <w:r w:rsidRPr="00A46EE5">
        <w:t xml:space="preserve">Estyn (2018) identifies that only few schools provide well for </w:t>
      </w:r>
      <w:r w:rsidR="006332C0">
        <w:t xml:space="preserve">MAT </w:t>
      </w:r>
      <w:r w:rsidRPr="00A46EE5">
        <w:t xml:space="preserve">pupils. They also suggest that in many schools there is more emphasis on supporting the more able and provisions for talented pupils are very limited. When schools were asked this question within the questionnaire, 60% of the respondents said they agree their school supports </w:t>
      </w:r>
      <w:r w:rsidR="00C05FD6">
        <w:t xml:space="preserve">the </w:t>
      </w:r>
      <w:r w:rsidRPr="00A46EE5">
        <w:t>more able more than the talented and 40% said they have equal amount of support.</w:t>
      </w:r>
      <w:r w:rsidR="00C2050C">
        <w:t xml:space="preserve"> We also asked the respondents to what extend to they agree to the following statement “more is done to support the more able than the talented”. See figure 2 for the results.</w:t>
      </w:r>
    </w:p>
    <w:p w14:paraId="11BBE66A" w14:textId="6DB1B614" w:rsidR="00C2050C" w:rsidRDefault="00381717" w:rsidP="00B66930">
      <w:pPr>
        <w:spacing w:line="360" w:lineRule="auto"/>
      </w:pPr>
      <w:r>
        <w:rPr>
          <w:noProof/>
        </w:rPr>
        <w:drawing>
          <wp:inline distT="0" distB="0" distL="0" distR="0" wp14:anchorId="55A31779" wp14:editId="115C4298">
            <wp:extent cx="5600700" cy="2581275"/>
            <wp:effectExtent l="0" t="0" r="0"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3A91977" w14:textId="1B80A16D" w:rsidR="00C2050C" w:rsidRDefault="00C2050C" w:rsidP="00B66930">
      <w:pPr>
        <w:spacing w:line="360" w:lineRule="auto"/>
      </w:pPr>
    </w:p>
    <w:p w14:paraId="54928BC2" w14:textId="373057B9" w:rsidR="00632CF6" w:rsidRDefault="00A46EE5" w:rsidP="00B66930">
      <w:pPr>
        <w:spacing w:line="360" w:lineRule="auto"/>
      </w:pPr>
      <w:r w:rsidRPr="00A46EE5">
        <w:lastRenderedPageBreak/>
        <w:t xml:space="preserve">Estyn (2018) suggests that implementing the Literacy and Numeracy Framework (LNF: Welsh Government, 2013) has narrowed the opportunities for pupils to develop their skills in creative, sport and technical skills. </w:t>
      </w:r>
      <w:r w:rsidR="00071CC4" w:rsidRPr="00071CC4">
        <w:t>An additional comment was made from one respondent saying that MAT pupils do need to be challenged further, however with lack of time and funding for support staff, it is very difficult to challenge them as best they could be. The Welsh Government (2015) published that school leaders and governs identified that there is a need to fund actions to improve provisions for MAT learners, including teacher resources, enrich activities and professional development.</w:t>
      </w:r>
      <w:r w:rsidR="00C2050C">
        <w:t xml:space="preserve"> </w:t>
      </w:r>
      <w:r w:rsidRPr="00A46EE5">
        <w:t xml:space="preserve">The Welsh Government (2015) says approximately two thirds of schools use outside agencies to challenge </w:t>
      </w:r>
      <w:r w:rsidR="006332C0">
        <w:t>MAT</w:t>
      </w:r>
      <w:r w:rsidRPr="00A46EE5">
        <w:t xml:space="preserve"> pupils.</w:t>
      </w:r>
      <w:r w:rsidR="00932062">
        <w:t xml:space="preserve"> Morgan (2007) suggests that MAT pupils need enrichment, which are activities offered outside of the school curriculum.</w:t>
      </w:r>
      <w:r w:rsidRPr="00A46EE5">
        <w:t xml:space="preserve"> From my own experience, a school had a drama teacher come in once a week to teach the children drama; Another school brought in an artist to develop the children’s creative skills</w:t>
      </w:r>
      <w:r w:rsidR="00071CC4">
        <w:t>; However, wi</w:t>
      </w:r>
      <w:r w:rsidR="00C05508">
        <w:t xml:space="preserve">thin the questionnaire, </w:t>
      </w:r>
      <w:r w:rsidR="00071CC4">
        <w:t xml:space="preserve">only </w:t>
      </w:r>
      <w:r w:rsidR="00C05508">
        <w:t>2 out of 5 respondents said they use outside agencies</w:t>
      </w:r>
      <w:r w:rsidR="00071CC4">
        <w:t xml:space="preserve">. The outside agencies identified were one taught the children drama, and the other Welsh literature. When schools have the funding, they are able to bring outside agencies to develop children’s skills that the teachers do not have enough knowledge to do themselves; the outside agencies tend to develop the </w:t>
      </w:r>
      <w:r w:rsidR="00C2050C">
        <w:t>children’s</w:t>
      </w:r>
      <w:r w:rsidR="00071CC4">
        <w:t xml:space="preserve"> ‘talent’ skills.</w:t>
      </w:r>
      <w:r w:rsidR="00C2050C">
        <w:t xml:space="preserve"> </w:t>
      </w:r>
      <w:r w:rsidRPr="00A46EE5">
        <w:t>To sum up, teachers place more emphasis on supporting the more able as the current curriculum focus more on literacy and numeracy than it does other subjects. However, with more funding teachers can use outside agencies to support the talented pupils as time and resources can be limited for them to do it themselves. The Welsh Government (2018, pg.3) has a new additional learning needs (ALN) practice coming into place which will have 11 aims. One of the aims will be “High aspirations and improved outcomes” where more emphasis will be made on Individual Development plans to help children reach their full potential. Additionally in new curriculum, Donaldson (2015, pg. 56) stats that “The structure will be inclusive, with all children and young people making progress along the same continuum” meaning all areas of learning and experience will be equally as important so the more able and the talented should both be supported equally.</w:t>
      </w:r>
    </w:p>
    <w:p w14:paraId="2E26C1BA" w14:textId="77777777" w:rsidR="003E341A" w:rsidRDefault="00932062" w:rsidP="00B66930">
      <w:pPr>
        <w:spacing w:line="360" w:lineRule="auto"/>
        <w:rPr>
          <w:noProof/>
        </w:rPr>
      </w:pPr>
      <w:r>
        <w:t xml:space="preserve">Morgan (2007) suggests </w:t>
      </w:r>
      <w:r w:rsidR="00105BDC">
        <w:t xml:space="preserve">that MAT pupils are more likely to struggle with their emotional and social development than their peers. </w:t>
      </w:r>
      <w:r w:rsidR="006F6AE3">
        <w:t xml:space="preserve">Additionally, Mooij (2008) also says that MAT pupils will experience motivational and social problems. Morgan (2007) notes that this is due to MAT pupils finding nothing in common with their peers as they are more academically advanced than others. </w:t>
      </w:r>
      <w:r w:rsidR="0032400B">
        <w:t xml:space="preserve">Morgan (2007) also identified that MAT pupils felt more comfortable being in a mixed ability class rather than being taken out of class for their learning. This may be due to pressure from their peers for being different to them. Moreover, </w:t>
      </w:r>
      <w:r w:rsidR="00083BD9">
        <w:t>The Welsh Government (2016) suggest</w:t>
      </w:r>
      <w:r w:rsidR="0032400B">
        <w:t>s</w:t>
      </w:r>
      <w:r w:rsidR="00083BD9">
        <w:t xml:space="preserve"> that</w:t>
      </w:r>
      <w:r w:rsidR="0032400B">
        <w:t xml:space="preserve"> different factors can influence how</w:t>
      </w:r>
      <w:r w:rsidR="00083BD9">
        <w:t xml:space="preserve"> MAT </w:t>
      </w:r>
      <w:r w:rsidR="00430A29">
        <w:t>pupils</w:t>
      </w:r>
      <w:r w:rsidR="0032400B">
        <w:t xml:space="preserve"> develop, such as:</w:t>
      </w:r>
      <w:r w:rsidR="00083BD9">
        <w:t xml:space="preserve"> may not be aware of their full potential</w:t>
      </w:r>
      <w:r w:rsidR="0032400B">
        <w:t xml:space="preserve">, have an </w:t>
      </w:r>
      <w:r w:rsidR="0032400B">
        <w:lastRenderedPageBreak/>
        <w:t>additional learning need,</w:t>
      </w:r>
      <w:r w:rsidR="00083BD9">
        <w:t xml:space="preserve"> work that is too easy, </w:t>
      </w:r>
      <w:r w:rsidR="0032400B">
        <w:t xml:space="preserve">difficulty forming peer relationships, </w:t>
      </w:r>
      <w:r w:rsidR="00083BD9">
        <w:t xml:space="preserve">or </w:t>
      </w:r>
      <w:r w:rsidR="0032400B">
        <w:t xml:space="preserve">pressure from their peers for being different. </w:t>
      </w:r>
      <w:r w:rsidR="007E655C">
        <w:t xml:space="preserve">From my experience in school, one MAT pupil struggled with making friends as she was seen as ‘bossy’ and other children did not want to play with her. </w:t>
      </w:r>
      <w:r w:rsidR="009F12E3">
        <w:t xml:space="preserve">Morris (2013) interviewed a MAT pupil who said her relationship with peers have always been difficult for as long as she can remember. Additionally, another MAT pupil said due to his experiences with his peers he feels a deep sense of loneliness and unhappiness. </w:t>
      </w:r>
      <w:r w:rsidR="007E655C">
        <w:t>In the questionnaire we asked teachers</w:t>
      </w:r>
      <w:r w:rsidR="003E341A">
        <w:t xml:space="preserve"> </w:t>
      </w:r>
      <w:r w:rsidR="007E655C">
        <w:t xml:space="preserve">what factors they believe affect the </w:t>
      </w:r>
      <w:r w:rsidR="00221C0A">
        <w:t>wellbeing</w:t>
      </w:r>
      <w:r w:rsidR="007E655C">
        <w:t xml:space="preserve"> of MAT pupils. See Figure 3 for the results.</w:t>
      </w:r>
      <w:r w:rsidR="00221C0A" w:rsidRPr="00221C0A">
        <w:rPr>
          <w:noProof/>
        </w:rPr>
        <w:t xml:space="preserve"> </w:t>
      </w:r>
    </w:p>
    <w:p w14:paraId="47C9D49D" w14:textId="6E79B63A" w:rsidR="00221C0A" w:rsidRDefault="00B66930" w:rsidP="00B66930">
      <w:pPr>
        <w:spacing w:line="360" w:lineRule="auto"/>
      </w:pPr>
      <w:r>
        <w:rPr>
          <w:noProof/>
        </w:rPr>
        <mc:AlternateContent>
          <mc:Choice Requires="wps">
            <w:drawing>
              <wp:anchor distT="45720" distB="45720" distL="114300" distR="114300" simplePos="0" relativeHeight="251665408" behindDoc="0" locked="0" layoutInCell="1" allowOverlap="1" wp14:anchorId="2B454AE6" wp14:editId="4EEA961F">
                <wp:simplePos x="0" y="0"/>
                <wp:positionH relativeFrom="page">
                  <wp:posOffset>269240</wp:posOffset>
                </wp:positionH>
                <wp:positionV relativeFrom="paragraph">
                  <wp:posOffset>628015</wp:posOffset>
                </wp:positionV>
                <wp:extent cx="1637665" cy="1404620"/>
                <wp:effectExtent l="0" t="2857" r="16827" b="16828"/>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637665" cy="1404620"/>
                        </a:xfrm>
                        <a:prstGeom prst="rect">
                          <a:avLst/>
                        </a:prstGeom>
                        <a:solidFill>
                          <a:srgbClr val="FFFFFF"/>
                        </a:solidFill>
                        <a:ln w="9525">
                          <a:solidFill>
                            <a:srgbClr val="000000"/>
                          </a:solidFill>
                          <a:miter lim="800000"/>
                          <a:headEnd/>
                          <a:tailEnd/>
                        </a:ln>
                      </wps:spPr>
                      <wps:txbx>
                        <w:txbxContent>
                          <w:p w14:paraId="1F50FFF6" w14:textId="0674E73E" w:rsidR="00B66930" w:rsidRDefault="00B66930">
                            <w:r>
                              <w:t>Number of practitioners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2B454AE6" id="_x0000_s1028" type="#_x0000_t202" style="position:absolute;margin-left:21.2pt;margin-top:49.45pt;width:128.95pt;height:110.6pt;rotation:-90;z-index:2516654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">
                <v:textbox style="mso-fit-shape-to-text:t">
                  <w:txbxContent>
                    <w:p w14:paraId="1F50FFF6" w14:textId="0674E73E" w:rsidR="00B66930" w:rsidRDefault="00B66930">
                      <w:r>
                        <w:t>Number of practitioners</w:t>
                      </w:r>
                    </w:p>
                  </w:txbxContent>
                </v:textbox>
                <w10:wrap type="square" anchorx="page"/>
              </v:shape>
            </w:pict>
          </mc:Fallback>
        </mc:AlternateContent>
      </w:r>
      <w:r w:rsidR="003E341A">
        <w:rPr>
          <w:noProof/>
        </w:rPr>
        <mc:AlternateContent>
          <mc:Choice Requires="wps">
            <w:drawing>
              <wp:anchor distT="45720" distB="45720" distL="114300" distR="114300" simplePos="0" relativeHeight="251663360" behindDoc="0" locked="0" layoutInCell="1" allowOverlap="1" wp14:anchorId="598766CD" wp14:editId="47CFCC04">
                <wp:simplePos x="0" y="0"/>
                <wp:positionH relativeFrom="margin">
                  <wp:posOffset>2505075</wp:posOffset>
                </wp:positionH>
                <wp:positionV relativeFrom="paragraph">
                  <wp:posOffset>2733675</wp:posOffset>
                </wp:positionV>
                <wp:extent cx="628650" cy="295275"/>
                <wp:effectExtent l="0" t="0" r="19050"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8650" cy="295275"/>
                        </a:xfrm>
                        <a:prstGeom prst="rect">
                          <a:avLst/>
                        </a:prstGeom>
                        <a:solidFill>
                          <a:srgbClr val="FFFFFF"/>
                        </a:solidFill>
                        <a:ln w="9525">
                          <a:solidFill>
                            <a:srgbClr val="000000"/>
                          </a:solidFill>
                          <a:miter lim="800000"/>
                          <a:headEnd/>
                          <a:tailEnd/>
                        </a:ln>
                      </wps:spPr>
                      <wps:txbx>
                        <w:txbxContent>
                          <w:p w14:paraId="6B83B696" w14:textId="4178270D" w:rsidR="003E341A" w:rsidRDefault="003E341A">
                            <w:r>
                              <w:t>Factors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8766CD" id="_x0000_s1029" type="#_x0000_t202" style="position:absolute;margin-left:197.25pt;margin-top:215.25pt;width:49.5pt;height:23.2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">
                <v:textbox>
                  <w:txbxContent>
                    <w:p w14:paraId="6B83B696" w14:textId="4178270D" w:rsidR="003E341A" w:rsidRDefault="003E341A">
                      <w:r>
                        <w:t>Factors</w:t>
                      </w:r>
                    </w:p>
                  </w:txbxContent>
                </v:textbox>
                <w10:wrap type="square" anchorx="margin"/>
              </v:shape>
            </w:pict>
          </mc:Fallback>
        </mc:AlternateContent>
      </w:r>
      <w:r w:rsidR="00221C0A">
        <w:rPr>
          <w:noProof/>
        </w:rPr>
        <w:drawing>
          <wp:inline distT="0" distB="0" distL="0" distR="0" wp14:anchorId="54FCBE2A" wp14:editId="357E1587">
            <wp:extent cx="5800725" cy="2628900"/>
            <wp:effectExtent l="0" t="0" r="9525"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C2E6CFB" w14:textId="693163DA" w:rsidR="003E341A" w:rsidRDefault="003E341A" w:rsidP="00B66930">
      <w:pPr>
        <w:spacing w:line="360" w:lineRule="auto"/>
      </w:pPr>
    </w:p>
    <w:p w14:paraId="33F9A1D4" w14:textId="56935D93" w:rsidR="003E341A" w:rsidRDefault="003E341A" w:rsidP="00B66930">
      <w:pPr>
        <w:spacing w:line="360" w:lineRule="auto"/>
      </w:pPr>
    </w:p>
    <w:p w14:paraId="31551B11" w14:textId="354FB328" w:rsidR="00D2052A" w:rsidRDefault="00221C0A" w:rsidP="00B66930">
      <w:pPr>
        <w:spacing w:line="360" w:lineRule="auto"/>
      </w:pPr>
      <w:r>
        <w:t xml:space="preserve">3 out of 5 respondents said that peer pressure can affect the well being of MAT pupils. </w:t>
      </w:r>
      <w:r w:rsidR="00FB7F0E" w:rsidRPr="00FB7F0E">
        <w:t xml:space="preserve">As some MAT children can also have ALN, they may struggle even more with their social development (Potential Plus UK, 2018). </w:t>
      </w:r>
      <w:r w:rsidR="00CB229E">
        <w:t xml:space="preserve">The Welsh Government (2016) proposes that although MAT pupils need time to work independently, it is also important that they work as a group with scaffolded learning to give learners the opportunity to work with their peers. </w:t>
      </w:r>
      <w:r w:rsidR="00BD3AD8">
        <w:t>To sum up, although MAT pupils are academically more advanced than their peers, they may be behind in their social and emotional development. This means the teacher must adapt the curriculum to support and develop their needs in other areas; they can do this by providing LSA support and ensuring that MAT pupils are not constantly working alone but given the opportunity to work as a group and build positive relationships with their peers</w:t>
      </w:r>
      <w:r w:rsidR="009F12E3">
        <w:t xml:space="preserve"> so they feel included rather than excluded from others.</w:t>
      </w:r>
    </w:p>
    <w:p w14:paraId="7E916E8D" w14:textId="42D7860A" w:rsidR="00957F49" w:rsidRDefault="00DE271E" w:rsidP="00B66930">
      <w:pPr>
        <w:spacing w:line="360" w:lineRule="auto"/>
      </w:pPr>
      <w:r>
        <w:t xml:space="preserve">The Welsh Government (2008) </w:t>
      </w:r>
      <w:r w:rsidR="00455A18">
        <w:t xml:space="preserve">proposes that schools need to identify that MAT pupils have a range of skills and talents and needs to provide a range of challenge activities and opportunities to make the most of their talents and skills inside and outside the classroom. </w:t>
      </w:r>
      <w:r w:rsidR="003D0CC1">
        <w:t xml:space="preserve">In figure 3, </w:t>
      </w:r>
      <w:r w:rsidR="00D978D9">
        <w:t>four</w:t>
      </w:r>
      <w:r w:rsidR="00221C0A">
        <w:t xml:space="preserve"> out of the </w:t>
      </w:r>
      <w:r w:rsidR="00D978D9">
        <w:t xml:space="preserve">five </w:t>
      </w:r>
      <w:r w:rsidR="00221C0A">
        <w:lastRenderedPageBreak/>
        <w:t>respondents said that boredom affects the wellbeing of MAT pupils.</w:t>
      </w:r>
      <w:r w:rsidR="00682B49">
        <w:t xml:space="preserve"> Boredom could arise from MAT pupils not having enough challenge or opportunity in the classroom. </w:t>
      </w:r>
      <w:r w:rsidR="00810E7F">
        <w:t xml:space="preserve">To find out </w:t>
      </w:r>
      <w:r w:rsidR="003B476E">
        <w:t xml:space="preserve">how teachers challenge MAT pupils we asked them the question “How do you support and challenge MAT?” See figure 4 for the results. </w:t>
      </w:r>
    </w:p>
    <w:p w14:paraId="18CF0927" w14:textId="273D4F39" w:rsidR="00533B19" w:rsidRDefault="00B66930" w:rsidP="00B66930">
      <w:pPr>
        <w:spacing w:line="360" w:lineRule="auto"/>
      </w:pPr>
      <w:r>
        <w:rPr>
          <w:noProof/>
        </w:rPr>
        <mc:AlternateContent>
          <mc:Choice Requires="wps">
            <w:drawing>
              <wp:anchor distT="45720" distB="45720" distL="114300" distR="114300" simplePos="0" relativeHeight="251667456" behindDoc="0" locked="0" layoutInCell="1" allowOverlap="1" wp14:anchorId="172E5A05" wp14:editId="40D20799">
                <wp:simplePos x="0" y="0"/>
                <wp:positionH relativeFrom="column">
                  <wp:posOffset>-704850</wp:posOffset>
                </wp:positionH>
                <wp:positionV relativeFrom="paragraph">
                  <wp:posOffset>666750</wp:posOffset>
                </wp:positionV>
                <wp:extent cx="1676400" cy="1404620"/>
                <wp:effectExtent l="0" t="2540" r="16510" b="1651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676400" cy="1404620"/>
                        </a:xfrm>
                        <a:prstGeom prst="rect">
                          <a:avLst/>
                        </a:prstGeom>
                        <a:solidFill>
                          <a:srgbClr val="FFFFFF"/>
                        </a:solidFill>
                        <a:ln w="9525">
                          <a:solidFill>
                            <a:srgbClr val="000000"/>
                          </a:solidFill>
                          <a:miter lim="800000"/>
                          <a:headEnd/>
                          <a:tailEnd/>
                        </a:ln>
                      </wps:spPr>
                      <wps:txbx>
                        <w:txbxContent>
                          <w:p w14:paraId="1968424F" w14:textId="594A6AE9" w:rsidR="00B66930" w:rsidRDefault="00B66930">
                            <w:r>
                              <w:t>Number of practitioners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172E5A05" id="_x0000_s1030" type="#_x0000_t202" style="position:absolute;margin-left:-55.5pt;margin-top:52.5pt;width:132pt;height:110.6pt;rotation:-90;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">
                <v:textbox style="mso-fit-shape-to-text:t">
                  <w:txbxContent>
                    <w:p w14:paraId="1968424F" w14:textId="594A6AE9" w:rsidR="00B66930" w:rsidRDefault="00B66930">
                      <w:r>
                        <w:t>Number of practitioners</w:t>
                      </w:r>
                    </w:p>
                  </w:txbxContent>
                </v:textbox>
                <w10:wrap type="square"/>
              </v:shape>
            </w:pict>
          </mc:Fallback>
        </mc:AlternateContent>
      </w:r>
      <w:r w:rsidR="00533B19">
        <w:rPr>
          <w:noProof/>
        </w:rPr>
        <w:drawing>
          <wp:inline distT="0" distB="0" distL="0" distR="0" wp14:anchorId="1E9187DD" wp14:editId="2CFBF4E8">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7A6DDCA" w14:textId="09D778EC" w:rsidR="00B66930" w:rsidRDefault="00AD6651" w:rsidP="00B66930">
      <w:pPr>
        <w:spacing w:line="360" w:lineRule="auto"/>
      </w:pPr>
      <w:r>
        <w:rPr>
          <w:noProof/>
        </w:rPr>
        <mc:AlternateContent>
          <mc:Choice Requires="wps">
            <w:drawing>
              <wp:anchor distT="45720" distB="45720" distL="114300" distR="114300" simplePos="0" relativeHeight="251669504" behindDoc="0" locked="0" layoutInCell="1" allowOverlap="1" wp14:anchorId="5F9DD3A3" wp14:editId="63FB6F29">
                <wp:simplePos x="0" y="0"/>
                <wp:positionH relativeFrom="column">
                  <wp:posOffset>2133600</wp:posOffset>
                </wp:positionH>
                <wp:positionV relativeFrom="paragraph">
                  <wp:posOffset>13335</wp:posOffset>
                </wp:positionV>
                <wp:extent cx="838200" cy="304800"/>
                <wp:effectExtent l="0" t="0" r="19050"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8200" cy="304800"/>
                        </a:xfrm>
                        <a:prstGeom prst="rect">
                          <a:avLst/>
                        </a:prstGeom>
                        <a:solidFill>
                          <a:srgbClr val="FFFFFF"/>
                        </a:solidFill>
                        <a:ln w="9525">
                          <a:solidFill>
                            <a:srgbClr val="000000"/>
                          </a:solidFill>
                          <a:miter lim="800000"/>
                          <a:headEnd/>
                          <a:tailEnd/>
                        </a:ln>
                      </wps:spPr>
                      <wps:txbx>
                        <w:txbxContent>
                          <w:p w14:paraId="0A606DE5" w14:textId="4C1BDF4A" w:rsidR="00AD6651" w:rsidRDefault="00AD6651">
                            <w:r>
                              <w:t>Strategies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9DD3A3" id="_x0000_s1031" type="#_x0000_t202" style="position:absolute;margin-left:168pt;margin-top:1.05pt;width:66pt;height:24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">
                <v:textbox>
                  <w:txbxContent>
                    <w:p w14:paraId="0A606DE5" w14:textId="4C1BDF4A" w:rsidR="00AD6651" w:rsidRDefault="00AD6651">
                      <w:r>
                        <w:t>Strategies</w:t>
                      </w:r>
                    </w:p>
                  </w:txbxContent>
                </v:textbox>
                <w10:wrap type="square"/>
              </v:shape>
            </w:pict>
          </mc:Fallback>
        </mc:AlternateContent>
      </w:r>
    </w:p>
    <w:p w14:paraId="3978D8EC" w14:textId="77777777" w:rsidR="00A5233A" w:rsidRDefault="00A5233A" w:rsidP="00B66930">
      <w:pPr>
        <w:spacing w:line="360" w:lineRule="auto"/>
      </w:pPr>
    </w:p>
    <w:p w14:paraId="654173DF" w14:textId="3FE46EBB" w:rsidR="00627297" w:rsidRDefault="00533B19" w:rsidP="00B66930">
      <w:pPr>
        <w:spacing w:line="360" w:lineRule="auto"/>
      </w:pPr>
      <w:r>
        <w:t>The top three answers were</w:t>
      </w:r>
      <w:r w:rsidR="00B711E6">
        <w:t>:</w:t>
      </w:r>
      <w:r>
        <w:t xml:space="preserve"> </w:t>
      </w:r>
      <w:r w:rsidR="00B711E6">
        <w:t xml:space="preserve">independent tasks, questioning and more challenged work. A limitation to this question was we did not include ‘differentiation’ which all teachers use in their classrooms. However, you could argue that more challenged work and independent tasks can come under differentiation. </w:t>
      </w:r>
      <w:r w:rsidR="00627297">
        <w:t xml:space="preserve">Estyn (2018) highlight the effective teaching strategies for effective teaching of MAT pupils which they believe are: Challenging experiences, high quality feedback, high quality feedback and flexible use of groupings. </w:t>
      </w:r>
      <w:r w:rsidR="00F75EA3" w:rsidRPr="00F75EA3">
        <w:t>The Curriculum for Excellence (Scottish Government, 2004</w:t>
      </w:r>
      <w:r w:rsidR="00F75EA3">
        <w:t xml:space="preserve">, cited in Morris 2013) uses differentiation as a key principle within their curriculum to emphasis the importance of challenge, personalisation, choice and depth. Morris (2013, pg. 20) believes that “differentiation </w:t>
      </w:r>
      <w:r w:rsidR="00F75EA3" w:rsidRPr="00F75EA3">
        <w:t>offers an inclusive approach to education, maximising the opportunity for children to learn and develop to the best of their ability alongside their peer</w:t>
      </w:r>
      <w:r w:rsidR="00F75EA3">
        <w:t>s,” Moreover, freeman (1998, cited in Morris 2013) suggests that many teachers do not know how to differentiate effectively and fail to challenge the more able pupils.</w:t>
      </w:r>
      <w:r w:rsidR="00627297">
        <w:t xml:space="preserve"> </w:t>
      </w:r>
      <w:r w:rsidR="00627297" w:rsidRPr="00627297">
        <w:t>To sum up, differentiation is an inclusive way to challenge the more able and support the less able in the same classroom. However, teachers need training and support to do this effectively to ensure the more able and reaching their full potential.</w:t>
      </w:r>
    </w:p>
    <w:p w14:paraId="636C979E" w14:textId="00F87442" w:rsidR="00627297" w:rsidRDefault="00627297" w:rsidP="00B66930">
      <w:pPr>
        <w:spacing w:line="360" w:lineRule="auto"/>
      </w:pPr>
      <w:r w:rsidRPr="00627297">
        <w:lastRenderedPageBreak/>
        <w:t xml:space="preserve">The Welsh Government (2016) recommends that children should have a choice in their education to be able to achieve an inclusive classroom. From my experience, the teacher used pupil voice every time a new story or topic was introduced; this helped with pupil engagement as they had chosen the activities they wanted to do and decided what they wanted to learn and find out.  </w:t>
      </w:r>
      <w:r>
        <w:t xml:space="preserve">Estyn (2018) talks about a primary school that do a ‘learning week’ twice a year which motivates all pupils to learn and take ownership of their learning. The type of activities they include during this week has a positive impact of pupil’s self- esteem and attainment. </w:t>
      </w:r>
      <w:r w:rsidR="004E2CF0">
        <w:t xml:space="preserve">However, from my experience pupils don’t always know what they want to learn and just suggest ideas they have done in the past. For it to work successfully, children need to take an active role in their own learning; this is an environment that needs to be created by the teacher and a whole school approach. Pembroke Dock Community School (no date) are a positive example of how children can take control of their own learning. </w:t>
      </w:r>
      <w:r>
        <w:t xml:space="preserve">To sum up, allowing pupils to have a choice over their learning has many benefits for their personal growth and self-esteem, but also helps with engagement during lessons to stop them from feeling bored and become disruptive. </w:t>
      </w:r>
      <w:r w:rsidR="004E2CF0">
        <w:t>In order for children to be successful in choosing what they learn, they need to take control over their learning which should be taught to them in an environment in the school.</w:t>
      </w:r>
    </w:p>
    <w:p w14:paraId="4AC998DC" w14:textId="1BE84775" w:rsidR="00C64EFD" w:rsidRPr="004B61DD" w:rsidRDefault="004B61DD" w:rsidP="00B66930">
      <w:pPr>
        <w:spacing w:line="360" w:lineRule="auto"/>
      </w:pPr>
      <w:r>
        <w:t>The Welsh Government (2016, pg. 10) says “</w:t>
      </w:r>
      <w:r w:rsidRPr="004B61DD">
        <w:t>What happens outside school plays a significant part in how well children perform when they are in school</w:t>
      </w:r>
      <w:r>
        <w:t xml:space="preserve">.” </w:t>
      </w:r>
      <w:r w:rsidR="00A84196">
        <w:t xml:space="preserve">A big influence on this would be parental support for learners; if their parents are able to work with schools to find enrich activities then the learners are likely to get the correct support and challenge they need. </w:t>
      </w:r>
      <w:r w:rsidR="00716444">
        <w:t xml:space="preserve">The Welsh Government (2008) says that parents are a source of information about talents and abilities children have outside of school; it also indicates that with parental support, they can encourage their child to achieve their best. One additional comment made by a respondent of a questionnaire said that teachers do not have the time or funding to correctly challenge and support MAT pupils; involving parents could be a way to challenge the learners where the teachers are not able to. </w:t>
      </w:r>
      <w:r w:rsidR="00A84196">
        <w:t>The Welsh Government (2008) indicates that to secure high standards schools should be giving advice and support to parents about making provisions.</w:t>
      </w:r>
      <w:r w:rsidR="00AF21E5">
        <w:t xml:space="preserve"> </w:t>
      </w:r>
      <w:r w:rsidR="00A84196">
        <w:t xml:space="preserve"> </w:t>
      </w:r>
      <w:proofErr w:type="spellStart"/>
      <w:r w:rsidR="00AF21E5" w:rsidRPr="00AF21E5">
        <w:t>Barab</w:t>
      </w:r>
      <w:proofErr w:type="spellEnd"/>
      <w:r w:rsidR="00AF21E5" w:rsidRPr="00AF21E5">
        <w:t xml:space="preserve"> and </w:t>
      </w:r>
      <w:proofErr w:type="spellStart"/>
      <w:r w:rsidR="00AF21E5" w:rsidRPr="00AF21E5">
        <w:t>Plucker</w:t>
      </w:r>
      <w:proofErr w:type="spellEnd"/>
      <w:r w:rsidR="00AF21E5" w:rsidRPr="00AF21E5">
        <w:t xml:space="preserve"> (2002</w:t>
      </w:r>
      <w:r w:rsidR="00AF21E5">
        <w:t>, cited in Morris 2013</w:t>
      </w:r>
      <w:r w:rsidR="00AF21E5" w:rsidRPr="00AF21E5">
        <w:t>)</w:t>
      </w:r>
      <w:r w:rsidR="00AF21E5">
        <w:t xml:space="preserve"> proposed that parental encouragement in the home environment can contribute to </w:t>
      </w:r>
      <w:r w:rsidR="00A562A4">
        <w:t>children’s</w:t>
      </w:r>
      <w:r w:rsidR="00AF21E5">
        <w:t xml:space="preserve"> academic ability and motivation to learn. </w:t>
      </w:r>
      <w:r w:rsidR="00A84196">
        <w:t xml:space="preserve">However, </w:t>
      </w:r>
      <w:r w:rsidR="00B64437">
        <w:t>The Welsh Government (2015) indicates that many parents have said they lack information about MAT and the opportunities going on in school to help support and challenge learners.</w:t>
      </w:r>
      <w:r w:rsidR="00A84196">
        <w:t xml:space="preserve"> </w:t>
      </w:r>
      <w:r w:rsidR="005A1E74">
        <w:t xml:space="preserve">Estyn (2018) identifies that </w:t>
      </w:r>
      <w:r w:rsidR="002D49D0">
        <w:t xml:space="preserve">many schools do not see parents as partners in engaging MAT pupils. </w:t>
      </w:r>
      <w:r>
        <w:t xml:space="preserve">In the questionnaire, we asked schools if parents are aware when their child is MAT. 60% said they are aware, 20% said no and the other 20% said sometimes. We then asked what support they give to parents to help support their children; each school said </w:t>
      </w:r>
      <w:r w:rsidR="00716444">
        <w:t>t</w:t>
      </w:r>
      <w:r>
        <w:t xml:space="preserve">hey give no support to </w:t>
      </w:r>
      <w:r>
        <w:lastRenderedPageBreak/>
        <w:t>parents.</w:t>
      </w:r>
      <w:r w:rsidR="009125AD">
        <w:t xml:space="preserve"> </w:t>
      </w:r>
      <w:r w:rsidR="005E1E5A">
        <w:t xml:space="preserve">Moreover, Freeman (2006, cited in Morris 2013) implies that parents can put to much pressure on children excel academically and children can start to see their parents as too pushy. </w:t>
      </w:r>
      <w:r w:rsidR="00A562A4">
        <w:t>To sum up, teachers do not have the time to challenge the MAT and support everyone else in the classroom. To help challenge the MAT, parents should be given support and have a close relationship with the school to encourage their children at home and participate in extra curricular activities. From our questionnaire it is something that schools currently are not doing, so improvements need to be made to ensure parents are involved in their children’s education.</w:t>
      </w:r>
    </w:p>
    <w:p w14:paraId="6CB6A821" w14:textId="1AC8203F" w:rsidR="00632CF6" w:rsidRPr="004631D1" w:rsidRDefault="00632CF6" w:rsidP="00B66930">
      <w:pPr>
        <w:spacing w:line="360" w:lineRule="auto"/>
        <w:rPr>
          <w:b/>
          <w:u w:val="single"/>
        </w:rPr>
      </w:pPr>
      <w:bookmarkStart w:id="1" w:name="_GoBack"/>
      <w:bookmarkEnd w:id="1"/>
      <w:r w:rsidRPr="004631D1">
        <w:rPr>
          <w:b/>
          <w:u w:val="single"/>
        </w:rPr>
        <w:t xml:space="preserve">Conclusion </w:t>
      </w:r>
    </w:p>
    <w:p w14:paraId="0A89D66C" w14:textId="234D607D" w:rsidR="005A433D" w:rsidRDefault="005A433D" w:rsidP="00B66930">
      <w:pPr>
        <w:spacing w:line="360" w:lineRule="auto"/>
      </w:pPr>
      <w:r>
        <w:t>In conclusion, children who are MAT are not seen be ALN; however, MAT pupils can have an ALN which may need extra support for them to deal with. Moreover, pupils who are MAT still need challenge and support for them to reach their full potential; if they do not, they may become bored and disruptive during lessons. It is important to challenge MAT pupils through differentiation and activities within the classroom so they are not singled out which may affect other aspects of their development. Even though MAT pupils need a challenge academically, they still need to have support with their social and emotional development as many MAT pupils struggle with making friends</w:t>
      </w:r>
      <w:r w:rsidR="00AA0084">
        <w:t xml:space="preserve"> (Morris, 2013)</w:t>
      </w:r>
      <w:r>
        <w:t xml:space="preserve">. Having an inclusion environment within the classroom can allow for MAT children to be challenged to reach their full potential, but still work with their peers so their other needs are being met. Although teachers have little time already, giving extra funding and training to schools can allow for teachers to create an inclusive environment and bring in outside agencies to work with the class and develop their skills effectively. </w:t>
      </w:r>
      <w:r w:rsidR="00AA0084">
        <w:t xml:space="preserve">The Welsh Government (2017) has brought out ‘Our National Mission’ to work alongside the new curriculum ‘Successful futures’ (Donaldson, 2015). Within these two documents, they aim to improve the education system and bring an inclusive environment which has a continuum of learning for all children to work at their own pace (Donaldson, 2015). Having a continuum of learning will allow for the MAT pupils to have sufficient challenge and learning to extend far but still work with the rest of their peers. </w:t>
      </w:r>
      <w:r w:rsidR="009F0BBD">
        <w:t>The future of education is bringing opportunities for all children to achieve their full potential.</w:t>
      </w:r>
    </w:p>
    <w:p w14:paraId="0CC7C2BA" w14:textId="77777777" w:rsidR="005A433D" w:rsidRDefault="005A433D" w:rsidP="00F44CB5"/>
    <w:p w14:paraId="5FD6B2E2" w14:textId="2C109698" w:rsidR="00EC61D4" w:rsidRDefault="00EC61D4" w:rsidP="00F44CB5">
      <w:pPr>
        <w:rPr>
          <w:u w:val="single"/>
        </w:rPr>
      </w:pPr>
      <w:r w:rsidRPr="00EC61D4">
        <w:rPr>
          <w:u w:val="single"/>
        </w:rPr>
        <w:t xml:space="preserve">Bibliography </w:t>
      </w:r>
    </w:p>
    <w:p w14:paraId="3C3D73F5" w14:textId="2679E566" w:rsidR="00867A11" w:rsidRDefault="00EC61D4" w:rsidP="00F44CB5">
      <w:r>
        <w:t xml:space="preserve">Beattie, J &amp; Jordan, L &amp; </w:t>
      </w:r>
      <w:proofErr w:type="spellStart"/>
      <w:r>
        <w:t>Algozzine</w:t>
      </w:r>
      <w:proofErr w:type="spellEnd"/>
      <w:r>
        <w:t xml:space="preserve"> B. (2006) </w:t>
      </w:r>
      <w:r>
        <w:rPr>
          <w:i/>
        </w:rPr>
        <w:t xml:space="preserve">Making inclusion work. </w:t>
      </w:r>
      <w:r>
        <w:t>Sky horse: New York.</w:t>
      </w:r>
    </w:p>
    <w:p w14:paraId="2D623819" w14:textId="7B38DB3F" w:rsidR="00466D46" w:rsidRPr="00466D46" w:rsidRDefault="00466D46" w:rsidP="00F44CB5">
      <w:r>
        <w:t xml:space="preserve">BERA (2018) </w:t>
      </w:r>
      <w:r w:rsidRPr="00466D46">
        <w:rPr>
          <w:i/>
        </w:rPr>
        <w:t>Ethical Guidelines for Educational Research</w:t>
      </w:r>
      <w:r>
        <w:rPr>
          <w:i/>
        </w:rPr>
        <w:t xml:space="preserve">. </w:t>
      </w:r>
      <w:r>
        <w:t xml:space="preserve">Available at: </w:t>
      </w:r>
      <w:hyperlink r:id="rId10" w:history="1">
        <w:r w:rsidRPr="007D5F3D">
          <w:rPr>
            <w:rStyle w:val="Hyperlink"/>
          </w:rPr>
          <w:t>https://www.bera.ac.uk/researchers-resources/publications/ethical-guidelines-for-educational-research-2011</w:t>
        </w:r>
      </w:hyperlink>
      <w:r>
        <w:t xml:space="preserve"> (Assessed on 23rd April 2019)</w:t>
      </w:r>
    </w:p>
    <w:p w14:paraId="136E194B" w14:textId="713D4787" w:rsidR="00EC61D4" w:rsidRPr="00867A11" w:rsidRDefault="00867A11" w:rsidP="00F44CB5">
      <w:r>
        <w:lastRenderedPageBreak/>
        <w:t>Children and Families act (2014)</w:t>
      </w:r>
      <w:r w:rsidR="00EC61D4">
        <w:t xml:space="preserve"> </w:t>
      </w:r>
      <w:r w:rsidRPr="00867A11">
        <w:rPr>
          <w:i/>
        </w:rPr>
        <w:t>Children and young people in England with special educational needs or disabilities</w:t>
      </w:r>
      <w:r>
        <w:rPr>
          <w:i/>
        </w:rPr>
        <w:t xml:space="preserve">. </w:t>
      </w:r>
      <w:r>
        <w:t xml:space="preserve">Available at: </w:t>
      </w:r>
      <w:hyperlink r:id="rId11" w:history="1">
        <w:r w:rsidRPr="007D5F3D">
          <w:rPr>
            <w:rStyle w:val="Hyperlink"/>
          </w:rPr>
          <w:t>http://www.legislation.gov.uk/ukpga/2014/6/part/3/enacted</w:t>
        </w:r>
      </w:hyperlink>
      <w:r>
        <w:t xml:space="preserve"> (Assessed on 23rd April 2019) </w:t>
      </w:r>
    </w:p>
    <w:p w14:paraId="3C2BB955" w14:textId="054CE974" w:rsidR="00EC61D4" w:rsidRDefault="00EC61D4" w:rsidP="00F44CB5">
      <w:r>
        <w:t xml:space="preserve">Clough, P &amp; Corbett, J. (2000) </w:t>
      </w:r>
      <w:r>
        <w:rPr>
          <w:i/>
        </w:rPr>
        <w:t>theories of inclusive education</w:t>
      </w:r>
      <w:r>
        <w:t xml:space="preserve">. Sage: London. </w:t>
      </w:r>
    </w:p>
    <w:p w14:paraId="72A4CBB2" w14:textId="646A541A" w:rsidR="00B56FEF" w:rsidRPr="00B56FEF" w:rsidRDefault="00B56FEF" w:rsidP="00F44CB5">
      <w:r>
        <w:t xml:space="preserve">Department of Education. (2015) </w:t>
      </w:r>
      <w:r w:rsidRPr="00B56FEF">
        <w:rPr>
          <w:i/>
        </w:rPr>
        <w:t>Special educational needs and disability code of practice:  0 to 25 years</w:t>
      </w:r>
      <w:r>
        <w:rPr>
          <w:i/>
        </w:rPr>
        <w:t xml:space="preserve">. </w:t>
      </w:r>
      <w:r>
        <w:t xml:space="preserve">Available at: </w:t>
      </w:r>
      <w:hyperlink r:id="rId12" w:history="1">
        <w:r w:rsidRPr="007D5F3D">
          <w:rPr>
            <w:rStyle w:val="Hyperlink"/>
          </w:rPr>
          <w:t>https://assets.publishing.service.gov.uk/government/uploads/system/uploads/attachment_data/file/398815/SEND_Code_of_Practice_January_2015.pdf</w:t>
        </w:r>
      </w:hyperlink>
      <w:r>
        <w:t xml:space="preserve"> (Assessed on 22nd April 2019) </w:t>
      </w:r>
    </w:p>
    <w:p w14:paraId="1805A6CD" w14:textId="66E161B9" w:rsidR="002E3405" w:rsidRDefault="002E3405" w:rsidP="00F44CB5">
      <w:r w:rsidRPr="002E3405">
        <w:t xml:space="preserve">Donaldson, G. (2015) </w:t>
      </w:r>
      <w:r w:rsidRPr="002E3405">
        <w:rPr>
          <w:i/>
        </w:rPr>
        <w:t>Successful Futures</w:t>
      </w:r>
      <w:r>
        <w:t>.</w:t>
      </w:r>
      <w:r w:rsidRPr="002E3405">
        <w:t xml:space="preserve"> Crown copyright. Available at: </w:t>
      </w:r>
      <w:hyperlink r:id="rId13" w:history="1">
        <w:r w:rsidRPr="007D5F3D">
          <w:rPr>
            <w:rStyle w:val="Hyperlink"/>
          </w:rPr>
          <w:t>https://gov.wales/docs/dcells/publications/150225-successful-futures-en.pdf</w:t>
        </w:r>
      </w:hyperlink>
      <w:r>
        <w:t xml:space="preserve"> </w:t>
      </w:r>
    </w:p>
    <w:p w14:paraId="72360C3A" w14:textId="1B5F9E08" w:rsidR="00B3210A" w:rsidRPr="00B3210A" w:rsidRDefault="00B3210A" w:rsidP="00F44CB5">
      <w:r>
        <w:t xml:space="preserve">Estyn (2018) </w:t>
      </w:r>
      <w:r w:rsidRPr="00B3210A">
        <w:rPr>
          <w:i/>
        </w:rPr>
        <w:t>How best to challenge and nurture more able and talented pupils: Key stages 2 to 4</w:t>
      </w:r>
      <w:r>
        <w:rPr>
          <w:i/>
        </w:rPr>
        <w:t xml:space="preserve">. </w:t>
      </w:r>
      <w:r>
        <w:t xml:space="preserve">Available at: </w:t>
      </w:r>
      <w:hyperlink r:id="rId14" w:history="1">
        <w:r w:rsidRPr="00BE2717">
          <w:rPr>
            <w:rStyle w:val="Hyperlink"/>
          </w:rPr>
          <w:t>https://www.estyn.gov.wales/sites/default/files/documents/Supporting%20MAT%20pupils%20En.pdf</w:t>
        </w:r>
      </w:hyperlink>
      <w:r>
        <w:t xml:space="preserve"> (Assessed on 16</w:t>
      </w:r>
      <w:r w:rsidRPr="00B3210A">
        <w:rPr>
          <w:vertAlign w:val="superscript"/>
        </w:rPr>
        <w:t>th</w:t>
      </w:r>
      <w:r>
        <w:t xml:space="preserve"> April 2019) </w:t>
      </w:r>
    </w:p>
    <w:p w14:paraId="230CB0B4" w14:textId="3401985D" w:rsidR="00EC61D4" w:rsidRDefault="00EC61D4" w:rsidP="00F44CB5">
      <w:r>
        <w:t xml:space="preserve">Explainers (2015) </w:t>
      </w:r>
      <w:r>
        <w:rPr>
          <w:i/>
        </w:rPr>
        <w:t xml:space="preserve">The value of inclusive education. </w:t>
      </w:r>
      <w:r>
        <w:t xml:space="preserve">Available at: </w:t>
      </w:r>
      <w:hyperlink r:id="rId15" w:history="1">
        <w:r w:rsidRPr="00BE2717">
          <w:rPr>
            <w:rStyle w:val="Hyperlink"/>
          </w:rPr>
          <w:t>https://www.opensocietyfoundations.org/explainers/value-inclusive-education</w:t>
        </w:r>
      </w:hyperlink>
      <w:r>
        <w:t xml:space="preserve"> (Assessed on 16th April, 2019) </w:t>
      </w:r>
    </w:p>
    <w:p w14:paraId="3C3F08D1" w14:textId="190DF4FA" w:rsidR="002E390F" w:rsidRPr="002E390F" w:rsidRDefault="002E390F" w:rsidP="00F44CB5">
      <w:r>
        <w:t xml:space="preserve">GDPR (2018) </w:t>
      </w:r>
      <w:r w:rsidRPr="002E390F">
        <w:rPr>
          <w:i/>
        </w:rPr>
        <w:t>Guide to the General Data Protection Regulation</w:t>
      </w:r>
      <w:r>
        <w:rPr>
          <w:i/>
        </w:rPr>
        <w:t xml:space="preserve">. </w:t>
      </w:r>
      <w:r>
        <w:t xml:space="preserve">Available at: </w:t>
      </w:r>
      <w:hyperlink r:id="rId16" w:history="1">
        <w:r w:rsidRPr="007D5F3D">
          <w:rPr>
            <w:rStyle w:val="Hyperlink"/>
          </w:rPr>
          <w:t>https://www.gov.uk/government/publications/guide-to-the-general-data-protection-regulation</w:t>
        </w:r>
      </w:hyperlink>
      <w:r>
        <w:t xml:space="preserve"> (Assessed on 23rd April 2019)</w:t>
      </w:r>
    </w:p>
    <w:p w14:paraId="271ED2FC" w14:textId="39CA9C80" w:rsidR="00412504" w:rsidRDefault="00D31B01" w:rsidP="00F44CB5">
      <w:r>
        <w:t xml:space="preserve">MAT Wales (2019) </w:t>
      </w:r>
      <w:r>
        <w:rPr>
          <w:i/>
        </w:rPr>
        <w:t xml:space="preserve">More able and talented. </w:t>
      </w:r>
      <w:r>
        <w:t xml:space="preserve">Available at: </w:t>
      </w:r>
      <w:hyperlink r:id="rId17" w:history="1">
        <w:r w:rsidRPr="00BE2717">
          <w:rPr>
            <w:rStyle w:val="Hyperlink"/>
          </w:rPr>
          <w:t>http://matwales.org/</w:t>
        </w:r>
      </w:hyperlink>
      <w:r>
        <w:t xml:space="preserve"> (Assessed on 16</w:t>
      </w:r>
      <w:r w:rsidRPr="00D31B01">
        <w:rPr>
          <w:vertAlign w:val="superscript"/>
        </w:rPr>
        <w:t>th</w:t>
      </w:r>
      <w:r>
        <w:t xml:space="preserve"> April 2019) </w:t>
      </w:r>
    </w:p>
    <w:p w14:paraId="2CE2B9CF" w14:textId="3F04009E" w:rsidR="006F6AE3" w:rsidRDefault="006F6AE3" w:rsidP="00F44CB5">
      <w:r w:rsidRPr="006F6AE3">
        <w:t>Mooij</w:t>
      </w:r>
      <w:r>
        <w:t>,</w:t>
      </w:r>
      <w:r w:rsidR="00083BD9">
        <w:t xml:space="preserve"> </w:t>
      </w:r>
      <w:r>
        <w:t>T.</w:t>
      </w:r>
      <w:r w:rsidRPr="006F6AE3">
        <w:t xml:space="preserve"> (2008) </w:t>
      </w:r>
      <w:r w:rsidRPr="00C6745B">
        <w:rPr>
          <w:i/>
        </w:rPr>
        <w:t>Education and self‐regulation of learning for gifted pupils</w:t>
      </w:r>
      <w:r w:rsidRPr="006F6AE3">
        <w:t>: systemic design and development, Research Papers in Education, 23:1, 1-19, DOI: 10.1080/02671520701692551</w:t>
      </w:r>
    </w:p>
    <w:p w14:paraId="1E017AA4" w14:textId="257DFDC7" w:rsidR="006F6AE3" w:rsidRDefault="00105BDC" w:rsidP="00F44CB5">
      <w:pPr>
        <w:rPr>
          <w:rFonts w:cstheme="minorHAnsi"/>
        </w:rPr>
      </w:pPr>
      <w:r w:rsidRPr="00105BDC">
        <w:rPr>
          <w:rFonts w:cstheme="minorHAnsi"/>
        </w:rPr>
        <w:t xml:space="preserve">Morgan, A. (2007) ‘Experiences of a gifted and talented enrichment cluster for pupils aged five to seven’, </w:t>
      </w:r>
      <w:r w:rsidRPr="00105BDC">
        <w:rPr>
          <w:rFonts w:cstheme="minorHAnsi"/>
          <w:i/>
          <w:iCs/>
          <w:bdr w:val="none" w:sz="0" w:space="0" w:color="auto" w:frame="1"/>
        </w:rPr>
        <w:t>British Journal of Special Education</w:t>
      </w:r>
      <w:r w:rsidRPr="00105BDC">
        <w:rPr>
          <w:rFonts w:cstheme="minorHAnsi"/>
        </w:rPr>
        <w:t xml:space="preserve">, 34(3), pp. 144–153. </w:t>
      </w:r>
      <w:proofErr w:type="spellStart"/>
      <w:r w:rsidRPr="00105BDC">
        <w:rPr>
          <w:rFonts w:cstheme="minorHAnsi"/>
        </w:rPr>
        <w:t>doi</w:t>
      </w:r>
      <w:proofErr w:type="spellEnd"/>
      <w:r w:rsidRPr="00105BDC">
        <w:rPr>
          <w:rFonts w:cstheme="minorHAnsi"/>
        </w:rPr>
        <w:t>: 10.1111/j.1467-8578.2007.</w:t>
      </w:r>
      <w:proofErr w:type="gramStart"/>
      <w:r w:rsidRPr="00105BDC">
        <w:rPr>
          <w:rFonts w:cstheme="minorHAnsi"/>
        </w:rPr>
        <w:t>00470.x.</w:t>
      </w:r>
      <w:proofErr w:type="gramEnd"/>
    </w:p>
    <w:p w14:paraId="6D7D9282" w14:textId="030C54B9" w:rsidR="003A3A5C" w:rsidRPr="00105BDC" w:rsidRDefault="00BD7663" w:rsidP="00F44CB5">
      <w:pPr>
        <w:rPr>
          <w:rFonts w:cstheme="minorHAnsi"/>
        </w:rPr>
      </w:pPr>
      <w:r w:rsidRPr="00BD7663">
        <w:rPr>
          <w:rFonts w:cstheme="minorHAnsi"/>
        </w:rPr>
        <w:t>Morris, N. (2013) ‘Facing challenge: A phenomenological investigation into the educational experiences of academically gifted pupils’, Educational &amp; Child Psychology, 30(2), pp. 18–28. Available at: https://search-ebscohost-com.ezproxy.uwtsd.ac.uk/login.aspx?direct=true&amp;db=aph&amp;AN=87590779&amp;site=ehost-live (Accessed: 24 April 2019).</w:t>
      </w:r>
      <w:r>
        <w:rPr>
          <w:rFonts w:cstheme="minorHAnsi"/>
        </w:rPr>
        <w:t xml:space="preserve"> </w:t>
      </w:r>
    </w:p>
    <w:p w14:paraId="075FE0E6" w14:textId="2FCB5F36" w:rsidR="00E97809" w:rsidRDefault="00412504" w:rsidP="00F44CB5">
      <w:r>
        <w:t xml:space="preserve">NCCA (2001) </w:t>
      </w:r>
      <w:r w:rsidRPr="00412504">
        <w:rPr>
          <w:i/>
        </w:rPr>
        <w:t>Gifted and talented pupils.</w:t>
      </w:r>
      <w:r>
        <w:t xml:space="preserve"> Available at: </w:t>
      </w:r>
      <w:hyperlink r:id="rId18" w:history="1">
        <w:r w:rsidRPr="00D3478A">
          <w:rPr>
            <w:rStyle w:val="Hyperlink"/>
          </w:rPr>
          <w:t>http://www.nicurriculum.org.uk/docs/inclusion_and_sen/gifted/Gifted_and_Talented.pdf</w:t>
        </w:r>
      </w:hyperlink>
      <w:r>
        <w:t xml:space="preserve"> (Assessed on 21st April 2019)</w:t>
      </w:r>
    </w:p>
    <w:p w14:paraId="28106865" w14:textId="34CDFF1D" w:rsidR="00A23472" w:rsidRDefault="00A23472" w:rsidP="00F44CB5">
      <w:r>
        <w:t>Pembroke Dock Community School (no date)</w:t>
      </w:r>
      <w:r w:rsidR="005528EC">
        <w:t xml:space="preserve"> </w:t>
      </w:r>
      <w:r w:rsidR="005528EC">
        <w:rPr>
          <w:i/>
        </w:rPr>
        <w:t>visible learning</w:t>
      </w:r>
      <w:r>
        <w:t xml:space="preserve">. Available at: </w:t>
      </w:r>
      <w:hyperlink r:id="rId19" w:history="1">
        <w:r w:rsidRPr="00320319">
          <w:rPr>
            <w:rStyle w:val="Hyperlink"/>
          </w:rPr>
          <w:t>http://www.pembrokedockcommunityschool.co.uk/</w:t>
        </w:r>
      </w:hyperlink>
      <w:r>
        <w:t xml:space="preserve"> (Assessed on 26</w:t>
      </w:r>
      <w:r w:rsidRPr="00A23472">
        <w:rPr>
          <w:vertAlign w:val="superscript"/>
        </w:rPr>
        <w:t>th</w:t>
      </w:r>
      <w:r>
        <w:t xml:space="preserve"> April 2019)</w:t>
      </w:r>
    </w:p>
    <w:p w14:paraId="7A924766" w14:textId="6A1E2CA7" w:rsidR="00412504" w:rsidRPr="00D31B01" w:rsidRDefault="00E97809" w:rsidP="00F44CB5">
      <w:r>
        <w:t>Potential Plus UK (</w:t>
      </w:r>
      <w:r w:rsidR="007E72B6">
        <w:t xml:space="preserve">2018) </w:t>
      </w:r>
      <w:r w:rsidR="007E72B6">
        <w:rPr>
          <w:i/>
        </w:rPr>
        <w:t xml:space="preserve">Dual or Multiple exceptionality. </w:t>
      </w:r>
      <w:r w:rsidR="007E72B6">
        <w:t xml:space="preserve">Available at: </w:t>
      </w:r>
      <w:r w:rsidR="00412504">
        <w:t xml:space="preserve"> </w:t>
      </w:r>
      <w:hyperlink r:id="rId20" w:history="1">
        <w:r w:rsidR="007E72B6" w:rsidRPr="007D5F3D">
          <w:rPr>
            <w:rStyle w:val="Hyperlink"/>
          </w:rPr>
          <w:t>https://www.potentialplusuk.org/index.php/families/dual-or-multiple-exceptionality/</w:t>
        </w:r>
      </w:hyperlink>
      <w:r w:rsidR="007E72B6">
        <w:t xml:space="preserve"> (Assessed on 21</w:t>
      </w:r>
      <w:r w:rsidR="007E72B6" w:rsidRPr="007E72B6">
        <w:rPr>
          <w:vertAlign w:val="superscript"/>
        </w:rPr>
        <w:t>st</w:t>
      </w:r>
      <w:r w:rsidR="007E72B6">
        <w:t xml:space="preserve"> April 2019) </w:t>
      </w:r>
    </w:p>
    <w:p w14:paraId="6775E36C" w14:textId="1F230B8C" w:rsidR="00613499" w:rsidRDefault="00613499" w:rsidP="00F44CB5">
      <w:r w:rsidRPr="00613499">
        <w:lastRenderedPageBreak/>
        <w:t>The United Nations Conventions on the Right of the Child</w:t>
      </w:r>
      <w:r>
        <w:t xml:space="preserve"> (1992) </w:t>
      </w:r>
      <w:r>
        <w:rPr>
          <w:i/>
        </w:rPr>
        <w:t>The right to education.</w:t>
      </w:r>
      <w:r>
        <w:t xml:space="preserve"> Available at: </w:t>
      </w:r>
      <w:hyperlink r:id="rId21" w:history="1">
        <w:r w:rsidRPr="00BE2717">
          <w:rPr>
            <w:rStyle w:val="Hyperlink"/>
          </w:rPr>
          <w:t>https://www.unicef.org.uk/rights-respecting-schools/the-right-to-education/</w:t>
        </w:r>
      </w:hyperlink>
      <w:r>
        <w:t xml:space="preserve"> (Assessed on 16</w:t>
      </w:r>
      <w:r w:rsidRPr="00613499">
        <w:rPr>
          <w:vertAlign w:val="superscript"/>
        </w:rPr>
        <w:t>th</w:t>
      </w:r>
      <w:r>
        <w:t xml:space="preserve"> April</w:t>
      </w:r>
      <w:r w:rsidR="006F0A44">
        <w:t xml:space="preserve"> </w:t>
      </w:r>
      <w:r>
        <w:t>2019)</w:t>
      </w:r>
    </w:p>
    <w:p w14:paraId="1E7EBF18" w14:textId="4B2B2330" w:rsidR="009125AD" w:rsidRPr="009125AD" w:rsidRDefault="009125AD" w:rsidP="00F44CB5">
      <w:r>
        <w:t xml:space="preserve">Welsh Government (2008) </w:t>
      </w:r>
      <w:r>
        <w:rPr>
          <w:i/>
        </w:rPr>
        <w:t>Meeting the challenge.</w:t>
      </w:r>
      <w:r>
        <w:t xml:space="preserve"> Available at: </w:t>
      </w:r>
      <w:hyperlink r:id="rId22" w:history="1">
        <w:r w:rsidRPr="00916451">
          <w:rPr>
            <w:rStyle w:val="Hyperlink"/>
          </w:rPr>
          <w:t>https://learning.gov.wales/docs/learningwales/publications/131016-meeting-the-challenge-en.pdf</w:t>
        </w:r>
      </w:hyperlink>
      <w:r>
        <w:t xml:space="preserve"> (Assessed on </w:t>
      </w:r>
      <w:r w:rsidR="00DD2378">
        <w:t>23rd April 2019)</w:t>
      </w:r>
    </w:p>
    <w:p w14:paraId="3DC5980F" w14:textId="0E1BB57F" w:rsidR="005D695D" w:rsidRDefault="005D695D" w:rsidP="00F44CB5">
      <w:r w:rsidRPr="005D695D">
        <w:t xml:space="preserve">Welsh Government (2009) </w:t>
      </w:r>
      <w:r w:rsidRPr="009125AD">
        <w:rPr>
          <w:i/>
        </w:rPr>
        <w:t>Children with additional learning needs</w:t>
      </w:r>
      <w:r w:rsidRPr="005D695D">
        <w:t xml:space="preserve">. Available at: </w:t>
      </w:r>
      <w:hyperlink r:id="rId23" w:history="1">
        <w:r w:rsidRPr="007D5F3D">
          <w:rPr>
            <w:rStyle w:val="Hyperlink"/>
          </w:rPr>
          <w:t>https://gov.wales/sites/default/files/publications/2018-03/13-children-with-additional-learning-needs.pdf</w:t>
        </w:r>
      </w:hyperlink>
      <w:r>
        <w:t xml:space="preserve"> </w:t>
      </w:r>
      <w:r w:rsidRPr="005D695D">
        <w:t xml:space="preserve"> (Assessed on 23rd April 2019)</w:t>
      </w:r>
      <w:r>
        <w:t xml:space="preserve"> </w:t>
      </w:r>
    </w:p>
    <w:p w14:paraId="580E87DA" w14:textId="1AEB1478" w:rsidR="00F85F42" w:rsidRPr="00F85F42" w:rsidRDefault="00F85F42" w:rsidP="00F44CB5">
      <w:r>
        <w:t xml:space="preserve">Welsh Government (2014) </w:t>
      </w:r>
      <w:r w:rsidRPr="00F85F42">
        <w:rPr>
          <w:i/>
        </w:rPr>
        <w:t>National Literacy and Numeracy framework.</w:t>
      </w:r>
      <w:r>
        <w:rPr>
          <w:i/>
        </w:rPr>
        <w:t xml:space="preserve"> </w:t>
      </w:r>
      <w:r>
        <w:t xml:space="preserve">Available at: </w:t>
      </w:r>
      <w:hyperlink r:id="rId24" w:history="1">
        <w:r w:rsidRPr="0059046B">
          <w:rPr>
            <w:rStyle w:val="Hyperlink"/>
          </w:rPr>
          <w:t>https://learning.gov.wales/resources/browse-all/nlnf/framework?lang=en</w:t>
        </w:r>
      </w:hyperlink>
      <w:r>
        <w:t xml:space="preserve"> (assessed on 26</w:t>
      </w:r>
      <w:r w:rsidRPr="00F85F42">
        <w:rPr>
          <w:vertAlign w:val="superscript"/>
        </w:rPr>
        <w:t>th</w:t>
      </w:r>
      <w:r>
        <w:t xml:space="preserve"> April 2019)</w:t>
      </w:r>
    </w:p>
    <w:p w14:paraId="27806F63" w14:textId="590712B7" w:rsidR="00613499" w:rsidRDefault="00E76744" w:rsidP="00F44CB5">
      <w:r w:rsidRPr="00E76744">
        <w:t xml:space="preserve">Welsh </w:t>
      </w:r>
      <w:r>
        <w:t>G</w:t>
      </w:r>
      <w:r w:rsidRPr="00E76744">
        <w:t xml:space="preserve">overnment (2015) </w:t>
      </w:r>
      <w:r w:rsidRPr="00E76744">
        <w:rPr>
          <w:i/>
        </w:rPr>
        <w:t>Review to identify more able and talented provision across Wales.</w:t>
      </w:r>
      <w:r w:rsidRPr="00E76744">
        <w:t xml:space="preserve"> Available at: </w:t>
      </w:r>
      <w:hyperlink r:id="rId25" w:history="1">
        <w:r w:rsidRPr="0046255F">
          <w:rPr>
            <w:rStyle w:val="Hyperlink"/>
          </w:rPr>
          <w:t>https://beta.gov.wales/sites/default/files/publications/2018-02/review-to-identify-more-able-and-talented-provision-across-wales.pdf</w:t>
        </w:r>
      </w:hyperlink>
      <w:r>
        <w:t xml:space="preserve"> </w:t>
      </w:r>
      <w:r w:rsidR="002A5224">
        <w:t>(Assessed on 20</w:t>
      </w:r>
      <w:r w:rsidR="002A5224" w:rsidRPr="002A5224">
        <w:rPr>
          <w:vertAlign w:val="superscript"/>
        </w:rPr>
        <w:t>th</w:t>
      </w:r>
      <w:r w:rsidR="002A5224">
        <w:t xml:space="preserve"> April 2019)</w:t>
      </w:r>
    </w:p>
    <w:p w14:paraId="493D623B" w14:textId="0F16C521" w:rsidR="002A5224" w:rsidRDefault="002A5224" w:rsidP="00F44CB5">
      <w:r>
        <w:t xml:space="preserve">Welsh Government (2016) </w:t>
      </w:r>
      <w:r w:rsidR="00D448F8">
        <w:rPr>
          <w:i/>
        </w:rPr>
        <w:t>I</w:t>
      </w:r>
      <w:r>
        <w:rPr>
          <w:i/>
        </w:rPr>
        <w:t xml:space="preserve">nclusion and pupil support. </w:t>
      </w:r>
      <w:r>
        <w:t xml:space="preserve">Available at: </w:t>
      </w:r>
      <w:hyperlink r:id="rId26" w:history="1">
        <w:r w:rsidRPr="007D5F3D">
          <w:rPr>
            <w:rStyle w:val="Hyperlink"/>
          </w:rPr>
          <w:t>https://gov.wales/sites/default/files/publications/2018-05/guidance-inclusion-and-pupil-support_0.pdf</w:t>
        </w:r>
      </w:hyperlink>
      <w:r>
        <w:t xml:space="preserve"> (Assessed on 20th April 2019) </w:t>
      </w:r>
    </w:p>
    <w:p w14:paraId="77953975" w14:textId="34CC27B0" w:rsidR="00D448F8" w:rsidRDefault="00D448F8" w:rsidP="00F44CB5">
      <w:r>
        <w:t xml:space="preserve">Welsh Government (2016) </w:t>
      </w:r>
      <w:r>
        <w:rPr>
          <w:i/>
        </w:rPr>
        <w:t xml:space="preserve">More able and talented learners. </w:t>
      </w:r>
      <w:r>
        <w:t xml:space="preserve">Available at: </w:t>
      </w:r>
      <w:hyperlink r:id="rId27" w:history="1">
        <w:r w:rsidRPr="007D5F3D">
          <w:rPr>
            <w:rStyle w:val="Hyperlink"/>
          </w:rPr>
          <w:t>https://learning.gov.wales/docs/learningwales/publications/160110-mat-guidance-for-fe-sector-en.pdf</w:t>
        </w:r>
      </w:hyperlink>
      <w:r>
        <w:t xml:space="preserve"> (Assessed on 21st April 2019) </w:t>
      </w:r>
    </w:p>
    <w:p w14:paraId="171B53EC" w14:textId="2A92E945" w:rsidR="00A62201" w:rsidRPr="00A62201" w:rsidRDefault="00A62201" w:rsidP="00F44CB5">
      <w:r>
        <w:t xml:space="preserve">Welsh Government (2017) </w:t>
      </w:r>
      <w:r w:rsidRPr="00A62201">
        <w:rPr>
          <w:i/>
        </w:rPr>
        <w:t>Education in Wales: Our National Mission.</w:t>
      </w:r>
      <w:r>
        <w:rPr>
          <w:i/>
        </w:rPr>
        <w:t xml:space="preserve"> </w:t>
      </w:r>
      <w:r>
        <w:t xml:space="preserve">Available at: </w:t>
      </w:r>
      <w:hyperlink r:id="rId28" w:history="1">
        <w:r w:rsidRPr="00F945A5">
          <w:rPr>
            <w:rStyle w:val="Hyperlink"/>
          </w:rPr>
          <w:t>https://gov.wales/sites/default/files/publications/2018-03/education-in-wales-our-national-mission.pdf</w:t>
        </w:r>
      </w:hyperlink>
      <w:r>
        <w:t xml:space="preserve"> (Assessed on 25th April 2019) </w:t>
      </w:r>
    </w:p>
    <w:p w14:paraId="21FAD751" w14:textId="65BE6975" w:rsidR="00046DEC" w:rsidRDefault="00046DEC" w:rsidP="00F44CB5">
      <w:r>
        <w:t xml:space="preserve">Welsh Government (2018) </w:t>
      </w:r>
      <w:r w:rsidRPr="00046DEC">
        <w:rPr>
          <w:i/>
        </w:rPr>
        <w:t>Additional learning needs (ALN) transformation programme</w:t>
      </w:r>
      <w:r>
        <w:rPr>
          <w:i/>
        </w:rPr>
        <w:t xml:space="preserve">. </w:t>
      </w:r>
      <w:r>
        <w:t xml:space="preserve">Available at: </w:t>
      </w:r>
      <w:hyperlink r:id="rId29" w:history="1">
        <w:r w:rsidRPr="007D5F3D">
          <w:rPr>
            <w:rStyle w:val="Hyperlink"/>
          </w:rPr>
          <w:t>https://gov.wales/sites/default/files/publications/2018-09/additional-learning-needs-aln-transformation-programme-v2.pdf</w:t>
        </w:r>
      </w:hyperlink>
      <w:r>
        <w:t xml:space="preserve"> (Assessed on 23rd April 2019) </w:t>
      </w:r>
    </w:p>
    <w:p w14:paraId="3737F211" w14:textId="6DFC7FF4" w:rsidR="00736D5A" w:rsidRPr="00736D5A" w:rsidRDefault="00736D5A" w:rsidP="00F44CB5">
      <w:r>
        <w:t xml:space="preserve">Welsh Government (2018) </w:t>
      </w:r>
      <w:r>
        <w:rPr>
          <w:i/>
        </w:rPr>
        <w:t>Draft additional learning need code for Wales.</w:t>
      </w:r>
      <w:r>
        <w:t xml:space="preserve"> Available at: </w:t>
      </w:r>
      <w:hyperlink r:id="rId30" w:history="1">
        <w:r w:rsidRPr="007D5F3D">
          <w:rPr>
            <w:rStyle w:val="Hyperlink"/>
          </w:rPr>
          <w:t>https://gov.wales/sites/default/files/consultations/2018-12/draft-additional-learning-needs-code-for-wales_0.pdf</w:t>
        </w:r>
      </w:hyperlink>
      <w:r>
        <w:t xml:space="preserve"> (Assessed on 23rd April 2019)</w:t>
      </w:r>
    </w:p>
    <w:p w14:paraId="66191300" w14:textId="77777777" w:rsidR="00EB1AC8" w:rsidRPr="006332C0" w:rsidRDefault="00EB1AC8" w:rsidP="00F44CB5"/>
    <w:sectPr w:rsidR="00EB1AC8" w:rsidRPr="006332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6469E5"/>
    <w:multiLevelType w:val="hybridMultilevel"/>
    <w:tmpl w:val="63E49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B9732A"/>
    <w:multiLevelType w:val="hybridMultilevel"/>
    <w:tmpl w:val="CEBE0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CB5"/>
    <w:rsid w:val="00012A2B"/>
    <w:rsid w:val="00031410"/>
    <w:rsid w:val="00040FE9"/>
    <w:rsid w:val="00044FCE"/>
    <w:rsid w:val="00046DEC"/>
    <w:rsid w:val="00071CC4"/>
    <w:rsid w:val="00083BD9"/>
    <w:rsid w:val="00095329"/>
    <w:rsid w:val="000B2764"/>
    <w:rsid w:val="000D1220"/>
    <w:rsid w:val="000F52EC"/>
    <w:rsid w:val="00101AAA"/>
    <w:rsid w:val="00105BDC"/>
    <w:rsid w:val="00155E42"/>
    <w:rsid w:val="00176770"/>
    <w:rsid w:val="001C6D18"/>
    <w:rsid w:val="001D661C"/>
    <w:rsid w:val="00221096"/>
    <w:rsid w:val="00221C0A"/>
    <w:rsid w:val="00222C85"/>
    <w:rsid w:val="002245C9"/>
    <w:rsid w:val="00235DEE"/>
    <w:rsid w:val="00246F86"/>
    <w:rsid w:val="00264DC2"/>
    <w:rsid w:val="0028777E"/>
    <w:rsid w:val="002A5224"/>
    <w:rsid w:val="002A600B"/>
    <w:rsid w:val="002B1F6D"/>
    <w:rsid w:val="002D49D0"/>
    <w:rsid w:val="002E3405"/>
    <w:rsid w:val="002E390F"/>
    <w:rsid w:val="00302248"/>
    <w:rsid w:val="0032400B"/>
    <w:rsid w:val="0033710E"/>
    <w:rsid w:val="0034277D"/>
    <w:rsid w:val="003441CB"/>
    <w:rsid w:val="00354CA7"/>
    <w:rsid w:val="00381717"/>
    <w:rsid w:val="00382EA4"/>
    <w:rsid w:val="00391DC2"/>
    <w:rsid w:val="003A3A5C"/>
    <w:rsid w:val="003B476E"/>
    <w:rsid w:val="003C130B"/>
    <w:rsid w:val="003C71C8"/>
    <w:rsid w:val="003D0CC1"/>
    <w:rsid w:val="003E341A"/>
    <w:rsid w:val="003F1C6A"/>
    <w:rsid w:val="00412504"/>
    <w:rsid w:val="00424266"/>
    <w:rsid w:val="00430A29"/>
    <w:rsid w:val="00455A18"/>
    <w:rsid w:val="00457702"/>
    <w:rsid w:val="004631D1"/>
    <w:rsid w:val="00466D46"/>
    <w:rsid w:val="00486E58"/>
    <w:rsid w:val="004B61DD"/>
    <w:rsid w:val="004C18F7"/>
    <w:rsid w:val="004E0917"/>
    <w:rsid w:val="004E1E98"/>
    <w:rsid w:val="004E2CF0"/>
    <w:rsid w:val="0052471D"/>
    <w:rsid w:val="00533B19"/>
    <w:rsid w:val="005528EC"/>
    <w:rsid w:val="005919CB"/>
    <w:rsid w:val="005A1E74"/>
    <w:rsid w:val="005A433D"/>
    <w:rsid w:val="005B16CE"/>
    <w:rsid w:val="005D695D"/>
    <w:rsid w:val="005E1E5A"/>
    <w:rsid w:val="005F304B"/>
    <w:rsid w:val="00603637"/>
    <w:rsid w:val="00613499"/>
    <w:rsid w:val="00627297"/>
    <w:rsid w:val="00632CF6"/>
    <w:rsid w:val="006332C0"/>
    <w:rsid w:val="00682B49"/>
    <w:rsid w:val="006B1780"/>
    <w:rsid w:val="006C06BF"/>
    <w:rsid w:val="006E4B58"/>
    <w:rsid w:val="006F0A44"/>
    <w:rsid w:val="006F6AE3"/>
    <w:rsid w:val="00716444"/>
    <w:rsid w:val="00736D5A"/>
    <w:rsid w:val="0075112C"/>
    <w:rsid w:val="0075276E"/>
    <w:rsid w:val="00783A03"/>
    <w:rsid w:val="007E655C"/>
    <w:rsid w:val="007E72B6"/>
    <w:rsid w:val="00810E7F"/>
    <w:rsid w:val="00841418"/>
    <w:rsid w:val="00853E5A"/>
    <w:rsid w:val="00867A11"/>
    <w:rsid w:val="008C7251"/>
    <w:rsid w:val="008E6F62"/>
    <w:rsid w:val="008F24C0"/>
    <w:rsid w:val="009125AD"/>
    <w:rsid w:val="009229E9"/>
    <w:rsid w:val="00932062"/>
    <w:rsid w:val="00957F49"/>
    <w:rsid w:val="009B7708"/>
    <w:rsid w:val="009D42A0"/>
    <w:rsid w:val="009F0BBD"/>
    <w:rsid w:val="009F12E3"/>
    <w:rsid w:val="00A15DBA"/>
    <w:rsid w:val="00A23472"/>
    <w:rsid w:val="00A27A5E"/>
    <w:rsid w:val="00A46EE5"/>
    <w:rsid w:val="00A5233A"/>
    <w:rsid w:val="00A562A4"/>
    <w:rsid w:val="00A62201"/>
    <w:rsid w:val="00A77577"/>
    <w:rsid w:val="00A84196"/>
    <w:rsid w:val="00AA0084"/>
    <w:rsid w:val="00AC6D4C"/>
    <w:rsid w:val="00AC7029"/>
    <w:rsid w:val="00AD6651"/>
    <w:rsid w:val="00AF21E5"/>
    <w:rsid w:val="00B022EC"/>
    <w:rsid w:val="00B066FC"/>
    <w:rsid w:val="00B11004"/>
    <w:rsid w:val="00B3210A"/>
    <w:rsid w:val="00B40B3D"/>
    <w:rsid w:val="00B520B1"/>
    <w:rsid w:val="00B56FEF"/>
    <w:rsid w:val="00B60DF7"/>
    <w:rsid w:val="00B64437"/>
    <w:rsid w:val="00B66930"/>
    <w:rsid w:val="00B711E6"/>
    <w:rsid w:val="00BD3AD8"/>
    <w:rsid w:val="00BD7663"/>
    <w:rsid w:val="00C05508"/>
    <w:rsid w:val="00C05FD6"/>
    <w:rsid w:val="00C14137"/>
    <w:rsid w:val="00C2050C"/>
    <w:rsid w:val="00C36536"/>
    <w:rsid w:val="00C56781"/>
    <w:rsid w:val="00C64EFD"/>
    <w:rsid w:val="00C6745B"/>
    <w:rsid w:val="00C91859"/>
    <w:rsid w:val="00C9524F"/>
    <w:rsid w:val="00CB229E"/>
    <w:rsid w:val="00CB5DCD"/>
    <w:rsid w:val="00CD31CE"/>
    <w:rsid w:val="00CD330F"/>
    <w:rsid w:val="00CF029D"/>
    <w:rsid w:val="00D2052A"/>
    <w:rsid w:val="00D31B01"/>
    <w:rsid w:val="00D31E6A"/>
    <w:rsid w:val="00D448F8"/>
    <w:rsid w:val="00D508C1"/>
    <w:rsid w:val="00D52416"/>
    <w:rsid w:val="00D54034"/>
    <w:rsid w:val="00D541A1"/>
    <w:rsid w:val="00D86D76"/>
    <w:rsid w:val="00D96045"/>
    <w:rsid w:val="00D978D9"/>
    <w:rsid w:val="00DD2378"/>
    <w:rsid w:val="00DD4676"/>
    <w:rsid w:val="00DD5C16"/>
    <w:rsid w:val="00DE271E"/>
    <w:rsid w:val="00E01BB2"/>
    <w:rsid w:val="00E21AF3"/>
    <w:rsid w:val="00E24B07"/>
    <w:rsid w:val="00E50012"/>
    <w:rsid w:val="00E64CFD"/>
    <w:rsid w:val="00E76744"/>
    <w:rsid w:val="00E97809"/>
    <w:rsid w:val="00EB1338"/>
    <w:rsid w:val="00EB1AC8"/>
    <w:rsid w:val="00EC412B"/>
    <w:rsid w:val="00EC52C1"/>
    <w:rsid w:val="00EC61D4"/>
    <w:rsid w:val="00F275FD"/>
    <w:rsid w:val="00F40CC4"/>
    <w:rsid w:val="00F427BD"/>
    <w:rsid w:val="00F44CB5"/>
    <w:rsid w:val="00F75EA3"/>
    <w:rsid w:val="00F84DBB"/>
    <w:rsid w:val="00F85F42"/>
    <w:rsid w:val="00FB7F0E"/>
    <w:rsid w:val="00FE0A9E"/>
    <w:rsid w:val="00FE61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5478C"/>
  <w15:chartTrackingRefBased/>
  <w15:docId w15:val="{CE6BA2F6-5524-44FC-B4D5-36391B373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2CF6"/>
    <w:pPr>
      <w:ind w:left="720"/>
      <w:contextualSpacing/>
    </w:pPr>
  </w:style>
  <w:style w:type="character" w:styleId="Hyperlink">
    <w:name w:val="Hyperlink"/>
    <w:basedOn w:val="DefaultParagraphFont"/>
    <w:uiPriority w:val="99"/>
    <w:unhideWhenUsed/>
    <w:rsid w:val="00EC61D4"/>
    <w:rPr>
      <w:color w:val="0563C1" w:themeColor="hyperlink"/>
      <w:u w:val="single"/>
    </w:rPr>
  </w:style>
  <w:style w:type="character" w:styleId="UnresolvedMention">
    <w:name w:val="Unresolved Mention"/>
    <w:basedOn w:val="DefaultParagraphFont"/>
    <w:uiPriority w:val="99"/>
    <w:semiHidden/>
    <w:unhideWhenUsed/>
    <w:rsid w:val="00EC61D4"/>
    <w:rPr>
      <w:color w:val="605E5C"/>
      <w:shd w:val="clear" w:color="auto" w:fill="E1DFDD"/>
    </w:rPr>
  </w:style>
  <w:style w:type="paragraph" w:styleId="BalloonText">
    <w:name w:val="Balloon Text"/>
    <w:basedOn w:val="Normal"/>
    <w:link w:val="BalloonTextChar"/>
    <w:uiPriority w:val="99"/>
    <w:semiHidden/>
    <w:unhideWhenUsed/>
    <w:rsid w:val="007527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276E"/>
    <w:rPr>
      <w:rFonts w:ascii="Segoe UI" w:hAnsi="Segoe UI" w:cs="Segoe UI"/>
      <w:sz w:val="18"/>
      <w:szCs w:val="18"/>
    </w:rPr>
  </w:style>
  <w:style w:type="character" w:styleId="FollowedHyperlink">
    <w:name w:val="FollowedHyperlink"/>
    <w:basedOn w:val="DefaultParagraphFont"/>
    <w:uiPriority w:val="99"/>
    <w:semiHidden/>
    <w:unhideWhenUsed/>
    <w:rsid w:val="005D695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hyperlink" Target="https://gov.wales/docs/dcells/publications/150225-successful-futures-en.pdf" TargetMode="External"/><Relationship Id="rId18" Type="http://schemas.openxmlformats.org/officeDocument/2006/relationships/hyperlink" Target="http://www.nicurriculum.org.uk/docs/inclusion_and_sen/gifted/Gifted_and_Talented.pdf" TargetMode="External"/><Relationship Id="rId26" Type="http://schemas.openxmlformats.org/officeDocument/2006/relationships/hyperlink" Target="https://gov.wales/sites/default/files/publications/2018-05/guidance-inclusion-and-pupil-support_0.pdf" TargetMode="External"/><Relationship Id="rId3" Type="http://schemas.openxmlformats.org/officeDocument/2006/relationships/styles" Target="styles.xml"/><Relationship Id="rId21" Type="http://schemas.openxmlformats.org/officeDocument/2006/relationships/hyperlink" Target="https://www.unicef.org.uk/rights-respecting-schools/the-right-to-education/" TargetMode="External"/><Relationship Id="rId7" Type="http://schemas.openxmlformats.org/officeDocument/2006/relationships/chart" Target="charts/chart2.xml"/><Relationship Id="rId12" Type="http://schemas.openxmlformats.org/officeDocument/2006/relationships/hyperlink" Target="https://assets.publishing.service.gov.uk/government/uploads/system/uploads/attachment_data/file/398815/SEND_Code_of_Practice_January_2015.pdf" TargetMode="External"/><Relationship Id="rId17" Type="http://schemas.openxmlformats.org/officeDocument/2006/relationships/hyperlink" Target="http://matwales.org/" TargetMode="External"/><Relationship Id="rId25" Type="http://schemas.openxmlformats.org/officeDocument/2006/relationships/hyperlink" Target="https://beta.gov.wales/sites/default/files/publications/2018-02/review-to-identify-more-able-and-talented-provision-across-wales.pdf" TargetMode="External"/><Relationship Id="rId2" Type="http://schemas.openxmlformats.org/officeDocument/2006/relationships/numbering" Target="numbering.xml"/><Relationship Id="rId16" Type="http://schemas.openxmlformats.org/officeDocument/2006/relationships/hyperlink" Target="https://www.gov.uk/government/publications/guide-to-the-general-data-protection-regulation" TargetMode="External"/><Relationship Id="rId20" Type="http://schemas.openxmlformats.org/officeDocument/2006/relationships/hyperlink" Target="https://www.potentialplusuk.org/index.php/families/dual-or-multiple-exceptionality/" TargetMode="External"/><Relationship Id="rId29" Type="http://schemas.openxmlformats.org/officeDocument/2006/relationships/hyperlink" Target="https://gov.wales/sites/default/files/publications/2018-09/additional-learning-needs-aln-transformation-programme-v2.pdf" TargetMode="Externa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hyperlink" Target="http://www.legislation.gov.uk/ukpga/2014/6/part/3/enacted" TargetMode="External"/><Relationship Id="rId24" Type="http://schemas.openxmlformats.org/officeDocument/2006/relationships/hyperlink" Target="https://learning.gov.wales/resources/browse-all/nlnf/framework?lang=en"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opensocietyfoundations.org/explainers/value-inclusive-education" TargetMode="External"/><Relationship Id="rId23" Type="http://schemas.openxmlformats.org/officeDocument/2006/relationships/hyperlink" Target="https://gov.wales/sites/default/files/publications/2018-03/13-children-with-additional-learning-needs.pdf" TargetMode="External"/><Relationship Id="rId28" Type="http://schemas.openxmlformats.org/officeDocument/2006/relationships/hyperlink" Target="https://gov.wales/sites/default/files/publications/2018-03/education-in-wales-our-national-mission.pdf" TargetMode="External"/><Relationship Id="rId10" Type="http://schemas.openxmlformats.org/officeDocument/2006/relationships/hyperlink" Target="https://www.bera.ac.uk/researchers-resources/publications/ethical-guidelines-for-educational-research-2011" TargetMode="External"/><Relationship Id="rId19" Type="http://schemas.openxmlformats.org/officeDocument/2006/relationships/hyperlink" Target="http://www.pembrokedockcommunityschool.co.uk/"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4.xml"/><Relationship Id="rId14" Type="http://schemas.openxmlformats.org/officeDocument/2006/relationships/hyperlink" Target="https://www.estyn.gov.wales/sites/default/files/documents/Supporting%20MAT%20pupils%20En.pdf" TargetMode="External"/><Relationship Id="rId22" Type="http://schemas.openxmlformats.org/officeDocument/2006/relationships/hyperlink" Target="https://learning.gov.wales/docs/learningwales/publications/131016-meeting-the-challenge-en.pdf" TargetMode="External"/><Relationship Id="rId27" Type="http://schemas.openxmlformats.org/officeDocument/2006/relationships/hyperlink" Target="https://learning.gov.wales/docs/learningwales/publications/160110-mat-guidance-for-fe-sector-en.pdf" TargetMode="External"/><Relationship Id="rId30" Type="http://schemas.openxmlformats.org/officeDocument/2006/relationships/hyperlink" Target="https://gov.wales/sites/default/files/consultations/2018-12/draft-additional-learning-needs-code-for-wales_0.pdf"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Figure 1 </a:t>
            </a:r>
          </a:p>
          <a:p>
            <a:pPr>
              <a:defRPr/>
            </a:pPr>
            <a:r>
              <a:rPr lang="en-US"/>
              <a:t>Does the following apply</a:t>
            </a:r>
            <a:r>
              <a:rPr lang="en-US" baseline="0"/>
              <a:t> to any of your MAT pupils?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rgbClr val="FF0000"/>
            </a:solidFill>
            <a:ln>
              <a:noFill/>
            </a:ln>
            <a:effectLst/>
          </c:spPr>
          <c:invertIfNegative val="0"/>
          <c:dPt>
            <c:idx val="1"/>
            <c:invertIfNegative val="0"/>
            <c:bubble3D val="0"/>
            <c:spPr>
              <a:solidFill>
                <a:schemeClr val="accent1">
                  <a:lumMod val="60000"/>
                  <a:lumOff val="40000"/>
                </a:schemeClr>
              </a:solidFill>
              <a:ln>
                <a:noFill/>
              </a:ln>
              <a:effectLst/>
            </c:spPr>
            <c:extLst>
              <c:ext xmlns:c16="http://schemas.microsoft.com/office/drawing/2014/chart" uri="{C3380CC4-5D6E-409C-BE32-E72D297353CC}">
                <c16:uniqueId val="{00000003-DC2C-4E1B-A88E-C74CFE53F6C4}"/>
              </c:ext>
            </c:extLst>
          </c:dPt>
          <c:dPt>
            <c:idx val="2"/>
            <c:invertIfNegative val="0"/>
            <c:bubble3D val="0"/>
            <c:spPr>
              <a:solidFill>
                <a:schemeClr val="accent6"/>
              </a:solidFill>
              <a:ln>
                <a:noFill/>
              </a:ln>
              <a:effectLst/>
            </c:spPr>
            <c:extLst>
              <c:ext xmlns:c16="http://schemas.microsoft.com/office/drawing/2014/chart" uri="{C3380CC4-5D6E-409C-BE32-E72D297353CC}">
                <c16:uniqueId val="{00000004-DC2C-4E1B-A88E-C74CFE53F6C4}"/>
              </c:ext>
            </c:extLst>
          </c:dPt>
          <c:dPt>
            <c:idx val="4"/>
            <c:invertIfNegative val="0"/>
            <c:bubble3D val="0"/>
            <c:spPr>
              <a:solidFill>
                <a:srgbClr val="FFFF00"/>
              </a:solidFill>
              <a:ln>
                <a:noFill/>
              </a:ln>
              <a:effectLst/>
            </c:spPr>
            <c:extLst>
              <c:ext xmlns:c16="http://schemas.microsoft.com/office/drawing/2014/chart" uri="{C3380CC4-5D6E-409C-BE32-E72D297353CC}">
                <c16:uniqueId val="{00000005-DC2C-4E1B-A88E-C74CFE53F6C4}"/>
              </c:ext>
            </c:extLst>
          </c:dPt>
          <c:dPt>
            <c:idx val="5"/>
            <c:invertIfNegative val="0"/>
            <c:bubble3D val="0"/>
            <c:spPr>
              <a:solidFill>
                <a:srgbClr val="7030A0"/>
              </a:solidFill>
              <a:ln>
                <a:noFill/>
              </a:ln>
              <a:effectLst/>
            </c:spPr>
            <c:extLst>
              <c:ext xmlns:c16="http://schemas.microsoft.com/office/drawing/2014/chart" uri="{C3380CC4-5D6E-409C-BE32-E72D297353CC}">
                <c16:uniqueId val="{00000006-DC2C-4E1B-A88E-C74CFE53F6C4}"/>
              </c:ext>
            </c:extLst>
          </c:dPt>
          <c:cat>
            <c:strRef>
              <c:f>Sheet1!$A$2:$A$7</c:f>
              <c:strCache>
                <c:ptCount val="6"/>
                <c:pt idx="0">
                  <c:v>ALN</c:v>
                </c:pt>
                <c:pt idx="1">
                  <c:v>Medical condition </c:v>
                </c:pt>
                <c:pt idx="2">
                  <c:v>e-FSM</c:v>
                </c:pt>
                <c:pt idx="3">
                  <c:v>Physical condition </c:v>
                </c:pt>
                <c:pt idx="4">
                  <c:v>English additional language </c:v>
                </c:pt>
                <c:pt idx="5">
                  <c:v>None </c:v>
                </c:pt>
              </c:strCache>
            </c:strRef>
          </c:cat>
          <c:val>
            <c:numRef>
              <c:f>Sheet1!$B$2:$B$7</c:f>
              <c:numCache>
                <c:formatCode>General</c:formatCode>
                <c:ptCount val="6"/>
                <c:pt idx="0">
                  <c:v>2</c:v>
                </c:pt>
                <c:pt idx="1">
                  <c:v>1</c:v>
                </c:pt>
                <c:pt idx="2">
                  <c:v>2</c:v>
                </c:pt>
                <c:pt idx="3">
                  <c:v>0</c:v>
                </c:pt>
                <c:pt idx="4">
                  <c:v>2</c:v>
                </c:pt>
                <c:pt idx="5">
                  <c:v>2</c:v>
                </c:pt>
              </c:numCache>
            </c:numRef>
          </c:val>
          <c:extLst>
            <c:ext xmlns:c16="http://schemas.microsoft.com/office/drawing/2014/chart" uri="{C3380CC4-5D6E-409C-BE32-E72D297353CC}">
              <c16:uniqueId val="{00000000-DC2C-4E1B-A88E-C74CFE53F6C4}"/>
            </c:ext>
          </c:extLst>
        </c:ser>
        <c:dLbls>
          <c:showLegendKey val="0"/>
          <c:showVal val="0"/>
          <c:showCatName val="0"/>
          <c:showSerName val="0"/>
          <c:showPercent val="0"/>
          <c:showBubbleSize val="0"/>
        </c:dLbls>
        <c:gapWidth val="219"/>
        <c:overlap val="-27"/>
        <c:axId val="445131872"/>
        <c:axId val="441299616"/>
      </c:barChart>
      <c:catAx>
        <c:axId val="4451318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299616"/>
        <c:crosses val="autoZero"/>
        <c:auto val="1"/>
        <c:lblAlgn val="ctr"/>
        <c:lblOffset val="100"/>
        <c:noMultiLvlLbl val="0"/>
      </c:catAx>
      <c:valAx>
        <c:axId val="441299616"/>
        <c:scaling>
          <c:orientation val="minMax"/>
          <c:max val="5"/>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5131872"/>
        <c:crosses val="autoZero"/>
        <c:crossBetween val="between"/>
        <c:maj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Figure 2 - Practitioners</a:t>
            </a:r>
            <a:r>
              <a:rPr lang="en-GB" baseline="0"/>
              <a:t> view that m</a:t>
            </a:r>
            <a:r>
              <a:rPr lang="en-GB"/>
              <a:t>ore is done to support the more able than the talented</a:t>
            </a:r>
          </a:p>
        </c:rich>
      </c:tx>
      <c:layout>
        <c:manualLayout>
          <c:xMode val="edge"/>
          <c:yMode val="edge"/>
          <c:x val="0.12705882352941175"/>
          <c:y val="4.7058823529411764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Figure 2 - More is done to support the more able than the talented</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BF9-4DFB-87D6-9A44A6420CF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BF9-4DFB-87D6-9A44A6420CF7}"/>
              </c:ext>
            </c:extLst>
          </c:dPt>
          <c:dPt>
            <c:idx val="2"/>
            <c:bubble3D val="0"/>
            <c:spPr>
              <a:solidFill>
                <a:srgbClr val="FF000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BF9-4DFB-87D6-9A44A6420CF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BF9-4DFB-87D6-9A44A6420CF7}"/>
              </c:ext>
            </c:extLst>
          </c:dPt>
          <c:dPt>
            <c:idx val="4"/>
            <c:bubble3D val="0"/>
            <c:spPr>
              <a:solidFill>
                <a:schemeClr val="accent6">
                  <a:lumMod val="75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4BF9-4DFB-87D6-9A44A6420CF7}"/>
              </c:ext>
            </c:extLst>
          </c:dPt>
          <c:dLbls>
            <c:dLbl>
              <c:idx val="1"/>
              <c:tx>
                <c:rich>
                  <a:bodyPr/>
                  <a:lstStyle/>
                  <a:p>
                    <a:fld id="{448A6979-C3B1-4742-A6C7-5F923406E3B5}" type="PERCENTAGE">
                      <a:rPr lang="en-US">
                        <a:solidFill>
                          <a:schemeClr val="bg1"/>
                        </a:solidFill>
                      </a:rPr>
                      <a:pPr/>
                      <a:t>[PERCENTAGE]</a:t>
                    </a:fld>
                    <a:endParaRPr lang="en-GB"/>
                  </a:p>
                </c:rich>
              </c:tx>
              <c:dLblPos val="ctr"/>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4BF9-4DFB-87D6-9A44A6420CF7}"/>
                </c:ext>
              </c:extLst>
            </c:dLbl>
            <c:dLbl>
              <c:idx val="2"/>
              <c:tx>
                <c:rich>
                  <a:bodyPr rot="0" spcFirstLastPara="1" vertOverflow="ellipsis" vert="horz" wrap="square" lIns="38100" tIns="19050" rIns="38100" bIns="19050" anchor="ctr" anchorCtr="1">
                    <a:spAutoFit/>
                  </a:bodyPr>
                  <a:lstStyle/>
                  <a:p>
                    <a:pPr>
                      <a:defRPr sz="1000" b="1" i="0" u="none" strike="noStrike" kern="1200" baseline="0">
                        <a:gradFill flip="none" rotWithShape="1">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2700000" scaled="1"/>
                          <a:tileRect/>
                        </a:gradFill>
                        <a:latin typeface="+mn-lt"/>
                        <a:ea typeface="+mn-ea"/>
                        <a:cs typeface="+mn-cs"/>
                      </a:defRPr>
                    </a:pPr>
                    <a:fld id="{DDF87FE5-52D1-4856-8B76-0EF25E36F8D3}" type="PERCENTAGE">
                      <a:rPr lang="en-US">
                        <a:solidFill>
                          <a:schemeClr val="bg1"/>
                        </a:solidFill>
                      </a:rPr>
                      <a:pPr>
                        <a:defRPr>
                          <a:gradFill flip="none" rotWithShape="1">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2700000" scaled="1"/>
                            <a:tileRect/>
                          </a:gradFill>
                        </a:defRPr>
                      </a:pPr>
                      <a:t>[PERCENTAGE]</a:t>
                    </a:fld>
                    <a:endParaRPr lang="en-GB"/>
                  </a:p>
                </c:rich>
              </c:tx>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gradFill flip="none" rotWithShape="1">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2700000" scaled="1"/>
                        <a:tileRect/>
                      </a:gra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4BF9-4DFB-87D6-9A44A6420CF7}"/>
                </c:ext>
              </c:extLst>
            </c:dLbl>
            <c:dLbl>
              <c:idx val="3"/>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bg1"/>
                      </a:solidFill>
                      <a:latin typeface="+mn-lt"/>
                      <a:ea typeface="+mn-ea"/>
                      <a:cs typeface="+mn-cs"/>
                    </a:defRPr>
                  </a:pPr>
                  <a:endParaRPr lang="en-US"/>
                </a:p>
              </c:txPr>
              <c:dLblPos val="ctr"/>
              <c:showLegendKey val="0"/>
              <c:showVal val="0"/>
              <c:showCatName val="0"/>
              <c:showSerName val="0"/>
              <c:showPercent val="1"/>
              <c:showBubbleSize val="0"/>
              <c:extLst>
                <c:ext xmlns:c16="http://schemas.microsoft.com/office/drawing/2014/chart" uri="{C3380CC4-5D6E-409C-BE32-E72D297353CC}">
                  <c16:uniqueId val="{00000007-4BF9-4DFB-87D6-9A44A6420CF7}"/>
                </c:ext>
              </c:extLst>
            </c:dLbl>
            <c:dLbl>
              <c:idx val="4"/>
              <c:tx>
                <c:rich>
                  <a:bodyPr/>
                  <a:lstStyle/>
                  <a:p>
                    <a:fld id="{9F5F9F87-C9CC-4209-8EBE-B571467616C3}" type="PERCENTAGE">
                      <a:rPr lang="en-US">
                        <a:solidFill>
                          <a:schemeClr val="bg1"/>
                        </a:solidFill>
                      </a:rPr>
                      <a:pPr/>
                      <a:t>[PERCENTAGE]</a:t>
                    </a:fld>
                    <a:endParaRPr lang="en-GB"/>
                  </a:p>
                </c:rich>
              </c:tx>
              <c:dLblPos val="ctr"/>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9-4BF9-4DFB-87D6-9A44A6420CF7}"/>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rgbClr val="FF0000"/>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Strongly disagree</c:v>
                </c:pt>
                <c:pt idx="1">
                  <c:v>Disagree</c:v>
                </c:pt>
                <c:pt idx="2">
                  <c:v>Neither agree nor disagree </c:v>
                </c:pt>
                <c:pt idx="3">
                  <c:v>Agree</c:v>
                </c:pt>
                <c:pt idx="4">
                  <c:v>Strongly agree</c:v>
                </c:pt>
              </c:strCache>
            </c:strRef>
          </c:cat>
          <c:val>
            <c:numRef>
              <c:f>Sheet1!$B$2:$B$6</c:f>
              <c:numCache>
                <c:formatCode>General</c:formatCode>
                <c:ptCount val="5"/>
                <c:pt idx="0">
                  <c:v>0</c:v>
                </c:pt>
                <c:pt idx="1">
                  <c:v>0</c:v>
                </c:pt>
                <c:pt idx="2" formatCode="0%">
                  <c:v>0.4</c:v>
                </c:pt>
                <c:pt idx="3" formatCode="0%">
                  <c:v>0.4</c:v>
                </c:pt>
                <c:pt idx="4" formatCode="0%">
                  <c:v>0.2</c:v>
                </c:pt>
              </c:numCache>
            </c:numRef>
          </c:val>
          <c:extLst>
            <c:ext xmlns:c16="http://schemas.microsoft.com/office/drawing/2014/chart" uri="{C3380CC4-5D6E-409C-BE32-E72D297353CC}">
              <c16:uniqueId val="{0000000A-4BF9-4DFB-87D6-9A44A6420CF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Figure</a:t>
            </a:r>
            <a:r>
              <a:rPr lang="en-US" baseline="0"/>
              <a:t> 3 - Practitioners view on what factors affect the Well being of MAT pupils?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Well being factors</c:v>
                </c:pt>
              </c:strCache>
            </c:strRef>
          </c:tx>
          <c:spPr>
            <a:solidFill>
              <a:schemeClr val="accent1"/>
            </a:solidFill>
            <a:ln>
              <a:noFill/>
            </a:ln>
            <a:effectLst/>
          </c:spPr>
          <c:invertIfNegative val="0"/>
          <c:dPt>
            <c:idx val="0"/>
            <c:invertIfNegative val="0"/>
            <c:bubble3D val="0"/>
            <c:spPr>
              <a:solidFill>
                <a:schemeClr val="accent1">
                  <a:lumMod val="50000"/>
                </a:schemeClr>
              </a:solidFill>
              <a:ln>
                <a:noFill/>
              </a:ln>
              <a:effectLst/>
            </c:spPr>
            <c:extLst>
              <c:ext xmlns:c16="http://schemas.microsoft.com/office/drawing/2014/chart" uri="{C3380CC4-5D6E-409C-BE32-E72D297353CC}">
                <c16:uniqueId val="{00000001-AB12-4197-BCE1-6D4FDD321E77}"/>
              </c:ext>
            </c:extLst>
          </c:dPt>
          <c:dPt>
            <c:idx val="1"/>
            <c:invertIfNegative val="0"/>
            <c:bubble3D val="0"/>
            <c:spPr>
              <a:solidFill>
                <a:srgbClr val="FF0000"/>
              </a:solidFill>
              <a:ln>
                <a:noFill/>
              </a:ln>
              <a:effectLst/>
            </c:spPr>
            <c:extLst>
              <c:ext xmlns:c16="http://schemas.microsoft.com/office/drawing/2014/chart" uri="{C3380CC4-5D6E-409C-BE32-E72D297353CC}">
                <c16:uniqueId val="{00000003-AB12-4197-BCE1-6D4FDD321E77}"/>
              </c:ext>
            </c:extLst>
          </c:dPt>
          <c:dPt>
            <c:idx val="2"/>
            <c:invertIfNegative val="0"/>
            <c:bubble3D val="0"/>
            <c:spPr>
              <a:solidFill>
                <a:schemeClr val="accent4"/>
              </a:solidFill>
              <a:ln>
                <a:noFill/>
              </a:ln>
              <a:effectLst/>
            </c:spPr>
            <c:extLst>
              <c:ext xmlns:c16="http://schemas.microsoft.com/office/drawing/2014/chart" uri="{C3380CC4-5D6E-409C-BE32-E72D297353CC}">
                <c16:uniqueId val="{00000005-AB12-4197-BCE1-6D4FDD321E77}"/>
              </c:ext>
            </c:extLst>
          </c:dPt>
          <c:dPt>
            <c:idx val="3"/>
            <c:invertIfNegative val="0"/>
            <c:bubble3D val="0"/>
            <c:spPr>
              <a:solidFill>
                <a:schemeClr val="accent6">
                  <a:lumMod val="75000"/>
                </a:schemeClr>
              </a:solidFill>
              <a:ln>
                <a:noFill/>
              </a:ln>
              <a:effectLst/>
            </c:spPr>
            <c:extLst>
              <c:ext xmlns:c16="http://schemas.microsoft.com/office/drawing/2014/chart" uri="{C3380CC4-5D6E-409C-BE32-E72D297353CC}">
                <c16:uniqueId val="{00000007-AB12-4197-BCE1-6D4FDD321E77}"/>
              </c:ext>
            </c:extLst>
          </c:dPt>
          <c:dPt>
            <c:idx val="4"/>
            <c:invertIfNegative val="0"/>
            <c:bubble3D val="0"/>
            <c:spPr>
              <a:solidFill>
                <a:schemeClr val="accent2">
                  <a:lumMod val="75000"/>
                </a:schemeClr>
              </a:solidFill>
              <a:ln>
                <a:noFill/>
              </a:ln>
              <a:effectLst/>
            </c:spPr>
            <c:extLst>
              <c:ext xmlns:c16="http://schemas.microsoft.com/office/drawing/2014/chart" uri="{C3380CC4-5D6E-409C-BE32-E72D297353CC}">
                <c16:uniqueId val="{00000009-AB12-4197-BCE1-6D4FDD321E77}"/>
              </c:ext>
            </c:extLst>
          </c:dPt>
          <c:cat>
            <c:strRef>
              <c:f>Sheet1!$A$2:$A$8</c:f>
              <c:strCache>
                <c:ptCount val="7"/>
                <c:pt idx="0">
                  <c:v>Peer pressure</c:v>
                </c:pt>
                <c:pt idx="1">
                  <c:v>Parental pressure </c:v>
                </c:pt>
                <c:pt idx="2">
                  <c:v>Lack of confidence </c:v>
                </c:pt>
                <c:pt idx="3">
                  <c:v>Boredom </c:v>
                </c:pt>
                <c:pt idx="4">
                  <c:v>Relationship with teachers</c:v>
                </c:pt>
                <c:pt idx="5">
                  <c:v>Isolation </c:v>
                </c:pt>
                <c:pt idx="6">
                  <c:v>Cultural background</c:v>
                </c:pt>
              </c:strCache>
            </c:strRef>
          </c:cat>
          <c:val>
            <c:numRef>
              <c:f>Sheet1!$B$2:$B$8</c:f>
              <c:numCache>
                <c:formatCode>General</c:formatCode>
                <c:ptCount val="7"/>
                <c:pt idx="0">
                  <c:v>3</c:v>
                </c:pt>
                <c:pt idx="1">
                  <c:v>2</c:v>
                </c:pt>
                <c:pt idx="2">
                  <c:v>1</c:v>
                </c:pt>
                <c:pt idx="3">
                  <c:v>4</c:v>
                </c:pt>
                <c:pt idx="4">
                  <c:v>2</c:v>
                </c:pt>
                <c:pt idx="5">
                  <c:v>0</c:v>
                </c:pt>
                <c:pt idx="6">
                  <c:v>0</c:v>
                </c:pt>
              </c:numCache>
            </c:numRef>
          </c:val>
          <c:extLst>
            <c:ext xmlns:c16="http://schemas.microsoft.com/office/drawing/2014/chart" uri="{C3380CC4-5D6E-409C-BE32-E72D297353CC}">
              <c16:uniqueId val="{0000000A-AB12-4197-BCE1-6D4FDD321E77}"/>
            </c:ext>
          </c:extLst>
        </c:ser>
        <c:dLbls>
          <c:showLegendKey val="0"/>
          <c:showVal val="0"/>
          <c:showCatName val="0"/>
          <c:showSerName val="0"/>
          <c:showPercent val="0"/>
          <c:showBubbleSize val="0"/>
        </c:dLbls>
        <c:gapWidth val="219"/>
        <c:overlap val="-27"/>
        <c:axId val="457958256"/>
        <c:axId val="457960880"/>
      </c:barChart>
      <c:catAx>
        <c:axId val="4579582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7960880"/>
        <c:crosses val="autoZero"/>
        <c:auto val="1"/>
        <c:lblAlgn val="ctr"/>
        <c:lblOffset val="100"/>
        <c:noMultiLvlLbl val="0"/>
      </c:catAx>
      <c:valAx>
        <c:axId val="457960880"/>
        <c:scaling>
          <c:orientation val="minMax"/>
          <c:max val="5"/>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7958256"/>
        <c:crosses val="autoZero"/>
        <c:crossBetween val="between"/>
        <c:maj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Figure</a:t>
            </a:r>
            <a:r>
              <a:rPr lang="en-US" baseline="0"/>
              <a:t> 4- How do you support and challenge MAT?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Pt>
            <c:idx val="1"/>
            <c:invertIfNegative val="0"/>
            <c:bubble3D val="0"/>
            <c:spPr>
              <a:solidFill>
                <a:srgbClr val="FF0000"/>
              </a:solidFill>
              <a:ln>
                <a:noFill/>
              </a:ln>
              <a:effectLst/>
            </c:spPr>
            <c:extLst>
              <c:ext xmlns:c16="http://schemas.microsoft.com/office/drawing/2014/chart" uri="{C3380CC4-5D6E-409C-BE32-E72D297353CC}">
                <c16:uniqueId val="{00000003-6AA3-4837-83DF-E7D5D16743F4}"/>
              </c:ext>
            </c:extLst>
          </c:dPt>
          <c:dPt>
            <c:idx val="2"/>
            <c:invertIfNegative val="0"/>
            <c:bubble3D val="0"/>
            <c:spPr>
              <a:solidFill>
                <a:schemeClr val="accent4">
                  <a:lumMod val="60000"/>
                  <a:lumOff val="40000"/>
                </a:schemeClr>
              </a:solidFill>
              <a:ln>
                <a:noFill/>
              </a:ln>
              <a:effectLst/>
            </c:spPr>
            <c:extLst>
              <c:ext xmlns:c16="http://schemas.microsoft.com/office/drawing/2014/chart" uri="{C3380CC4-5D6E-409C-BE32-E72D297353CC}">
                <c16:uniqueId val="{00000004-6AA3-4837-83DF-E7D5D16743F4}"/>
              </c:ext>
            </c:extLst>
          </c:dPt>
          <c:dPt>
            <c:idx val="3"/>
            <c:invertIfNegative val="0"/>
            <c:bubble3D val="0"/>
            <c:spPr>
              <a:solidFill>
                <a:schemeClr val="accent6">
                  <a:lumMod val="75000"/>
                </a:schemeClr>
              </a:solidFill>
              <a:ln>
                <a:noFill/>
              </a:ln>
              <a:effectLst/>
            </c:spPr>
            <c:extLst>
              <c:ext xmlns:c16="http://schemas.microsoft.com/office/drawing/2014/chart" uri="{C3380CC4-5D6E-409C-BE32-E72D297353CC}">
                <c16:uniqueId val="{00000005-6AA3-4837-83DF-E7D5D16743F4}"/>
              </c:ext>
            </c:extLst>
          </c:dPt>
          <c:dPt>
            <c:idx val="4"/>
            <c:invertIfNegative val="0"/>
            <c:bubble3D val="0"/>
            <c:spPr>
              <a:solidFill>
                <a:srgbClr val="7030A0"/>
              </a:solidFill>
              <a:ln>
                <a:noFill/>
              </a:ln>
              <a:effectLst/>
            </c:spPr>
            <c:extLst>
              <c:ext xmlns:c16="http://schemas.microsoft.com/office/drawing/2014/chart" uri="{C3380CC4-5D6E-409C-BE32-E72D297353CC}">
                <c16:uniqueId val="{00000006-6AA3-4837-83DF-E7D5D16743F4}"/>
              </c:ext>
            </c:extLst>
          </c:dPt>
          <c:dPt>
            <c:idx val="5"/>
            <c:invertIfNegative val="0"/>
            <c:bubble3D val="0"/>
            <c:spPr>
              <a:solidFill>
                <a:srgbClr val="FFFF00"/>
              </a:solidFill>
              <a:ln>
                <a:noFill/>
              </a:ln>
              <a:effectLst/>
            </c:spPr>
            <c:extLst>
              <c:ext xmlns:c16="http://schemas.microsoft.com/office/drawing/2014/chart" uri="{C3380CC4-5D6E-409C-BE32-E72D297353CC}">
                <c16:uniqueId val="{00000007-6AA3-4837-83DF-E7D5D16743F4}"/>
              </c:ext>
            </c:extLst>
          </c:dPt>
          <c:dPt>
            <c:idx val="6"/>
            <c:invertIfNegative val="0"/>
            <c:bubble3D val="0"/>
            <c:spPr>
              <a:solidFill>
                <a:schemeClr val="accent6">
                  <a:lumMod val="40000"/>
                  <a:lumOff val="60000"/>
                </a:schemeClr>
              </a:solidFill>
              <a:ln>
                <a:noFill/>
              </a:ln>
              <a:effectLst/>
            </c:spPr>
            <c:extLst>
              <c:ext xmlns:c16="http://schemas.microsoft.com/office/drawing/2014/chart" uri="{C3380CC4-5D6E-409C-BE32-E72D297353CC}">
                <c16:uniqueId val="{00000008-6AA3-4837-83DF-E7D5D16743F4}"/>
              </c:ext>
            </c:extLst>
          </c:dPt>
          <c:dPt>
            <c:idx val="7"/>
            <c:invertIfNegative val="0"/>
            <c:bubble3D val="0"/>
            <c:spPr>
              <a:solidFill>
                <a:srgbClr val="EAAADC"/>
              </a:solidFill>
              <a:ln>
                <a:noFill/>
              </a:ln>
              <a:effectLst/>
            </c:spPr>
            <c:extLst>
              <c:ext xmlns:c16="http://schemas.microsoft.com/office/drawing/2014/chart" uri="{C3380CC4-5D6E-409C-BE32-E72D297353CC}">
                <c16:uniqueId val="{00000009-6AA3-4837-83DF-E7D5D16743F4}"/>
              </c:ext>
            </c:extLst>
          </c:dPt>
          <c:dPt>
            <c:idx val="8"/>
            <c:invertIfNegative val="0"/>
            <c:bubble3D val="0"/>
            <c:spPr>
              <a:solidFill>
                <a:srgbClr val="9BEEF9"/>
              </a:solidFill>
              <a:ln>
                <a:noFill/>
              </a:ln>
              <a:effectLst/>
            </c:spPr>
            <c:extLst>
              <c:ext xmlns:c16="http://schemas.microsoft.com/office/drawing/2014/chart" uri="{C3380CC4-5D6E-409C-BE32-E72D297353CC}">
                <c16:uniqueId val="{0000000A-6AA3-4837-83DF-E7D5D16743F4}"/>
              </c:ext>
            </c:extLst>
          </c:dPt>
          <c:cat>
            <c:strRef>
              <c:f>Sheet1!$A$2:$A$10</c:f>
              <c:strCache>
                <c:ptCount val="9"/>
                <c:pt idx="0">
                  <c:v>Extra Curricular Activities </c:v>
                </c:pt>
                <c:pt idx="1">
                  <c:v>Independent tasks </c:v>
                </c:pt>
                <c:pt idx="2">
                  <c:v>Questioning</c:v>
                </c:pt>
                <c:pt idx="3">
                  <c:v>Extension Tasks</c:v>
                </c:pt>
                <c:pt idx="4">
                  <c:v>More challenged work </c:v>
                </c:pt>
                <c:pt idx="5">
                  <c:v>AFL</c:v>
                </c:pt>
                <c:pt idx="6">
                  <c:v>High Quality feedback </c:v>
                </c:pt>
                <c:pt idx="7">
                  <c:v>Self Assessment</c:v>
                </c:pt>
                <c:pt idx="8">
                  <c:v>Other</c:v>
                </c:pt>
              </c:strCache>
            </c:strRef>
          </c:cat>
          <c:val>
            <c:numRef>
              <c:f>Sheet1!$B$2:$B$10</c:f>
              <c:numCache>
                <c:formatCode>General</c:formatCode>
                <c:ptCount val="9"/>
                <c:pt idx="0">
                  <c:v>2</c:v>
                </c:pt>
                <c:pt idx="1">
                  <c:v>5</c:v>
                </c:pt>
                <c:pt idx="2">
                  <c:v>5</c:v>
                </c:pt>
                <c:pt idx="3">
                  <c:v>4</c:v>
                </c:pt>
                <c:pt idx="4">
                  <c:v>5</c:v>
                </c:pt>
                <c:pt idx="5">
                  <c:v>4</c:v>
                </c:pt>
                <c:pt idx="6">
                  <c:v>2</c:v>
                </c:pt>
                <c:pt idx="7">
                  <c:v>4</c:v>
                </c:pt>
                <c:pt idx="8">
                  <c:v>1</c:v>
                </c:pt>
              </c:numCache>
            </c:numRef>
          </c:val>
          <c:extLst>
            <c:ext xmlns:c16="http://schemas.microsoft.com/office/drawing/2014/chart" uri="{C3380CC4-5D6E-409C-BE32-E72D297353CC}">
              <c16:uniqueId val="{00000000-6AA3-4837-83DF-E7D5D16743F4}"/>
            </c:ext>
          </c:extLst>
        </c:ser>
        <c:dLbls>
          <c:showLegendKey val="0"/>
          <c:showVal val="0"/>
          <c:showCatName val="0"/>
          <c:showSerName val="0"/>
          <c:showPercent val="0"/>
          <c:showBubbleSize val="0"/>
        </c:dLbls>
        <c:gapWidth val="219"/>
        <c:overlap val="-27"/>
        <c:axId val="46734360"/>
        <c:axId val="46736000"/>
      </c:barChart>
      <c:catAx>
        <c:axId val="467343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736000"/>
        <c:crosses val="autoZero"/>
        <c:auto val="1"/>
        <c:lblAlgn val="ctr"/>
        <c:lblOffset val="100"/>
        <c:noMultiLvlLbl val="0"/>
      </c:catAx>
      <c:valAx>
        <c:axId val="467360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7343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69C8C2-5D07-446B-B320-3A211A44AD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11</Pages>
  <Words>4442</Words>
  <Characters>25320</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Williams (1703107)</dc:creator>
  <cp:keywords/>
  <dc:description/>
  <cp:lastModifiedBy>Lauren Williams (1703107)</cp:lastModifiedBy>
  <cp:revision>19</cp:revision>
  <dcterms:created xsi:type="dcterms:W3CDTF">2019-04-26T13:56:00Z</dcterms:created>
  <dcterms:modified xsi:type="dcterms:W3CDTF">2019-04-29T20:47:00Z</dcterms:modified>
</cp:coreProperties>
</file>