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10FA2" w14:textId="77777777" w:rsidR="00FB1C6A" w:rsidRDefault="00FB1C6A" w:rsidP="00D938C3">
      <w:pPr>
        <w:spacing w:line="360" w:lineRule="auto"/>
        <w:rPr>
          <w:rFonts w:ascii="Arial" w:hAnsi="Arial" w:cs="Arial"/>
          <w:b/>
          <w:bCs/>
        </w:rPr>
      </w:pPr>
    </w:p>
    <w:p w14:paraId="74C729AA" w14:textId="56A0224F" w:rsidR="00F87BC2" w:rsidRPr="005932ED" w:rsidRDefault="00F87BC2" w:rsidP="00D938C3">
      <w:pPr>
        <w:spacing w:line="360" w:lineRule="auto"/>
        <w:rPr>
          <w:rFonts w:ascii="Arial" w:hAnsi="Arial" w:cs="Arial"/>
        </w:rPr>
      </w:pPr>
      <w:r w:rsidRPr="005932ED">
        <w:rPr>
          <w:rFonts w:ascii="Arial" w:hAnsi="Arial" w:cs="Arial"/>
          <w:b/>
          <w:bCs/>
        </w:rPr>
        <w:t>Name: Lecia Colman Butler </w:t>
      </w:r>
      <w:r w:rsidRPr="005932ED">
        <w:rPr>
          <w:rFonts w:ascii="Arial" w:hAnsi="Arial" w:cs="Arial"/>
        </w:rPr>
        <w:t> </w:t>
      </w:r>
    </w:p>
    <w:p w14:paraId="17966029" w14:textId="77777777" w:rsidR="00F87BC2" w:rsidRPr="005932ED" w:rsidRDefault="00F87BC2" w:rsidP="00D938C3">
      <w:pPr>
        <w:spacing w:line="360" w:lineRule="auto"/>
        <w:rPr>
          <w:rFonts w:ascii="Arial" w:hAnsi="Arial" w:cs="Arial"/>
        </w:rPr>
      </w:pPr>
      <w:r w:rsidRPr="005932ED">
        <w:rPr>
          <w:rFonts w:ascii="Arial" w:hAnsi="Arial" w:cs="Arial"/>
          <w:b/>
          <w:bCs/>
        </w:rPr>
        <w:t>Student ID: 2523255 </w:t>
      </w:r>
      <w:r w:rsidRPr="005932ED">
        <w:rPr>
          <w:rFonts w:ascii="Arial" w:hAnsi="Arial" w:cs="Arial"/>
        </w:rPr>
        <w:t> </w:t>
      </w:r>
    </w:p>
    <w:p w14:paraId="7EF3D30B" w14:textId="1434BEE4" w:rsidR="00F87BC2" w:rsidRPr="005932ED" w:rsidRDefault="00F87BC2" w:rsidP="00D938C3">
      <w:pPr>
        <w:spacing w:line="360" w:lineRule="auto"/>
        <w:rPr>
          <w:rFonts w:ascii="Arial" w:hAnsi="Arial" w:cs="Arial"/>
        </w:rPr>
      </w:pPr>
      <w:r w:rsidRPr="005932ED">
        <w:rPr>
          <w:rFonts w:ascii="Arial" w:hAnsi="Arial" w:cs="Arial"/>
          <w:b/>
          <w:bCs/>
        </w:rPr>
        <w:t>Module Code: LCHS4008</w:t>
      </w:r>
    </w:p>
    <w:p w14:paraId="6AF43824" w14:textId="160902A8" w:rsidR="00F87BC2" w:rsidRPr="005932ED" w:rsidRDefault="00F87BC2" w:rsidP="00D938C3">
      <w:pPr>
        <w:spacing w:line="360" w:lineRule="auto"/>
        <w:rPr>
          <w:rFonts w:ascii="Arial" w:hAnsi="Arial" w:cs="Arial"/>
        </w:rPr>
      </w:pPr>
      <w:r w:rsidRPr="005932ED">
        <w:rPr>
          <w:rFonts w:ascii="Arial" w:hAnsi="Arial" w:cs="Arial"/>
          <w:b/>
          <w:bCs/>
        </w:rPr>
        <w:t xml:space="preserve">Module: </w:t>
      </w:r>
      <w:r w:rsidR="00A427A0" w:rsidRPr="005932ED">
        <w:rPr>
          <w:rFonts w:ascii="Arial" w:hAnsi="Arial" w:cs="Arial"/>
          <w:b/>
          <w:bCs/>
        </w:rPr>
        <w:t xml:space="preserve">Introduction to Public </w:t>
      </w:r>
      <w:r w:rsidR="00A76259" w:rsidRPr="005932ED">
        <w:rPr>
          <w:rFonts w:ascii="Arial" w:hAnsi="Arial" w:cs="Arial"/>
          <w:b/>
          <w:bCs/>
        </w:rPr>
        <w:t>Health</w:t>
      </w:r>
    </w:p>
    <w:p w14:paraId="6FD644D9" w14:textId="77777777" w:rsidR="007E4FCA" w:rsidRPr="005932ED" w:rsidRDefault="00F87BC2" w:rsidP="007E4FCA">
      <w:pPr>
        <w:spacing w:line="360" w:lineRule="auto"/>
        <w:rPr>
          <w:rFonts w:ascii="Arial" w:hAnsi="Arial" w:cs="Arial"/>
          <w:b/>
          <w:bCs/>
        </w:rPr>
      </w:pPr>
      <w:r w:rsidRPr="005932ED">
        <w:rPr>
          <w:rFonts w:ascii="Arial" w:hAnsi="Arial" w:cs="Arial"/>
          <w:b/>
          <w:bCs/>
        </w:rPr>
        <w:t>Lecturer: </w:t>
      </w:r>
      <w:r w:rsidR="00136FA0" w:rsidRPr="005932ED">
        <w:rPr>
          <w:rFonts w:ascii="Arial" w:hAnsi="Arial" w:cs="Arial"/>
          <w:b/>
          <w:bCs/>
        </w:rPr>
        <w:t>Debra Odeh</w:t>
      </w:r>
      <w:r w:rsidR="007E4FCA" w:rsidRPr="005932ED">
        <w:rPr>
          <w:rFonts w:ascii="Arial" w:hAnsi="Arial" w:cs="Arial"/>
          <w:b/>
          <w:bCs/>
        </w:rPr>
        <w:t xml:space="preserve"> </w:t>
      </w:r>
    </w:p>
    <w:p w14:paraId="39D1036D" w14:textId="507D3E92" w:rsidR="007E4FCA" w:rsidRPr="005932ED" w:rsidRDefault="007E4FCA" w:rsidP="007E4FCA">
      <w:pPr>
        <w:spacing w:line="360" w:lineRule="auto"/>
        <w:rPr>
          <w:rFonts w:ascii="Arial" w:hAnsi="Arial" w:cs="Arial"/>
          <w:b/>
          <w:bCs/>
        </w:rPr>
      </w:pPr>
      <w:r w:rsidRPr="005932ED">
        <w:rPr>
          <w:rFonts w:ascii="Arial" w:hAnsi="Arial" w:cs="Arial"/>
          <w:b/>
          <w:bCs/>
        </w:rPr>
        <w:t>Assignment Title: Type 1 Diabetes</w:t>
      </w:r>
    </w:p>
    <w:p w14:paraId="396C5575" w14:textId="0039056A" w:rsidR="00F87BC2" w:rsidRPr="005932ED" w:rsidRDefault="00F87BC2" w:rsidP="00D938C3">
      <w:pPr>
        <w:spacing w:line="360" w:lineRule="auto"/>
        <w:rPr>
          <w:rFonts w:ascii="Arial" w:hAnsi="Arial" w:cs="Arial"/>
        </w:rPr>
      </w:pPr>
      <w:r w:rsidRPr="005932ED">
        <w:rPr>
          <w:rFonts w:ascii="Arial" w:hAnsi="Arial" w:cs="Arial"/>
          <w:b/>
          <w:bCs/>
        </w:rPr>
        <w:t>Submission Date: 21</w:t>
      </w:r>
      <w:r w:rsidRPr="005932ED">
        <w:rPr>
          <w:rFonts w:ascii="Arial" w:hAnsi="Arial" w:cs="Arial"/>
          <w:b/>
          <w:bCs/>
          <w:vertAlign w:val="superscript"/>
        </w:rPr>
        <w:t>st</w:t>
      </w:r>
      <w:r w:rsidRPr="005932ED">
        <w:rPr>
          <w:rFonts w:ascii="Arial" w:hAnsi="Arial" w:cs="Arial"/>
          <w:b/>
          <w:bCs/>
        </w:rPr>
        <w:t> July 2026</w:t>
      </w:r>
      <w:r w:rsidRPr="005932ED">
        <w:rPr>
          <w:rFonts w:ascii="Arial" w:hAnsi="Arial" w:cs="Arial"/>
        </w:rPr>
        <w:t> </w:t>
      </w:r>
    </w:p>
    <w:p w14:paraId="3925070C" w14:textId="77777777" w:rsidR="0097532B" w:rsidRPr="005932ED" w:rsidRDefault="006F1C60">
      <w:pPr>
        <w:rPr>
          <w:rFonts w:ascii="Arial" w:hAnsi="Arial" w:cs="Arial"/>
        </w:rPr>
      </w:pPr>
      <w:r w:rsidRPr="005932ED">
        <w:rPr>
          <w:rFonts w:ascii="Arial" w:hAnsi="Arial" w:cs="Arial"/>
        </w:rPr>
        <w:t xml:space="preserve">           </w:t>
      </w:r>
    </w:p>
    <w:p w14:paraId="09006670" w14:textId="77777777" w:rsidR="0097532B" w:rsidRPr="005932ED" w:rsidRDefault="0097532B">
      <w:pPr>
        <w:rPr>
          <w:rFonts w:ascii="Arial" w:hAnsi="Arial" w:cs="Arial"/>
        </w:rPr>
      </w:pPr>
    </w:p>
    <w:p w14:paraId="49EF3487" w14:textId="2E132F89" w:rsidR="0097532B" w:rsidRPr="005932ED" w:rsidRDefault="0097532B">
      <w:pPr>
        <w:rPr>
          <w:rFonts w:ascii="Arial" w:hAnsi="Arial" w:cs="Arial"/>
        </w:rPr>
      </w:pPr>
    </w:p>
    <w:p w14:paraId="50F74C6E" w14:textId="223FC09C" w:rsidR="0097532B" w:rsidRPr="005932ED" w:rsidRDefault="00FA1C2C">
      <w:pPr>
        <w:rPr>
          <w:rFonts w:ascii="Arial" w:hAnsi="Arial" w:cs="Arial"/>
        </w:rPr>
      </w:pPr>
      <w:r>
        <w:rPr>
          <w:noProof/>
        </w:rPr>
        <w:drawing>
          <wp:inline distT="0" distB="0" distL="0" distR="0" wp14:anchorId="02CCDC3F" wp14:editId="04BC0800">
            <wp:extent cx="5731510" cy="3712048"/>
            <wp:effectExtent l="0" t="0" r="2540" b="3175"/>
            <wp:docPr id="3" name="Picture 2" descr="Charity hits out at 'pre-diabetes' scare - The Diabetes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ity hits out at 'pre-diabetes' scare - The Diabetes Tim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12048"/>
                    </a:xfrm>
                    <a:prstGeom prst="rect">
                      <a:avLst/>
                    </a:prstGeom>
                    <a:noFill/>
                    <a:ln>
                      <a:noFill/>
                    </a:ln>
                  </pic:spPr>
                </pic:pic>
              </a:graphicData>
            </a:graphic>
          </wp:inline>
        </w:drawing>
      </w:r>
    </w:p>
    <w:p w14:paraId="27E92075" w14:textId="77777777" w:rsidR="0097532B" w:rsidRPr="005932ED" w:rsidRDefault="0097532B">
      <w:pPr>
        <w:rPr>
          <w:rFonts w:ascii="Arial" w:hAnsi="Arial" w:cs="Arial"/>
        </w:rPr>
      </w:pPr>
    </w:p>
    <w:p w14:paraId="48C18E01" w14:textId="25A55DFB" w:rsidR="0097532B" w:rsidRPr="005932ED" w:rsidRDefault="0097532B">
      <w:pPr>
        <w:rPr>
          <w:rFonts w:ascii="Arial" w:hAnsi="Arial" w:cs="Arial"/>
        </w:rPr>
      </w:pPr>
    </w:p>
    <w:p w14:paraId="0300AF51" w14:textId="77777777" w:rsidR="0097532B" w:rsidRPr="005932ED" w:rsidRDefault="0097532B">
      <w:pPr>
        <w:rPr>
          <w:rFonts w:ascii="Arial" w:hAnsi="Arial" w:cs="Arial"/>
        </w:rPr>
      </w:pPr>
    </w:p>
    <w:p w14:paraId="746ADFF9" w14:textId="77777777" w:rsidR="000A06E9" w:rsidRDefault="00F469A8" w:rsidP="00F469A8">
      <w:pPr>
        <w:spacing w:line="360" w:lineRule="auto"/>
        <w:jc w:val="both"/>
        <w:rPr>
          <w:rFonts w:ascii="Arial" w:hAnsi="Arial" w:cs="Arial"/>
          <w:b/>
          <w:bCs/>
          <w:noProof/>
        </w:rPr>
      </w:pPr>
      <w:r w:rsidRPr="005932ED">
        <w:rPr>
          <w:rFonts w:ascii="Arial" w:hAnsi="Arial" w:cs="Arial"/>
          <w:b/>
          <w:bCs/>
          <w:noProof/>
        </w:rPr>
        <w:t xml:space="preserve">          </w:t>
      </w:r>
    </w:p>
    <w:p w14:paraId="23EA8B5E" w14:textId="77777777" w:rsidR="000A06E9" w:rsidRDefault="000A06E9" w:rsidP="00F469A8">
      <w:pPr>
        <w:spacing w:line="360" w:lineRule="auto"/>
        <w:jc w:val="both"/>
        <w:rPr>
          <w:rFonts w:ascii="Arial" w:hAnsi="Arial" w:cs="Arial"/>
          <w:b/>
          <w:bCs/>
          <w:noProof/>
        </w:rPr>
      </w:pPr>
    </w:p>
    <w:p w14:paraId="01813103" w14:textId="77777777" w:rsidR="000A06E9" w:rsidRDefault="000A06E9" w:rsidP="00F469A8">
      <w:pPr>
        <w:spacing w:line="360" w:lineRule="auto"/>
        <w:jc w:val="both"/>
        <w:rPr>
          <w:rFonts w:ascii="Arial" w:hAnsi="Arial" w:cs="Arial"/>
          <w:b/>
          <w:bCs/>
          <w:noProof/>
        </w:rPr>
      </w:pPr>
    </w:p>
    <w:p w14:paraId="3A11E113" w14:textId="77777777" w:rsidR="000A06E9" w:rsidRDefault="000A06E9" w:rsidP="00F469A8">
      <w:pPr>
        <w:spacing w:line="360" w:lineRule="auto"/>
        <w:jc w:val="both"/>
        <w:rPr>
          <w:rFonts w:ascii="Arial" w:hAnsi="Arial" w:cs="Arial"/>
          <w:b/>
          <w:bCs/>
          <w:noProof/>
        </w:rPr>
      </w:pPr>
    </w:p>
    <w:p w14:paraId="281A1C7C" w14:textId="12462971" w:rsidR="007B1F94" w:rsidRPr="005932ED" w:rsidRDefault="00C717B4" w:rsidP="00F469A8">
      <w:pPr>
        <w:spacing w:line="360" w:lineRule="auto"/>
        <w:jc w:val="both"/>
        <w:rPr>
          <w:rFonts w:ascii="Arial" w:hAnsi="Arial" w:cs="Arial"/>
          <w:b/>
          <w:bCs/>
          <w:noProof/>
        </w:rPr>
      </w:pPr>
      <w:r>
        <w:rPr>
          <w:rFonts w:ascii="Arial" w:hAnsi="Arial" w:cs="Arial"/>
          <w:b/>
          <w:bCs/>
          <w:noProof/>
        </w:rPr>
        <w:t xml:space="preserve">           </w:t>
      </w:r>
      <w:r w:rsidR="00F469A8" w:rsidRPr="005932ED">
        <w:rPr>
          <w:rFonts w:ascii="Arial" w:hAnsi="Arial" w:cs="Arial"/>
          <w:b/>
          <w:bCs/>
          <w:noProof/>
        </w:rPr>
        <w:t xml:space="preserve"> </w:t>
      </w:r>
      <w:r w:rsidR="007B1F94" w:rsidRPr="005932ED">
        <w:rPr>
          <w:rFonts w:ascii="Arial" w:hAnsi="Arial" w:cs="Arial"/>
          <w:b/>
          <w:bCs/>
          <w:noProof/>
        </w:rPr>
        <w:t>Contents Page</w:t>
      </w:r>
    </w:p>
    <w:p w14:paraId="2E66DB1D" w14:textId="77777777" w:rsidR="009E08BB" w:rsidRPr="005932ED" w:rsidRDefault="009E08BB" w:rsidP="00187BC4">
      <w:pPr>
        <w:spacing w:line="360" w:lineRule="auto"/>
        <w:rPr>
          <w:rFonts w:ascii="Arial" w:hAnsi="Arial" w:cs="Arial"/>
          <w:noProof/>
        </w:rPr>
      </w:pPr>
    </w:p>
    <w:p w14:paraId="33571125" w14:textId="447B34B3" w:rsidR="000C0811" w:rsidRPr="00F0321A" w:rsidRDefault="007B1F94"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Introduction ………………………………………</w:t>
      </w:r>
      <w:r w:rsidR="00827B57">
        <w:rPr>
          <w:rFonts w:ascii="Arial" w:hAnsi="Arial" w:cs="Arial"/>
          <w:b/>
          <w:bCs/>
          <w:noProof/>
        </w:rPr>
        <w:t>………………………………</w:t>
      </w:r>
      <w:r w:rsidR="00D06454">
        <w:rPr>
          <w:rFonts w:ascii="Arial" w:hAnsi="Arial" w:cs="Arial"/>
          <w:b/>
          <w:bCs/>
          <w:noProof/>
        </w:rPr>
        <w:t>…</w:t>
      </w:r>
      <w:r w:rsidR="001F54CA">
        <w:rPr>
          <w:rFonts w:ascii="Arial" w:hAnsi="Arial" w:cs="Arial"/>
          <w:b/>
          <w:bCs/>
          <w:noProof/>
        </w:rPr>
        <w:t>…</w:t>
      </w:r>
      <w:r w:rsidR="00EC7ABD">
        <w:rPr>
          <w:rFonts w:ascii="Arial" w:hAnsi="Arial" w:cs="Arial"/>
          <w:b/>
          <w:bCs/>
          <w:noProof/>
        </w:rPr>
        <w:t>..</w:t>
      </w:r>
      <w:r w:rsidR="00A549DC" w:rsidRPr="00F0321A">
        <w:rPr>
          <w:rFonts w:ascii="Arial" w:hAnsi="Arial" w:cs="Arial"/>
          <w:b/>
          <w:bCs/>
          <w:noProof/>
        </w:rPr>
        <w:t>2</w:t>
      </w:r>
    </w:p>
    <w:p w14:paraId="5068C093" w14:textId="7A2767FE" w:rsidR="000C0811" w:rsidRPr="00F0321A" w:rsidRDefault="00970431"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Approaches Used to Measure and Monitor Type 1 Diabete</w:t>
      </w:r>
      <w:r w:rsidR="009875EC" w:rsidRPr="00F0321A">
        <w:rPr>
          <w:rFonts w:ascii="Arial" w:hAnsi="Arial" w:cs="Arial"/>
          <w:b/>
          <w:bCs/>
          <w:noProof/>
        </w:rPr>
        <w:t>s</w:t>
      </w:r>
      <w:r w:rsidR="00AF27A8" w:rsidRPr="00F0321A">
        <w:rPr>
          <w:rFonts w:ascii="Arial" w:hAnsi="Arial" w:cs="Arial"/>
          <w:b/>
          <w:bCs/>
          <w:noProof/>
        </w:rPr>
        <w:t>………………</w:t>
      </w:r>
      <w:r w:rsidR="001F54CA">
        <w:rPr>
          <w:rFonts w:ascii="Arial" w:hAnsi="Arial" w:cs="Arial"/>
          <w:b/>
          <w:bCs/>
          <w:noProof/>
        </w:rPr>
        <w:t>…</w:t>
      </w:r>
      <w:r w:rsidR="00EC7ABD">
        <w:rPr>
          <w:rFonts w:ascii="Arial" w:hAnsi="Arial" w:cs="Arial"/>
          <w:b/>
          <w:bCs/>
          <w:noProof/>
        </w:rPr>
        <w:t>.</w:t>
      </w:r>
      <w:r w:rsidR="001F54CA">
        <w:rPr>
          <w:rFonts w:ascii="Arial" w:hAnsi="Arial" w:cs="Arial"/>
          <w:b/>
          <w:bCs/>
          <w:noProof/>
        </w:rPr>
        <w:t>.</w:t>
      </w:r>
      <w:r w:rsidR="00A15F20" w:rsidRPr="00F0321A">
        <w:rPr>
          <w:rFonts w:ascii="Arial" w:hAnsi="Arial" w:cs="Arial"/>
          <w:b/>
          <w:bCs/>
          <w:noProof/>
        </w:rPr>
        <w:t>3</w:t>
      </w:r>
    </w:p>
    <w:p w14:paraId="7A605EA5" w14:textId="4682B661" w:rsidR="00544BAF" w:rsidRPr="00F0321A" w:rsidRDefault="00544BAF"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Factors Associated with Type 1 Diabetes</w:t>
      </w:r>
      <w:r w:rsidR="00AF27A8" w:rsidRPr="00F0321A">
        <w:rPr>
          <w:rFonts w:ascii="Arial" w:hAnsi="Arial" w:cs="Arial"/>
          <w:b/>
          <w:bCs/>
          <w:noProof/>
        </w:rPr>
        <w:t>……………………</w:t>
      </w:r>
      <w:r w:rsidR="00827B57">
        <w:rPr>
          <w:rFonts w:ascii="Arial" w:hAnsi="Arial" w:cs="Arial"/>
          <w:b/>
          <w:bCs/>
          <w:noProof/>
        </w:rPr>
        <w:t>………………</w:t>
      </w:r>
      <w:r w:rsidR="00EC7ABD">
        <w:rPr>
          <w:rFonts w:ascii="Arial" w:hAnsi="Arial" w:cs="Arial"/>
          <w:b/>
          <w:bCs/>
          <w:noProof/>
        </w:rPr>
        <w:t>.</w:t>
      </w:r>
      <w:r w:rsidR="00827B57">
        <w:rPr>
          <w:rFonts w:ascii="Arial" w:hAnsi="Arial" w:cs="Arial"/>
          <w:b/>
          <w:bCs/>
          <w:noProof/>
        </w:rPr>
        <w:t>…</w:t>
      </w:r>
      <w:r w:rsidR="00010464">
        <w:rPr>
          <w:rFonts w:ascii="Arial" w:hAnsi="Arial" w:cs="Arial"/>
          <w:b/>
          <w:bCs/>
          <w:noProof/>
        </w:rPr>
        <w:t>…</w:t>
      </w:r>
      <w:r w:rsidR="00AD3638">
        <w:rPr>
          <w:rFonts w:ascii="Arial" w:hAnsi="Arial" w:cs="Arial"/>
          <w:b/>
          <w:bCs/>
          <w:noProof/>
        </w:rPr>
        <w:t>4</w:t>
      </w:r>
    </w:p>
    <w:p w14:paraId="4125D4A0" w14:textId="2CCA8165" w:rsidR="002137D6" w:rsidRPr="00F0321A" w:rsidRDefault="00B445B0"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Control of Type 1 Diabetes</w:t>
      </w:r>
      <w:r w:rsidR="00D06613" w:rsidRPr="00F0321A">
        <w:rPr>
          <w:rFonts w:ascii="Arial" w:hAnsi="Arial" w:cs="Arial"/>
          <w:b/>
          <w:bCs/>
          <w:noProof/>
        </w:rPr>
        <w:t>…………………………………………………………</w:t>
      </w:r>
      <w:r w:rsidR="00010464">
        <w:rPr>
          <w:rFonts w:ascii="Arial" w:hAnsi="Arial" w:cs="Arial"/>
          <w:b/>
          <w:bCs/>
          <w:noProof/>
        </w:rPr>
        <w:t>.</w:t>
      </w:r>
      <w:r w:rsidR="00EC7ABD">
        <w:rPr>
          <w:rFonts w:ascii="Arial" w:hAnsi="Arial" w:cs="Arial"/>
          <w:b/>
          <w:bCs/>
          <w:noProof/>
        </w:rPr>
        <w:t>.</w:t>
      </w:r>
      <w:r w:rsidR="00010464">
        <w:rPr>
          <w:rFonts w:ascii="Arial" w:hAnsi="Arial" w:cs="Arial"/>
          <w:b/>
          <w:bCs/>
          <w:noProof/>
        </w:rPr>
        <w:t>..</w:t>
      </w:r>
      <w:r w:rsidR="00AD3638">
        <w:rPr>
          <w:rFonts w:ascii="Arial" w:hAnsi="Arial" w:cs="Arial"/>
          <w:b/>
          <w:bCs/>
          <w:noProof/>
        </w:rPr>
        <w:t>5</w:t>
      </w:r>
    </w:p>
    <w:p w14:paraId="49B96CB9" w14:textId="4A69F76C" w:rsidR="00C6298E" w:rsidRPr="00F0321A" w:rsidRDefault="00C6298E"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Implications</w:t>
      </w:r>
      <w:r w:rsidR="00ED047F">
        <w:rPr>
          <w:rFonts w:ascii="Arial" w:hAnsi="Arial" w:cs="Arial"/>
          <w:b/>
          <w:bCs/>
          <w:noProof/>
        </w:rPr>
        <w:t xml:space="preserve"> </w:t>
      </w:r>
      <w:r w:rsidRPr="00F0321A">
        <w:rPr>
          <w:rFonts w:ascii="Arial" w:hAnsi="Arial" w:cs="Arial"/>
          <w:b/>
          <w:bCs/>
          <w:noProof/>
        </w:rPr>
        <w:t>of Type 1 Diabetes on</w:t>
      </w:r>
      <w:r w:rsidR="003B260B" w:rsidRPr="00F0321A">
        <w:rPr>
          <w:rFonts w:ascii="Arial" w:hAnsi="Arial" w:cs="Arial"/>
          <w:b/>
          <w:bCs/>
          <w:noProof/>
        </w:rPr>
        <w:t xml:space="preserve"> Families </w:t>
      </w:r>
      <w:r w:rsidR="007540DE" w:rsidRPr="00F0321A">
        <w:rPr>
          <w:rFonts w:ascii="Arial" w:hAnsi="Arial" w:cs="Arial"/>
          <w:b/>
          <w:bCs/>
          <w:noProof/>
        </w:rPr>
        <w:t>and</w:t>
      </w:r>
      <w:r w:rsidRPr="00F0321A">
        <w:rPr>
          <w:rFonts w:ascii="Arial" w:hAnsi="Arial" w:cs="Arial"/>
          <w:b/>
          <w:bCs/>
          <w:noProof/>
        </w:rPr>
        <w:t xml:space="preserve"> the Communit</w:t>
      </w:r>
      <w:r w:rsidR="003E0C2F" w:rsidRPr="00F0321A">
        <w:rPr>
          <w:rFonts w:ascii="Arial" w:hAnsi="Arial" w:cs="Arial"/>
          <w:b/>
          <w:bCs/>
          <w:noProof/>
        </w:rPr>
        <w:t>y</w:t>
      </w:r>
      <w:r w:rsidR="00D06613" w:rsidRPr="00F0321A">
        <w:rPr>
          <w:rFonts w:ascii="Arial" w:hAnsi="Arial" w:cs="Arial"/>
          <w:b/>
          <w:bCs/>
          <w:noProof/>
        </w:rPr>
        <w:t>…………………………</w:t>
      </w:r>
      <w:r w:rsidR="00D51F78">
        <w:rPr>
          <w:rFonts w:ascii="Arial" w:hAnsi="Arial" w:cs="Arial"/>
          <w:b/>
          <w:bCs/>
          <w:noProof/>
        </w:rPr>
        <w:t>…………………………………………………</w:t>
      </w:r>
      <w:r w:rsidR="00D0019D">
        <w:rPr>
          <w:rFonts w:ascii="Arial" w:hAnsi="Arial" w:cs="Arial"/>
          <w:b/>
          <w:bCs/>
          <w:noProof/>
        </w:rPr>
        <w:t>…</w:t>
      </w:r>
      <w:r w:rsidR="00551BC0">
        <w:rPr>
          <w:rFonts w:ascii="Arial" w:hAnsi="Arial" w:cs="Arial"/>
          <w:b/>
          <w:bCs/>
          <w:noProof/>
        </w:rPr>
        <w:t>.</w:t>
      </w:r>
      <w:r w:rsidR="00D51F78">
        <w:rPr>
          <w:rFonts w:ascii="Arial" w:hAnsi="Arial" w:cs="Arial"/>
          <w:b/>
          <w:bCs/>
          <w:noProof/>
        </w:rPr>
        <w:t>5</w:t>
      </w:r>
    </w:p>
    <w:p w14:paraId="51001BAF" w14:textId="4C8D6649" w:rsidR="002A4145" w:rsidRPr="00F0321A" w:rsidRDefault="002A4145" w:rsidP="006F7805">
      <w:pPr>
        <w:pStyle w:val="ListParagraph"/>
        <w:numPr>
          <w:ilvl w:val="0"/>
          <w:numId w:val="4"/>
        </w:numPr>
        <w:spacing w:line="360" w:lineRule="auto"/>
        <w:rPr>
          <w:rFonts w:ascii="Arial" w:hAnsi="Arial" w:cs="Arial"/>
          <w:b/>
          <w:bCs/>
        </w:rPr>
      </w:pPr>
      <w:r w:rsidRPr="00F0321A">
        <w:rPr>
          <w:rFonts w:ascii="Arial" w:hAnsi="Arial" w:cs="Arial"/>
          <w:b/>
          <w:bCs/>
        </w:rPr>
        <w:t xml:space="preserve">Health and Social Care Services Available to Support People with Type 1 </w:t>
      </w:r>
      <w:r w:rsidR="009875EC" w:rsidRPr="00F0321A">
        <w:rPr>
          <w:rFonts w:ascii="Arial" w:hAnsi="Arial" w:cs="Arial"/>
          <w:b/>
          <w:bCs/>
        </w:rPr>
        <w:t>Diabetes</w:t>
      </w:r>
      <w:r w:rsidR="00731C77" w:rsidRPr="00F0321A">
        <w:rPr>
          <w:rFonts w:ascii="Arial" w:hAnsi="Arial" w:cs="Arial"/>
          <w:b/>
          <w:bCs/>
        </w:rPr>
        <w:t>……………</w:t>
      </w:r>
      <w:r w:rsidR="00FA1356" w:rsidRPr="00F0321A">
        <w:rPr>
          <w:rFonts w:ascii="Arial" w:hAnsi="Arial" w:cs="Arial"/>
          <w:b/>
          <w:bCs/>
        </w:rPr>
        <w:t>…...</w:t>
      </w:r>
      <w:r w:rsidR="00CD09EE" w:rsidRPr="00F0321A">
        <w:rPr>
          <w:rFonts w:ascii="Arial" w:hAnsi="Arial" w:cs="Arial"/>
          <w:b/>
          <w:bCs/>
        </w:rPr>
        <w:t>………………………………………………………</w:t>
      </w:r>
      <w:r w:rsidR="00624FF9">
        <w:rPr>
          <w:rFonts w:ascii="Arial" w:hAnsi="Arial" w:cs="Arial"/>
          <w:b/>
          <w:bCs/>
        </w:rPr>
        <w:t>…</w:t>
      </w:r>
      <w:r w:rsidR="0062281E">
        <w:rPr>
          <w:rFonts w:ascii="Arial" w:hAnsi="Arial" w:cs="Arial"/>
          <w:b/>
          <w:bCs/>
        </w:rPr>
        <w:t>…</w:t>
      </w:r>
      <w:r w:rsidR="007F7BED">
        <w:rPr>
          <w:rFonts w:ascii="Arial" w:hAnsi="Arial" w:cs="Arial"/>
          <w:b/>
          <w:bCs/>
        </w:rPr>
        <w:t>…...</w:t>
      </w:r>
      <w:r w:rsidR="00D421B4" w:rsidRPr="00F0321A">
        <w:rPr>
          <w:rFonts w:ascii="Arial" w:hAnsi="Arial" w:cs="Arial"/>
          <w:b/>
          <w:bCs/>
        </w:rPr>
        <w:t>6</w:t>
      </w:r>
    </w:p>
    <w:p w14:paraId="40BFD07E" w14:textId="6799DB47" w:rsidR="007B1F94" w:rsidRPr="00F0321A" w:rsidRDefault="007B1F94"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Conclusion ………………………………………</w:t>
      </w:r>
      <w:r w:rsidR="00F0321A">
        <w:rPr>
          <w:rFonts w:ascii="Arial" w:hAnsi="Arial" w:cs="Arial"/>
          <w:b/>
          <w:bCs/>
          <w:noProof/>
        </w:rPr>
        <w:t>……………………………………...</w:t>
      </w:r>
      <w:r w:rsidR="007F7BED">
        <w:rPr>
          <w:rFonts w:ascii="Arial" w:hAnsi="Arial" w:cs="Arial"/>
          <w:b/>
          <w:bCs/>
          <w:noProof/>
        </w:rPr>
        <w:t>.</w:t>
      </w:r>
      <w:r w:rsidR="00D421B4" w:rsidRPr="00F0321A">
        <w:rPr>
          <w:rFonts w:ascii="Arial" w:hAnsi="Arial" w:cs="Arial"/>
          <w:b/>
          <w:bCs/>
          <w:noProof/>
        </w:rPr>
        <w:t>7</w:t>
      </w:r>
    </w:p>
    <w:p w14:paraId="19AE59DA" w14:textId="31FA89C6" w:rsidR="007B1F94" w:rsidRPr="00F0321A" w:rsidRDefault="007B1F94" w:rsidP="006F7805">
      <w:pPr>
        <w:pStyle w:val="ListParagraph"/>
        <w:numPr>
          <w:ilvl w:val="0"/>
          <w:numId w:val="4"/>
        </w:numPr>
        <w:spacing w:line="360" w:lineRule="auto"/>
        <w:rPr>
          <w:rFonts w:ascii="Arial" w:hAnsi="Arial" w:cs="Arial"/>
          <w:b/>
          <w:bCs/>
          <w:noProof/>
        </w:rPr>
      </w:pPr>
      <w:r w:rsidRPr="00F0321A">
        <w:rPr>
          <w:rFonts w:ascii="Arial" w:hAnsi="Arial" w:cs="Arial"/>
          <w:b/>
          <w:bCs/>
          <w:noProof/>
        </w:rPr>
        <w:t>References ………………………………………</w:t>
      </w:r>
      <w:r w:rsidR="0062281E">
        <w:rPr>
          <w:rFonts w:ascii="Arial" w:hAnsi="Arial" w:cs="Arial"/>
          <w:b/>
          <w:bCs/>
          <w:noProof/>
        </w:rPr>
        <w:t>………………………………………</w:t>
      </w:r>
      <w:r w:rsidR="00D421B4" w:rsidRPr="00F0321A">
        <w:rPr>
          <w:rFonts w:ascii="Arial" w:hAnsi="Arial" w:cs="Arial"/>
          <w:b/>
          <w:bCs/>
          <w:noProof/>
        </w:rPr>
        <w:t>8</w:t>
      </w:r>
    </w:p>
    <w:p w14:paraId="09473718" w14:textId="77777777" w:rsidR="00246589" w:rsidRPr="005932ED" w:rsidRDefault="00246589" w:rsidP="00246589">
      <w:pPr>
        <w:pStyle w:val="Heading2"/>
        <w:shd w:val="clear" w:color="auto" w:fill="FFFFFF"/>
        <w:rPr>
          <w:rFonts w:ascii="Arial" w:hAnsi="Arial" w:cs="Arial"/>
          <w:color w:val="222222"/>
          <w:sz w:val="22"/>
          <w:szCs w:val="22"/>
        </w:rPr>
      </w:pPr>
    </w:p>
    <w:p w14:paraId="416E1398" w14:textId="77777777" w:rsidR="00246589" w:rsidRPr="005932ED" w:rsidRDefault="00246589" w:rsidP="00246589">
      <w:pPr>
        <w:pStyle w:val="Heading2"/>
        <w:shd w:val="clear" w:color="auto" w:fill="FFFFFF"/>
        <w:rPr>
          <w:rFonts w:ascii="Arial" w:hAnsi="Arial" w:cs="Arial"/>
          <w:color w:val="222222"/>
          <w:sz w:val="22"/>
          <w:szCs w:val="22"/>
        </w:rPr>
      </w:pPr>
    </w:p>
    <w:p w14:paraId="11323AEF" w14:textId="77777777" w:rsidR="00246589" w:rsidRPr="005932ED" w:rsidRDefault="00246589" w:rsidP="00F469A8">
      <w:pPr>
        <w:pStyle w:val="Heading2"/>
        <w:shd w:val="clear" w:color="auto" w:fill="FFFFFF"/>
        <w:spacing w:line="360" w:lineRule="auto"/>
        <w:rPr>
          <w:rFonts w:ascii="Arial" w:hAnsi="Arial" w:cs="Arial"/>
          <w:color w:val="222222"/>
          <w:sz w:val="22"/>
          <w:szCs w:val="22"/>
        </w:rPr>
      </w:pPr>
    </w:p>
    <w:p w14:paraId="0D66390F" w14:textId="77777777" w:rsidR="00246589" w:rsidRPr="005932ED" w:rsidRDefault="00246589" w:rsidP="00246589">
      <w:pPr>
        <w:pStyle w:val="Heading2"/>
        <w:shd w:val="clear" w:color="auto" w:fill="FFFFFF"/>
        <w:rPr>
          <w:rFonts w:ascii="Arial" w:hAnsi="Arial" w:cs="Arial"/>
          <w:color w:val="222222"/>
          <w:sz w:val="22"/>
          <w:szCs w:val="22"/>
        </w:rPr>
      </w:pPr>
    </w:p>
    <w:p w14:paraId="2B694634" w14:textId="77777777" w:rsidR="00246589" w:rsidRPr="005932ED" w:rsidRDefault="00246589" w:rsidP="00246589">
      <w:pPr>
        <w:pStyle w:val="Heading2"/>
        <w:shd w:val="clear" w:color="auto" w:fill="FFFFFF"/>
        <w:rPr>
          <w:rFonts w:ascii="Arial" w:hAnsi="Arial" w:cs="Arial"/>
          <w:color w:val="222222"/>
          <w:sz w:val="22"/>
          <w:szCs w:val="22"/>
        </w:rPr>
      </w:pPr>
    </w:p>
    <w:p w14:paraId="077682B7" w14:textId="77777777" w:rsidR="00246589" w:rsidRPr="005932ED" w:rsidRDefault="00246589" w:rsidP="00246589">
      <w:pPr>
        <w:pStyle w:val="Heading2"/>
        <w:shd w:val="clear" w:color="auto" w:fill="FFFFFF"/>
        <w:rPr>
          <w:rFonts w:ascii="Arial" w:hAnsi="Arial" w:cs="Arial"/>
          <w:color w:val="222222"/>
          <w:sz w:val="22"/>
          <w:szCs w:val="22"/>
        </w:rPr>
      </w:pPr>
    </w:p>
    <w:p w14:paraId="483388D8" w14:textId="77777777" w:rsidR="00246589" w:rsidRPr="005932ED" w:rsidRDefault="00246589" w:rsidP="00246589">
      <w:pPr>
        <w:pStyle w:val="Heading2"/>
        <w:shd w:val="clear" w:color="auto" w:fill="FFFFFF"/>
        <w:rPr>
          <w:rFonts w:ascii="Arial" w:hAnsi="Arial" w:cs="Arial"/>
          <w:color w:val="222222"/>
          <w:sz w:val="22"/>
          <w:szCs w:val="22"/>
        </w:rPr>
      </w:pPr>
    </w:p>
    <w:p w14:paraId="67A7C65B" w14:textId="77777777" w:rsidR="00246589" w:rsidRPr="005932ED" w:rsidRDefault="00246589" w:rsidP="00246589">
      <w:pPr>
        <w:pStyle w:val="Heading2"/>
        <w:shd w:val="clear" w:color="auto" w:fill="FFFFFF"/>
        <w:rPr>
          <w:rFonts w:ascii="Arial" w:hAnsi="Arial" w:cs="Arial"/>
          <w:color w:val="222222"/>
          <w:sz w:val="22"/>
          <w:szCs w:val="22"/>
        </w:rPr>
      </w:pPr>
    </w:p>
    <w:p w14:paraId="605D5A57" w14:textId="77777777" w:rsidR="00246589" w:rsidRPr="005932ED" w:rsidRDefault="00246589" w:rsidP="00246589">
      <w:pPr>
        <w:pStyle w:val="Heading2"/>
        <w:shd w:val="clear" w:color="auto" w:fill="FFFFFF"/>
        <w:rPr>
          <w:rFonts w:ascii="Arial" w:hAnsi="Arial" w:cs="Arial"/>
          <w:color w:val="222222"/>
          <w:sz w:val="22"/>
          <w:szCs w:val="22"/>
        </w:rPr>
      </w:pPr>
    </w:p>
    <w:p w14:paraId="08286EBE" w14:textId="77777777" w:rsidR="00246589" w:rsidRPr="005932ED" w:rsidRDefault="00246589" w:rsidP="00246589">
      <w:pPr>
        <w:pStyle w:val="Heading2"/>
        <w:shd w:val="clear" w:color="auto" w:fill="FFFFFF"/>
        <w:rPr>
          <w:rFonts w:ascii="Arial" w:hAnsi="Arial" w:cs="Arial"/>
          <w:color w:val="222222"/>
          <w:sz w:val="22"/>
          <w:szCs w:val="22"/>
        </w:rPr>
      </w:pPr>
    </w:p>
    <w:p w14:paraId="68355E4F" w14:textId="77777777" w:rsidR="00246589" w:rsidRPr="005932ED" w:rsidRDefault="00246589" w:rsidP="00246589">
      <w:pPr>
        <w:pStyle w:val="Heading2"/>
        <w:shd w:val="clear" w:color="auto" w:fill="FFFFFF"/>
        <w:rPr>
          <w:rFonts w:ascii="Arial" w:hAnsi="Arial" w:cs="Arial"/>
          <w:color w:val="222222"/>
          <w:sz w:val="22"/>
          <w:szCs w:val="22"/>
        </w:rPr>
      </w:pPr>
    </w:p>
    <w:p w14:paraId="79F8E19C" w14:textId="77777777" w:rsidR="00246589" w:rsidRPr="005932ED" w:rsidRDefault="00246589" w:rsidP="00246589">
      <w:pPr>
        <w:pStyle w:val="Heading2"/>
        <w:shd w:val="clear" w:color="auto" w:fill="FFFFFF"/>
        <w:rPr>
          <w:rFonts w:ascii="Arial" w:hAnsi="Arial" w:cs="Arial"/>
          <w:color w:val="222222"/>
          <w:sz w:val="22"/>
          <w:szCs w:val="22"/>
        </w:rPr>
      </w:pPr>
    </w:p>
    <w:p w14:paraId="3CB28893" w14:textId="77777777" w:rsidR="00246589" w:rsidRPr="005932ED" w:rsidRDefault="00246589" w:rsidP="00246589">
      <w:pPr>
        <w:pStyle w:val="Heading2"/>
        <w:shd w:val="clear" w:color="auto" w:fill="FFFFFF"/>
        <w:rPr>
          <w:rFonts w:ascii="Arial" w:hAnsi="Arial" w:cs="Arial"/>
          <w:color w:val="222222"/>
          <w:sz w:val="22"/>
          <w:szCs w:val="22"/>
        </w:rPr>
      </w:pPr>
    </w:p>
    <w:p w14:paraId="414B7555" w14:textId="77777777" w:rsidR="00246589" w:rsidRPr="005932ED" w:rsidRDefault="00246589" w:rsidP="00246589">
      <w:pPr>
        <w:pStyle w:val="Heading2"/>
        <w:shd w:val="clear" w:color="auto" w:fill="FFFFFF"/>
        <w:rPr>
          <w:rFonts w:ascii="Arial" w:hAnsi="Arial" w:cs="Arial"/>
          <w:color w:val="222222"/>
          <w:sz w:val="22"/>
          <w:szCs w:val="22"/>
        </w:rPr>
      </w:pPr>
    </w:p>
    <w:p w14:paraId="03CAE5DB" w14:textId="77777777" w:rsidR="00246589" w:rsidRPr="005932ED" w:rsidRDefault="00246589" w:rsidP="00246589">
      <w:pPr>
        <w:pStyle w:val="Heading2"/>
        <w:shd w:val="clear" w:color="auto" w:fill="FFFFFF"/>
        <w:rPr>
          <w:rFonts w:ascii="Arial" w:hAnsi="Arial" w:cs="Arial"/>
          <w:color w:val="222222"/>
          <w:sz w:val="22"/>
          <w:szCs w:val="22"/>
        </w:rPr>
      </w:pPr>
    </w:p>
    <w:p w14:paraId="5E271842" w14:textId="77777777" w:rsidR="00246589" w:rsidRPr="005932ED" w:rsidRDefault="00246589" w:rsidP="00246589">
      <w:pPr>
        <w:pStyle w:val="Heading2"/>
        <w:shd w:val="clear" w:color="auto" w:fill="FFFFFF"/>
        <w:rPr>
          <w:rFonts w:ascii="Arial" w:hAnsi="Arial" w:cs="Arial"/>
          <w:color w:val="222222"/>
          <w:sz w:val="22"/>
          <w:szCs w:val="22"/>
        </w:rPr>
      </w:pPr>
    </w:p>
    <w:p w14:paraId="3F348129" w14:textId="77777777" w:rsidR="00562564" w:rsidRPr="005932ED" w:rsidRDefault="00562564" w:rsidP="0049021F">
      <w:pPr>
        <w:pStyle w:val="Heading2"/>
        <w:shd w:val="clear" w:color="auto" w:fill="FFFFFF"/>
        <w:spacing w:line="360" w:lineRule="auto"/>
        <w:rPr>
          <w:rFonts w:ascii="Arial" w:hAnsi="Arial" w:cs="Arial"/>
          <w:color w:val="222222"/>
          <w:sz w:val="22"/>
          <w:szCs w:val="22"/>
        </w:rPr>
      </w:pPr>
    </w:p>
    <w:p w14:paraId="63C3DDC7" w14:textId="77777777" w:rsidR="00562564" w:rsidRPr="005932ED" w:rsidRDefault="00562564" w:rsidP="0049021F">
      <w:pPr>
        <w:pStyle w:val="Heading2"/>
        <w:shd w:val="clear" w:color="auto" w:fill="FFFFFF"/>
        <w:spacing w:line="360" w:lineRule="auto"/>
        <w:rPr>
          <w:rFonts w:ascii="Arial" w:hAnsi="Arial" w:cs="Arial"/>
          <w:color w:val="222222"/>
          <w:sz w:val="22"/>
          <w:szCs w:val="22"/>
        </w:rPr>
      </w:pPr>
    </w:p>
    <w:p w14:paraId="5D84B04A" w14:textId="77777777" w:rsidR="006D4261" w:rsidRPr="005932ED" w:rsidRDefault="00562564" w:rsidP="0049021F">
      <w:pPr>
        <w:pStyle w:val="Heading2"/>
        <w:shd w:val="clear" w:color="auto" w:fill="FFFFFF"/>
        <w:spacing w:line="360" w:lineRule="auto"/>
        <w:rPr>
          <w:rFonts w:ascii="Arial" w:hAnsi="Arial" w:cs="Arial"/>
          <w:color w:val="222222"/>
          <w:sz w:val="22"/>
          <w:szCs w:val="22"/>
        </w:rPr>
      </w:pPr>
      <w:r w:rsidRPr="005932ED">
        <w:rPr>
          <w:rFonts w:ascii="Arial" w:hAnsi="Arial" w:cs="Arial"/>
          <w:color w:val="222222"/>
          <w:sz w:val="22"/>
          <w:szCs w:val="22"/>
        </w:rPr>
        <w:t xml:space="preserve">                </w:t>
      </w:r>
    </w:p>
    <w:p w14:paraId="7E071515" w14:textId="77777777" w:rsidR="00E65444" w:rsidRPr="005932ED" w:rsidRDefault="00E65444" w:rsidP="00C56A1D">
      <w:pPr>
        <w:spacing w:line="360" w:lineRule="auto"/>
        <w:rPr>
          <w:rFonts w:ascii="Arial" w:hAnsi="Arial" w:cs="Arial"/>
          <w:b/>
          <w:bCs/>
        </w:rPr>
      </w:pPr>
    </w:p>
    <w:p w14:paraId="28753E9A" w14:textId="77777777" w:rsidR="00B05674" w:rsidRDefault="00B05674" w:rsidP="00C56A1D">
      <w:pPr>
        <w:spacing w:line="360" w:lineRule="auto"/>
        <w:rPr>
          <w:rFonts w:ascii="Arial" w:hAnsi="Arial" w:cs="Arial"/>
          <w:b/>
          <w:bCs/>
        </w:rPr>
      </w:pPr>
    </w:p>
    <w:p w14:paraId="5D12278A" w14:textId="77777777" w:rsidR="00B05674" w:rsidRDefault="00B05674" w:rsidP="00C56A1D">
      <w:pPr>
        <w:spacing w:line="360" w:lineRule="auto"/>
        <w:rPr>
          <w:rFonts w:ascii="Arial" w:hAnsi="Arial" w:cs="Arial"/>
          <w:b/>
          <w:bCs/>
        </w:rPr>
      </w:pPr>
    </w:p>
    <w:p w14:paraId="07AE9B82" w14:textId="77777777" w:rsidR="00B05674" w:rsidRDefault="00B05674" w:rsidP="00E46489">
      <w:pPr>
        <w:spacing w:line="360" w:lineRule="auto"/>
        <w:rPr>
          <w:rFonts w:ascii="Arial" w:hAnsi="Arial" w:cs="Arial"/>
          <w:b/>
          <w:bCs/>
        </w:rPr>
      </w:pPr>
    </w:p>
    <w:p w14:paraId="1B228B49" w14:textId="1C83CF26" w:rsidR="00B05674" w:rsidRDefault="00C56A1D" w:rsidP="00E46489">
      <w:pPr>
        <w:spacing w:line="360" w:lineRule="auto"/>
        <w:rPr>
          <w:rFonts w:ascii="Arial" w:hAnsi="Arial" w:cs="Arial"/>
          <w:b/>
          <w:bCs/>
        </w:rPr>
      </w:pPr>
      <w:r w:rsidRPr="005932ED">
        <w:rPr>
          <w:rFonts w:ascii="Arial" w:hAnsi="Arial" w:cs="Arial"/>
          <w:b/>
          <w:bCs/>
        </w:rPr>
        <w:t>Introductio</w:t>
      </w:r>
      <w:r w:rsidR="00E65444" w:rsidRPr="005932ED">
        <w:rPr>
          <w:rFonts w:ascii="Arial" w:hAnsi="Arial" w:cs="Arial"/>
          <w:b/>
          <w:bCs/>
        </w:rPr>
        <w:t>n</w:t>
      </w:r>
    </w:p>
    <w:p w14:paraId="4DD7865B" w14:textId="77777777" w:rsidR="00B05674" w:rsidRPr="005932ED" w:rsidRDefault="00B05674" w:rsidP="00E46489">
      <w:pPr>
        <w:spacing w:line="360" w:lineRule="auto"/>
        <w:rPr>
          <w:rFonts w:ascii="Arial" w:hAnsi="Arial" w:cs="Arial"/>
          <w:b/>
          <w:bCs/>
        </w:rPr>
      </w:pPr>
    </w:p>
    <w:p w14:paraId="57FCCC4D" w14:textId="062F6040" w:rsidR="00A15F20" w:rsidRPr="003A35E0" w:rsidRDefault="006F37B7" w:rsidP="006F37B7">
      <w:pPr>
        <w:spacing w:line="360" w:lineRule="auto"/>
        <w:jc w:val="both"/>
        <w:rPr>
          <w:rFonts w:ascii="Arial" w:hAnsi="Arial" w:cs="Arial"/>
        </w:rPr>
      </w:pPr>
      <w:r w:rsidRPr="003A35E0">
        <w:rPr>
          <w:rFonts w:ascii="Arial" w:hAnsi="Arial" w:cs="Arial"/>
          <w:color w:val="222222"/>
          <w:shd w:val="clear" w:color="auto" w:fill="FFFFFF"/>
        </w:rPr>
        <w:t>Type 1 diabetes (T1D) is a chronic autoimmune condition in which the body’s immune system destroys the insulin-producing beta cells of the pancreas, resulting in an inability to produce insulin. Consequently, individuals require lifelong insulin therapy to regulate blood glucose levels (National Institute for Health and Care Excellence (NICE), 2023). T1D is most diagnosed in children, adolescents and young adults, although it can occur at any age (World Health Organization (WHO), 2024). Common symptoms include excessive thirst, frequent urination, unexplained weight loss, fatigue and blurred vision (National Health Service (NHS), 2024). The exact cause of T1D is not fully understood; however, genetic and environmental factors are believed to contribute to its development (Holt et al., 2021). Globally, around 8.75 million people live with T1D, while approximately 400,000 people in the United Kingdom have the condition (International Diabetes Federation, 2025; Diabetes UK, 2024). This report examines the approaches used to measure and monitor T1D at international and UK levels, explores the factors associated with the condition, discusses methods of disease control, evaluates its implications for individuals, families, communities and the National Health Service (NHS), and considers the health and social care services available to support people living with T1D.</w:t>
      </w:r>
    </w:p>
    <w:p w14:paraId="7EE05413" w14:textId="77777777" w:rsidR="00A15F20" w:rsidRPr="005932ED" w:rsidRDefault="00A15F20" w:rsidP="00595A35">
      <w:pPr>
        <w:spacing w:line="360" w:lineRule="auto"/>
        <w:jc w:val="both"/>
        <w:rPr>
          <w:rFonts w:ascii="Arial" w:hAnsi="Arial" w:cs="Arial"/>
        </w:rPr>
      </w:pPr>
    </w:p>
    <w:p w14:paraId="318DADCC" w14:textId="77777777" w:rsidR="00A15F20" w:rsidRPr="005932ED" w:rsidRDefault="00A15F20" w:rsidP="00595A35">
      <w:pPr>
        <w:spacing w:line="360" w:lineRule="auto"/>
        <w:jc w:val="both"/>
        <w:rPr>
          <w:rFonts w:ascii="Arial" w:hAnsi="Arial" w:cs="Arial"/>
        </w:rPr>
      </w:pPr>
    </w:p>
    <w:p w14:paraId="00E2E38A" w14:textId="77777777" w:rsidR="00A15F20" w:rsidRPr="005932ED" w:rsidRDefault="00A15F20" w:rsidP="00595A35">
      <w:pPr>
        <w:spacing w:line="360" w:lineRule="auto"/>
        <w:jc w:val="both"/>
        <w:rPr>
          <w:rFonts w:ascii="Arial" w:hAnsi="Arial" w:cs="Arial"/>
        </w:rPr>
      </w:pPr>
    </w:p>
    <w:p w14:paraId="79887FCF" w14:textId="77777777" w:rsidR="00A15F20" w:rsidRPr="005932ED" w:rsidRDefault="00A15F20" w:rsidP="00595A35">
      <w:pPr>
        <w:spacing w:line="360" w:lineRule="auto"/>
        <w:jc w:val="both"/>
        <w:rPr>
          <w:rFonts w:ascii="Arial" w:hAnsi="Arial" w:cs="Arial"/>
        </w:rPr>
      </w:pPr>
    </w:p>
    <w:p w14:paraId="7677913F" w14:textId="77777777" w:rsidR="00A15F20" w:rsidRPr="005932ED" w:rsidRDefault="00A15F20" w:rsidP="00595A35">
      <w:pPr>
        <w:spacing w:line="360" w:lineRule="auto"/>
        <w:jc w:val="both"/>
        <w:rPr>
          <w:rFonts w:ascii="Arial" w:hAnsi="Arial" w:cs="Arial"/>
        </w:rPr>
      </w:pPr>
    </w:p>
    <w:p w14:paraId="3DEE6111" w14:textId="77777777" w:rsidR="00A15F20" w:rsidRPr="005932ED" w:rsidRDefault="00A15F20" w:rsidP="00595A35">
      <w:pPr>
        <w:spacing w:line="360" w:lineRule="auto"/>
        <w:jc w:val="both"/>
        <w:rPr>
          <w:rFonts w:ascii="Arial" w:hAnsi="Arial" w:cs="Arial"/>
        </w:rPr>
      </w:pPr>
    </w:p>
    <w:p w14:paraId="37AA29F1" w14:textId="77777777" w:rsidR="00A15F20" w:rsidRPr="005932ED" w:rsidRDefault="00A15F20" w:rsidP="00595A35">
      <w:pPr>
        <w:spacing w:line="360" w:lineRule="auto"/>
        <w:jc w:val="both"/>
        <w:rPr>
          <w:rFonts w:ascii="Arial" w:hAnsi="Arial" w:cs="Arial"/>
        </w:rPr>
      </w:pPr>
    </w:p>
    <w:p w14:paraId="2BDF0078" w14:textId="77777777" w:rsidR="00A15F20" w:rsidRPr="005932ED" w:rsidRDefault="00A15F20" w:rsidP="00595A35">
      <w:pPr>
        <w:spacing w:line="360" w:lineRule="auto"/>
        <w:jc w:val="both"/>
        <w:rPr>
          <w:rFonts w:ascii="Arial" w:hAnsi="Arial" w:cs="Arial"/>
        </w:rPr>
      </w:pPr>
    </w:p>
    <w:p w14:paraId="1A56FF6B" w14:textId="77777777" w:rsidR="00A15F20" w:rsidRPr="005932ED" w:rsidRDefault="00A15F20" w:rsidP="00595A35">
      <w:pPr>
        <w:spacing w:line="360" w:lineRule="auto"/>
        <w:jc w:val="both"/>
        <w:rPr>
          <w:rFonts w:ascii="Arial" w:hAnsi="Arial" w:cs="Arial"/>
        </w:rPr>
      </w:pPr>
    </w:p>
    <w:p w14:paraId="634B5C42" w14:textId="77777777" w:rsidR="00A15F20" w:rsidRDefault="00A15F20" w:rsidP="00E46489">
      <w:pPr>
        <w:spacing w:line="360" w:lineRule="auto"/>
        <w:jc w:val="both"/>
        <w:rPr>
          <w:rFonts w:ascii="Arial" w:hAnsi="Arial" w:cs="Arial"/>
        </w:rPr>
      </w:pPr>
    </w:p>
    <w:p w14:paraId="0A660177" w14:textId="77777777" w:rsidR="009B084A" w:rsidRDefault="009B084A" w:rsidP="00E46489">
      <w:pPr>
        <w:spacing w:line="360" w:lineRule="auto"/>
        <w:jc w:val="both"/>
        <w:rPr>
          <w:rFonts w:ascii="Arial" w:hAnsi="Arial" w:cs="Arial"/>
        </w:rPr>
      </w:pPr>
    </w:p>
    <w:p w14:paraId="36B8D19D" w14:textId="77777777" w:rsidR="009B084A" w:rsidRPr="005932ED" w:rsidRDefault="009B084A" w:rsidP="00E46489">
      <w:pPr>
        <w:spacing w:line="360" w:lineRule="auto"/>
        <w:jc w:val="both"/>
        <w:rPr>
          <w:rFonts w:ascii="Arial" w:hAnsi="Arial" w:cs="Arial"/>
        </w:rPr>
      </w:pPr>
    </w:p>
    <w:p w14:paraId="1FCDE070" w14:textId="65915EEB" w:rsidR="00244BAC" w:rsidRDefault="00CC4906" w:rsidP="00E46489">
      <w:pPr>
        <w:spacing w:line="360" w:lineRule="auto"/>
        <w:jc w:val="both"/>
        <w:rPr>
          <w:rFonts w:ascii="Arial" w:hAnsi="Arial" w:cs="Arial"/>
          <w:b/>
          <w:bCs/>
          <w:sz w:val="24"/>
          <w:szCs w:val="24"/>
        </w:rPr>
      </w:pPr>
      <w:r w:rsidRPr="00AA2837">
        <w:rPr>
          <w:rFonts w:ascii="Arial" w:hAnsi="Arial" w:cs="Arial"/>
          <w:b/>
          <w:bCs/>
          <w:sz w:val="24"/>
          <w:szCs w:val="24"/>
        </w:rPr>
        <w:t>Approaches Used to Measure and Monitor Type 1 Diabetes</w:t>
      </w:r>
    </w:p>
    <w:p w14:paraId="3A71DDB7" w14:textId="77777777" w:rsidR="00130699" w:rsidRPr="00AA2837" w:rsidRDefault="00130699" w:rsidP="00E46489">
      <w:pPr>
        <w:spacing w:line="360" w:lineRule="auto"/>
        <w:jc w:val="both"/>
        <w:rPr>
          <w:rFonts w:ascii="Arial" w:hAnsi="Arial" w:cs="Arial"/>
          <w:b/>
          <w:bCs/>
          <w:sz w:val="24"/>
          <w:szCs w:val="24"/>
        </w:rPr>
      </w:pPr>
    </w:p>
    <w:p w14:paraId="09B80638" w14:textId="02D4850C" w:rsidR="00AA2837" w:rsidRPr="007F2CC1" w:rsidRDefault="00AA2837" w:rsidP="00E46489">
      <w:pPr>
        <w:spacing w:line="360" w:lineRule="auto"/>
        <w:jc w:val="both"/>
        <w:rPr>
          <w:rFonts w:ascii="Arial" w:hAnsi="Arial" w:cs="Arial"/>
        </w:rPr>
      </w:pPr>
      <w:r w:rsidRPr="007F2CC1">
        <w:rPr>
          <w:rFonts w:ascii="Arial" w:hAnsi="Arial" w:cs="Arial"/>
        </w:rPr>
        <w:t xml:space="preserve">Measuring and monitoring Type 1 </w:t>
      </w:r>
      <w:r w:rsidR="004E457F" w:rsidRPr="007F2CC1">
        <w:rPr>
          <w:rFonts w:ascii="Arial" w:hAnsi="Arial" w:cs="Arial"/>
        </w:rPr>
        <w:t>diabetes are</w:t>
      </w:r>
      <w:r w:rsidRPr="007F2CC1">
        <w:rPr>
          <w:rFonts w:ascii="Arial" w:hAnsi="Arial" w:cs="Arial"/>
        </w:rPr>
        <w:t xml:space="preserve"> essential for understanding the burden of the disease, evaluating healthcare outcomes and informing public health planning. Measurement involves collecting data on the number of new diagnoses, diabetes-related complications and deaths associated with T1D to assess its impact on the population. Monitoring involves the continuous collection, analysis and interpretation of these data through surveillance systems to identify trends and evaluate the effectiveness of healthcare interventions. Internationally, organisations such as the World Health Organization</w:t>
      </w:r>
      <w:r w:rsidR="004F0A80">
        <w:rPr>
          <w:rFonts w:ascii="Arial" w:hAnsi="Arial" w:cs="Arial"/>
        </w:rPr>
        <w:t xml:space="preserve"> </w:t>
      </w:r>
      <w:r w:rsidRPr="007F2CC1">
        <w:rPr>
          <w:rFonts w:ascii="Arial" w:hAnsi="Arial" w:cs="Arial"/>
        </w:rPr>
        <w:t>and the International Diabetes Federation (IDF) use diabetes surveillance systems to monitor disease patterns, compare trends between countries and support public health planning (WHO, 2024; IDF, 2025).</w:t>
      </w:r>
    </w:p>
    <w:p w14:paraId="73D350C2" w14:textId="77777777" w:rsidR="00AA2837" w:rsidRPr="007F2CC1" w:rsidRDefault="00AA2837" w:rsidP="00E46489">
      <w:pPr>
        <w:spacing w:line="360" w:lineRule="auto"/>
        <w:jc w:val="both"/>
        <w:rPr>
          <w:rFonts w:ascii="Arial" w:hAnsi="Arial" w:cs="Arial"/>
        </w:rPr>
      </w:pPr>
    </w:p>
    <w:p w14:paraId="0CCE0815" w14:textId="6AEFD006" w:rsidR="00AA2837" w:rsidRPr="007F2CC1" w:rsidRDefault="00AA2837" w:rsidP="00E46489">
      <w:pPr>
        <w:spacing w:line="360" w:lineRule="auto"/>
        <w:jc w:val="both"/>
        <w:rPr>
          <w:rFonts w:ascii="Arial" w:hAnsi="Arial" w:cs="Arial"/>
        </w:rPr>
      </w:pPr>
      <w:r w:rsidRPr="007F2CC1">
        <w:rPr>
          <w:rFonts w:ascii="Arial" w:hAnsi="Arial" w:cs="Arial"/>
        </w:rPr>
        <w:t xml:space="preserve">Similarly, in the United Kingdom, Type 1 diabetes is monitored through the National Diabetes </w:t>
      </w:r>
      <w:r w:rsidR="007E07BF" w:rsidRPr="007F2CC1">
        <w:rPr>
          <w:rFonts w:ascii="Arial" w:hAnsi="Arial" w:cs="Arial"/>
        </w:rPr>
        <w:t>Audit</w:t>
      </w:r>
      <w:r w:rsidR="007E07BF">
        <w:rPr>
          <w:rFonts w:ascii="Arial" w:hAnsi="Arial" w:cs="Arial"/>
        </w:rPr>
        <w:t>,</w:t>
      </w:r>
      <w:r w:rsidRPr="007F2CC1">
        <w:rPr>
          <w:rFonts w:ascii="Arial" w:hAnsi="Arial" w:cs="Arial"/>
        </w:rPr>
        <w:t xml:space="preserve"> which evaluates the quality of diabetes care provided by GP practices and hospitals. The audit assesses whether individuals receive recommended annual health checks and achieve treatment targets, helping to improve patient outcomes and reduce inequalities in care (NHS England, 2024). The Office for Health Improvement and </w:t>
      </w:r>
      <w:r w:rsidR="002A69D9" w:rsidRPr="007F2CC1">
        <w:rPr>
          <w:rFonts w:ascii="Arial" w:hAnsi="Arial" w:cs="Arial"/>
        </w:rPr>
        <w:t>Disparities</w:t>
      </w:r>
      <w:r w:rsidR="00DE5C68">
        <w:rPr>
          <w:rFonts w:ascii="Arial" w:hAnsi="Arial" w:cs="Arial"/>
        </w:rPr>
        <w:t xml:space="preserve"> </w:t>
      </w:r>
      <w:r w:rsidR="007E07BF">
        <w:rPr>
          <w:rFonts w:ascii="Arial" w:hAnsi="Arial" w:cs="Arial"/>
        </w:rPr>
        <w:t>(OHID)</w:t>
      </w:r>
      <w:r w:rsidR="002A69D9" w:rsidRPr="007F2CC1">
        <w:rPr>
          <w:rFonts w:ascii="Arial" w:hAnsi="Arial" w:cs="Arial"/>
        </w:rPr>
        <w:t xml:space="preserve"> also</w:t>
      </w:r>
      <w:r w:rsidRPr="007F2CC1">
        <w:rPr>
          <w:rFonts w:ascii="Arial" w:hAnsi="Arial" w:cs="Arial"/>
        </w:rPr>
        <w:t xml:space="preserve"> analyse national diabetes data to support public health planning and improve diabetes services (OHID, 2023).</w:t>
      </w:r>
    </w:p>
    <w:p w14:paraId="5718CCCB" w14:textId="77777777" w:rsidR="00AA2837" w:rsidRPr="007F2CC1" w:rsidRDefault="00AA2837" w:rsidP="00E46489">
      <w:pPr>
        <w:spacing w:line="360" w:lineRule="auto"/>
        <w:jc w:val="both"/>
        <w:rPr>
          <w:rFonts w:ascii="Arial" w:hAnsi="Arial" w:cs="Arial"/>
        </w:rPr>
      </w:pPr>
    </w:p>
    <w:p w14:paraId="0BF59D9B" w14:textId="6D75664E" w:rsidR="00E65444" w:rsidRPr="007F2CC1" w:rsidRDefault="00AA2837" w:rsidP="00E46489">
      <w:pPr>
        <w:spacing w:line="360" w:lineRule="auto"/>
        <w:jc w:val="both"/>
        <w:rPr>
          <w:rFonts w:ascii="Arial" w:hAnsi="Arial" w:cs="Arial"/>
        </w:rPr>
      </w:pPr>
      <w:r w:rsidRPr="007F2CC1">
        <w:rPr>
          <w:rFonts w:ascii="Arial" w:hAnsi="Arial" w:cs="Arial"/>
        </w:rPr>
        <w:t>At an individual level, monitoring includes glycated haemoglobin (HbA1c) testing, self-monitoring of blood glucose, continuous glucose monitoring and flash glucose monitoring. These methods enable healthcare professionals and individuals to assess blood glucose control, adjust insulin therapy and reduce the risk of diabetes-related complications (NICE, 2023; NHS England, 2023).</w:t>
      </w:r>
    </w:p>
    <w:p w14:paraId="218B7340" w14:textId="77777777" w:rsidR="00091662" w:rsidRDefault="00091662" w:rsidP="00E46489">
      <w:pPr>
        <w:spacing w:line="360" w:lineRule="auto"/>
        <w:jc w:val="both"/>
        <w:rPr>
          <w:rFonts w:ascii="Arial" w:hAnsi="Arial" w:cs="Arial"/>
          <w:b/>
          <w:bCs/>
        </w:rPr>
      </w:pPr>
    </w:p>
    <w:p w14:paraId="5B320B99" w14:textId="77777777" w:rsidR="00C77FF6" w:rsidRDefault="00C77FF6" w:rsidP="00E46489">
      <w:pPr>
        <w:spacing w:line="360" w:lineRule="auto"/>
        <w:jc w:val="both"/>
        <w:rPr>
          <w:rFonts w:ascii="Arial" w:hAnsi="Arial" w:cs="Arial"/>
          <w:b/>
          <w:bCs/>
        </w:rPr>
      </w:pPr>
    </w:p>
    <w:p w14:paraId="0CA79A04" w14:textId="77777777" w:rsidR="00C77FF6" w:rsidRDefault="00C77FF6" w:rsidP="00E46489">
      <w:pPr>
        <w:spacing w:line="360" w:lineRule="auto"/>
        <w:jc w:val="both"/>
        <w:rPr>
          <w:rFonts w:ascii="Arial" w:hAnsi="Arial" w:cs="Arial"/>
          <w:b/>
          <w:bCs/>
        </w:rPr>
      </w:pPr>
    </w:p>
    <w:p w14:paraId="7AE49EA3" w14:textId="77777777" w:rsidR="00C77FF6" w:rsidRDefault="00C77FF6" w:rsidP="00E46489">
      <w:pPr>
        <w:spacing w:line="360" w:lineRule="auto"/>
        <w:jc w:val="both"/>
        <w:rPr>
          <w:rFonts w:ascii="Arial" w:hAnsi="Arial" w:cs="Arial"/>
          <w:b/>
          <w:bCs/>
        </w:rPr>
      </w:pPr>
    </w:p>
    <w:p w14:paraId="68AF2E0C" w14:textId="77777777" w:rsidR="002D4075" w:rsidRDefault="002D4075" w:rsidP="00E46489">
      <w:pPr>
        <w:spacing w:line="360" w:lineRule="auto"/>
        <w:jc w:val="both"/>
        <w:rPr>
          <w:rFonts w:ascii="Arial" w:hAnsi="Arial" w:cs="Arial"/>
          <w:b/>
          <w:bCs/>
        </w:rPr>
      </w:pPr>
    </w:p>
    <w:p w14:paraId="3630DA7F" w14:textId="77777777" w:rsidR="009B084A" w:rsidRDefault="009B084A" w:rsidP="00E46489">
      <w:pPr>
        <w:spacing w:line="360" w:lineRule="auto"/>
        <w:jc w:val="both"/>
        <w:rPr>
          <w:rFonts w:ascii="Arial" w:hAnsi="Arial" w:cs="Arial"/>
          <w:b/>
          <w:bCs/>
        </w:rPr>
      </w:pPr>
    </w:p>
    <w:p w14:paraId="2607B5DF" w14:textId="44E0371D" w:rsidR="004B6217" w:rsidRPr="00086C71" w:rsidRDefault="004B6217" w:rsidP="00E46489">
      <w:pPr>
        <w:spacing w:line="360" w:lineRule="auto"/>
        <w:jc w:val="both"/>
        <w:rPr>
          <w:rFonts w:ascii="Arial" w:hAnsi="Arial" w:cs="Arial"/>
          <w:b/>
          <w:bCs/>
          <w:sz w:val="24"/>
          <w:szCs w:val="24"/>
        </w:rPr>
      </w:pPr>
      <w:r w:rsidRPr="00086C71">
        <w:rPr>
          <w:rFonts w:ascii="Arial" w:hAnsi="Arial" w:cs="Arial"/>
          <w:b/>
          <w:bCs/>
          <w:sz w:val="24"/>
          <w:szCs w:val="24"/>
        </w:rPr>
        <w:t>Factors (Risk Factors) Associated with Type 1 Diabetes</w:t>
      </w:r>
    </w:p>
    <w:p w14:paraId="5A1A6D4D" w14:textId="77777777" w:rsidR="00091662" w:rsidRPr="005932ED" w:rsidRDefault="00091662" w:rsidP="00E46489">
      <w:pPr>
        <w:spacing w:line="360" w:lineRule="auto"/>
        <w:jc w:val="both"/>
        <w:rPr>
          <w:rFonts w:ascii="Arial" w:hAnsi="Arial" w:cs="Arial"/>
          <w:b/>
          <w:bCs/>
        </w:rPr>
      </w:pPr>
    </w:p>
    <w:p w14:paraId="0C56B571" w14:textId="6DEB8727" w:rsidR="00B46C55" w:rsidRDefault="000539F7" w:rsidP="00E46489">
      <w:pPr>
        <w:spacing w:line="360" w:lineRule="auto"/>
        <w:jc w:val="both"/>
        <w:rPr>
          <w:rFonts w:ascii="Arial" w:hAnsi="Arial" w:cs="Arial"/>
        </w:rPr>
      </w:pPr>
      <w:r w:rsidRPr="005932ED">
        <w:rPr>
          <w:rFonts w:ascii="Arial" w:hAnsi="Arial" w:cs="Arial"/>
        </w:rPr>
        <w:t>Control of Type 1 Diabetes</w:t>
      </w:r>
      <w:r w:rsidR="00B46C55" w:rsidRPr="005932ED">
        <w:rPr>
          <w:rFonts w:ascii="Arial" w:eastAsia="Times New Roman" w:hAnsi="Arial" w:cs="Arial"/>
          <w:color w:val="222222"/>
          <w:lang w:eastAsia="en-GB"/>
        </w:rPr>
        <w:t xml:space="preserve"> </w:t>
      </w:r>
      <w:r w:rsidR="00B46C55" w:rsidRPr="005932ED">
        <w:rPr>
          <w:rFonts w:ascii="Arial" w:hAnsi="Arial" w:cs="Arial"/>
        </w:rPr>
        <w:t>Unlike Type 2 diabetes, Type 1 diabetes is not caused by lifestyle factors such as obesity, physical inactivity or an unhealthy diet. Instead, it is an autoimmune</w:t>
      </w:r>
      <w:r w:rsidR="00AA3CF8">
        <w:rPr>
          <w:rFonts w:ascii="Arial" w:hAnsi="Arial" w:cs="Arial"/>
        </w:rPr>
        <w:t xml:space="preserve">    </w:t>
      </w:r>
      <w:r w:rsidR="00B46C55" w:rsidRPr="005932ED">
        <w:rPr>
          <w:rFonts w:ascii="Arial" w:hAnsi="Arial" w:cs="Arial"/>
        </w:rPr>
        <w:t>condition in which the immune system destroys the insulin-producing beta cells of the pancreas, resulting in lifelong insulin dependence (NICE, 2023).</w:t>
      </w:r>
    </w:p>
    <w:p w14:paraId="01E2080D" w14:textId="77777777" w:rsidR="003A14D5" w:rsidRPr="005932ED" w:rsidRDefault="003A14D5" w:rsidP="00E46489">
      <w:pPr>
        <w:spacing w:line="360" w:lineRule="auto"/>
        <w:jc w:val="both"/>
        <w:rPr>
          <w:rFonts w:ascii="Arial" w:hAnsi="Arial" w:cs="Arial"/>
        </w:rPr>
      </w:pPr>
    </w:p>
    <w:p w14:paraId="757B5CDB" w14:textId="6988C215" w:rsidR="00B46C55" w:rsidRPr="005932ED" w:rsidRDefault="00B46C55" w:rsidP="00E46489">
      <w:pPr>
        <w:spacing w:line="360" w:lineRule="auto"/>
        <w:jc w:val="both"/>
        <w:rPr>
          <w:rFonts w:ascii="Arial" w:hAnsi="Arial" w:cs="Arial"/>
        </w:rPr>
      </w:pPr>
      <w:r w:rsidRPr="005932ED">
        <w:rPr>
          <w:rFonts w:ascii="Arial" w:hAnsi="Arial" w:cs="Arial"/>
        </w:rPr>
        <w:t xml:space="preserve">The primary risk factor </w:t>
      </w:r>
      <w:r w:rsidR="00B659A7" w:rsidRPr="005932ED">
        <w:rPr>
          <w:rFonts w:ascii="Arial" w:hAnsi="Arial" w:cs="Arial"/>
        </w:rPr>
        <w:t xml:space="preserve">for Type 1 diabetes </w:t>
      </w:r>
      <w:r w:rsidRPr="005932ED">
        <w:rPr>
          <w:rFonts w:ascii="Arial" w:hAnsi="Arial" w:cs="Arial"/>
        </w:rPr>
        <w:t xml:space="preserve">is genetic susceptibility. Variations in the human leukocyte antigen genes increase an individual’s risk of developing the condition; however, most people diagnosed with </w:t>
      </w:r>
      <w:r w:rsidR="008566C6" w:rsidRPr="005932ED">
        <w:rPr>
          <w:rFonts w:ascii="Arial" w:hAnsi="Arial" w:cs="Arial"/>
        </w:rPr>
        <w:t xml:space="preserve">Type 1 diabetes </w:t>
      </w:r>
      <w:r w:rsidRPr="005932ED">
        <w:rPr>
          <w:rFonts w:ascii="Arial" w:hAnsi="Arial" w:cs="Arial"/>
        </w:rPr>
        <w:t>have no close family history, indicating that genetics alone do not cause the disease (Holt et al., 2021).</w:t>
      </w:r>
    </w:p>
    <w:p w14:paraId="18A62F3A" w14:textId="75149423" w:rsidR="00B46C55" w:rsidRDefault="00B46C55" w:rsidP="00E46489">
      <w:pPr>
        <w:spacing w:line="360" w:lineRule="auto"/>
        <w:jc w:val="both"/>
        <w:rPr>
          <w:rFonts w:ascii="Arial" w:hAnsi="Arial" w:cs="Arial"/>
        </w:rPr>
      </w:pPr>
      <w:r w:rsidRPr="005932ED">
        <w:rPr>
          <w:rFonts w:ascii="Arial" w:hAnsi="Arial" w:cs="Arial"/>
        </w:rPr>
        <w:t xml:space="preserve">Environmental factors are also believed to contribute to the development of </w:t>
      </w:r>
      <w:r w:rsidR="008566C6" w:rsidRPr="005932ED">
        <w:rPr>
          <w:rFonts w:ascii="Arial" w:hAnsi="Arial" w:cs="Arial"/>
        </w:rPr>
        <w:t>Type 1 diabetes</w:t>
      </w:r>
      <w:r w:rsidRPr="005932ED">
        <w:rPr>
          <w:rFonts w:ascii="Arial" w:hAnsi="Arial" w:cs="Arial"/>
        </w:rPr>
        <w:t>. Viral infections, particularly enteroviruses, may trigger the autoimmune response in genetically susceptible individuals. Other possible factors, including vitamin D deficiency and alterations to the gut microbiome, continue to be investigated, although their role has not yet been fully established (WHO, 2024).</w:t>
      </w:r>
    </w:p>
    <w:p w14:paraId="0ECB35B7" w14:textId="77777777" w:rsidR="00195C92" w:rsidRPr="005932ED" w:rsidRDefault="00195C92" w:rsidP="00E46489">
      <w:pPr>
        <w:spacing w:line="360" w:lineRule="auto"/>
        <w:jc w:val="both"/>
        <w:rPr>
          <w:rFonts w:ascii="Arial" w:hAnsi="Arial" w:cs="Arial"/>
        </w:rPr>
      </w:pPr>
    </w:p>
    <w:p w14:paraId="3A6E8CAD" w14:textId="312BBA00" w:rsidR="00B46C55" w:rsidRDefault="008566C6" w:rsidP="00E46489">
      <w:pPr>
        <w:spacing w:line="360" w:lineRule="auto"/>
        <w:jc w:val="both"/>
        <w:rPr>
          <w:rFonts w:ascii="Arial" w:hAnsi="Arial" w:cs="Arial"/>
        </w:rPr>
      </w:pPr>
      <w:r w:rsidRPr="005932ED">
        <w:rPr>
          <w:rFonts w:ascii="Arial" w:hAnsi="Arial" w:cs="Arial"/>
        </w:rPr>
        <w:t xml:space="preserve"> Type 1 diabetes</w:t>
      </w:r>
      <w:r w:rsidR="00B46C55" w:rsidRPr="005932ED">
        <w:rPr>
          <w:rFonts w:ascii="Arial" w:hAnsi="Arial" w:cs="Arial"/>
        </w:rPr>
        <w:t xml:space="preserve"> is </w:t>
      </w:r>
      <w:r w:rsidR="00852AC8" w:rsidRPr="005932ED">
        <w:rPr>
          <w:rFonts w:ascii="Arial" w:hAnsi="Arial" w:cs="Arial"/>
        </w:rPr>
        <w:t>most diagnosed</w:t>
      </w:r>
      <w:r w:rsidR="00B46C55" w:rsidRPr="005932ED">
        <w:rPr>
          <w:rFonts w:ascii="Arial" w:hAnsi="Arial" w:cs="Arial"/>
        </w:rPr>
        <w:t xml:space="preserve"> during childhood and adolescence, although it can develop at any age (NHS, 2024). Understanding these risk factors supports earlier recognition, timely diagnosis and appropriate treatment, while ongoing research may improve future prevention and screening strategies (International Diabetes Federation, 2025).</w:t>
      </w:r>
    </w:p>
    <w:p w14:paraId="23BAB913" w14:textId="77777777" w:rsidR="000B4837" w:rsidRPr="005932ED" w:rsidRDefault="000B4837" w:rsidP="00E46489">
      <w:pPr>
        <w:spacing w:line="360" w:lineRule="auto"/>
        <w:jc w:val="both"/>
        <w:rPr>
          <w:rFonts w:ascii="Arial" w:hAnsi="Arial" w:cs="Arial"/>
        </w:rPr>
      </w:pPr>
    </w:p>
    <w:p w14:paraId="2151509F" w14:textId="3E4B5299" w:rsidR="000539F7" w:rsidRDefault="000539F7" w:rsidP="00E46489">
      <w:pPr>
        <w:spacing w:line="360" w:lineRule="auto"/>
        <w:jc w:val="both"/>
        <w:rPr>
          <w:rFonts w:ascii="Arial" w:hAnsi="Arial" w:cs="Arial"/>
        </w:rPr>
      </w:pPr>
      <w:r w:rsidRPr="005932ED">
        <w:rPr>
          <w:rFonts w:ascii="Arial" w:hAnsi="Arial" w:cs="Arial"/>
        </w:rPr>
        <w:t>Lifestyle management also plays an important role in controlling</w:t>
      </w:r>
      <w:r w:rsidR="00D76061" w:rsidRPr="005932ED">
        <w:rPr>
          <w:rFonts w:ascii="Arial" w:hAnsi="Arial" w:cs="Arial"/>
        </w:rPr>
        <w:t xml:space="preserve"> </w:t>
      </w:r>
      <w:r w:rsidR="00695A07" w:rsidRPr="005932ED">
        <w:rPr>
          <w:rFonts w:ascii="Arial" w:hAnsi="Arial" w:cs="Arial"/>
        </w:rPr>
        <w:t xml:space="preserve">type 1 </w:t>
      </w:r>
      <w:r w:rsidR="00D76061" w:rsidRPr="005932ED">
        <w:rPr>
          <w:rFonts w:ascii="Arial" w:hAnsi="Arial" w:cs="Arial"/>
        </w:rPr>
        <w:t>diabetes</w:t>
      </w:r>
      <w:r w:rsidR="00695A07" w:rsidRPr="005932ED">
        <w:rPr>
          <w:rFonts w:ascii="Arial" w:hAnsi="Arial" w:cs="Arial"/>
        </w:rPr>
        <w:t>.</w:t>
      </w:r>
      <w:r w:rsidRPr="005932ED">
        <w:rPr>
          <w:rFonts w:ascii="Arial" w:hAnsi="Arial" w:cs="Arial"/>
        </w:rPr>
        <w:t xml:space="preserve"> Although diet and physical activity do not cause the condition, a balanced diet, carbohydrate counting and regular exercise help individuals manage blood glucose levels and maintain overall health (Diabetes UK, 2024). Structured education programmes, such as </w:t>
      </w:r>
      <w:r w:rsidR="004342A0" w:rsidRPr="005932ED">
        <w:rPr>
          <w:rFonts w:ascii="Arial" w:hAnsi="Arial" w:cs="Arial"/>
        </w:rPr>
        <w:t>d</w:t>
      </w:r>
      <w:r w:rsidRPr="005932ED">
        <w:rPr>
          <w:rFonts w:ascii="Arial" w:hAnsi="Arial" w:cs="Arial"/>
        </w:rPr>
        <w:t xml:space="preserve">ose </w:t>
      </w:r>
      <w:r w:rsidR="004342A0" w:rsidRPr="005932ED">
        <w:rPr>
          <w:rFonts w:ascii="Arial" w:hAnsi="Arial" w:cs="Arial"/>
        </w:rPr>
        <w:t>a</w:t>
      </w:r>
      <w:r w:rsidRPr="005932ED">
        <w:rPr>
          <w:rFonts w:ascii="Arial" w:hAnsi="Arial" w:cs="Arial"/>
        </w:rPr>
        <w:t xml:space="preserve">djustment </w:t>
      </w:r>
      <w:r w:rsidR="00D76061" w:rsidRPr="005932ED">
        <w:rPr>
          <w:rFonts w:ascii="Arial" w:hAnsi="Arial" w:cs="Arial"/>
        </w:rPr>
        <w:t>for</w:t>
      </w:r>
      <w:r w:rsidRPr="005932ED">
        <w:rPr>
          <w:rFonts w:ascii="Arial" w:hAnsi="Arial" w:cs="Arial"/>
        </w:rPr>
        <w:t xml:space="preserve"> </w:t>
      </w:r>
      <w:r w:rsidR="004342A0" w:rsidRPr="005932ED">
        <w:rPr>
          <w:rFonts w:ascii="Arial" w:hAnsi="Arial" w:cs="Arial"/>
        </w:rPr>
        <w:t>n</w:t>
      </w:r>
      <w:r w:rsidRPr="005932ED">
        <w:rPr>
          <w:rFonts w:ascii="Arial" w:hAnsi="Arial" w:cs="Arial"/>
        </w:rPr>
        <w:t xml:space="preserve">ormal </w:t>
      </w:r>
      <w:r w:rsidR="004342A0" w:rsidRPr="005932ED">
        <w:rPr>
          <w:rFonts w:ascii="Arial" w:hAnsi="Arial" w:cs="Arial"/>
        </w:rPr>
        <w:t>e</w:t>
      </w:r>
      <w:r w:rsidRPr="005932ED">
        <w:rPr>
          <w:rFonts w:ascii="Arial" w:hAnsi="Arial" w:cs="Arial"/>
        </w:rPr>
        <w:t>ating</w:t>
      </w:r>
      <w:r w:rsidR="00523F51" w:rsidRPr="005932ED">
        <w:rPr>
          <w:rFonts w:ascii="Arial" w:hAnsi="Arial" w:cs="Arial"/>
        </w:rPr>
        <w:t xml:space="preserve"> </w:t>
      </w:r>
      <w:r w:rsidR="00B358C8" w:rsidRPr="005932ED">
        <w:rPr>
          <w:rFonts w:ascii="Arial" w:hAnsi="Arial" w:cs="Arial"/>
        </w:rPr>
        <w:t>equipping people</w:t>
      </w:r>
      <w:r w:rsidRPr="005932ED">
        <w:rPr>
          <w:rFonts w:ascii="Arial" w:hAnsi="Arial" w:cs="Arial"/>
        </w:rPr>
        <w:t xml:space="preserve"> with the knowledge and skills to adjust insulin doses safely according to their food intake and daily activities, promoting greater independence and self-management (NHS, 2024).</w:t>
      </w:r>
    </w:p>
    <w:p w14:paraId="30379B33" w14:textId="77777777" w:rsidR="000B4837" w:rsidRPr="005932ED" w:rsidRDefault="000B4837" w:rsidP="00E46489">
      <w:pPr>
        <w:spacing w:line="360" w:lineRule="auto"/>
        <w:jc w:val="both"/>
        <w:rPr>
          <w:rFonts w:ascii="Arial" w:hAnsi="Arial" w:cs="Arial"/>
        </w:rPr>
      </w:pPr>
    </w:p>
    <w:p w14:paraId="478EBA87" w14:textId="77777777" w:rsidR="000539F7" w:rsidRPr="005932ED" w:rsidRDefault="000539F7" w:rsidP="00E46489">
      <w:pPr>
        <w:spacing w:line="360" w:lineRule="auto"/>
        <w:jc w:val="both"/>
        <w:rPr>
          <w:rFonts w:ascii="Arial" w:hAnsi="Arial" w:cs="Arial"/>
        </w:rPr>
      </w:pPr>
      <w:r w:rsidRPr="005932ED">
        <w:rPr>
          <w:rFonts w:ascii="Arial" w:hAnsi="Arial" w:cs="Arial"/>
        </w:rPr>
        <w:lastRenderedPageBreak/>
        <w:t>Regular reviews by healthcare professionals, including annual diabetes health checks, retinal screening, foot examinations and kidney function tests, are essential for detecting complications at an early stage. Effective disease control requires a collaborative approach between the individual and the multidisciplinary healthcare team, enabling personalised care, reducing hospital admissions and improving quality of life (WHO, 2024).</w:t>
      </w:r>
    </w:p>
    <w:p w14:paraId="21EF620C" w14:textId="77777777" w:rsidR="0070018F" w:rsidRPr="005932ED" w:rsidRDefault="0070018F" w:rsidP="00E46489">
      <w:pPr>
        <w:spacing w:line="360" w:lineRule="auto"/>
        <w:jc w:val="both"/>
        <w:rPr>
          <w:rFonts w:ascii="Arial" w:hAnsi="Arial" w:cs="Arial"/>
        </w:rPr>
      </w:pPr>
    </w:p>
    <w:p w14:paraId="17A11580" w14:textId="10C3B1DC" w:rsidR="0070018F" w:rsidRPr="00AC6184" w:rsidRDefault="0070018F" w:rsidP="00E46489">
      <w:pPr>
        <w:spacing w:line="360" w:lineRule="auto"/>
        <w:jc w:val="both"/>
        <w:rPr>
          <w:rFonts w:ascii="Arial" w:hAnsi="Arial" w:cs="Arial"/>
          <w:b/>
          <w:bCs/>
          <w:sz w:val="24"/>
          <w:szCs w:val="24"/>
        </w:rPr>
      </w:pPr>
      <w:r w:rsidRPr="00AC6184">
        <w:rPr>
          <w:rFonts w:ascii="Arial" w:hAnsi="Arial" w:cs="Arial"/>
          <w:b/>
          <w:bCs/>
          <w:sz w:val="24"/>
          <w:szCs w:val="24"/>
        </w:rPr>
        <w:t>Con</w:t>
      </w:r>
      <w:r w:rsidR="00602480" w:rsidRPr="00AC6184">
        <w:rPr>
          <w:rFonts w:ascii="Arial" w:hAnsi="Arial" w:cs="Arial"/>
          <w:b/>
          <w:bCs/>
          <w:sz w:val="24"/>
          <w:szCs w:val="24"/>
        </w:rPr>
        <w:t>trol</w:t>
      </w:r>
      <w:r w:rsidR="0090243B" w:rsidRPr="00AC6184">
        <w:rPr>
          <w:rFonts w:ascii="Arial" w:hAnsi="Arial" w:cs="Arial"/>
          <w:b/>
          <w:bCs/>
          <w:sz w:val="24"/>
          <w:szCs w:val="24"/>
        </w:rPr>
        <w:t xml:space="preserve"> of type 1 Diabetes</w:t>
      </w:r>
    </w:p>
    <w:p w14:paraId="480ADB0F" w14:textId="77777777" w:rsidR="00F41E3C" w:rsidRPr="005932ED" w:rsidRDefault="00F41E3C" w:rsidP="00E46489">
      <w:pPr>
        <w:spacing w:line="360" w:lineRule="auto"/>
        <w:jc w:val="both"/>
        <w:rPr>
          <w:rFonts w:ascii="Arial" w:hAnsi="Arial" w:cs="Arial"/>
          <w:b/>
          <w:bCs/>
        </w:rPr>
      </w:pPr>
    </w:p>
    <w:p w14:paraId="12A4E4FD" w14:textId="43153F7C" w:rsidR="00C908B2" w:rsidRPr="005932ED" w:rsidRDefault="00C908B2" w:rsidP="00E46489">
      <w:pPr>
        <w:spacing w:line="360" w:lineRule="auto"/>
        <w:jc w:val="both"/>
        <w:rPr>
          <w:rFonts w:ascii="Arial" w:hAnsi="Arial" w:cs="Arial"/>
        </w:rPr>
      </w:pPr>
      <w:r w:rsidRPr="005932ED">
        <w:rPr>
          <w:rFonts w:ascii="Arial" w:hAnsi="Arial" w:cs="Arial"/>
        </w:rPr>
        <w:t xml:space="preserve">Effective control of Type 1 diabetes aims to maintain blood glucose levels within the target range and reduce the risk of complications. As individuals with </w:t>
      </w:r>
      <w:r w:rsidR="003F4C8D" w:rsidRPr="005932ED">
        <w:rPr>
          <w:rFonts w:ascii="Arial" w:hAnsi="Arial" w:cs="Arial"/>
        </w:rPr>
        <w:t xml:space="preserve">type 1 diabetes </w:t>
      </w:r>
      <w:r w:rsidRPr="005932ED">
        <w:rPr>
          <w:rFonts w:ascii="Arial" w:hAnsi="Arial" w:cs="Arial"/>
        </w:rPr>
        <w:t>cannot produce insulin, lifelong insulin therapy is the primary treatment and is delivered through multiple daily injections or an insulin pump (NICE, 2023; Holt et al., 2021).</w:t>
      </w:r>
    </w:p>
    <w:p w14:paraId="5AF17176" w14:textId="3078626D" w:rsidR="00C908B2" w:rsidRPr="005932ED" w:rsidRDefault="00C908B2" w:rsidP="00E46489">
      <w:pPr>
        <w:spacing w:line="360" w:lineRule="auto"/>
        <w:jc w:val="both"/>
        <w:rPr>
          <w:rFonts w:ascii="Arial" w:hAnsi="Arial" w:cs="Arial"/>
        </w:rPr>
      </w:pPr>
      <w:r w:rsidRPr="005932ED">
        <w:rPr>
          <w:rFonts w:ascii="Arial" w:hAnsi="Arial" w:cs="Arial"/>
        </w:rPr>
        <w:t>Regular monitoring is essential for effective disease control. Many people use continuous glucose monitoring or flash glucose monitoring systems to monitor glucose levels throughout the day, allowing insulin doses to be adjusted according to food intake and physical activity (NHS England, 2023). In addition, glycated haemoglobin (HbA1c) testing is carried out every three to six months to assess long-term blood glucose control (NICE, 2023).</w:t>
      </w:r>
    </w:p>
    <w:p w14:paraId="7B9A9481" w14:textId="53C36B18" w:rsidR="00C908B2" w:rsidRPr="005932ED" w:rsidRDefault="00C908B2" w:rsidP="00E46489">
      <w:pPr>
        <w:spacing w:line="360" w:lineRule="auto"/>
        <w:jc w:val="both"/>
        <w:rPr>
          <w:rFonts w:ascii="Arial" w:hAnsi="Arial" w:cs="Arial"/>
        </w:rPr>
      </w:pPr>
      <w:r w:rsidRPr="005932ED">
        <w:rPr>
          <w:rFonts w:ascii="Arial" w:hAnsi="Arial" w:cs="Arial"/>
        </w:rPr>
        <w:t xml:space="preserve">Although lifestyle factors do not cause </w:t>
      </w:r>
      <w:r w:rsidR="00EF17D4" w:rsidRPr="005932ED">
        <w:rPr>
          <w:rFonts w:ascii="Arial" w:hAnsi="Arial" w:cs="Arial"/>
        </w:rPr>
        <w:t>type 1 diabetes</w:t>
      </w:r>
      <w:r w:rsidRPr="005932ED">
        <w:rPr>
          <w:rFonts w:ascii="Arial" w:hAnsi="Arial" w:cs="Arial"/>
        </w:rPr>
        <w:t xml:space="preserve"> maintaining a balanced diet, carbohydrate counting and regular physical activity supports effective blood glucose management and overall health (Diabetes UK, 2024). Structured education programmes, such as Dose Adjustment </w:t>
      </w:r>
      <w:r w:rsidR="00B121DB" w:rsidRPr="005932ED">
        <w:rPr>
          <w:rFonts w:ascii="Arial" w:hAnsi="Arial" w:cs="Arial"/>
        </w:rPr>
        <w:t>for</w:t>
      </w:r>
      <w:r w:rsidRPr="005932ED">
        <w:rPr>
          <w:rFonts w:ascii="Arial" w:hAnsi="Arial" w:cs="Arial"/>
        </w:rPr>
        <w:t xml:space="preserve"> Normal </w:t>
      </w:r>
      <w:r w:rsidR="00E92418" w:rsidRPr="005932ED">
        <w:rPr>
          <w:rFonts w:ascii="Arial" w:hAnsi="Arial" w:cs="Arial"/>
        </w:rPr>
        <w:t>Eating,</w:t>
      </w:r>
      <w:r w:rsidR="00125C7F">
        <w:rPr>
          <w:rFonts w:ascii="Arial" w:hAnsi="Arial" w:cs="Arial"/>
        </w:rPr>
        <w:t xml:space="preserve"> </w:t>
      </w:r>
      <w:r w:rsidRPr="005932ED">
        <w:rPr>
          <w:rFonts w:ascii="Arial" w:hAnsi="Arial" w:cs="Arial"/>
        </w:rPr>
        <w:t>help individuals develop the skills needed to manage insulin safely and independently (NHS, 2024).</w:t>
      </w:r>
    </w:p>
    <w:p w14:paraId="7440147E" w14:textId="77777777" w:rsidR="00C908B2" w:rsidRPr="005932ED" w:rsidRDefault="00C908B2" w:rsidP="00E46489">
      <w:pPr>
        <w:spacing w:line="360" w:lineRule="auto"/>
        <w:jc w:val="both"/>
        <w:rPr>
          <w:rFonts w:ascii="Arial" w:hAnsi="Arial" w:cs="Arial"/>
        </w:rPr>
      </w:pPr>
      <w:r w:rsidRPr="005932ED">
        <w:rPr>
          <w:rFonts w:ascii="Arial" w:hAnsi="Arial" w:cs="Arial"/>
        </w:rPr>
        <w:t>Regular reviews by healthcare professionals, including retinal screening, foot examinations and kidney function tests, enable complications to be identified early and managed appropriately. Effective disease control therefore relies on partnership between individuals and the multidisciplinary healthcare team to improve health outcomes and quality of life (NICE, 2023).</w:t>
      </w:r>
    </w:p>
    <w:p w14:paraId="0B19EBD9" w14:textId="77777777" w:rsidR="00B121DB" w:rsidRPr="005932ED" w:rsidRDefault="00B121DB" w:rsidP="00E46489">
      <w:pPr>
        <w:spacing w:line="360" w:lineRule="auto"/>
        <w:jc w:val="both"/>
        <w:rPr>
          <w:rFonts w:ascii="Arial" w:hAnsi="Arial" w:cs="Arial"/>
        </w:rPr>
      </w:pPr>
    </w:p>
    <w:p w14:paraId="77BCE859" w14:textId="5E602A07" w:rsidR="00B121DB" w:rsidRDefault="00B121DB" w:rsidP="00E46489">
      <w:pPr>
        <w:spacing w:line="360" w:lineRule="auto"/>
        <w:jc w:val="both"/>
        <w:rPr>
          <w:rFonts w:ascii="Arial" w:hAnsi="Arial" w:cs="Arial"/>
          <w:b/>
          <w:bCs/>
          <w:sz w:val="24"/>
          <w:szCs w:val="24"/>
        </w:rPr>
      </w:pPr>
      <w:r w:rsidRPr="00AC6184">
        <w:rPr>
          <w:rFonts w:ascii="Arial" w:hAnsi="Arial" w:cs="Arial"/>
          <w:b/>
          <w:bCs/>
          <w:sz w:val="24"/>
          <w:szCs w:val="24"/>
        </w:rPr>
        <w:t xml:space="preserve">Implications of Type 1 Diabetes on </w:t>
      </w:r>
      <w:r w:rsidR="00C76321" w:rsidRPr="00AC6184">
        <w:rPr>
          <w:rFonts w:ascii="Arial" w:hAnsi="Arial" w:cs="Arial"/>
          <w:b/>
          <w:bCs/>
          <w:sz w:val="24"/>
          <w:szCs w:val="24"/>
        </w:rPr>
        <w:t>Famil</w:t>
      </w:r>
      <w:r w:rsidR="0020441A" w:rsidRPr="00AC6184">
        <w:rPr>
          <w:rFonts w:ascii="Arial" w:hAnsi="Arial" w:cs="Arial"/>
          <w:b/>
          <w:bCs/>
          <w:sz w:val="24"/>
          <w:szCs w:val="24"/>
        </w:rPr>
        <w:t xml:space="preserve">ies and </w:t>
      </w:r>
      <w:r w:rsidRPr="00AC6184">
        <w:rPr>
          <w:rFonts w:ascii="Arial" w:hAnsi="Arial" w:cs="Arial"/>
          <w:b/>
          <w:bCs/>
          <w:sz w:val="24"/>
          <w:szCs w:val="24"/>
        </w:rPr>
        <w:t>the Community</w:t>
      </w:r>
    </w:p>
    <w:p w14:paraId="03A45F41" w14:textId="77777777" w:rsidR="00916FA0" w:rsidRPr="00AC6184" w:rsidRDefault="00916FA0" w:rsidP="00E46489">
      <w:pPr>
        <w:spacing w:line="360" w:lineRule="auto"/>
        <w:jc w:val="both"/>
        <w:rPr>
          <w:rFonts w:ascii="Arial" w:hAnsi="Arial" w:cs="Arial"/>
          <w:b/>
          <w:bCs/>
          <w:sz w:val="24"/>
          <w:szCs w:val="24"/>
        </w:rPr>
      </w:pPr>
    </w:p>
    <w:p w14:paraId="23241F9B" w14:textId="2A354E01" w:rsidR="00916FA0" w:rsidRPr="00916FA0" w:rsidRDefault="00916FA0" w:rsidP="00E46489">
      <w:pPr>
        <w:spacing w:line="360" w:lineRule="auto"/>
        <w:jc w:val="both"/>
        <w:rPr>
          <w:rFonts w:ascii="Arial" w:hAnsi="Arial" w:cs="Arial"/>
        </w:rPr>
      </w:pPr>
      <w:r w:rsidRPr="00916FA0">
        <w:rPr>
          <w:rFonts w:ascii="Arial" w:hAnsi="Arial" w:cs="Arial"/>
        </w:rPr>
        <w:t xml:space="preserve">Type 1 diabetes has significant implications for individuals, families and the wider community, particularly when blood glucose levels are not effectively managed. Poor disease control </w:t>
      </w:r>
      <w:r w:rsidRPr="00916FA0">
        <w:rPr>
          <w:rFonts w:ascii="Arial" w:hAnsi="Arial" w:cs="Arial"/>
        </w:rPr>
        <w:lastRenderedPageBreak/>
        <w:t xml:space="preserve">increases the risk of acute complications, including diabetic </w:t>
      </w:r>
      <w:r w:rsidR="00610B8D" w:rsidRPr="00916FA0">
        <w:rPr>
          <w:rFonts w:ascii="Arial" w:hAnsi="Arial" w:cs="Arial"/>
        </w:rPr>
        <w:t>ketoacidosis,</w:t>
      </w:r>
      <w:r w:rsidRPr="00916FA0">
        <w:rPr>
          <w:rFonts w:ascii="Arial" w:hAnsi="Arial" w:cs="Arial"/>
        </w:rPr>
        <w:t xml:space="preserve"> as well as long-term complications such as diabetic retinopathy, kidney disease and peripheral neuropathy (NICE, 2023). These complications can reduce an individual’s ability to carry out daily activities independently and may affect their education, employment and overall quality of life.</w:t>
      </w:r>
    </w:p>
    <w:p w14:paraId="3BDD30B6" w14:textId="77777777" w:rsidR="00916FA0" w:rsidRPr="00916FA0" w:rsidRDefault="00916FA0" w:rsidP="00E46489">
      <w:pPr>
        <w:spacing w:line="360" w:lineRule="auto"/>
        <w:jc w:val="both"/>
        <w:rPr>
          <w:rFonts w:ascii="Arial" w:hAnsi="Arial" w:cs="Arial"/>
        </w:rPr>
      </w:pPr>
    </w:p>
    <w:p w14:paraId="2FA280D2" w14:textId="77777777" w:rsidR="00916FA0" w:rsidRPr="00916FA0" w:rsidRDefault="00916FA0" w:rsidP="00E46489">
      <w:pPr>
        <w:spacing w:line="360" w:lineRule="auto"/>
        <w:jc w:val="both"/>
        <w:rPr>
          <w:rFonts w:ascii="Arial" w:hAnsi="Arial" w:cs="Arial"/>
        </w:rPr>
      </w:pPr>
      <w:r w:rsidRPr="00916FA0">
        <w:rPr>
          <w:rFonts w:ascii="Arial" w:hAnsi="Arial" w:cs="Arial"/>
        </w:rPr>
        <w:t>The impact of T1D also extends to families, who often provide practical and emotional support throughout disease management. Parents and carers may need to assist with insulin administration, monitor blood glucose levels and respond to diabetes-related emergencies. These responsibilities can place emotional and financial pressures on families while disrupting daily routines and employment (Diabetes UK, 2024).</w:t>
      </w:r>
    </w:p>
    <w:p w14:paraId="0834D5CE" w14:textId="77777777" w:rsidR="00916FA0" w:rsidRPr="00916FA0" w:rsidRDefault="00916FA0" w:rsidP="00E46489">
      <w:pPr>
        <w:spacing w:line="360" w:lineRule="auto"/>
        <w:jc w:val="both"/>
        <w:rPr>
          <w:rFonts w:ascii="Arial" w:hAnsi="Arial" w:cs="Arial"/>
        </w:rPr>
      </w:pPr>
    </w:p>
    <w:p w14:paraId="633D83FC" w14:textId="6DFAE752" w:rsidR="00C6298E" w:rsidRPr="005932ED" w:rsidRDefault="00916FA0" w:rsidP="00E46489">
      <w:pPr>
        <w:spacing w:line="360" w:lineRule="auto"/>
        <w:jc w:val="both"/>
        <w:rPr>
          <w:rFonts w:ascii="Arial" w:hAnsi="Arial" w:cs="Arial"/>
        </w:rPr>
      </w:pPr>
      <w:r w:rsidRPr="00916FA0">
        <w:rPr>
          <w:rFonts w:ascii="Arial" w:hAnsi="Arial" w:cs="Arial"/>
        </w:rPr>
        <w:t>At a community level, the long-term management of T1D increases demand for healthcare resources and support services. Preventable complications may result in additional hospital admissions, rehabilitation and ongoing care, creating financial pressures on the NHS and local services. Public health initiatives that promote early diagnosis, structured education and effective self-management are therefore essential to reduce complications, improve health outcomes and support the efficient use of healthcare resources (NHS England, 2024).</w:t>
      </w:r>
    </w:p>
    <w:p w14:paraId="4A9D758D" w14:textId="77777777" w:rsidR="00F57A06" w:rsidRDefault="00F57A06" w:rsidP="00C6298E">
      <w:pPr>
        <w:spacing w:line="360" w:lineRule="auto"/>
        <w:rPr>
          <w:rFonts w:ascii="Arial" w:hAnsi="Arial" w:cs="Arial"/>
          <w:b/>
          <w:bCs/>
          <w:sz w:val="24"/>
          <w:szCs w:val="24"/>
        </w:rPr>
      </w:pPr>
    </w:p>
    <w:p w14:paraId="55CEFE9F" w14:textId="42442071" w:rsidR="00362404" w:rsidRDefault="00C6298E" w:rsidP="00C6298E">
      <w:pPr>
        <w:spacing w:line="360" w:lineRule="auto"/>
        <w:rPr>
          <w:rFonts w:ascii="Arial" w:hAnsi="Arial" w:cs="Arial"/>
          <w:b/>
          <w:bCs/>
          <w:sz w:val="24"/>
          <w:szCs w:val="24"/>
        </w:rPr>
      </w:pPr>
      <w:r w:rsidRPr="00B235F6">
        <w:rPr>
          <w:rFonts w:ascii="Arial" w:hAnsi="Arial" w:cs="Arial"/>
          <w:b/>
          <w:bCs/>
          <w:sz w:val="24"/>
          <w:szCs w:val="24"/>
        </w:rPr>
        <w:t>Health and Social Care Services Available to Support People with Type 1 Diabetes</w:t>
      </w:r>
    </w:p>
    <w:p w14:paraId="35D5B23F" w14:textId="77777777" w:rsidR="00B235F6" w:rsidRPr="00B235F6" w:rsidRDefault="00B235F6" w:rsidP="00C6298E">
      <w:pPr>
        <w:spacing w:line="360" w:lineRule="auto"/>
        <w:rPr>
          <w:rFonts w:ascii="Arial" w:hAnsi="Arial" w:cs="Arial"/>
          <w:b/>
          <w:bCs/>
          <w:sz w:val="24"/>
          <w:szCs w:val="24"/>
        </w:rPr>
      </w:pPr>
    </w:p>
    <w:p w14:paraId="1319F0A4" w14:textId="305DADDC" w:rsidR="00407A33" w:rsidRPr="00204A97" w:rsidRDefault="00407A33" w:rsidP="00204A97">
      <w:pPr>
        <w:spacing w:line="360" w:lineRule="auto"/>
        <w:jc w:val="both"/>
        <w:rPr>
          <w:rFonts w:ascii="Arial" w:hAnsi="Arial" w:cs="Arial"/>
        </w:rPr>
      </w:pPr>
      <w:r w:rsidRPr="00204A97">
        <w:rPr>
          <w:rFonts w:ascii="Arial" w:hAnsi="Arial" w:cs="Arial"/>
        </w:rPr>
        <w:t>People living with Type 1 diabetes require integrated health and social care services to support effective disease management and maintain independence. Healthcare professionals, including general practitioners (GPs), diabetes specialist nurses, endocrinologists and dietitians, provide ongoing clinical care through insulin management, routine monitoring, structured education and personalised dietary advice to help individuals manage their condition (NICE, 2023; NHS England, 2023).</w:t>
      </w:r>
    </w:p>
    <w:p w14:paraId="653184B0" w14:textId="77777777" w:rsidR="00407A33" w:rsidRPr="00204A97" w:rsidRDefault="00407A33" w:rsidP="00204A97">
      <w:pPr>
        <w:spacing w:line="360" w:lineRule="auto"/>
        <w:jc w:val="both"/>
        <w:rPr>
          <w:rFonts w:ascii="Arial" w:hAnsi="Arial" w:cs="Arial"/>
        </w:rPr>
      </w:pPr>
    </w:p>
    <w:p w14:paraId="37BC4E39" w14:textId="77777777" w:rsidR="00407A33" w:rsidRPr="00204A97" w:rsidRDefault="00407A33" w:rsidP="00204A97">
      <w:pPr>
        <w:spacing w:line="360" w:lineRule="auto"/>
        <w:jc w:val="both"/>
        <w:rPr>
          <w:rFonts w:ascii="Arial" w:hAnsi="Arial" w:cs="Arial"/>
        </w:rPr>
      </w:pPr>
      <w:r w:rsidRPr="00204A97">
        <w:rPr>
          <w:rFonts w:ascii="Arial" w:hAnsi="Arial" w:cs="Arial"/>
        </w:rPr>
        <w:t xml:space="preserve">Where diabetes-related complications affect an individual’s ability to live independently, social care services provide additional support following an assessment of need. Depending on individual circumstances, local authorities may arrange home adaptations, mobility equipment or assistance with personal care to promote safety and independence. Occupational </w:t>
      </w:r>
      <w:r w:rsidRPr="00204A97">
        <w:rPr>
          <w:rFonts w:ascii="Arial" w:hAnsi="Arial" w:cs="Arial"/>
        </w:rPr>
        <w:lastRenderedPageBreak/>
        <w:t>therapists assess functional ability and recommend appropriate adaptations, while social care professionals work with individuals and their families to coordinate services and facilitate access to community support (NHS, 2024).</w:t>
      </w:r>
    </w:p>
    <w:p w14:paraId="4E11A4F7" w14:textId="77777777" w:rsidR="00407A33" w:rsidRPr="00204A97" w:rsidRDefault="00407A33" w:rsidP="00204A97">
      <w:pPr>
        <w:spacing w:line="360" w:lineRule="auto"/>
        <w:jc w:val="both"/>
        <w:rPr>
          <w:rFonts w:ascii="Arial" w:hAnsi="Arial" w:cs="Arial"/>
        </w:rPr>
      </w:pPr>
    </w:p>
    <w:p w14:paraId="20184078" w14:textId="15F283C8" w:rsidR="006A299D" w:rsidRPr="00204A97" w:rsidRDefault="00407A33" w:rsidP="00204A97">
      <w:pPr>
        <w:spacing w:line="360" w:lineRule="auto"/>
        <w:jc w:val="both"/>
        <w:rPr>
          <w:rFonts w:ascii="Arial" w:hAnsi="Arial" w:cs="Arial"/>
        </w:rPr>
      </w:pPr>
      <w:r w:rsidRPr="00204A97">
        <w:rPr>
          <w:rFonts w:ascii="Arial" w:hAnsi="Arial" w:cs="Arial"/>
        </w:rPr>
        <w:t>Voluntary organisations, including Diabetes UK, complement statutory services by providing education, emotional support, peer support groups and practical information for individuals and carers (Diabetes UK, 2024). By working collaboratively, health and social care services enable people with T1D to manage their condition effectively, maintain independence and achieve the best possible quality of life.</w:t>
      </w:r>
    </w:p>
    <w:p w14:paraId="52476B0D" w14:textId="77777777" w:rsidR="00425CE5" w:rsidRPr="00874E53" w:rsidRDefault="00425CE5" w:rsidP="00C6298E">
      <w:pPr>
        <w:spacing w:line="360" w:lineRule="auto"/>
        <w:rPr>
          <w:rFonts w:ascii="Arial" w:hAnsi="Arial" w:cs="Arial"/>
          <w:b/>
          <w:bCs/>
          <w:sz w:val="24"/>
          <w:szCs w:val="24"/>
        </w:rPr>
      </w:pPr>
    </w:p>
    <w:p w14:paraId="06266BA1" w14:textId="65E1EB31" w:rsidR="00C6298E" w:rsidRPr="00874E53" w:rsidRDefault="00C6298E" w:rsidP="003D07D9">
      <w:pPr>
        <w:spacing w:line="360" w:lineRule="auto"/>
        <w:jc w:val="both"/>
        <w:rPr>
          <w:rFonts w:ascii="Arial" w:hAnsi="Arial" w:cs="Arial"/>
          <w:b/>
          <w:bCs/>
          <w:sz w:val="24"/>
          <w:szCs w:val="24"/>
        </w:rPr>
      </w:pPr>
      <w:r w:rsidRPr="00874E53">
        <w:rPr>
          <w:rFonts w:ascii="Arial" w:hAnsi="Arial" w:cs="Arial"/>
          <w:b/>
          <w:bCs/>
          <w:sz w:val="24"/>
          <w:szCs w:val="24"/>
        </w:rPr>
        <w:t>Conclusion</w:t>
      </w:r>
    </w:p>
    <w:p w14:paraId="3D6BC830" w14:textId="77777777" w:rsidR="00015655" w:rsidRPr="005932ED" w:rsidRDefault="00015655" w:rsidP="003D07D9">
      <w:pPr>
        <w:spacing w:line="360" w:lineRule="auto"/>
        <w:jc w:val="both"/>
        <w:rPr>
          <w:rFonts w:ascii="Arial" w:hAnsi="Arial" w:cs="Arial"/>
          <w:b/>
          <w:bCs/>
        </w:rPr>
      </w:pPr>
    </w:p>
    <w:p w14:paraId="7085AE3C" w14:textId="5AFDB690" w:rsidR="00015655" w:rsidRPr="005932ED" w:rsidRDefault="00AE55F7" w:rsidP="003D07D9">
      <w:pPr>
        <w:spacing w:line="360" w:lineRule="auto"/>
        <w:jc w:val="both"/>
        <w:rPr>
          <w:rFonts w:ascii="Arial" w:hAnsi="Arial" w:cs="Arial"/>
          <w:b/>
          <w:bCs/>
        </w:rPr>
      </w:pPr>
      <w:r w:rsidRPr="005932ED">
        <w:rPr>
          <w:rFonts w:ascii="Arial" w:hAnsi="Arial" w:cs="Arial"/>
          <w:color w:val="222222"/>
          <w:shd w:val="clear" w:color="auto" w:fill="FFFFFF"/>
        </w:rPr>
        <w:t xml:space="preserve">Type 1 diabetes is a lifelong autoimmune condition that requires effective monitoring, treatment and ongoing support to minimise complications and improve quality of life. This report has discussed the approaches used to measure and monitor the condition at both international and UK levels, highlighting the importance of epidemiological surveillance and regular clinical monitoring in improving patient outcomes. It has also examined the genetic and environmental factors associated with Type 1 diabetes and the strategies used to achieve effective disease control, including insulin therapy, blood glucose monitoring and structured education. Furthermore, the report has considered the wider implications of the condition for families, communities and the National Health </w:t>
      </w:r>
      <w:r w:rsidR="0073049F" w:rsidRPr="005932ED">
        <w:rPr>
          <w:rFonts w:ascii="Arial" w:hAnsi="Arial" w:cs="Arial"/>
          <w:color w:val="222222"/>
          <w:shd w:val="clear" w:color="auto" w:fill="FFFFFF"/>
        </w:rPr>
        <w:t>Service emphasising</w:t>
      </w:r>
      <w:r w:rsidRPr="005932ED">
        <w:rPr>
          <w:rFonts w:ascii="Arial" w:hAnsi="Arial" w:cs="Arial"/>
          <w:color w:val="222222"/>
          <w:shd w:val="clear" w:color="auto" w:fill="FFFFFF"/>
        </w:rPr>
        <w:t xml:space="preserve"> the importance of early intervention and effective public health strategies. Finally, it has highlighted the valuable contribution of multidisciplinary health and social care services in supporting individuals with Type 1 diabetes and their families. Continued access to evidence-based care and patient education remains essential for improving long-term health outcomes across the United Kingdom.</w:t>
      </w:r>
    </w:p>
    <w:p w14:paraId="1326AA5F" w14:textId="77777777" w:rsidR="00015655" w:rsidRPr="005932ED" w:rsidRDefault="00015655" w:rsidP="0049021F">
      <w:pPr>
        <w:spacing w:line="360" w:lineRule="auto"/>
        <w:rPr>
          <w:rFonts w:ascii="Arial" w:hAnsi="Arial" w:cs="Arial"/>
          <w:b/>
          <w:bCs/>
        </w:rPr>
      </w:pPr>
    </w:p>
    <w:p w14:paraId="5CB23B55" w14:textId="77777777" w:rsidR="00015655" w:rsidRPr="005932ED" w:rsidRDefault="00015655" w:rsidP="0049021F">
      <w:pPr>
        <w:spacing w:line="360" w:lineRule="auto"/>
        <w:rPr>
          <w:rFonts w:ascii="Arial" w:hAnsi="Arial" w:cs="Arial"/>
          <w:b/>
          <w:bCs/>
        </w:rPr>
      </w:pPr>
    </w:p>
    <w:p w14:paraId="2575F024" w14:textId="77777777" w:rsidR="00015655" w:rsidRPr="005932ED" w:rsidRDefault="00015655" w:rsidP="0049021F">
      <w:pPr>
        <w:spacing w:line="360" w:lineRule="auto"/>
        <w:rPr>
          <w:rFonts w:ascii="Arial" w:hAnsi="Arial" w:cs="Arial"/>
          <w:b/>
          <w:bCs/>
        </w:rPr>
      </w:pPr>
    </w:p>
    <w:p w14:paraId="317AA2CB" w14:textId="77777777" w:rsidR="00015655" w:rsidRPr="005932ED" w:rsidRDefault="00015655" w:rsidP="0049021F">
      <w:pPr>
        <w:spacing w:line="360" w:lineRule="auto"/>
        <w:rPr>
          <w:rFonts w:ascii="Arial" w:hAnsi="Arial" w:cs="Arial"/>
          <w:b/>
          <w:bCs/>
        </w:rPr>
      </w:pPr>
    </w:p>
    <w:p w14:paraId="3A1DA447" w14:textId="77777777" w:rsidR="00015655" w:rsidRDefault="00015655" w:rsidP="0049021F">
      <w:pPr>
        <w:spacing w:line="360" w:lineRule="auto"/>
        <w:rPr>
          <w:rFonts w:ascii="Arial" w:hAnsi="Arial" w:cs="Arial"/>
          <w:b/>
          <w:bCs/>
        </w:rPr>
      </w:pPr>
    </w:p>
    <w:p w14:paraId="09B9E01E" w14:textId="77777777" w:rsidR="00B14F7C" w:rsidRDefault="00B14F7C" w:rsidP="0049021F">
      <w:pPr>
        <w:spacing w:line="360" w:lineRule="auto"/>
        <w:rPr>
          <w:rFonts w:ascii="Arial" w:hAnsi="Arial" w:cs="Arial"/>
          <w:b/>
          <w:bCs/>
        </w:rPr>
      </w:pPr>
    </w:p>
    <w:p w14:paraId="717C3350" w14:textId="46F03F51" w:rsidR="00EE3700" w:rsidRPr="00874E53" w:rsidRDefault="007E79B2" w:rsidP="0049021F">
      <w:pPr>
        <w:spacing w:line="360" w:lineRule="auto"/>
        <w:rPr>
          <w:rFonts w:ascii="Arial" w:hAnsi="Arial" w:cs="Arial"/>
          <w:b/>
          <w:bCs/>
          <w:sz w:val="24"/>
          <w:szCs w:val="24"/>
        </w:rPr>
      </w:pPr>
      <w:r w:rsidRPr="00874E53">
        <w:rPr>
          <w:rFonts w:ascii="Arial" w:hAnsi="Arial" w:cs="Arial"/>
          <w:b/>
          <w:bCs/>
          <w:sz w:val="24"/>
          <w:szCs w:val="24"/>
        </w:rPr>
        <w:t>References</w:t>
      </w:r>
    </w:p>
    <w:p w14:paraId="4AD27A16" w14:textId="77777777" w:rsidR="008D3BF9" w:rsidRDefault="008D3BF9" w:rsidP="0049021F">
      <w:pPr>
        <w:spacing w:line="360" w:lineRule="auto"/>
        <w:rPr>
          <w:rFonts w:ascii="Arial" w:hAnsi="Arial" w:cs="Arial"/>
          <w:b/>
          <w:bCs/>
        </w:rPr>
      </w:pPr>
    </w:p>
    <w:p w14:paraId="1B1EA0E7" w14:textId="57828B68" w:rsidR="008D3BF9" w:rsidRPr="005932ED" w:rsidRDefault="002853E9" w:rsidP="0049021F">
      <w:pPr>
        <w:spacing w:line="360" w:lineRule="auto"/>
        <w:rPr>
          <w:rFonts w:ascii="Arial" w:hAnsi="Arial" w:cs="Arial"/>
          <w:b/>
          <w:bCs/>
        </w:rPr>
      </w:pPr>
      <w:r w:rsidRPr="002853E9">
        <w:rPr>
          <w:rFonts w:ascii="Arial" w:hAnsi="Arial" w:cs="Arial"/>
          <w:color w:val="222222"/>
          <w:shd w:val="clear" w:color="auto" w:fill="FFFFFF"/>
        </w:rPr>
        <w:t>Diabetes UK (2024) Type 1 diabetes. Available at: </w:t>
      </w:r>
      <w:hyperlink r:id="rId8" w:tgtFrame="_blank" w:history="1">
        <w:r w:rsidRPr="002853E9">
          <w:rPr>
            <w:rFonts w:ascii="Arial" w:hAnsi="Arial" w:cs="Arial"/>
            <w:color w:val="1155CC"/>
            <w:u w:val="single"/>
            <w:shd w:val="clear" w:color="auto" w:fill="FFFFFF"/>
          </w:rPr>
          <w:t>https://www.diabetes.org.uk</w:t>
        </w:r>
      </w:hyperlink>
      <w:r w:rsidRPr="002853E9">
        <w:rPr>
          <w:rFonts w:ascii="Arial" w:hAnsi="Arial" w:cs="Arial"/>
          <w:color w:val="222222"/>
          <w:shd w:val="clear" w:color="auto" w:fill="FFFFFF"/>
        </w:rPr>
        <w:t> (Accessed: 12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International Diabetes Federation (2025) IDF Diabetes Atlas. 11th edn. Brussels: International Diabetes Federation. Available at: </w:t>
      </w:r>
      <w:hyperlink r:id="rId9" w:tgtFrame="_blank" w:history="1">
        <w:r w:rsidRPr="002853E9">
          <w:rPr>
            <w:rFonts w:ascii="Arial" w:hAnsi="Arial" w:cs="Arial"/>
            <w:color w:val="1155CC"/>
            <w:u w:val="single"/>
            <w:shd w:val="clear" w:color="auto" w:fill="FFFFFF"/>
          </w:rPr>
          <w:t>https://diabetesatlas.org</w:t>
        </w:r>
      </w:hyperlink>
      <w:r w:rsidRPr="002853E9">
        <w:rPr>
          <w:rFonts w:ascii="Arial" w:hAnsi="Arial" w:cs="Arial"/>
          <w:color w:val="222222"/>
          <w:shd w:val="clear" w:color="auto" w:fill="FFFFFF"/>
        </w:rPr>
        <w:t> (Accessed: 8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National Health Service (2024) Type 1 diabetes. Available at: </w:t>
      </w:r>
      <w:hyperlink r:id="rId10" w:tgtFrame="_blank" w:history="1">
        <w:r w:rsidRPr="002853E9">
          <w:rPr>
            <w:rFonts w:ascii="Arial" w:hAnsi="Arial" w:cs="Arial"/>
            <w:color w:val="1155CC"/>
            <w:u w:val="single"/>
            <w:shd w:val="clear" w:color="auto" w:fill="FFFFFF"/>
          </w:rPr>
          <w:t>https://www.nhs.uk/conditions/type-1-diabetes/</w:t>
        </w:r>
      </w:hyperlink>
      <w:r w:rsidRPr="002853E9">
        <w:rPr>
          <w:rFonts w:ascii="Arial" w:hAnsi="Arial" w:cs="Arial"/>
          <w:color w:val="222222"/>
          <w:shd w:val="clear" w:color="auto" w:fill="FFFFFF"/>
        </w:rPr>
        <w:t> (Accessed: 10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National Institute for Health and Care Excellence (2023) Type 1 diabetes in adults: diagnosis and management (NG17). Available at: </w:t>
      </w:r>
      <w:hyperlink r:id="rId11" w:tgtFrame="_blank" w:history="1">
        <w:r w:rsidRPr="002853E9">
          <w:rPr>
            <w:rFonts w:ascii="Arial" w:hAnsi="Arial" w:cs="Arial"/>
            <w:color w:val="1155CC"/>
            <w:u w:val="single"/>
            <w:shd w:val="clear" w:color="auto" w:fill="FFFFFF"/>
          </w:rPr>
          <w:t>https://www.nice.org.uk/guidance/ng17</w:t>
        </w:r>
      </w:hyperlink>
      <w:r w:rsidRPr="002853E9">
        <w:rPr>
          <w:rFonts w:ascii="Arial" w:hAnsi="Arial" w:cs="Arial"/>
          <w:color w:val="222222"/>
          <w:shd w:val="clear" w:color="auto" w:fill="FFFFFF"/>
        </w:rPr>
        <w:t> (Accessed: 10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NHS England (2023) NHS England expands access to continuous glucose monitoring for people with type 1 diabetes. Available at: </w:t>
      </w:r>
      <w:hyperlink r:id="rId12" w:tgtFrame="_blank" w:history="1">
        <w:r w:rsidRPr="002853E9">
          <w:rPr>
            <w:rFonts w:ascii="Arial" w:hAnsi="Arial" w:cs="Arial"/>
            <w:color w:val="1155CC"/>
            <w:u w:val="single"/>
            <w:shd w:val="clear" w:color="auto" w:fill="FFFFFF"/>
          </w:rPr>
          <w:t>https://www.england.nhs.uk</w:t>
        </w:r>
      </w:hyperlink>
      <w:r w:rsidRPr="002853E9">
        <w:rPr>
          <w:rFonts w:ascii="Arial" w:hAnsi="Arial" w:cs="Arial"/>
          <w:color w:val="222222"/>
          <w:shd w:val="clear" w:color="auto" w:fill="FFFFFF"/>
        </w:rPr>
        <w:t> (Accessed: 14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NHS England (2024) National Diabetes Audit. Available at: </w:t>
      </w:r>
      <w:hyperlink r:id="rId13" w:tgtFrame="_blank" w:history="1">
        <w:r w:rsidRPr="002853E9">
          <w:rPr>
            <w:rFonts w:ascii="Arial" w:hAnsi="Arial" w:cs="Arial"/>
            <w:color w:val="1155CC"/>
            <w:u w:val="single"/>
            <w:shd w:val="clear" w:color="auto" w:fill="FFFFFF"/>
          </w:rPr>
          <w:t>https://digital.nhs.uk</w:t>
        </w:r>
      </w:hyperlink>
      <w:r w:rsidRPr="002853E9">
        <w:rPr>
          <w:rFonts w:ascii="Arial" w:hAnsi="Arial" w:cs="Arial"/>
          <w:color w:val="222222"/>
          <w:shd w:val="clear" w:color="auto" w:fill="FFFFFF"/>
        </w:rPr>
        <w:t> (Accessed: 14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Office for Health Improvement and Disparities (2023) Fingertips: Diabetes profile. Available at: </w:t>
      </w:r>
      <w:hyperlink r:id="rId14" w:tgtFrame="_blank" w:history="1">
        <w:r w:rsidRPr="002853E9">
          <w:rPr>
            <w:rFonts w:ascii="Arial" w:hAnsi="Arial" w:cs="Arial"/>
            <w:color w:val="1155CC"/>
            <w:u w:val="single"/>
            <w:shd w:val="clear" w:color="auto" w:fill="FFFFFF"/>
          </w:rPr>
          <w:t>https://fingertips.phe.org.uk</w:t>
        </w:r>
      </w:hyperlink>
      <w:r w:rsidRPr="002853E9">
        <w:rPr>
          <w:rFonts w:ascii="Arial" w:hAnsi="Arial" w:cs="Arial"/>
          <w:color w:val="222222"/>
          <w:shd w:val="clear" w:color="auto" w:fill="FFFFFF"/>
        </w:rPr>
        <w:t> (Accessed: 12 July 2026).</w:t>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rPr>
        <w:br/>
      </w:r>
      <w:r w:rsidRPr="002853E9">
        <w:rPr>
          <w:rFonts w:ascii="Arial" w:hAnsi="Arial" w:cs="Arial"/>
          <w:color w:val="222222"/>
          <w:shd w:val="clear" w:color="auto" w:fill="FFFFFF"/>
        </w:rPr>
        <w:t>World Health Organization (2024) Diabetes. Available at: </w:t>
      </w:r>
      <w:hyperlink r:id="rId15" w:tgtFrame="_blank" w:history="1">
        <w:r w:rsidRPr="002853E9">
          <w:rPr>
            <w:rFonts w:ascii="Arial" w:hAnsi="Arial" w:cs="Arial"/>
            <w:color w:val="1155CC"/>
            <w:u w:val="single"/>
            <w:shd w:val="clear" w:color="auto" w:fill="FFFFFF"/>
          </w:rPr>
          <w:t>https://www.who.int/news-room/fact-sheets/detail/diabetes</w:t>
        </w:r>
      </w:hyperlink>
      <w:r w:rsidRPr="002853E9">
        <w:rPr>
          <w:rFonts w:ascii="Arial" w:hAnsi="Arial" w:cs="Arial"/>
          <w:color w:val="222222"/>
          <w:shd w:val="clear" w:color="auto" w:fill="FFFFFF"/>
        </w:rPr>
        <w:t> (Accessed: 8 July 2026).</w:t>
      </w:r>
    </w:p>
    <w:sectPr w:rsidR="008D3BF9" w:rsidRPr="005932ED" w:rsidSect="00725A3A">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DB1BF" w14:textId="77777777" w:rsidR="00F7009D" w:rsidRDefault="00F7009D" w:rsidP="009410AE">
      <w:pPr>
        <w:spacing w:after="0" w:line="240" w:lineRule="auto"/>
      </w:pPr>
      <w:r>
        <w:separator/>
      </w:r>
    </w:p>
  </w:endnote>
  <w:endnote w:type="continuationSeparator" w:id="0">
    <w:p w14:paraId="49FCADC9" w14:textId="77777777" w:rsidR="00F7009D" w:rsidRDefault="00F7009D" w:rsidP="00941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365248"/>
      <w:docPartObj>
        <w:docPartGallery w:val="Page Numbers (Bottom of Page)"/>
        <w:docPartUnique/>
      </w:docPartObj>
    </w:sdtPr>
    <w:sdtEndPr>
      <w:rPr>
        <w:noProof/>
      </w:rPr>
    </w:sdtEndPr>
    <w:sdtContent>
      <w:p w14:paraId="61A89E1E" w14:textId="5BA84094" w:rsidR="009410AE" w:rsidRDefault="009410AE">
        <w:pPr>
          <w:pStyle w:val="Footer"/>
        </w:pPr>
        <w:r>
          <w:fldChar w:fldCharType="begin"/>
        </w:r>
        <w:r>
          <w:instrText xml:space="preserve"> PAGE   \* MERGEFORMAT </w:instrText>
        </w:r>
        <w:r>
          <w:fldChar w:fldCharType="separate"/>
        </w:r>
        <w:r>
          <w:rPr>
            <w:noProof/>
          </w:rPr>
          <w:t>2</w:t>
        </w:r>
        <w:r>
          <w:rPr>
            <w:noProof/>
          </w:rPr>
          <w:fldChar w:fldCharType="end"/>
        </w:r>
      </w:p>
    </w:sdtContent>
  </w:sdt>
  <w:p w14:paraId="5A8AAEB2" w14:textId="77777777" w:rsidR="009410AE" w:rsidRDefault="00941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CA3F2" w14:textId="77777777" w:rsidR="00F7009D" w:rsidRDefault="00F7009D" w:rsidP="009410AE">
      <w:pPr>
        <w:spacing w:after="0" w:line="240" w:lineRule="auto"/>
      </w:pPr>
      <w:r>
        <w:separator/>
      </w:r>
    </w:p>
  </w:footnote>
  <w:footnote w:type="continuationSeparator" w:id="0">
    <w:p w14:paraId="3358BB12" w14:textId="77777777" w:rsidR="00F7009D" w:rsidRDefault="00F7009D" w:rsidP="00941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3FE0"/>
    <w:multiLevelType w:val="hybridMultilevel"/>
    <w:tmpl w:val="7644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595D3C"/>
    <w:multiLevelType w:val="hybridMultilevel"/>
    <w:tmpl w:val="FD823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F377BBB"/>
    <w:multiLevelType w:val="multilevel"/>
    <w:tmpl w:val="0802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28059E"/>
    <w:multiLevelType w:val="hybridMultilevel"/>
    <w:tmpl w:val="6F02059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6128149">
    <w:abstractNumId w:val="2"/>
  </w:num>
  <w:num w:numId="2" w16cid:durableId="1559898913">
    <w:abstractNumId w:val="1"/>
  </w:num>
  <w:num w:numId="3" w16cid:durableId="257450020">
    <w:abstractNumId w:val="0"/>
  </w:num>
  <w:num w:numId="4" w16cid:durableId="862984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BC2"/>
    <w:rsid w:val="00010464"/>
    <w:rsid w:val="00012B40"/>
    <w:rsid w:val="00013EAF"/>
    <w:rsid w:val="00015655"/>
    <w:rsid w:val="00020A47"/>
    <w:rsid w:val="000218D8"/>
    <w:rsid w:val="0004112F"/>
    <w:rsid w:val="000539F7"/>
    <w:rsid w:val="00071C63"/>
    <w:rsid w:val="000843DC"/>
    <w:rsid w:val="00086C71"/>
    <w:rsid w:val="00087254"/>
    <w:rsid w:val="00087812"/>
    <w:rsid w:val="00091662"/>
    <w:rsid w:val="000A06E9"/>
    <w:rsid w:val="000A5D82"/>
    <w:rsid w:val="000B4837"/>
    <w:rsid w:val="000B7053"/>
    <w:rsid w:val="000B73EA"/>
    <w:rsid w:val="000C0811"/>
    <w:rsid w:val="000C39B1"/>
    <w:rsid w:val="000D5A2F"/>
    <w:rsid w:val="000E2302"/>
    <w:rsid w:val="00107FD8"/>
    <w:rsid w:val="0011166C"/>
    <w:rsid w:val="00125C7F"/>
    <w:rsid w:val="00130699"/>
    <w:rsid w:val="0013657E"/>
    <w:rsid w:val="00136FA0"/>
    <w:rsid w:val="00146F2F"/>
    <w:rsid w:val="00150896"/>
    <w:rsid w:val="00150941"/>
    <w:rsid w:val="00186466"/>
    <w:rsid w:val="00187BC4"/>
    <w:rsid w:val="00191AD0"/>
    <w:rsid w:val="00192EB9"/>
    <w:rsid w:val="00195C92"/>
    <w:rsid w:val="001A0A75"/>
    <w:rsid w:val="001B325B"/>
    <w:rsid w:val="001D75A3"/>
    <w:rsid w:val="001E10CE"/>
    <w:rsid w:val="001E6F55"/>
    <w:rsid w:val="001F54CA"/>
    <w:rsid w:val="0020113C"/>
    <w:rsid w:val="0020441A"/>
    <w:rsid w:val="00204A97"/>
    <w:rsid w:val="002137D6"/>
    <w:rsid w:val="002141D1"/>
    <w:rsid w:val="00221808"/>
    <w:rsid w:val="00226446"/>
    <w:rsid w:val="0023050D"/>
    <w:rsid w:val="002351BE"/>
    <w:rsid w:val="00244BAC"/>
    <w:rsid w:val="00246589"/>
    <w:rsid w:val="00253D7E"/>
    <w:rsid w:val="0028329F"/>
    <w:rsid w:val="00283430"/>
    <w:rsid w:val="002853E9"/>
    <w:rsid w:val="002910D2"/>
    <w:rsid w:val="002A210D"/>
    <w:rsid w:val="002A4145"/>
    <w:rsid w:val="002A64D2"/>
    <w:rsid w:val="002A69D9"/>
    <w:rsid w:val="002C013A"/>
    <w:rsid w:val="002C257C"/>
    <w:rsid w:val="002D4075"/>
    <w:rsid w:val="002D6E08"/>
    <w:rsid w:val="00305026"/>
    <w:rsid w:val="00313109"/>
    <w:rsid w:val="00317680"/>
    <w:rsid w:val="0032144F"/>
    <w:rsid w:val="0032298D"/>
    <w:rsid w:val="00322AC9"/>
    <w:rsid w:val="0032582B"/>
    <w:rsid w:val="003406B1"/>
    <w:rsid w:val="00343776"/>
    <w:rsid w:val="00362404"/>
    <w:rsid w:val="00366F27"/>
    <w:rsid w:val="00371966"/>
    <w:rsid w:val="00377715"/>
    <w:rsid w:val="00380E4E"/>
    <w:rsid w:val="00385B6A"/>
    <w:rsid w:val="003A14D5"/>
    <w:rsid w:val="003A35E0"/>
    <w:rsid w:val="003B260B"/>
    <w:rsid w:val="003B7372"/>
    <w:rsid w:val="003C3482"/>
    <w:rsid w:val="003D07D9"/>
    <w:rsid w:val="003D376C"/>
    <w:rsid w:val="003D47BA"/>
    <w:rsid w:val="003E0C2F"/>
    <w:rsid w:val="003F4C8D"/>
    <w:rsid w:val="003F792D"/>
    <w:rsid w:val="00400D1C"/>
    <w:rsid w:val="00407A33"/>
    <w:rsid w:val="004132D3"/>
    <w:rsid w:val="00425CE5"/>
    <w:rsid w:val="004342A0"/>
    <w:rsid w:val="00443257"/>
    <w:rsid w:val="004623DA"/>
    <w:rsid w:val="0049021F"/>
    <w:rsid w:val="00494981"/>
    <w:rsid w:val="004B6217"/>
    <w:rsid w:val="004C3B5E"/>
    <w:rsid w:val="004C4DD4"/>
    <w:rsid w:val="004E457F"/>
    <w:rsid w:val="004F02B1"/>
    <w:rsid w:val="004F0A80"/>
    <w:rsid w:val="004F5AA8"/>
    <w:rsid w:val="004F7CB8"/>
    <w:rsid w:val="00511031"/>
    <w:rsid w:val="00516319"/>
    <w:rsid w:val="00520BCA"/>
    <w:rsid w:val="00523F51"/>
    <w:rsid w:val="00526948"/>
    <w:rsid w:val="00544BAF"/>
    <w:rsid w:val="0054567E"/>
    <w:rsid w:val="00546803"/>
    <w:rsid w:val="00551BC0"/>
    <w:rsid w:val="00562564"/>
    <w:rsid w:val="0057180D"/>
    <w:rsid w:val="005718C2"/>
    <w:rsid w:val="005722BB"/>
    <w:rsid w:val="0058695F"/>
    <w:rsid w:val="005932ED"/>
    <w:rsid w:val="00595A35"/>
    <w:rsid w:val="00596B85"/>
    <w:rsid w:val="005A114E"/>
    <w:rsid w:val="005D3F3C"/>
    <w:rsid w:val="005E2E35"/>
    <w:rsid w:val="00602480"/>
    <w:rsid w:val="0060587E"/>
    <w:rsid w:val="00607377"/>
    <w:rsid w:val="00610B8D"/>
    <w:rsid w:val="0062281E"/>
    <w:rsid w:val="00622EC1"/>
    <w:rsid w:val="00624FF9"/>
    <w:rsid w:val="0064281F"/>
    <w:rsid w:val="00653DFB"/>
    <w:rsid w:val="00664FAF"/>
    <w:rsid w:val="00670974"/>
    <w:rsid w:val="006908B0"/>
    <w:rsid w:val="00690F9B"/>
    <w:rsid w:val="00694938"/>
    <w:rsid w:val="00695A07"/>
    <w:rsid w:val="006A299D"/>
    <w:rsid w:val="006B0EF2"/>
    <w:rsid w:val="006B6FDB"/>
    <w:rsid w:val="006C3011"/>
    <w:rsid w:val="006C4B7C"/>
    <w:rsid w:val="006D4261"/>
    <w:rsid w:val="006F1C60"/>
    <w:rsid w:val="006F37B7"/>
    <w:rsid w:val="006F4808"/>
    <w:rsid w:val="006F5FCA"/>
    <w:rsid w:val="006F7805"/>
    <w:rsid w:val="0070018F"/>
    <w:rsid w:val="007009CE"/>
    <w:rsid w:val="0071571F"/>
    <w:rsid w:val="00725A3A"/>
    <w:rsid w:val="0073049F"/>
    <w:rsid w:val="00731C77"/>
    <w:rsid w:val="00735818"/>
    <w:rsid w:val="007540DE"/>
    <w:rsid w:val="00757DE3"/>
    <w:rsid w:val="00760A8E"/>
    <w:rsid w:val="00775EE6"/>
    <w:rsid w:val="00792D91"/>
    <w:rsid w:val="007B1F94"/>
    <w:rsid w:val="007C7708"/>
    <w:rsid w:val="007E07BF"/>
    <w:rsid w:val="007E4FCA"/>
    <w:rsid w:val="007E79B2"/>
    <w:rsid w:val="007F17E1"/>
    <w:rsid w:val="007F24A1"/>
    <w:rsid w:val="007F2CC1"/>
    <w:rsid w:val="007F7B16"/>
    <w:rsid w:val="007F7BED"/>
    <w:rsid w:val="00804544"/>
    <w:rsid w:val="00827B57"/>
    <w:rsid w:val="00852AC8"/>
    <w:rsid w:val="00852CD4"/>
    <w:rsid w:val="008566C6"/>
    <w:rsid w:val="00874E53"/>
    <w:rsid w:val="00891ABE"/>
    <w:rsid w:val="00896CD3"/>
    <w:rsid w:val="008A4DCE"/>
    <w:rsid w:val="008B1E73"/>
    <w:rsid w:val="008C733A"/>
    <w:rsid w:val="008D2101"/>
    <w:rsid w:val="008D3BF9"/>
    <w:rsid w:val="008D5B04"/>
    <w:rsid w:val="008D651F"/>
    <w:rsid w:val="008E49BA"/>
    <w:rsid w:val="0090243B"/>
    <w:rsid w:val="00916FA0"/>
    <w:rsid w:val="0092066A"/>
    <w:rsid w:val="009338F6"/>
    <w:rsid w:val="009410AE"/>
    <w:rsid w:val="00945BE6"/>
    <w:rsid w:val="009579CD"/>
    <w:rsid w:val="00970431"/>
    <w:rsid w:val="0097532B"/>
    <w:rsid w:val="00976CD4"/>
    <w:rsid w:val="00980558"/>
    <w:rsid w:val="009875EC"/>
    <w:rsid w:val="009A0791"/>
    <w:rsid w:val="009A3A40"/>
    <w:rsid w:val="009A7FB8"/>
    <w:rsid w:val="009B084A"/>
    <w:rsid w:val="009B17F1"/>
    <w:rsid w:val="009D29B0"/>
    <w:rsid w:val="009D5E41"/>
    <w:rsid w:val="009D7CCF"/>
    <w:rsid w:val="009E08BB"/>
    <w:rsid w:val="009F30FB"/>
    <w:rsid w:val="009F387B"/>
    <w:rsid w:val="00A14EAC"/>
    <w:rsid w:val="00A15F20"/>
    <w:rsid w:val="00A24652"/>
    <w:rsid w:val="00A37A74"/>
    <w:rsid w:val="00A427A0"/>
    <w:rsid w:val="00A549DC"/>
    <w:rsid w:val="00A61725"/>
    <w:rsid w:val="00A63486"/>
    <w:rsid w:val="00A66536"/>
    <w:rsid w:val="00A76259"/>
    <w:rsid w:val="00A9082A"/>
    <w:rsid w:val="00AA2837"/>
    <w:rsid w:val="00AA3CF8"/>
    <w:rsid w:val="00AC6184"/>
    <w:rsid w:val="00AD3638"/>
    <w:rsid w:val="00AD6E7B"/>
    <w:rsid w:val="00AD7A6B"/>
    <w:rsid w:val="00AE55F7"/>
    <w:rsid w:val="00AE78F8"/>
    <w:rsid w:val="00AF27A8"/>
    <w:rsid w:val="00AF3168"/>
    <w:rsid w:val="00AF370D"/>
    <w:rsid w:val="00AF5BB4"/>
    <w:rsid w:val="00AF628E"/>
    <w:rsid w:val="00B05674"/>
    <w:rsid w:val="00B10155"/>
    <w:rsid w:val="00B102C8"/>
    <w:rsid w:val="00B121DB"/>
    <w:rsid w:val="00B14F7C"/>
    <w:rsid w:val="00B20384"/>
    <w:rsid w:val="00B235F6"/>
    <w:rsid w:val="00B358C8"/>
    <w:rsid w:val="00B445B0"/>
    <w:rsid w:val="00B46C55"/>
    <w:rsid w:val="00B64858"/>
    <w:rsid w:val="00B659A7"/>
    <w:rsid w:val="00B664EB"/>
    <w:rsid w:val="00B7264F"/>
    <w:rsid w:val="00B74261"/>
    <w:rsid w:val="00B84934"/>
    <w:rsid w:val="00BA6026"/>
    <w:rsid w:val="00BB58EA"/>
    <w:rsid w:val="00BD7BD1"/>
    <w:rsid w:val="00BE2815"/>
    <w:rsid w:val="00C121D8"/>
    <w:rsid w:val="00C16192"/>
    <w:rsid w:val="00C24D54"/>
    <w:rsid w:val="00C301C4"/>
    <w:rsid w:val="00C368C0"/>
    <w:rsid w:val="00C36A14"/>
    <w:rsid w:val="00C426D8"/>
    <w:rsid w:val="00C528E5"/>
    <w:rsid w:val="00C56A1D"/>
    <w:rsid w:val="00C6298E"/>
    <w:rsid w:val="00C668F5"/>
    <w:rsid w:val="00C67473"/>
    <w:rsid w:val="00C717B4"/>
    <w:rsid w:val="00C71BF5"/>
    <w:rsid w:val="00C76321"/>
    <w:rsid w:val="00C77FF6"/>
    <w:rsid w:val="00C80E6F"/>
    <w:rsid w:val="00C908B2"/>
    <w:rsid w:val="00C90971"/>
    <w:rsid w:val="00CB7E18"/>
    <w:rsid w:val="00CC4906"/>
    <w:rsid w:val="00CD09EE"/>
    <w:rsid w:val="00CD0A7D"/>
    <w:rsid w:val="00CD1279"/>
    <w:rsid w:val="00CE249D"/>
    <w:rsid w:val="00CE47E5"/>
    <w:rsid w:val="00CF3701"/>
    <w:rsid w:val="00D0019D"/>
    <w:rsid w:val="00D06454"/>
    <w:rsid w:val="00D06613"/>
    <w:rsid w:val="00D14E39"/>
    <w:rsid w:val="00D421B4"/>
    <w:rsid w:val="00D51F78"/>
    <w:rsid w:val="00D53CAE"/>
    <w:rsid w:val="00D5671F"/>
    <w:rsid w:val="00D6070F"/>
    <w:rsid w:val="00D6244C"/>
    <w:rsid w:val="00D66B39"/>
    <w:rsid w:val="00D76061"/>
    <w:rsid w:val="00D938C3"/>
    <w:rsid w:val="00D96023"/>
    <w:rsid w:val="00D96587"/>
    <w:rsid w:val="00DA2A91"/>
    <w:rsid w:val="00DC454A"/>
    <w:rsid w:val="00DC7D08"/>
    <w:rsid w:val="00DE2D33"/>
    <w:rsid w:val="00DE5C68"/>
    <w:rsid w:val="00E020E8"/>
    <w:rsid w:val="00E13E7E"/>
    <w:rsid w:val="00E46489"/>
    <w:rsid w:val="00E56BCE"/>
    <w:rsid w:val="00E638F7"/>
    <w:rsid w:val="00E6532B"/>
    <w:rsid w:val="00E65444"/>
    <w:rsid w:val="00E741E8"/>
    <w:rsid w:val="00E807D2"/>
    <w:rsid w:val="00E8193F"/>
    <w:rsid w:val="00E82639"/>
    <w:rsid w:val="00E82B5F"/>
    <w:rsid w:val="00E92418"/>
    <w:rsid w:val="00EA7919"/>
    <w:rsid w:val="00EC4095"/>
    <w:rsid w:val="00EC7ABD"/>
    <w:rsid w:val="00ED047F"/>
    <w:rsid w:val="00EE0515"/>
    <w:rsid w:val="00EE3700"/>
    <w:rsid w:val="00EE7482"/>
    <w:rsid w:val="00EF0E12"/>
    <w:rsid w:val="00EF17D4"/>
    <w:rsid w:val="00EF688F"/>
    <w:rsid w:val="00F0321A"/>
    <w:rsid w:val="00F11E58"/>
    <w:rsid w:val="00F41E3C"/>
    <w:rsid w:val="00F44BAB"/>
    <w:rsid w:val="00F46114"/>
    <w:rsid w:val="00F46425"/>
    <w:rsid w:val="00F469A8"/>
    <w:rsid w:val="00F5132D"/>
    <w:rsid w:val="00F57A06"/>
    <w:rsid w:val="00F7009D"/>
    <w:rsid w:val="00F73DE7"/>
    <w:rsid w:val="00F80AC5"/>
    <w:rsid w:val="00F81214"/>
    <w:rsid w:val="00F87BC2"/>
    <w:rsid w:val="00F90AD7"/>
    <w:rsid w:val="00F9302A"/>
    <w:rsid w:val="00F97A47"/>
    <w:rsid w:val="00FA1356"/>
    <w:rsid w:val="00FA1C2C"/>
    <w:rsid w:val="00FA50E0"/>
    <w:rsid w:val="00FB04A2"/>
    <w:rsid w:val="00FB1C6A"/>
    <w:rsid w:val="00FC6334"/>
    <w:rsid w:val="00FD529C"/>
    <w:rsid w:val="00FF2C70"/>
    <w:rsid w:val="00FF5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E88D"/>
  <w15:chartTrackingRefBased/>
  <w15:docId w15:val="{3EBDA9AF-3D51-4E0E-A922-E8281EFF1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815"/>
  </w:style>
  <w:style w:type="paragraph" w:styleId="Heading1">
    <w:name w:val="heading 1"/>
    <w:basedOn w:val="Normal"/>
    <w:next w:val="Normal"/>
    <w:link w:val="Heading1Char"/>
    <w:uiPriority w:val="9"/>
    <w:qFormat/>
    <w:rsid w:val="00BE2815"/>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semiHidden/>
    <w:unhideWhenUsed/>
    <w:qFormat/>
    <w:rsid w:val="00BE2815"/>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semiHidden/>
    <w:unhideWhenUsed/>
    <w:qFormat/>
    <w:rsid w:val="00BE2815"/>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semiHidden/>
    <w:unhideWhenUsed/>
    <w:qFormat/>
    <w:rsid w:val="00BE2815"/>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semiHidden/>
    <w:unhideWhenUsed/>
    <w:qFormat/>
    <w:rsid w:val="00BE2815"/>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semiHidden/>
    <w:unhideWhenUsed/>
    <w:qFormat/>
    <w:rsid w:val="00BE2815"/>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semiHidden/>
    <w:unhideWhenUsed/>
    <w:qFormat/>
    <w:rsid w:val="00BE2815"/>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semiHidden/>
    <w:unhideWhenUsed/>
    <w:qFormat/>
    <w:rsid w:val="00BE2815"/>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semiHidden/>
    <w:unhideWhenUsed/>
    <w:qFormat/>
    <w:rsid w:val="00BE2815"/>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815"/>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semiHidden/>
    <w:rsid w:val="00BE2815"/>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semiHidden/>
    <w:rsid w:val="00BE2815"/>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semiHidden/>
    <w:rsid w:val="00BE2815"/>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semiHidden/>
    <w:rsid w:val="00BE2815"/>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semiHidden/>
    <w:rsid w:val="00BE2815"/>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semiHidden/>
    <w:rsid w:val="00BE2815"/>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semiHidden/>
    <w:rsid w:val="00BE2815"/>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semiHidden/>
    <w:rsid w:val="00BE2815"/>
    <w:rPr>
      <w:rFonts w:asciiTheme="majorHAnsi" w:eastAsiaTheme="majorEastAsia" w:hAnsiTheme="majorHAnsi" w:cstheme="majorBidi"/>
      <w:color w:val="275317" w:themeColor="accent6" w:themeShade="80"/>
    </w:rPr>
  </w:style>
  <w:style w:type="paragraph" w:styleId="Title">
    <w:name w:val="Title"/>
    <w:basedOn w:val="Normal"/>
    <w:next w:val="Normal"/>
    <w:link w:val="TitleChar"/>
    <w:uiPriority w:val="10"/>
    <w:qFormat/>
    <w:rsid w:val="00BE2815"/>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itleChar">
    <w:name w:val="Title Char"/>
    <w:basedOn w:val="DefaultParagraphFont"/>
    <w:link w:val="Title"/>
    <w:uiPriority w:val="10"/>
    <w:rsid w:val="00BE2815"/>
    <w:rPr>
      <w:rFonts w:asciiTheme="majorHAnsi" w:eastAsiaTheme="majorEastAsia" w:hAnsiTheme="majorHAnsi" w:cstheme="majorBidi"/>
      <w:color w:val="0F4761" w:themeColor="accent1" w:themeShade="BF"/>
      <w:spacing w:val="-10"/>
      <w:sz w:val="52"/>
      <w:szCs w:val="52"/>
    </w:rPr>
  </w:style>
  <w:style w:type="paragraph" w:styleId="Subtitle">
    <w:name w:val="Subtitle"/>
    <w:basedOn w:val="Normal"/>
    <w:next w:val="Normal"/>
    <w:link w:val="SubtitleChar"/>
    <w:uiPriority w:val="11"/>
    <w:qFormat/>
    <w:rsid w:val="00BE281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E2815"/>
    <w:rPr>
      <w:rFonts w:asciiTheme="majorHAnsi" w:eastAsiaTheme="majorEastAsia" w:hAnsiTheme="majorHAnsi" w:cstheme="majorBidi"/>
    </w:rPr>
  </w:style>
  <w:style w:type="paragraph" w:styleId="Quote">
    <w:name w:val="Quote"/>
    <w:basedOn w:val="Normal"/>
    <w:next w:val="Normal"/>
    <w:link w:val="QuoteChar"/>
    <w:uiPriority w:val="29"/>
    <w:qFormat/>
    <w:rsid w:val="00BE2815"/>
    <w:pPr>
      <w:spacing w:before="120"/>
      <w:ind w:left="720" w:right="720"/>
      <w:jc w:val="center"/>
    </w:pPr>
    <w:rPr>
      <w:i/>
      <w:iCs/>
    </w:rPr>
  </w:style>
  <w:style w:type="character" w:customStyle="1" w:styleId="QuoteChar">
    <w:name w:val="Quote Char"/>
    <w:basedOn w:val="DefaultParagraphFont"/>
    <w:link w:val="Quote"/>
    <w:uiPriority w:val="29"/>
    <w:rsid w:val="00BE2815"/>
    <w:rPr>
      <w:i/>
      <w:iCs/>
    </w:rPr>
  </w:style>
  <w:style w:type="paragraph" w:styleId="ListParagraph">
    <w:name w:val="List Paragraph"/>
    <w:basedOn w:val="Normal"/>
    <w:uiPriority w:val="34"/>
    <w:qFormat/>
    <w:rsid w:val="00F87BC2"/>
    <w:pPr>
      <w:ind w:left="720"/>
      <w:contextualSpacing/>
    </w:pPr>
  </w:style>
  <w:style w:type="character" w:styleId="IntenseEmphasis">
    <w:name w:val="Intense Emphasis"/>
    <w:basedOn w:val="DefaultParagraphFont"/>
    <w:uiPriority w:val="21"/>
    <w:qFormat/>
    <w:rsid w:val="00BE2815"/>
    <w:rPr>
      <w:b w:val="0"/>
      <w:bCs w:val="0"/>
      <w:i/>
      <w:iCs/>
      <w:color w:val="156082" w:themeColor="accent1"/>
    </w:rPr>
  </w:style>
  <w:style w:type="paragraph" w:styleId="IntenseQuote">
    <w:name w:val="Intense Quote"/>
    <w:basedOn w:val="Normal"/>
    <w:next w:val="Normal"/>
    <w:link w:val="IntenseQuoteChar"/>
    <w:uiPriority w:val="30"/>
    <w:qFormat/>
    <w:rsid w:val="00BE2815"/>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IntenseQuoteChar">
    <w:name w:val="Intense Quote Char"/>
    <w:basedOn w:val="DefaultParagraphFont"/>
    <w:link w:val="IntenseQuote"/>
    <w:uiPriority w:val="30"/>
    <w:rsid w:val="00BE2815"/>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BE2815"/>
    <w:rPr>
      <w:b/>
      <w:bCs/>
      <w:smallCaps/>
      <w:color w:val="156082" w:themeColor="accent1"/>
      <w:spacing w:val="5"/>
      <w:u w:val="single"/>
    </w:rPr>
  </w:style>
  <w:style w:type="character" w:styleId="Hyperlink">
    <w:name w:val="Hyperlink"/>
    <w:basedOn w:val="DefaultParagraphFont"/>
    <w:uiPriority w:val="99"/>
    <w:unhideWhenUsed/>
    <w:rsid w:val="00FD529C"/>
    <w:rPr>
      <w:color w:val="467886" w:themeColor="hyperlink"/>
      <w:u w:val="single"/>
    </w:rPr>
  </w:style>
  <w:style w:type="character" w:styleId="UnresolvedMention">
    <w:name w:val="Unresolved Mention"/>
    <w:basedOn w:val="DefaultParagraphFont"/>
    <w:uiPriority w:val="99"/>
    <w:semiHidden/>
    <w:unhideWhenUsed/>
    <w:rsid w:val="00FD529C"/>
    <w:rPr>
      <w:color w:val="605E5C"/>
      <w:shd w:val="clear" w:color="auto" w:fill="E1DFDD"/>
    </w:rPr>
  </w:style>
  <w:style w:type="paragraph" w:styleId="Caption">
    <w:name w:val="caption"/>
    <w:basedOn w:val="Normal"/>
    <w:next w:val="Normal"/>
    <w:uiPriority w:val="35"/>
    <w:semiHidden/>
    <w:unhideWhenUsed/>
    <w:qFormat/>
    <w:rsid w:val="00BE2815"/>
    <w:pPr>
      <w:spacing w:line="240" w:lineRule="auto"/>
    </w:pPr>
    <w:rPr>
      <w:b/>
      <w:bCs/>
      <w:smallCaps/>
      <w:color w:val="156082" w:themeColor="accent1"/>
      <w:spacing w:val="6"/>
    </w:rPr>
  </w:style>
  <w:style w:type="character" w:styleId="Strong">
    <w:name w:val="Strong"/>
    <w:basedOn w:val="DefaultParagraphFont"/>
    <w:uiPriority w:val="22"/>
    <w:qFormat/>
    <w:rsid w:val="00BE2815"/>
    <w:rPr>
      <w:b/>
      <w:bCs/>
    </w:rPr>
  </w:style>
  <w:style w:type="character" w:styleId="Emphasis">
    <w:name w:val="Emphasis"/>
    <w:basedOn w:val="DefaultParagraphFont"/>
    <w:uiPriority w:val="20"/>
    <w:qFormat/>
    <w:rsid w:val="00BE2815"/>
    <w:rPr>
      <w:i/>
      <w:iCs/>
    </w:rPr>
  </w:style>
  <w:style w:type="paragraph" w:styleId="NoSpacing">
    <w:name w:val="No Spacing"/>
    <w:uiPriority w:val="1"/>
    <w:qFormat/>
    <w:rsid w:val="00BE2815"/>
    <w:pPr>
      <w:spacing w:after="0" w:line="240" w:lineRule="auto"/>
    </w:pPr>
  </w:style>
  <w:style w:type="character" w:styleId="SubtleEmphasis">
    <w:name w:val="Subtle Emphasis"/>
    <w:basedOn w:val="DefaultParagraphFont"/>
    <w:uiPriority w:val="19"/>
    <w:qFormat/>
    <w:rsid w:val="00BE2815"/>
    <w:rPr>
      <w:i/>
      <w:iCs/>
      <w:color w:val="404040" w:themeColor="text1" w:themeTint="BF"/>
    </w:rPr>
  </w:style>
  <w:style w:type="character" w:styleId="SubtleReference">
    <w:name w:val="Subtle Reference"/>
    <w:basedOn w:val="DefaultParagraphFont"/>
    <w:uiPriority w:val="31"/>
    <w:qFormat/>
    <w:rsid w:val="00BE2815"/>
    <w:rPr>
      <w:smallCaps/>
      <w:color w:val="404040" w:themeColor="text1" w:themeTint="BF"/>
      <w:u w:val="single" w:color="7F7F7F" w:themeColor="text1" w:themeTint="80"/>
    </w:rPr>
  </w:style>
  <w:style w:type="character" w:styleId="BookTitle">
    <w:name w:val="Book Title"/>
    <w:basedOn w:val="DefaultParagraphFont"/>
    <w:uiPriority w:val="33"/>
    <w:qFormat/>
    <w:rsid w:val="00BE2815"/>
    <w:rPr>
      <w:b/>
      <w:bCs/>
      <w:smallCaps/>
    </w:rPr>
  </w:style>
  <w:style w:type="paragraph" w:styleId="TOCHeading">
    <w:name w:val="TOC Heading"/>
    <w:basedOn w:val="Heading1"/>
    <w:next w:val="Normal"/>
    <w:uiPriority w:val="39"/>
    <w:semiHidden/>
    <w:unhideWhenUsed/>
    <w:qFormat/>
    <w:rsid w:val="00BE2815"/>
    <w:pPr>
      <w:outlineLvl w:val="9"/>
    </w:pPr>
  </w:style>
  <w:style w:type="paragraph" w:styleId="NormalWeb">
    <w:name w:val="Normal (Web)"/>
    <w:basedOn w:val="Normal"/>
    <w:uiPriority w:val="99"/>
    <w:semiHidden/>
    <w:unhideWhenUsed/>
    <w:rsid w:val="002465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41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0AE"/>
  </w:style>
  <w:style w:type="paragraph" w:styleId="Footer">
    <w:name w:val="footer"/>
    <w:basedOn w:val="Normal"/>
    <w:link w:val="FooterChar"/>
    <w:uiPriority w:val="99"/>
    <w:unhideWhenUsed/>
    <w:rsid w:val="00941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digital.nhs.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ngland.nhs.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7" TargetMode="External"/><Relationship Id="rId5" Type="http://schemas.openxmlformats.org/officeDocument/2006/relationships/footnotes" Target="footnotes.xml"/><Relationship Id="rId15" Type="http://schemas.openxmlformats.org/officeDocument/2006/relationships/hyperlink" Target="https://www.who.int/news-room/fact-sheets/detail/diabetes" TargetMode="External"/><Relationship Id="rId10" Type="http://schemas.openxmlformats.org/officeDocument/2006/relationships/hyperlink" Target="https://www.nhs.uk/conditions/type-1-diabetes/" TargetMode="External"/><Relationship Id="rId4" Type="http://schemas.openxmlformats.org/officeDocument/2006/relationships/webSettings" Target="webSettings.xml"/><Relationship Id="rId9" Type="http://schemas.openxmlformats.org/officeDocument/2006/relationships/hyperlink" Target="https://diabetesatlas.org/" TargetMode="External"/><Relationship Id="rId14" Type="http://schemas.openxmlformats.org/officeDocument/2006/relationships/hyperlink" Target="https://fingertips.ph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1128</TotalTime>
  <Pages>9</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Lecia Butler (2523255)</dc:creator>
  <cp:keywords/>
  <dc:description/>
  <cp:lastModifiedBy>Lecia Butler (2523255)</cp:lastModifiedBy>
  <cp:revision>345</cp:revision>
  <dcterms:created xsi:type="dcterms:W3CDTF">2026-07-07T10:43:00Z</dcterms:created>
  <dcterms:modified xsi:type="dcterms:W3CDTF">2026-07-15T14:57:00Z</dcterms:modified>
</cp:coreProperties>
</file>