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90C958" w14:textId="088F23A0" w:rsidR="008A652B" w:rsidRDefault="008A652B" w:rsidP="080FA6B8">
      <w:pPr>
        <w:rPr>
          <w:rFonts w:ascii="Times New Roman" w:eastAsia="Times New Roman" w:hAnsi="Times New Roman" w:cs="Times New Roman"/>
          <w:color w:val="2C3E50"/>
        </w:rPr>
      </w:pPr>
    </w:p>
    <w:p w14:paraId="274A0AEA" w14:textId="77E672F2" w:rsidR="008A652B" w:rsidRDefault="04B41C23" w:rsidP="080FA6B8">
      <w:pPr>
        <w:jc w:val="center"/>
        <w:rPr>
          <w:rFonts w:ascii="Times New Roman" w:eastAsia="Times New Roman" w:hAnsi="Times New Roman" w:cs="Times New Roman"/>
          <w:color w:val="2C3E50"/>
        </w:rPr>
      </w:pPr>
      <w:r w:rsidRPr="080FA6B8">
        <w:rPr>
          <w:rStyle w:val="TitluCaracter"/>
        </w:rPr>
        <w:t>Reflection</w:t>
      </w:r>
    </w:p>
    <w:p w14:paraId="2CC8C5C7" w14:textId="24CF40A0" w:rsidR="008A652B" w:rsidRDefault="008A652B" w:rsidP="080FA6B8">
      <w:pPr>
        <w:rPr>
          <w:rFonts w:ascii="Times New Roman" w:eastAsia="Times New Roman" w:hAnsi="Times New Roman" w:cs="Times New Roman"/>
          <w:color w:val="2C3E50"/>
        </w:rPr>
      </w:pPr>
    </w:p>
    <w:p w14:paraId="78B54C04" w14:textId="7672DE8B" w:rsidR="008A652B" w:rsidRDefault="4B7EB6FB" w:rsidP="77EE4437">
      <w:r w:rsidRPr="77EE4437">
        <w:rPr>
          <w:rFonts w:ascii="Times New Roman" w:eastAsia="Times New Roman" w:hAnsi="Times New Roman" w:cs="Times New Roman"/>
          <w:color w:val="2C3E50"/>
        </w:rPr>
        <w:t xml:space="preserve"> </w:t>
      </w:r>
    </w:p>
    <w:p w14:paraId="517C4951" w14:textId="1B761477" w:rsidR="008A652B" w:rsidRDefault="4B7EB6FB" w:rsidP="77EE4437">
      <w:r w:rsidRPr="77EE4437">
        <w:rPr>
          <w:rFonts w:ascii="Times New Roman" w:eastAsia="Times New Roman" w:hAnsi="Times New Roman" w:cs="Times New Roman"/>
          <w:color w:val="2C3E50"/>
        </w:rPr>
        <w:t xml:space="preserve">Alina Georgiana Mucenic </w:t>
      </w:r>
    </w:p>
    <w:p w14:paraId="07F76FB5" w14:textId="24E70CC6" w:rsidR="008A652B" w:rsidRDefault="4B7EB6FB" w:rsidP="77EE4437">
      <w:r w:rsidRPr="77EE4437">
        <w:rPr>
          <w:rFonts w:ascii="Times New Roman" w:eastAsia="Times New Roman" w:hAnsi="Times New Roman" w:cs="Times New Roman"/>
          <w:color w:val="2C3E50"/>
        </w:rPr>
        <w:t xml:space="preserve"> </w:t>
      </w:r>
    </w:p>
    <w:p w14:paraId="140EA391" w14:textId="00358888" w:rsidR="008A652B" w:rsidRDefault="4B7EB6FB" w:rsidP="77EE4437">
      <w:r w:rsidRPr="77EE4437">
        <w:rPr>
          <w:rFonts w:ascii="Times New Roman" w:eastAsia="Times New Roman" w:hAnsi="Times New Roman" w:cs="Times New Roman"/>
          <w:color w:val="2C3E50"/>
        </w:rPr>
        <w:t xml:space="preserve">UWTSD Number: 2108840 </w:t>
      </w:r>
    </w:p>
    <w:p w14:paraId="3E70BB0E" w14:textId="2F91B14B" w:rsidR="008A652B" w:rsidRDefault="4B7EB6FB" w:rsidP="77EE4437">
      <w:r w:rsidRPr="77EE4437">
        <w:rPr>
          <w:rFonts w:ascii="Times New Roman" w:eastAsia="Times New Roman" w:hAnsi="Times New Roman" w:cs="Times New Roman"/>
          <w:color w:val="2C3E50"/>
        </w:rPr>
        <w:t xml:space="preserve"> </w:t>
      </w:r>
    </w:p>
    <w:p w14:paraId="314B4167" w14:textId="759A2C3C" w:rsidR="008A652B" w:rsidRDefault="4B7EB6FB" w:rsidP="77EE4437">
      <w:r w:rsidRPr="77EE4437">
        <w:rPr>
          <w:rFonts w:ascii="Times New Roman" w:eastAsia="Times New Roman" w:hAnsi="Times New Roman" w:cs="Times New Roman"/>
          <w:color w:val="2C3E50"/>
        </w:rPr>
        <w:t xml:space="preserve">               2024 </w:t>
      </w:r>
    </w:p>
    <w:p w14:paraId="4994FADB" w14:textId="274BB846" w:rsidR="008A652B" w:rsidRDefault="4B7EB6FB" w:rsidP="77EE4437">
      <w:r w:rsidRPr="67EBB706">
        <w:rPr>
          <w:rFonts w:ascii="Times New Roman" w:eastAsia="Times New Roman" w:hAnsi="Times New Roman" w:cs="Times New Roman"/>
          <w:color w:val="2C3E50"/>
        </w:rPr>
        <w:t xml:space="preserve"> </w:t>
      </w:r>
    </w:p>
    <w:p w14:paraId="75A2F352" w14:textId="60E93B17" w:rsidR="008A652B" w:rsidRDefault="04B41C23" w:rsidP="67EBB706">
      <w:pPr>
        <w:rPr>
          <w:rFonts w:ascii="Times New Roman" w:eastAsia="Times New Roman" w:hAnsi="Times New Roman" w:cs="Times New Roman"/>
          <w:color w:val="2C3E50"/>
        </w:rPr>
      </w:pPr>
      <w:r w:rsidRPr="67EBB706">
        <w:rPr>
          <w:rFonts w:ascii="Times New Roman" w:eastAsia="Times New Roman" w:hAnsi="Times New Roman" w:cs="Times New Roman"/>
          <w:color w:val="2C3E50"/>
        </w:rPr>
        <w:t>By looking back on my original journal of my research project, which was part of my Bachelor of Arts completion, The Reflective Cycle (Gibbs, 1988) helped me to have a deep understanding of my journey. I exposed myself to a new area of knowledge in a practical aspect. This research project about emotional intelligence in the engineering sector has taught me the importance of self-management, research, and clear communication, which are important for professional success (</w:t>
      </w:r>
      <w:r w:rsidR="1511920A" w:rsidRPr="67EBB706">
        <w:rPr>
          <w:rFonts w:ascii="Times New Roman" w:eastAsia="Times New Roman" w:hAnsi="Times New Roman" w:cs="Times New Roman"/>
          <w:color w:val="2C3E50"/>
        </w:rPr>
        <w:t>Mersino, 2013</w:t>
      </w:r>
      <w:r w:rsidRPr="67EBB706">
        <w:rPr>
          <w:rFonts w:ascii="Times New Roman" w:eastAsia="Times New Roman" w:hAnsi="Times New Roman" w:cs="Times New Roman"/>
          <w:color w:val="2C3E50"/>
        </w:rPr>
        <w:t>). An important asset was the meticulous planning and execution that went into developing and administering a comprehensive questionnaire that questioned one hundred individuals. In every professional or academic context, the ability to communicate clearly and concisely is essential to achieving clear information (Lee et al., 1995). As part of the core research component, I designed and disseminated surveys to complete my research. Proper questions, thorough analysis of responses, and appropriate inferences drawn from the data all need meticulous attention to detail. Research findings stress the need for a comprehensive approach that uses both primary and secondary sources. I had mixed feelings during my research study. I have witnessed both positive and negative feelings regarding the short period of time and complexity (Goleman, 1995). Additionally, I learned how to effectively manage my time and stay organized, which are essential skills for successfully managing any project with a deadline. On the other hand, the initiative also revealed areas where knowledge and resources were insufficient. The significant restriction of not being able to contact research participants for primary data collection, coupled with the engineers’ refusal to attend an interview and preference for online collection, necessitated the improvement of my strategies for participant communication and engagement (</w:t>
      </w:r>
      <w:r w:rsidR="65579F82" w:rsidRPr="67EBB706">
        <w:rPr>
          <w:rFonts w:ascii="Times New Roman" w:eastAsia="Times New Roman" w:hAnsi="Times New Roman" w:cs="Times New Roman"/>
          <w:color w:val="2C3E50"/>
        </w:rPr>
        <w:t>Mishra et al. 2014)</w:t>
      </w:r>
      <w:r w:rsidRPr="67EBB706">
        <w:rPr>
          <w:rFonts w:ascii="Times New Roman" w:eastAsia="Times New Roman" w:hAnsi="Times New Roman" w:cs="Times New Roman"/>
          <w:color w:val="2C3E50"/>
        </w:rPr>
        <w:t xml:space="preserve">. Future research could benefit from a comprehensive strategy that utilizes a variety of data sources. The lack of secondary data analysis was one limitation. It was challenging to allocate time efficiently while reconciling the </w:t>
      </w:r>
      <w:r w:rsidRPr="67EBB706">
        <w:rPr>
          <w:rFonts w:ascii="Times New Roman" w:eastAsia="Times New Roman" w:hAnsi="Times New Roman" w:cs="Times New Roman"/>
          <w:color w:val="2C3E50"/>
        </w:rPr>
        <w:lastRenderedPageBreak/>
        <w:t>project’s requirements with other reports and presentations, and I had a limited amount of time to complete the research project</w:t>
      </w:r>
      <w:r w:rsidR="4B7EB6FB" w:rsidRPr="67EBB706">
        <w:rPr>
          <w:rFonts w:ascii="Times New Roman" w:eastAsia="Times New Roman" w:hAnsi="Times New Roman" w:cs="Times New Roman"/>
          <w:color w:val="2C3E50"/>
        </w:rPr>
        <w:t>.</w:t>
      </w:r>
      <w:r w:rsidRPr="67EBB706">
        <w:rPr>
          <w:rFonts w:ascii="Times New Roman" w:eastAsia="Times New Roman" w:hAnsi="Times New Roman" w:cs="Times New Roman"/>
          <w:color w:val="2C3E50"/>
        </w:rPr>
        <w:t xml:space="preserve"> Therefore, I needed to improve my time management skills. Making detailed plans of action, including setting priorities and making use of organizational tools such as Gantt charts (</w:t>
      </w:r>
      <w:r w:rsidR="13019CC7" w:rsidRPr="67EBB706">
        <w:rPr>
          <w:rFonts w:ascii="Times New Roman" w:eastAsia="Times New Roman" w:hAnsi="Times New Roman" w:cs="Times New Roman"/>
          <w:color w:val="2C3E50"/>
        </w:rPr>
        <w:t>Wu and Passerini 2013</w:t>
      </w:r>
      <w:r w:rsidRPr="67EBB706">
        <w:rPr>
          <w:rFonts w:ascii="Times New Roman" w:eastAsia="Times New Roman" w:hAnsi="Times New Roman" w:cs="Times New Roman"/>
          <w:color w:val="2C3E50"/>
        </w:rPr>
        <w:t>), was essential for me to overcome this limitation. Working on this project has helped me become a better researcher, communicator, and manager of my own time, and the most important thing was developing my own emotional intelligence</w:t>
      </w:r>
      <w:r w:rsidR="3ED7CC90" w:rsidRPr="67EBB706">
        <w:rPr>
          <w:rFonts w:ascii="Times New Roman" w:eastAsia="Times New Roman" w:hAnsi="Times New Roman" w:cs="Times New Roman"/>
          <w:color w:val="2C3E50"/>
        </w:rPr>
        <w:t>,</w:t>
      </w:r>
      <w:r w:rsidRPr="67EBB706">
        <w:rPr>
          <w:rFonts w:ascii="Times New Roman" w:eastAsia="Times New Roman" w:hAnsi="Times New Roman" w:cs="Times New Roman"/>
          <w:color w:val="2C3E50"/>
        </w:rPr>
        <w:t xml:space="preserve"> while learning about the subject in a deep way (</w:t>
      </w:r>
      <w:r w:rsidR="10BE3486" w:rsidRPr="67EBB706">
        <w:rPr>
          <w:rFonts w:ascii="Times New Roman" w:eastAsia="Times New Roman" w:hAnsi="Times New Roman" w:cs="Times New Roman"/>
          <w:color w:val="2C3E50"/>
        </w:rPr>
        <w:t>Cherniss and Goleman, 2001)</w:t>
      </w:r>
      <w:r w:rsidRPr="67EBB706">
        <w:rPr>
          <w:rFonts w:ascii="Times New Roman" w:eastAsia="Times New Roman" w:hAnsi="Times New Roman" w:cs="Times New Roman"/>
          <w:color w:val="2C3E50"/>
        </w:rPr>
        <w:t>. I have honed my skills at expressing complex concepts in a way that is both understandable and persuasive. My study has greatly and thoroughly improved my ability to organize and carry out comprehensive investigations, accurately assess data, and draw intelligent conclusions. A key takeaway from the project’s challenges is the need for self-management, particularly in the areas of planning and scheduling (</w:t>
      </w:r>
      <w:r w:rsidR="4D634B2C" w:rsidRPr="67EBB706">
        <w:rPr>
          <w:rFonts w:ascii="Times New Roman" w:eastAsia="Times New Roman" w:hAnsi="Times New Roman" w:cs="Times New Roman"/>
          <w:color w:val="2C3E50"/>
        </w:rPr>
        <w:t>Masood et al. 2020)</w:t>
      </w:r>
      <w:r w:rsidRPr="67EBB706">
        <w:rPr>
          <w:rFonts w:ascii="Times New Roman" w:eastAsia="Times New Roman" w:hAnsi="Times New Roman" w:cs="Times New Roman"/>
          <w:color w:val="2C3E50"/>
        </w:rPr>
        <w:t>. By illuminating my strengths and opportunities for growth, this study has changed my life and set me up for success in future research</w:t>
      </w:r>
      <w:r w:rsidR="62419D7A" w:rsidRPr="67EBB706">
        <w:rPr>
          <w:rFonts w:ascii="Times New Roman" w:eastAsia="Times New Roman" w:hAnsi="Times New Roman" w:cs="Times New Roman"/>
          <w:color w:val="2C3E50"/>
        </w:rPr>
        <w:t>.</w:t>
      </w:r>
      <w:r w:rsidRPr="67EBB706">
        <w:rPr>
          <w:rFonts w:ascii="Times New Roman" w:eastAsia="Times New Roman" w:hAnsi="Times New Roman" w:cs="Times New Roman"/>
          <w:color w:val="2C3E50"/>
        </w:rPr>
        <w:t xml:space="preserve"> This study helped me understand my capabilities and areas for improvement, preparing me to face future research challenges with confidence and competence (</w:t>
      </w:r>
      <w:r w:rsidR="26E6C360" w:rsidRPr="67EBB706">
        <w:rPr>
          <w:rFonts w:ascii="Times New Roman" w:eastAsia="Times New Roman" w:hAnsi="Times New Roman" w:cs="Times New Roman"/>
          <w:color w:val="2C3E50"/>
        </w:rPr>
        <w:t>Sass</w:t>
      </w:r>
      <w:r w:rsidRPr="67EBB706">
        <w:rPr>
          <w:rFonts w:ascii="Times New Roman" w:eastAsia="Times New Roman" w:hAnsi="Times New Roman" w:cs="Times New Roman"/>
          <w:color w:val="2C3E50"/>
        </w:rPr>
        <w:t xml:space="preserve"> et al</w:t>
      </w:r>
      <w:r w:rsidR="26E6C360" w:rsidRPr="67EBB706">
        <w:rPr>
          <w:rFonts w:ascii="Times New Roman" w:eastAsia="Times New Roman" w:hAnsi="Times New Roman" w:cs="Times New Roman"/>
          <w:color w:val="2C3E50"/>
        </w:rPr>
        <w:t>.</w:t>
      </w:r>
      <w:r w:rsidRPr="67EBB706">
        <w:rPr>
          <w:rFonts w:ascii="Times New Roman" w:eastAsia="Times New Roman" w:hAnsi="Times New Roman" w:cs="Times New Roman"/>
          <w:color w:val="2C3E50"/>
        </w:rPr>
        <w:t xml:space="preserve"> 2020). This reflection will help me improve the skills that I gathered through the experience of doing the research.</w:t>
      </w:r>
    </w:p>
    <w:p w14:paraId="53FDB1BB" w14:textId="1785DFEE" w:rsidR="77EE4437" w:rsidRDefault="77EE4437" w:rsidP="77EE4437">
      <w:pPr>
        <w:rPr>
          <w:rFonts w:ascii="Times New Roman" w:eastAsia="Times New Roman" w:hAnsi="Times New Roman" w:cs="Times New Roman"/>
          <w:color w:val="2C3E50"/>
        </w:rPr>
      </w:pPr>
    </w:p>
    <w:p w14:paraId="083985E4" w14:textId="558F9DC4" w:rsidR="77EE4437" w:rsidRDefault="77EE4437" w:rsidP="77EE4437">
      <w:pPr>
        <w:rPr>
          <w:rFonts w:ascii="Times New Roman" w:eastAsia="Times New Roman" w:hAnsi="Times New Roman" w:cs="Times New Roman"/>
          <w:color w:val="2C3E50"/>
        </w:rPr>
      </w:pPr>
    </w:p>
    <w:p w14:paraId="3F394F11" w14:textId="0F10CEDF" w:rsidR="77EE4437" w:rsidRDefault="77EE4437" w:rsidP="77EE4437">
      <w:pPr>
        <w:rPr>
          <w:rFonts w:ascii="Times New Roman" w:eastAsia="Times New Roman" w:hAnsi="Times New Roman" w:cs="Times New Roman"/>
          <w:color w:val="2C3E50"/>
        </w:rPr>
      </w:pPr>
    </w:p>
    <w:p w14:paraId="6796B910" w14:textId="762C5AA0" w:rsidR="77EE4437" w:rsidRDefault="77EE4437" w:rsidP="77EE4437">
      <w:pPr>
        <w:rPr>
          <w:rFonts w:ascii="Times New Roman" w:eastAsia="Times New Roman" w:hAnsi="Times New Roman" w:cs="Times New Roman"/>
          <w:color w:val="2C3E50"/>
        </w:rPr>
      </w:pPr>
    </w:p>
    <w:p w14:paraId="2B485CC6" w14:textId="1B4E674C" w:rsidR="77EE4437" w:rsidRDefault="77EE4437" w:rsidP="77EE4437">
      <w:pPr>
        <w:rPr>
          <w:rFonts w:ascii="Times New Roman" w:eastAsia="Times New Roman" w:hAnsi="Times New Roman" w:cs="Times New Roman"/>
          <w:color w:val="2C3E50"/>
        </w:rPr>
      </w:pPr>
    </w:p>
    <w:p w14:paraId="217EA8CF" w14:textId="5285DD55" w:rsidR="77EE4437" w:rsidRDefault="77EE4437" w:rsidP="77EE4437">
      <w:pPr>
        <w:rPr>
          <w:rFonts w:ascii="Times New Roman" w:eastAsia="Times New Roman" w:hAnsi="Times New Roman" w:cs="Times New Roman"/>
          <w:color w:val="2C3E50"/>
        </w:rPr>
      </w:pPr>
    </w:p>
    <w:p w14:paraId="1CC80828" w14:textId="7F58C89E" w:rsidR="77EE4437" w:rsidRDefault="77EE4437" w:rsidP="77EE4437">
      <w:pPr>
        <w:rPr>
          <w:rFonts w:ascii="Times New Roman" w:eastAsia="Times New Roman" w:hAnsi="Times New Roman" w:cs="Times New Roman"/>
          <w:color w:val="2C3E50"/>
        </w:rPr>
      </w:pPr>
    </w:p>
    <w:p w14:paraId="7D00EB0A" w14:textId="75680714" w:rsidR="77EE4437" w:rsidRDefault="77EE4437" w:rsidP="77EE4437">
      <w:pPr>
        <w:rPr>
          <w:rFonts w:ascii="Times New Roman" w:eastAsia="Times New Roman" w:hAnsi="Times New Roman" w:cs="Times New Roman"/>
          <w:color w:val="2C3E50"/>
        </w:rPr>
      </w:pPr>
    </w:p>
    <w:p w14:paraId="5A7D1C2D" w14:textId="11733E04" w:rsidR="77EE4437" w:rsidRDefault="77EE4437" w:rsidP="77EE4437">
      <w:pPr>
        <w:rPr>
          <w:rFonts w:ascii="Times New Roman" w:eastAsia="Times New Roman" w:hAnsi="Times New Roman" w:cs="Times New Roman"/>
          <w:color w:val="2C3E50"/>
        </w:rPr>
      </w:pPr>
    </w:p>
    <w:p w14:paraId="7C7091FD" w14:textId="0811836D" w:rsidR="77EE4437" w:rsidRDefault="77EE4437" w:rsidP="77EE4437">
      <w:pPr>
        <w:rPr>
          <w:rFonts w:ascii="Times New Roman" w:eastAsia="Times New Roman" w:hAnsi="Times New Roman" w:cs="Times New Roman"/>
          <w:color w:val="2C3E50"/>
        </w:rPr>
      </w:pPr>
    </w:p>
    <w:p w14:paraId="704FB458" w14:textId="6DAF8731" w:rsidR="77EE4437" w:rsidRDefault="77EE4437" w:rsidP="77EE4437">
      <w:pPr>
        <w:rPr>
          <w:rFonts w:ascii="Times New Roman" w:eastAsia="Times New Roman" w:hAnsi="Times New Roman" w:cs="Times New Roman"/>
          <w:color w:val="2C3E50"/>
        </w:rPr>
      </w:pPr>
    </w:p>
    <w:p w14:paraId="11A0D917" w14:textId="0470B218" w:rsidR="77EE4437" w:rsidRDefault="77EE4437" w:rsidP="77EE4437">
      <w:pPr>
        <w:rPr>
          <w:rFonts w:ascii="Times New Roman" w:eastAsia="Times New Roman" w:hAnsi="Times New Roman" w:cs="Times New Roman"/>
          <w:color w:val="2C3E50"/>
        </w:rPr>
      </w:pPr>
    </w:p>
    <w:p w14:paraId="1B0915F2" w14:textId="7128EC9E" w:rsidR="4096F00F" w:rsidRDefault="4096F00F" w:rsidP="4096F00F">
      <w:pPr>
        <w:rPr>
          <w:rFonts w:ascii="Times New Roman" w:eastAsia="Times New Roman" w:hAnsi="Times New Roman" w:cs="Times New Roman"/>
          <w:color w:val="2C3E50"/>
        </w:rPr>
      </w:pPr>
    </w:p>
    <w:p w14:paraId="6808D452" w14:textId="118945AA" w:rsidR="4096F00F" w:rsidRDefault="4096F00F" w:rsidP="4096F00F">
      <w:pPr>
        <w:rPr>
          <w:rFonts w:ascii="Times New Roman" w:eastAsia="Times New Roman" w:hAnsi="Times New Roman" w:cs="Times New Roman"/>
          <w:color w:val="2C3E50"/>
        </w:rPr>
      </w:pPr>
    </w:p>
    <w:p w14:paraId="3A8BE5D7" w14:textId="60C85B1A" w:rsidR="4096F00F" w:rsidRDefault="4096F00F" w:rsidP="4096F00F">
      <w:pPr>
        <w:rPr>
          <w:rFonts w:ascii="Times New Roman" w:eastAsia="Times New Roman" w:hAnsi="Times New Roman" w:cs="Times New Roman"/>
          <w:color w:val="2C3E50"/>
        </w:rPr>
      </w:pPr>
    </w:p>
    <w:p w14:paraId="674A5704" w14:textId="6400BDB4" w:rsidR="77EE4437" w:rsidRDefault="77EE4437" w:rsidP="77EE4437">
      <w:pPr>
        <w:rPr>
          <w:rFonts w:ascii="Times New Roman" w:eastAsia="Times New Roman" w:hAnsi="Times New Roman" w:cs="Times New Roman"/>
          <w:color w:val="2C3E50"/>
        </w:rPr>
      </w:pPr>
    </w:p>
    <w:p w14:paraId="25543DB7" w14:textId="67C78280" w:rsidR="008A652B" w:rsidRDefault="59D63362" w:rsidP="68B8ADA0">
      <w:pPr>
        <w:pStyle w:val="Titlu1"/>
        <w:rPr>
          <w:rFonts w:ascii="Times New Roman" w:eastAsia="Times New Roman" w:hAnsi="Times New Roman" w:cs="Times New Roman"/>
          <w:color w:val="2C3E50"/>
          <w:sz w:val="24"/>
          <w:szCs w:val="24"/>
        </w:rPr>
      </w:pPr>
      <w:r>
        <w:lastRenderedPageBreak/>
        <w:t>References</w:t>
      </w:r>
    </w:p>
    <w:p w14:paraId="33D6F87E" w14:textId="369D56AB" w:rsidR="00705654" w:rsidRDefault="00705654" w:rsidP="67EBB706">
      <w:pPr>
        <w:rPr>
          <w:rFonts w:ascii="Times New Roman" w:eastAsia="Times New Roman" w:hAnsi="Times New Roman" w:cs="Times New Roman"/>
          <w:color w:val="2C3E50"/>
        </w:rPr>
      </w:pPr>
    </w:p>
    <w:p w14:paraId="6AE6E2EE" w14:textId="77777777" w:rsidR="00B00F27" w:rsidRPr="00B00F27" w:rsidRDefault="00B00F27" w:rsidP="00B00F27">
      <w:pPr>
        <w:rPr>
          <w:rFonts w:ascii="Times New Roman" w:eastAsia="Times New Roman" w:hAnsi="Times New Roman" w:cs="Times New Roman"/>
          <w:color w:val="2C3E50"/>
        </w:rPr>
      </w:pPr>
      <w:r w:rsidRPr="67EBB706">
        <w:rPr>
          <w:rFonts w:ascii="Times New Roman" w:eastAsia="Times New Roman" w:hAnsi="Times New Roman" w:cs="Times New Roman"/>
          <w:color w:val="2C3E50"/>
        </w:rPr>
        <w:t xml:space="preserve">Cherniss, C. and Goleman, D. (eds.) (2001) </w:t>
      </w:r>
      <w:r w:rsidRPr="67EBB706">
        <w:rPr>
          <w:rFonts w:ascii="Times New Roman" w:eastAsia="Times New Roman" w:hAnsi="Times New Roman" w:cs="Times New Roman"/>
          <w:i/>
          <w:iCs/>
          <w:color w:val="2C3E50"/>
        </w:rPr>
        <w:t>The emotionally intelligent workplace: How to select for, measure, and improve emotional intelligence in individuals, groups, and organizations.</w:t>
      </w:r>
      <w:r w:rsidRPr="67EBB706">
        <w:rPr>
          <w:rFonts w:ascii="Times New Roman" w:eastAsia="Times New Roman" w:hAnsi="Times New Roman" w:cs="Times New Roman"/>
          <w:color w:val="2C3E50"/>
        </w:rPr>
        <w:t xml:space="preserve"> San Francisco: Jossey-Bass.</w:t>
      </w:r>
    </w:p>
    <w:p w14:paraId="5217688D" w14:textId="5AFCC258" w:rsidR="00B00F27" w:rsidRPr="00B00F27" w:rsidRDefault="00EAA920" w:rsidP="67EBB706">
      <w:pPr>
        <w:rPr>
          <w:rFonts w:ascii="Times New Roman" w:eastAsia="Times New Roman" w:hAnsi="Times New Roman" w:cs="Times New Roman"/>
          <w:color w:val="2C3E50"/>
        </w:rPr>
      </w:pPr>
      <w:r w:rsidRPr="67EBB706">
        <w:rPr>
          <w:rFonts w:ascii="Times New Roman" w:eastAsia="Times New Roman" w:hAnsi="Times New Roman" w:cs="Times New Roman"/>
          <w:color w:val="2C3E50"/>
        </w:rPr>
        <w:t xml:space="preserve">Gibbs, G. (1988) </w:t>
      </w:r>
      <w:r w:rsidRPr="67EBB706">
        <w:rPr>
          <w:rFonts w:ascii="Times New Roman" w:eastAsia="Times New Roman" w:hAnsi="Times New Roman" w:cs="Times New Roman"/>
          <w:i/>
          <w:iCs/>
          <w:color w:val="2C3E50"/>
        </w:rPr>
        <w:t>Learning by Doing: A Guide to Teaching and Learning Methods</w:t>
      </w:r>
      <w:r w:rsidRPr="67EBB706">
        <w:rPr>
          <w:rFonts w:ascii="Times New Roman" w:eastAsia="Times New Roman" w:hAnsi="Times New Roman" w:cs="Times New Roman"/>
          <w:color w:val="2C3E50"/>
        </w:rPr>
        <w:t xml:space="preserve">. Further Education Unit, London. </w:t>
      </w:r>
    </w:p>
    <w:p w14:paraId="605E04F0" w14:textId="220CABC7" w:rsidR="00B00F27" w:rsidRPr="00B00F27" w:rsidRDefault="00EAA920" w:rsidP="67EBB706">
      <w:pPr>
        <w:rPr>
          <w:rFonts w:ascii="Times New Roman" w:eastAsia="Times New Roman" w:hAnsi="Times New Roman" w:cs="Times New Roman"/>
          <w:color w:val="2C3E50"/>
        </w:rPr>
      </w:pPr>
      <w:r w:rsidRPr="67EBB706">
        <w:rPr>
          <w:rFonts w:ascii="Times New Roman" w:eastAsia="Times New Roman" w:hAnsi="Times New Roman" w:cs="Times New Roman"/>
          <w:color w:val="2C3E50"/>
        </w:rPr>
        <w:t>Goleman, D. (1995)</w:t>
      </w:r>
      <w:r w:rsidRPr="67EBB706">
        <w:rPr>
          <w:rFonts w:ascii="Times New Roman" w:eastAsia="Times New Roman" w:hAnsi="Times New Roman" w:cs="Times New Roman"/>
          <w:i/>
          <w:iCs/>
          <w:color w:val="2C3E50"/>
        </w:rPr>
        <w:t xml:space="preserve"> Emotional Intelligence: Why it Matters More Than IQ</w:t>
      </w:r>
      <w:r w:rsidRPr="67EBB706">
        <w:rPr>
          <w:rFonts w:ascii="Times New Roman" w:eastAsia="Times New Roman" w:hAnsi="Times New Roman" w:cs="Times New Roman"/>
          <w:color w:val="2C3E50"/>
        </w:rPr>
        <w:t xml:space="preserve">. New York: Bantam Books. </w:t>
      </w:r>
    </w:p>
    <w:p w14:paraId="7E81A083" w14:textId="366C4F6F" w:rsidR="00B00F27" w:rsidRPr="00B00F27" w:rsidRDefault="00EAA920" w:rsidP="67EBB706">
      <w:r w:rsidRPr="67EBB706">
        <w:rPr>
          <w:rFonts w:ascii="Times New Roman" w:eastAsia="Times New Roman" w:hAnsi="Times New Roman" w:cs="Times New Roman"/>
          <w:color w:val="2C3E50"/>
        </w:rPr>
        <w:t xml:space="preserve"> Lee, D.M.S., Trauth, E.M. and Farwell, D. (1995) </w:t>
      </w:r>
      <w:r w:rsidRPr="67EBB706">
        <w:rPr>
          <w:rFonts w:ascii="Times New Roman" w:eastAsia="Times New Roman" w:hAnsi="Times New Roman" w:cs="Times New Roman"/>
          <w:i/>
          <w:iCs/>
          <w:color w:val="2C3E50"/>
        </w:rPr>
        <w:t>Critical Skills and Knowledge Requirements of IS Professionals: A Joint Academic/Industry Investigation. MIS Quarterly,</w:t>
      </w:r>
      <w:r w:rsidRPr="67EBB706">
        <w:rPr>
          <w:rFonts w:ascii="Times New Roman" w:eastAsia="Times New Roman" w:hAnsi="Times New Roman" w:cs="Times New Roman"/>
          <w:color w:val="2C3E50"/>
        </w:rPr>
        <w:t xml:space="preserve"> 19(3), p. 313. Available at: https://doi.org/10.2307/249598. (Accessed: 24 July 2024). </w:t>
      </w:r>
    </w:p>
    <w:p w14:paraId="41A5CC19" w14:textId="3DF93B44" w:rsidR="00B00F27" w:rsidRPr="00B00F27" w:rsidRDefault="00EAA920" w:rsidP="67EBB706">
      <w:r w:rsidRPr="67EBB706">
        <w:rPr>
          <w:rFonts w:ascii="Times New Roman" w:eastAsia="Times New Roman" w:hAnsi="Times New Roman" w:cs="Times New Roman"/>
          <w:color w:val="2C3E50"/>
        </w:rPr>
        <w:t xml:space="preserve"> Masood, Z., Hoda, R. and Blincoe, K. (2020) H</w:t>
      </w:r>
      <w:r w:rsidRPr="67EBB706">
        <w:rPr>
          <w:rFonts w:ascii="Times New Roman" w:eastAsia="Times New Roman" w:hAnsi="Times New Roman" w:cs="Times New Roman"/>
          <w:i/>
          <w:iCs/>
          <w:color w:val="2C3E50"/>
        </w:rPr>
        <w:t>ow agile teams make self-assignment work: a grounded theory study. Empirical Software Engineering,</w:t>
      </w:r>
      <w:r w:rsidRPr="67EBB706">
        <w:rPr>
          <w:rFonts w:ascii="Times New Roman" w:eastAsia="Times New Roman" w:hAnsi="Times New Roman" w:cs="Times New Roman"/>
          <w:color w:val="2C3E50"/>
        </w:rPr>
        <w:t xml:space="preserve"> 25(6), pp. 4962–5005. Available at: https://doi.org/10.1007/s10664-020-09876-x. (Accessed: 24 July 2024). </w:t>
      </w:r>
    </w:p>
    <w:p w14:paraId="332FA629" w14:textId="594F9457" w:rsidR="00B00F27" w:rsidRPr="00B00F27" w:rsidRDefault="00EAA920" w:rsidP="67EBB706">
      <w:r w:rsidRPr="67EBB706">
        <w:rPr>
          <w:rFonts w:ascii="Times New Roman" w:eastAsia="Times New Roman" w:hAnsi="Times New Roman" w:cs="Times New Roman"/>
          <w:color w:val="2C3E50"/>
        </w:rPr>
        <w:t xml:space="preserve"> Mersino, A. (2013) </w:t>
      </w:r>
      <w:r w:rsidRPr="67EBB706">
        <w:rPr>
          <w:rFonts w:ascii="Times New Roman" w:eastAsia="Times New Roman" w:hAnsi="Times New Roman" w:cs="Times New Roman"/>
          <w:i/>
          <w:iCs/>
          <w:color w:val="2C3E50"/>
        </w:rPr>
        <w:t>Emotional Intelligence for Project Managers: The People Skills You Need to Achieve Outstanding Results.</w:t>
      </w:r>
      <w:r w:rsidRPr="67EBB706">
        <w:rPr>
          <w:rFonts w:ascii="Times New Roman" w:eastAsia="Times New Roman" w:hAnsi="Times New Roman" w:cs="Times New Roman"/>
          <w:color w:val="2C3E50"/>
        </w:rPr>
        <w:t xml:space="preserve"> 2nd ed. New York: Amacom. </w:t>
      </w:r>
    </w:p>
    <w:p w14:paraId="116FD2D9" w14:textId="4FEAA87F" w:rsidR="00B00F27" w:rsidRPr="00B00F27" w:rsidRDefault="00EAA920" w:rsidP="67EBB706">
      <w:r w:rsidRPr="67EBB706">
        <w:rPr>
          <w:rFonts w:ascii="Times New Roman" w:eastAsia="Times New Roman" w:hAnsi="Times New Roman" w:cs="Times New Roman"/>
          <w:color w:val="2C3E50"/>
        </w:rPr>
        <w:t xml:space="preserve"> Mishra, K., Boynton, L. and Mishra, A. (2014) </w:t>
      </w:r>
      <w:r w:rsidRPr="67EBB706">
        <w:rPr>
          <w:rFonts w:ascii="Times New Roman" w:eastAsia="Times New Roman" w:hAnsi="Times New Roman" w:cs="Times New Roman"/>
          <w:i/>
          <w:iCs/>
          <w:color w:val="2C3E50"/>
        </w:rPr>
        <w:t xml:space="preserve">Driving Employee Engagement. International Journal of Business Communication, </w:t>
      </w:r>
      <w:r w:rsidRPr="67EBB706">
        <w:rPr>
          <w:rFonts w:ascii="Times New Roman" w:eastAsia="Times New Roman" w:hAnsi="Times New Roman" w:cs="Times New Roman"/>
          <w:color w:val="2C3E50"/>
        </w:rPr>
        <w:t xml:space="preserve">51(2), pp. 183–202. Available at: https://doi.org/10.1177/2329488414525399. (Accessed: 24 July 2024). </w:t>
      </w:r>
    </w:p>
    <w:p w14:paraId="718AA4AF" w14:textId="5A4A47F6" w:rsidR="00B00F27" w:rsidRPr="00B00F27" w:rsidRDefault="00EAA920" w:rsidP="67EBB706">
      <w:r w:rsidRPr="67EBB706">
        <w:rPr>
          <w:rFonts w:ascii="Times New Roman" w:eastAsia="Times New Roman" w:hAnsi="Times New Roman" w:cs="Times New Roman"/>
          <w:color w:val="2C3E50"/>
        </w:rPr>
        <w:t xml:space="preserve"> Sass, W., Pauw, J.B.-D., Olsson, D., Gericke, N., De Maeyer, S. and Van Petegem, P. (2020) Redefining action competence: </w:t>
      </w:r>
      <w:r w:rsidRPr="67EBB706">
        <w:rPr>
          <w:rFonts w:ascii="Times New Roman" w:eastAsia="Times New Roman" w:hAnsi="Times New Roman" w:cs="Times New Roman"/>
          <w:i/>
          <w:iCs/>
          <w:color w:val="2C3E50"/>
        </w:rPr>
        <w:t xml:space="preserve">The case of sustainable development. The Journal of Environmental Education, </w:t>
      </w:r>
      <w:r w:rsidRPr="67EBB706">
        <w:rPr>
          <w:rFonts w:ascii="Times New Roman" w:eastAsia="Times New Roman" w:hAnsi="Times New Roman" w:cs="Times New Roman"/>
          <w:color w:val="2C3E50"/>
        </w:rPr>
        <w:t xml:space="preserve">51(4), pp. 292–305. Available at: https://doi.org/10.1080/00958964.2020.1765132. (Accessed: 24 July 2024). </w:t>
      </w:r>
    </w:p>
    <w:p w14:paraId="6C7B9EB5" w14:textId="289C109C" w:rsidR="00B00F27" w:rsidRPr="00B00F27" w:rsidRDefault="00EAA920" w:rsidP="67EBB706">
      <w:r w:rsidRPr="67EBB706">
        <w:rPr>
          <w:rFonts w:ascii="Times New Roman" w:eastAsia="Times New Roman" w:hAnsi="Times New Roman" w:cs="Times New Roman"/>
          <w:color w:val="2C3E50"/>
        </w:rPr>
        <w:t xml:space="preserve">Wu, D. and Passerini, K. (2013) </w:t>
      </w:r>
      <w:r w:rsidRPr="67EBB706">
        <w:rPr>
          <w:rFonts w:ascii="Times New Roman" w:eastAsia="Times New Roman" w:hAnsi="Times New Roman" w:cs="Times New Roman"/>
          <w:i/>
          <w:iCs/>
          <w:color w:val="2C3E50"/>
        </w:rPr>
        <w:t>Uncovering knowledge‐based time management practices. International Journal of Managing Projects in Business,</w:t>
      </w:r>
      <w:r w:rsidRPr="67EBB706">
        <w:rPr>
          <w:rFonts w:ascii="Times New Roman" w:eastAsia="Times New Roman" w:hAnsi="Times New Roman" w:cs="Times New Roman"/>
          <w:color w:val="2C3E50"/>
        </w:rPr>
        <w:t xml:space="preserve"> 6(2), pp. 332–348. Available at: https://doi.org/10.1108/17538371311319052. (Accessed: 24 July 2024).</w:t>
      </w:r>
    </w:p>
    <w:p w14:paraId="06CA637A" w14:textId="77777777" w:rsidR="00B00F27" w:rsidRPr="00B00F27" w:rsidRDefault="00B00F27" w:rsidP="00B00F27">
      <w:pPr>
        <w:rPr>
          <w:rFonts w:ascii="Times New Roman" w:eastAsia="Times New Roman" w:hAnsi="Times New Roman" w:cs="Times New Roman"/>
          <w:color w:val="2C3E50"/>
        </w:rPr>
      </w:pPr>
    </w:p>
    <w:p w14:paraId="05F5981C" w14:textId="4AF0F435" w:rsidR="008A652B" w:rsidRDefault="008A652B" w:rsidP="080FA6B8">
      <w:pPr>
        <w:rPr>
          <w:rFonts w:ascii="Times New Roman" w:eastAsia="Times New Roman" w:hAnsi="Times New Roman" w:cs="Times New Roman"/>
          <w:color w:val="2C3E50"/>
        </w:rPr>
      </w:pPr>
    </w:p>
    <w:p w14:paraId="1158E0E8" w14:textId="0C02741A" w:rsidR="008A652B" w:rsidRDefault="008A652B" w:rsidP="080FA6B8">
      <w:pPr>
        <w:rPr>
          <w:rFonts w:ascii="Times New Roman" w:eastAsia="Times New Roman" w:hAnsi="Times New Roman" w:cs="Times New Roman"/>
          <w:color w:val="2C3E50"/>
        </w:rPr>
      </w:pPr>
    </w:p>
    <w:p w14:paraId="5B668062" w14:textId="79648D9F" w:rsidR="008A652B" w:rsidRDefault="008A652B" w:rsidP="080FA6B8">
      <w:pPr>
        <w:rPr>
          <w:rFonts w:ascii="Times New Roman" w:eastAsia="Times New Roman" w:hAnsi="Times New Roman" w:cs="Times New Roman"/>
          <w:color w:val="2C3E50"/>
        </w:rPr>
      </w:pPr>
    </w:p>
    <w:p w14:paraId="33077224" w14:textId="7D590427" w:rsidR="008A652B" w:rsidRDefault="008A652B" w:rsidP="080FA6B8">
      <w:pPr>
        <w:rPr>
          <w:rFonts w:ascii="Times New Roman" w:eastAsia="Times New Roman" w:hAnsi="Times New Roman" w:cs="Times New Roman"/>
          <w:color w:val="2C3E50"/>
        </w:rPr>
      </w:pPr>
    </w:p>
    <w:sectPr w:rsidR="008A65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BAD598"/>
    <w:rsid w:val="00087796"/>
    <w:rsid w:val="000F6A4C"/>
    <w:rsid w:val="00205FF3"/>
    <w:rsid w:val="00263732"/>
    <w:rsid w:val="00383E09"/>
    <w:rsid w:val="0044353D"/>
    <w:rsid w:val="00491F4F"/>
    <w:rsid w:val="005B380C"/>
    <w:rsid w:val="005C6365"/>
    <w:rsid w:val="006B1291"/>
    <w:rsid w:val="00705654"/>
    <w:rsid w:val="008A652B"/>
    <w:rsid w:val="008B7DD7"/>
    <w:rsid w:val="008C35B7"/>
    <w:rsid w:val="00915312"/>
    <w:rsid w:val="00A75880"/>
    <w:rsid w:val="00AD738D"/>
    <w:rsid w:val="00B00F27"/>
    <w:rsid w:val="00B933B0"/>
    <w:rsid w:val="00C644E9"/>
    <w:rsid w:val="00DD2343"/>
    <w:rsid w:val="00E5220C"/>
    <w:rsid w:val="00EA4237"/>
    <w:rsid w:val="00EAA920"/>
    <w:rsid w:val="00FA68D2"/>
    <w:rsid w:val="04B41C23"/>
    <w:rsid w:val="080FA6B8"/>
    <w:rsid w:val="10BE3486"/>
    <w:rsid w:val="13019CC7"/>
    <w:rsid w:val="132DFBD6"/>
    <w:rsid w:val="1511920A"/>
    <w:rsid w:val="1AB9F318"/>
    <w:rsid w:val="26E6C360"/>
    <w:rsid w:val="27749DA8"/>
    <w:rsid w:val="2B3B1502"/>
    <w:rsid w:val="349E5932"/>
    <w:rsid w:val="35BA0293"/>
    <w:rsid w:val="3C6EE45C"/>
    <w:rsid w:val="3ED7CC90"/>
    <w:rsid w:val="3FAB97DB"/>
    <w:rsid w:val="4096F00F"/>
    <w:rsid w:val="41889F50"/>
    <w:rsid w:val="451C9A26"/>
    <w:rsid w:val="4A4B4FF8"/>
    <w:rsid w:val="4B7EB6FB"/>
    <w:rsid w:val="4D634B2C"/>
    <w:rsid w:val="55364545"/>
    <w:rsid w:val="59D63362"/>
    <w:rsid w:val="5D618D7D"/>
    <w:rsid w:val="5EBAD598"/>
    <w:rsid w:val="62419D7A"/>
    <w:rsid w:val="65579F82"/>
    <w:rsid w:val="67EBB706"/>
    <w:rsid w:val="68B8ADA0"/>
    <w:rsid w:val="697347EC"/>
    <w:rsid w:val="7102F870"/>
    <w:rsid w:val="77EE4437"/>
    <w:rsid w:val="788F0B14"/>
    <w:rsid w:val="7E7C83F1"/>
    <w:rsid w:val="7FEA6C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AD598"/>
  <w15:chartTrackingRefBased/>
  <w15:docId w15:val="{88A740A5-C45E-544B-B2DF-14315AC2E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unhideWhenUsed/>
    <w:qFormat/>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unhideWhenUsed/>
    <w:qFormat/>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unhideWhenUsed/>
    <w:qFormat/>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unhideWhenUsed/>
    <w:qFormat/>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unhideWhenUsed/>
    <w:qFormat/>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rPr>
      <w:rFonts w:eastAsiaTheme="majorEastAsia" w:cstheme="majorBidi"/>
      <w:color w:val="595959" w:themeColor="text1" w:themeTint="A6"/>
    </w:rPr>
  </w:style>
  <w:style w:type="character" w:customStyle="1" w:styleId="Titlu8Caracter">
    <w:name w:val="Titlu 8 Caracter"/>
    <w:basedOn w:val="Fontdeparagrafimplicit"/>
    <w:link w:val="Titlu8"/>
    <w:uiPriority w:val="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rPr>
      <w:rFonts w:eastAsiaTheme="majorEastAsia" w:cstheme="majorBidi"/>
      <w:color w:val="272727" w:themeColor="text1" w:themeTint="D8"/>
    </w:rPr>
  </w:style>
  <w:style w:type="character" w:customStyle="1" w:styleId="TitluCaracter">
    <w:name w:val="Titlu Caracter"/>
    <w:basedOn w:val="Fontdeparagrafimplicit"/>
    <w:link w:val="Titlu"/>
    <w:uiPriority w:val="10"/>
    <w:rPr>
      <w:rFonts w:asciiTheme="majorHAnsi" w:eastAsiaTheme="majorEastAsia" w:hAnsiTheme="majorHAnsi" w:cstheme="majorBidi"/>
      <w:spacing w:val="-10"/>
      <w:kern w:val="28"/>
      <w:sz w:val="56"/>
      <w:szCs w:val="56"/>
    </w:rPr>
  </w:style>
  <w:style w:type="paragraph" w:styleId="Titlu">
    <w:name w:val="Title"/>
    <w:basedOn w:val="Normal"/>
    <w:next w:val="Normal"/>
    <w:link w:val="TitluCaracte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uCaracter">
    <w:name w:val="Subtitlu Caracter"/>
    <w:basedOn w:val="Fontdeparagrafimplicit"/>
    <w:link w:val="Subtitlu"/>
    <w:uiPriority w:val="11"/>
    <w:rPr>
      <w:rFonts w:eastAsiaTheme="majorEastAsia" w:cstheme="majorBidi"/>
      <w:color w:val="595959" w:themeColor="text1" w:themeTint="A6"/>
      <w:spacing w:val="15"/>
      <w:sz w:val="28"/>
      <w:szCs w:val="28"/>
    </w:rPr>
  </w:style>
  <w:style w:type="paragraph" w:styleId="Subtitlu">
    <w:name w:val="Subtitle"/>
    <w:basedOn w:val="Normal"/>
    <w:next w:val="Normal"/>
    <w:link w:val="SubtitluCaracter"/>
    <w:uiPriority w:val="11"/>
    <w:qFormat/>
    <w:pPr>
      <w:numPr>
        <w:ilvl w:val="1"/>
      </w:numPr>
    </w:pPr>
    <w:rPr>
      <w:rFonts w:eastAsiaTheme="majorEastAsia" w:cstheme="majorBidi"/>
      <w:color w:val="595959" w:themeColor="text1" w:themeTint="A6"/>
      <w:spacing w:val="15"/>
      <w:sz w:val="28"/>
      <w:szCs w:val="28"/>
    </w:rPr>
  </w:style>
  <w:style w:type="character" w:styleId="Accentuareintens">
    <w:name w:val="Intense Emphasis"/>
    <w:basedOn w:val="Fontdeparagrafimplicit"/>
    <w:uiPriority w:val="21"/>
    <w:qFormat/>
    <w:rPr>
      <w:i/>
      <w:iCs/>
      <w:color w:val="0F4761" w:themeColor="accent1" w:themeShade="BF"/>
    </w:rPr>
  </w:style>
  <w:style w:type="character" w:customStyle="1" w:styleId="CitatCaracter">
    <w:name w:val="Citat Caracter"/>
    <w:basedOn w:val="Fontdeparagrafimplicit"/>
    <w:link w:val="Citat"/>
    <w:uiPriority w:val="29"/>
    <w:rPr>
      <w:i/>
      <w:iCs/>
      <w:color w:val="404040" w:themeColor="text1" w:themeTint="BF"/>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intensCaracter">
    <w:name w:val="Citat intens Caracter"/>
    <w:basedOn w:val="Fontdeparagrafimplicit"/>
    <w:link w:val="Citatintens"/>
    <w:uiPriority w:val="30"/>
    <w:rPr>
      <w:i/>
      <w:iCs/>
      <w:color w:val="0F4761" w:themeColor="accent1" w:themeShade="BF"/>
    </w:rPr>
  </w:style>
  <w:style w:type="paragraph" w:styleId="Citatintens">
    <w:name w:val="Intense Quote"/>
    <w:basedOn w:val="Normal"/>
    <w:next w:val="Normal"/>
    <w:link w:val="CitatintensCaracte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Referireintens">
    <w:name w:val="Intense Reference"/>
    <w:basedOn w:val="Fontdeparagrafimplicit"/>
    <w:uiPriority w:val="32"/>
    <w:qFormat/>
    <w:rPr>
      <w:b/>
      <w:bCs/>
      <w:smallCaps/>
      <w:color w:val="0F4761" w:themeColor="accent1" w:themeShade="BF"/>
      <w:spacing w:val="5"/>
    </w:rPr>
  </w:style>
  <w:style w:type="character" w:styleId="Hyperlink">
    <w:name w:val="Hyperlink"/>
    <w:basedOn w:val="Fontdeparagrafimplici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827</Words>
  <Characters>4802</Characters>
  <Application>Microsoft Office Word</Application>
  <DocSecurity>0</DocSecurity>
  <Lines>40</Lines>
  <Paragraphs>11</Paragraphs>
  <ScaleCrop>false</ScaleCrop>
  <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Mucenic (2108840)</dc:creator>
  <cp:keywords/>
  <dc:description/>
  <cp:lastModifiedBy>Alina Mucenic (2108840)</cp:lastModifiedBy>
  <cp:revision>2</cp:revision>
  <dcterms:created xsi:type="dcterms:W3CDTF">2024-08-30T11:30:00Z</dcterms:created>
  <dcterms:modified xsi:type="dcterms:W3CDTF">2024-08-30T11:30:00Z</dcterms:modified>
</cp:coreProperties>
</file>