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2BDD503E" w14:paraId="5E5787A5" wp14:textId="632A5952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  <w:bookmarkStart w:name="_GoBack" w:id="0"/>
      <w:bookmarkEnd w:id="0"/>
      <w:r w:rsidRPr="2BDD503E" w:rsidR="381130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  <w:t>Equity and Trusts 2023</w:t>
      </w:r>
    </w:p>
    <w:p w:rsidR="3204D278" w:rsidP="2BDD503E" w:rsidRDefault="3204D278" w14:paraId="00368070" w14:textId="08CAE2A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5C58E83D" w:rsidR="1FBCBCB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David Jones 1902712</w:t>
      </w:r>
    </w:p>
    <w:p w:rsidR="7E7F60A9" w:rsidP="2EF62453" w:rsidRDefault="7E7F60A9" w14:paraId="0E65DFA5" w14:textId="28C9597A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Trusts have played a significant role in the </w:t>
      </w:r>
      <w:r w:rsidRPr="2EF62453" w:rsidR="56FE36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development </w:t>
      </w:r>
      <w:r w:rsidRPr="2EF62453" w:rsidR="552B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2EF62453" w:rsidR="35DF60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2EF62453" w:rsidR="552B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quity</w:t>
      </w:r>
      <w:r w:rsidRPr="2EF62453" w:rsidR="552B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56FE36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England and Wales for centuries. </w:t>
      </w:r>
      <w:r w:rsidRPr="2EF62453" w:rsidR="2FC3C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most </w:t>
      </w:r>
      <w:r w:rsidRPr="2EF62453" w:rsidR="66FD88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valuable </w:t>
      </w:r>
      <w:r w:rsidRPr="2EF62453" w:rsidR="2FC3C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contribution to English Law from Equity is</w:t>
      </w:r>
      <w:r w:rsidRPr="2EF62453" w:rsidR="2FC3C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17DAE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2EF62453" w:rsidR="3465AD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undoubtedly</w:t>
      </w:r>
      <w:r w:rsidRPr="2EF62453" w:rsidR="2FC3C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trust</w:t>
      </w:r>
      <w:r w:rsidRPr="2EF62453" w:rsidR="07E76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2EF62453" w:rsidR="6F37B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6F37B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(Virgo, 2018)</w:t>
      </w:r>
      <w:r w:rsidRPr="2EF62453" w:rsidR="215EF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development of trusts can be traced back to the medieval </w:t>
      </w:r>
      <w:r w:rsidRPr="2EF62453" w:rsidR="46CDEA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period when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landowners began to transfer the legal ownership of their land to trusted third parties for safekeeping. Over time, the concept of trusts evolved to include various forms of property,</w:t>
      </w:r>
      <w:r w:rsidRPr="2EF62453" w:rsidR="0CAB7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trusts have become </w:t>
      </w:r>
      <w:r w:rsidRPr="2EF62453" w:rsidR="3FB73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way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individuals and businesses to manage their assets</w:t>
      </w:r>
      <w:r w:rsidRPr="2EF62453" w:rsidR="2BD013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2BD013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(Watt, G 2021).</w:t>
      </w:r>
    </w:p>
    <w:p w:rsidR="7E7F60A9" w:rsidP="2EF62453" w:rsidRDefault="7E7F60A9" w14:paraId="03E87B4E" w14:textId="50413C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According to l</w:t>
      </w:r>
      <w:r w:rsidRPr="2EF62453" w:rsidR="61BD9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 lecturer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7DF85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Huws, C 2014</w:t>
      </w:r>
      <w:r w:rsidRPr="2EF62453" w:rsidR="7DF85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development of trusts in England and Wales was driven by </w:t>
      </w:r>
      <w:r w:rsidRPr="2EF62453" w:rsidR="51378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essential need 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flexibility in the management of property</w:t>
      </w:r>
      <w:r w:rsidRPr="2EF62453" w:rsidR="2C1ED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F62453" w:rsidR="56276D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56276D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Huws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argues that the use of trusts was a key factor in the emergence </w:t>
      </w:r>
      <w:r w:rsidRPr="2EF62453" w:rsidR="2CEC3C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2EF62453" w:rsidR="1856B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409E1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EF62453" w:rsidR="1856B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Equity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legal system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it allowed individuals to manage their </w:t>
      </w:r>
      <w:r w:rsidRPr="2EF62453" w:rsidR="2D9725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property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effectively</w:t>
      </w:r>
      <w:r w:rsidRPr="2EF62453" w:rsidR="01EE4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freely</w:t>
      </w:r>
      <w:r w:rsidRPr="2EF62453" w:rsidR="07860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F62453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</w:t>
      </w:r>
      <w:r w:rsidRPr="2EF62453" w:rsidR="440EE7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2EF62453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 for </w:t>
      </w:r>
      <w:r w:rsidRPr="2EF62453" w:rsidR="4C5D4C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 and financial</w:t>
      </w:r>
      <w:r w:rsidRPr="2EF62453" w:rsidR="2685C0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freedom</w:t>
      </w:r>
      <w:r w:rsidRPr="2EF62453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38468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could </w:t>
      </w:r>
      <w:r w:rsidRPr="2EF62453" w:rsidR="2B406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one</w:t>
      </w:r>
      <w:r w:rsidRPr="2EF62453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</w:t>
      </w:r>
      <w:r w:rsidRPr="2EF62453" w:rsidR="79F24F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</w:t>
      </w:r>
      <w:r w:rsidRPr="2EF62453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76D018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F62453" w:rsidR="145FE6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nfluential </w:t>
      </w:r>
      <w:r w:rsidRPr="2EF62453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factors</w:t>
      </w:r>
      <w:r w:rsidRPr="2EF62453" w:rsidR="7E0916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evolution of the trust</w:t>
      </w:r>
      <w:r w:rsidRPr="2EF62453" w:rsidR="2E0F5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F62453" w:rsidR="0FBBEA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essay will evaluate the factors that led to the creation and </w:t>
      </w:r>
      <w:r w:rsidRPr="2EF62453" w:rsidR="139C09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 of the trust</w:t>
      </w:r>
      <w:r w:rsidRPr="2EF62453" w:rsidR="77BA3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EF62453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creation and development of the trust can be attributed to many factors</w:t>
      </w:r>
      <w:r w:rsidRPr="2EF62453" w:rsidR="0900F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; </w:t>
      </w:r>
      <w:r w:rsidRPr="2EF62453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economic</w:t>
      </w:r>
      <w:r w:rsidRPr="2EF62453" w:rsidR="10ACFD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F62453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legal</w:t>
      </w:r>
      <w:r w:rsidRPr="2EF62453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aspects. </w:t>
      </w:r>
      <w:r w:rsidRPr="2EF62453" w:rsidR="60003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2EF62453" w:rsidR="6D99B8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factors will be discussed below</w:t>
      </w:r>
      <w:r w:rsidRPr="2EF62453" w:rsidR="421CBE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2F82057" w:rsidP="2BDD503E" w:rsidRDefault="62F82057" w14:paraId="078AEE99" w14:textId="0FDAB0D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trust is regarded as the outstanding creation of equity, though it is not easy t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define</w:t>
      </w:r>
      <w:r w:rsidRPr="5C58E83D" w:rsidR="6EF40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58E83D" w:rsidR="6EF40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C58E83D" w:rsidR="6EF4001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Burrows, 2002).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58E83D" w:rsidR="4C94D0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Historically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it has its </w:t>
      </w:r>
      <w:r w:rsidRPr="5C58E83D" w:rsidR="09952F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origin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concept of the use, that </w:t>
      </w:r>
      <w:r w:rsidRPr="5C58E83D" w:rsidR="6F25D2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dates to</w:t>
      </w:r>
      <w:r w:rsidRPr="5C58E83D" w:rsidR="093F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feudal times.</w:t>
      </w:r>
      <w:r w:rsidRPr="5C58E83D" w:rsidR="5A8D34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basis of the modern trust is as follows: the trustee holds property for the benefit of those who may be viewed as the ‘real’ owners, the benef</w:t>
      </w:r>
      <w:r w:rsidRPr="5C58E83D" w:rsidR="58E845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iciaries</w:t>
      </w:r>
      <w:r w:rsidRPr="5C58E83D" w:rsidR="640573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58E83D" w:rsidR="2481F2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C58E83D" w:rsidR="2481F21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Noseda, F 2022)</w:t>
      </w:r>
      <w:r w:rsidRPr="5C58E83D" w:rsidR="63FC6A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.</w:t>
      </w:r>
    </w:p>
    <w:p w:rsidR="50E167F8" w:rsidP="2EF62453" w:rsidRDefault="50E167F8" w14:paraId="717A6E23" w14:textId="3048BDBE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2EF62453" w:rsidR="6EE6F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concept of the trust in law simply began</w:t>
      </w:r>
      <w:r w:rsidRPr="2EF62453" w:rsidR="6EE6F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 use</w:t>
      </w:r>
      <w:r w:rsidRPr="2EF62453" w:rsidR="56784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1EDD2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2EF62453" w:rsidR="1EDD2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Ho, L 2013).</w:t>
      </w:r>
      <w:r w:rsidRPr="2EF62453" w:rsidR="1EDD2E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34F3BE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F62453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 is </w:t>
      </w:r>
      <w:r w:rsidRPr="2EF62453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</w:t>
      </w:r>
      <w:r w:rsidRPr="2EF62453" w:rsidR="0C0279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fficult </w:t>
      </w:r>
      <w:r w:rsidRPr="2EF62453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2EF62453" w:rsidR="7C882F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</w:t>
      </w:r>
      <w:r w:rsidRPr="2EF62453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exact period</w:t>
      </w:r>
      <w:r w:rsidRPr="2EF62453" w:rsidR="167FE0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date</w:t>
      </w:r>
      <w:r w:rsidRPr="2EF62453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concept of the trust</w:t>
      </w:r>
      <w:r w:rsidRPr="2EF62453" w:rsidR="2E9000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</w:t>
      </w:r>
      <w:r w:rsidRPr="2EF62453" w:rsidR="77FD1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 </w:t>
      </w:r>
      <w:r w:rsidRPr="2EF62453" w:rsidR="7AEA8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originated. </w:t>
      </w:r>
      <w:r w:rsidRPr="2EF62453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Some suggest the use began as early as the 6</w:t>
      </w:r>
      <w:r w:rsidRPr="2EF62453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EF62453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century, with the </w:t>
      </w:r>
      <w:r w:rsidRPr="2EF62453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indication</w:t>
      </w:r>
      <w:r w:rsidRPr="2EF62453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26BF2E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only a t</w:t>
      </w:r>
      <w:r w:rsidRPr="2EF62453" w:rsidR="7B68E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emporary arrangement. </w:t>
      </w:r>
      <w:r w:rsidRPr="2EF62453" w:rsidR="1F6F15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evolution started </w:t>
      </w:r>
      <w:r w:rsidRPr="2EF62453" w:rsidR="1857C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before the 1066 Norman Conquest where land was transferred </w:t>
      </w:r>
      <w:r w:rsidRPr="2EF62453" w:rsidR="561971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the use of other people or purposes</w:t>
      </w:r>
      <w:r w:rsidRPr="2EF62453" w:rsidR="47E5D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209622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(Baker, 2019</w:t>
      </w:r>
      <w:r w:rsidRPr="2EF62453" w:rsidR="7D74B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  <w:r w:rsidRPr="2EF62453" w:rsidR="617E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617E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period in history was chaotic</w:t>
      </w:r>
      <w:r w:rsidRPr="2EF62453" w:rsidR="617E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F62453" w:rsidR="7D74B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3BA7F3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Despite </w:t>
      </w:r>
      <w:r w:rsidRPr="2EF62453" w:rsidR="7675D9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2EF62453" w:rsidR="405CA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EF62453" w:rsidR="313E24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16C1FD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EF62453" w:rsidR="313E24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concept </w:t>
      </w:r>
      <w:r w:rsidRPr="2EF62453" w:rsidR="038FB7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2EF62453" w:rsidR="1C48B4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EF62453" w:rsidR="38287A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 </w:t>
      </w:r>
      <w:r w:rsidRPr="2EF62453" w:rsidR="313E24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 dev</w:t>
      </w:r>
      <w:r w:rsidRPr="2EF62453" w:rsidR="02D62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eloping as an important legal device</w:t>
      </w:r>
      <w:r w:rsidRPr="2EF62453" w:rsidR="48F32D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50C4B6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2EF62453" w:rsidR="50C4B6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Watt, G 2021).</w:t>
      </w:r>
      <w:r w:rsidRPr="2EF62453" w:rsidR="50C4B6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53AEFF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During the </w:t>
      </w:r>
      <w:r w:rsidRPr="2EF62453" w:rsidR="1AB652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first</w:t>
      </w:r>
      <w:r w:rsidRPr="2EF62453" w:rsidR="4074CB7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stages</w:t>
      </w:r>
      <w:r w:rsidRPr="2EF62453" w:rsidR="53AEFF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, the trust/use </w:t>
      </w:r>
      <w:r w:rsidRPr="2EF62453" w:rsidR="1C3075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supplied</w:t>
      </w:r>
      <w:r w:rsidRPr="2EF62453" w:rsidR="53AEFF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 </w:t>
      </w:r>
      <w:r w:rsidRPr="2EF62453" w:rsidR="45B492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solution</w:t>
      </w:r>
      <w:r w:rsidRPr="2EF62453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to simple issues which were </w:t>
      </w:r>
      <w:r w:rsidRPr="2EF62453" w:rsidR="733C7B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generally </w:t>
      </w:r>
      <w:r w:rsidRPr="2EF62453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rooted</w:t>
      </w:r>
      <w:r w:rsidRPr="2EF62453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in domestic</w:t>
      </w:r>
      <w:r w:rsidRPr="2EF62453" w:rsidR="738DBA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sett</w:t>
      </w:r>
      <w:r w:rsidRPr="2EF62453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ing</w:t>
      </w:r>
      <w:r w:rsidRPr="2EF62453" w:rsidR="420E8A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 </w:t>
      </w:r>
      <w:r w:rsidRPr="2EF62453" w:rsidR="3F9533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2EF62453" w:rsidR="3F95334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Hudson, 2021).</w:t>
      </w:r>
      <w:r w:rsidRPr="2EF62453" w:rsidR="3F9533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Such</w:t>
      </w:r>
      <w:r w:rsidRPr="2EF62453" w:rsidR="2A27A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as a friend or family</w:t>
      </w:r>
      <w:r w:rsidRPr="2EF62453" w:rsidR="251F9A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member. </w:t>
      </w:r>
      <w:r w:rsidRPr="2EF62453" w:rsidR="30DC87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This differs to the modern trust as situations now vary</w:t>
      </w:r>
      <w:r w:rsidRPr="2EF62453" w:rsidR="097A3F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 for example</w:t>
      </w:r>
      <w:r w:rsidRPr="2EF62453" w:rsidR="30DC87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73E914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 the business context.</w:t>
      </w:r>
      <w:r w:rsidRPr="2EF62453" w:rsidR="73A6EF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To illustrate th</w:t>
      </w:r>
      <w:r w:rsidRPr="2EF62453" w:rsidR="7A4CD8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 development in this regard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AIBGroup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(UK) plc</w:t>
      </w:r>
      <w:r w:rsidRPr="2EF62453" w:rsidR="2D8BDC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v Mark</w:t>
      </w:r>
      <w:r w:rsidRPr="2EF62453" w:rsidR="5B7E039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Redler</w:t>
      </w:r>
      <w:r w:rsidRPr="2EF62453" w:rsidR="567922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&amp;</w:t>
      </w:r>
      <w:r w:rsidRPr="2EF62453" w:rsidR="20ACBE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Co Solicitors [2014]</w:t>
      </w:r>
      <w:r w:rsidRPr="2EF62453" w:rsidR="36195D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36195D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shows </w:t>
      </w:r>
      <w:r w:rsidRPr="2EF62453" w:rsidR="1E2694E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2EF62453" w:rsidR="4E5DF1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he r</w:t>
      </w:r>
      <w:r w:rsidRPr="2EF62453" w:rsidR="03C183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ecognising </w:t>
      </w:r>
      <w:r w:rsidRPr="2EF62453" w:rsidR="599F4B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of </w:t>
      </w:r>
      <w:r w:rsidRPr="2EF62453" w:rsidR="03C183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distinction between traditional trusts and commercial trusts</w:t>
      </w:r>
      <w:r w:rsidRPr="2EF62453" w:rsidR="6313F5D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6313F5D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</w:t>
      </w:r>
      <w:r w:rsidRPr="2EF62453" w:rsidR="6313F5D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Zhang, R. 2022). </w:t>
      </w:r>
      <w:r w:rsidRPr="2EF62453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It suggests that trusts are shaping and developing courts to </w:t>
      </w:r>
      <w:r w:rsidRPr="2EF62453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better</w:t>
      </w:r>
      <w:r w:rsidRPr="2EF62453" w:rsidR="34686C0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deal with the changing world.</w:t>
      </w:r>
    </w:p>
    <w:p w:rsidR="50E167F8" w:rsidP="2EF62453" w:rsidRDefault="50E167F8" w14:paraId="1488A6DA" w14:textId="509C291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2EF62453" w:rsidR="01AF0C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There is some suggestion </w:t>
      </w:r>
      <w:r w:rsidRPr="2EF62453" w:rsidR="025FE33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that foreign custom, such as the Arabic </w:t>
      </w:r>
      <w:r w:rsidRPr="2EF62453" w:rsidR="025FE33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Waqf </w:t>
      </w:r>
      <w:r w:rsidRPr="2EF62453" w:rsidR="025FE33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influenced the trust</w:t>
      </w:r>
      <w:r w:rsidRPr="2EF62453" w:rsidR="46834F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/use</w:t>
      </w:r>
      <w:r w:rsidRPr="2EF62453" w:rsidR="00A8B3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(</w:t>
      </w:r>
      <w:r w:rsidRPr="2EF62453" w:rsidR="00A8B3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Harasani</w:t>
      </w:r>
      <w:r w:rsidRPr="2EF62453" w:rsidR="00A8B3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, 2015)</w:t>
      </w:r>
      <w:r w:rsidRPr="2EF62453" w:rsidR="64D26BC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2EF62453" w:rsidR="00A8B3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7901B9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Especially </w:t>
      </w:r>
      <w:r w:rsidRPr="2EF62453" w:rsidR="0E78E6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in England </w:t>
      </w:r>
      <w:r w:rsidRPr="2EF62453" w:rsidR="7901B9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during the </w:t>
      </w:r>
      <w:r w:rsidRPr="2EF62453" w:rsidR="7FE399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crusade</w:t>
      </w:r>
      <w:r w:rsidRPr="2EF62453" w:rsidR="792E55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</w:t>
      </w:r>
      <w:r w:rsidRPr="2EF62453" w:rsidR="7FE399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2EF62453" w:rsidR="4CF9A5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2EF62453" w:rsidR="328C60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he case of </w:t>
      </w:r>
      <w:r w:rsidRPr="2EF62453" w:rsidR="328C60A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Riziki v </w:t>
      </w:r>
      <w:r w:rsidRPr="2EF62453" w:rsidR="77C511B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Sharifa </w:t>
      </w:r>
      <w:r w:rsidRPr="2EF62453" w:rsidR="6B8A158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</w:t>
      </w:r>
      <w:r w:rsidRPr="2EF62453" w:rsidR="77C511B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1964</w:t>
      </w:r>
      <w:r w:rsidRPr="2EF62453" w:rsidR="3D9C6F5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)</w:t>
      </w:r>
      <w:r w:rsidRPr="2EF62453" w:rsidR="7B7B4E2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A.C. </w:t>
      </w:r>
      <w:r w:rsidRPr="2EF62453" w:rsidR="4460712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12</w:t>
      </w:r>
      <w:r w:rsidRPr="2EF62453" w:rsidR="07892A9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07892A9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does </w:t>
      </w:r>
      <w:r w:rsidRPr="2EF62453" w:rsidR="7509CB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discuss this briefly. </w:t>
      </w:r>
      <w:r w:rsidRPr="2EF62453" w:rsidR="15146D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2EF62453" w:rsidR="31E0EB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here is even evidence that during Roman times</w:t>
      </w:r>
      <w:r w:rsidRPr="2EF62453" w:rsidR="72AC94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78A4F52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concept of </w:t>
      </w:r>
      <w:r w:rsidRPr="2EF62453" w:rsidR="0D6A8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leaving property to one person, with the duty to hand it over to </w:t>
      </w:r>
      <w:r w:rsidRPr="2EF62453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another</w:t>
      </w:r>
      <w:r w:rsidRPr="2EF62453" w:rsidR="43BF68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had been </w:t>
      </w:r>
      <w:r w:rsidRPr="2EF62453" w:rsidR="43BF68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established</w:t>
      </w:r>
      <w:r w:rsidRPr="2EF62453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2EF62453" w:rsidR="213BB9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213BB9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(Johnston, D 2015)</w:t>
      </w:r>
      <w:r w:rsidRPr="2EF62453" w:rsidR="2F7AA18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2EF62453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70E9EC4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Similarly,</w:t>
      </w:r>
      <w:r w:rsidRPr="2EF62453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6F8E7CF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to the</w:t>
      </w:r>
      <w:r w:rsidRPr="2EF62453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evolution of the trust in </w:t>
      </w:r>
      <w:r w:rsidRPr="2EF62453" w:rsidR="0437D23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England, there</w:t>
      </w:r>
      <w:r w:rsidRPr="2EF62453" w:rsidR="30E04F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0747C6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was </w:t>
      </w:r>
      <w:r w:rsidRPr="2EF62453" w:rsidR="116D4A7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more of an emphasis </w:t>
      </w:r>
      <w:r w:rsidRPr="2EF62453" w:rsidR="0F160D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placed </w:t>
      </w:r>
      <w:r w:rsidRPr="2EF62453" w:rsidR="116D4A7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on </w:t>
      </w:r>
      <w:r w:rsidRPr="2EF62453" w:rsidR="779591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trusting a person based on their honour and morality in doing the right thing.</w:t>
      </w:r>
      <w:r w:rsidRPr="2EF62453" w:rsidR="6001B5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01C25A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main problem here is easily identifiable, what if the trusted person </w:t>
      </w:r>
      <w:r w:rsidRPr="2EF62453" w:rsidR="4921DC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acted dishonestly?</w:t>
      </w:r>
      <w:r w:rsidRPr="2EF62453" w:rsidR="4B6AE3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With such a foreseeable consequence, surely common law during this period had </w:t>
      </w:r>
      <w:r w:rsidRPr="2EF62453" w:rsidR="4B6AE3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established</w:t>
      </w:r>
      <w:r w:rsidRPr="2EF62453" w:rsidR="4B6AE3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27E2B4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laws or principles to prevent this.</w:t>
      </w:r>
      <w:r w:rsidRPr="2EF62453" w:rsidR="27AF994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What could the beneficiaries do in terms of a suitable remedy</w:t>
      </w:r>
      <w:r w:rsidRPr="2EF62453" w:rsidR="4AA065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?</w:t>
      </w:r>
      <w:r w:rsidRPr="2EF62453" w:rsidR="1EB73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However, Common Law was </w:t>
      </w:r>
      <w:r w:rsidRPr="2EF62453" w:rsidR="5FC23E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strict which </w:t>
      </w:r>
      <w:r w:rsidRPr="2EF62453" w:rsidR="4B6E10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affected</w:t>
      </w:r>
      <w:r w:rsidRPr="2EF62453" w:rsidR="5FC23E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litigants.</w:t>
      </w:r>
      <w:r w:rsidRPr="2EF62453" w:rsidR="494707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Common Law would recognise only the ownership of the transferee</w:t>
      </w:r>
      <w:r w:rsidRPr="2EF62453" w:rsidR="6354F5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2EF62453" w:rsidR="6354F51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(Edwards, R, &amp; Stockwell, N 2015)</w:t>
      </w:r>
      <w:r w:rsidRPr="2EF62453" w:rsidR="60BF824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2EF62453" w:rsidR="60BF82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This meant that the beneficiaries, often the family had </w:t>
      </w:r>
      <w:r w:rsidRPr="2EF62453" w:rsidR="42C671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no legal right in case of any issues. </w:t>
      </w:r>
      <w:r w:rsidRPr="2EF62453" w:rsidR="297314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This </w:t>
      </w:r>
      <w:r w:rsidRPr="2EF62453" w:rsidR="6A8925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proved</w:t>
      </w:r>
      <w:r w:rsidRPr="2EF62453" w:rsidR="297314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failing of </w:t>
      </w:r>
      <w:r w:rsidRPr="2EF62453" w:rsidR="3F6FDCC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2EF62453" w:rsidR="297314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2EF62453" w:rsidR="2A2E4F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2EF62453" w:rsidR="297314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aw because only the transferees right were recognised, meaning</w:t>
      </w:r>
      <w:r w:rsidRPr="2EF62453" w:rsidR="29AFB4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if there was</w:t>
      </w:r>
      <w:r w:rsidRPr="2EF62453" w:rsidR="6DDD38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5C4973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unfait</w:t>
      </w:r>
      <w:r w:rsidRPr="2EF62453" w:rsidR="30078F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hful conduct</w:t>
      </w:r>
      <w:r w:rsidRPr="2EF62453" w:rsidR="6DDD38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, the law was </w:t>
      </w:r>
      <w:r w:rsidRPr="2EF62453" w:rsidR="5A2A57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unable to help</w:t>
      </w:r>
      <w:r w:rsidRPr="2EF62453" w:rsidR="6C247CB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Rather, the family ‘hoped’ that the </w:t>
      </w:r>
      <w:r w:rsidRPr="2EF62453" w:rsidR="7A6745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duty was carried out.</w:t>
      </w:r>
      <w:r w:rsidRPr="2EF62453" w:rsidR="3EA07A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6FEB10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The transferee for example could ignore the family, facing no legal consequence</w:t>
      </w:r>
      <w:r w:rsidRPr="2EF62453" w:rsidR="37B0EC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at this time.</w:t>
      </w:r>
    </w:p>
    <w:p w:rsidR="15C4C0B6" w:rsidP="2EF62453" w:rsidRDefault="15C4C0B6" w14:paraId="6DFC1B92" w14:textId="765F999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2EF62453" w:rsidR="4F1410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the 13</w:t>
      </w:r>
      <w:r w:rsidRPr="2EF62453" w:rsidR="4F1410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2EF62453" w:rsidR="4F1410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century it is </w:t>
      </w:r>
      <w:r w:rsidRPr="2EF62453" w:rsidR="0A165C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clear</w:t>
      </w:r>
      <w:r w:rsidRPr="2EF62453" w:rsidR="4F1410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land was being held by ‘A’ on behalf </w:t>
      </w:r>
      <w:r w:rsidRPr="2EF62453" w:rsidR="4F1410F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</w:t>
      </w:r>
      <w:r w:rsidRPr="2EF62453" w:rsidR="5D914C8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Ad Opus) </w:t>
      </w:r>
      <w:r w:rsidRPr="2EF62453" w:rsidR="5D914C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of B, on a more permanent basis </w:t>
      </w:r>
      <w:r w:rsidRPr="2EF62453" w:rsidR="12761C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2EF62453" w:rsidR="12761C1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Huws, C 2014)</w:t>
      </w:r>
      <w:r w:rsidRPr="2EF62453" w:rsidR="4068096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2EF62453" w:rsidR="12761C1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5D914C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This is significant especially when</w:t>
      </w:r>
      <w:r w:rsidRPr="2EF62453" w:rsidR="1A42AA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looking at the changing of trusts. It shows that the use </w:t>
      </w:r>
      <w:r w:rsidRPr="2EF62453" w:rsidR="7FE54F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increased and now was intended to last</w:t>
      </w:r>
      <w:r w:rsidRPr="2EF62453" w:rsidR="40F37E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c</w:t>
      </w:r>
      <w:r w:rsidRPr="2EF62453" w:rsidR="7C82B3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ontrary to the 11</w:t>
      </w:r>
      <w:r w:rsidRPr="2EF62453" w:rsidR="7C82B3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vertAlign w:val="superscript"/>
        </w:rPr>
        <w:t>th</w:t>
      </w:r>
      <w:r w:rsidRPr="2EF62453" w:rsidR="7C82B3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Century.</w:t>
      </w:r>
      <w:r w:rsidRPr="2EF62453" w:rsidR="7FE54F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5B230E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early principles were being set </w:t>
      </w:r>
      <w:r w:rsidRPr="2EF62453" w:rsidR="2428BC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out</w:t>
      </w:r>
      <w:r w:rsidRPr="2EF62453" w:rsidR="57AEDD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2EF62453" w:rsidR="5B230E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Despite this, </w:t>
      </w:r>
      <w:r w:rsidRPr="2EF62453" w:rsidR="452C426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certain individuals were not allowed to hold land</w:t>
      </w:r>
      <w:r w:rsidRPr="2EF62453" w:rsidR="66CA6C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 Anyone at this period who made a ‘Vow of Poverty’ were excluded from</w:t>
      </w:r>
      <w:r w:rsidRPr="2EF62453" w:rsidR="790AAB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land ownership. </w:t>
      </w:r>
      <w:r w:rsidRPr="2EF62453" w:rsidR="4B6190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This was c</w:t>
      </w:r>
      <w:r w:rsidRPr="2EF62453" w:rsidR="7B026E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onsequential</w:t>
      </w:r>
      <w:r w:rsidRPr="2EF62453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since these people would find ways around owning land</w:t>
      </w:r>
      <w:r w:rsidRPr="2EF62453" w:rsidR="4A607D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2EF62453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17862B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through </w:t>
      </w:r>
      <w:r w:rsidRPr="2EF62453" w:rsidR="04F710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using </w:t>
      </w:r>
      <w:r w:rsidRPr="2EF62453" w:rsidR="17862B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another</w:t>
      </w:r>
      <w:r w:rsidRPr="2EF62453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individual who </w:t>
      </w:r>
      <w:r w:rsidRPr="2EF62453" w:rsidR="6F535B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was</w:t>
      </w:r>
      <w:r w:rsidRPr="2EF62453" w:rsidR="64B75F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allowed to own land, </w:t>
      </w:r>
      <w:r w:rsidRPr="2EF62453" w:rsidR="072A60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to hold it </w:t>
      </w:r>
      <w:r w:rsidRPr="2EF62453" w:rsidR="166559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on their </w:t>
      </w:r>
      <w:r w:rsidRPr="2EF62453" w:rsidR="25552D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behalf</w:t>
      </w:r>
      <w:r w:rsidRPr="2EF62453" w:rsidR="41D7E2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2EF62453" w:rsidR="1EFD94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law of trust at this stage was </w:t>
      </w:r>
      <w:r w:rsidRPr="2EF62453" w:rsidR="7CAAA80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not </w:t>
      </w:r>
      <w:r w:rsidRPr="2EF62453" w:rsidR="7CAAA80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flexible</w:t>
      </w:r>
      <w:r w:rsidRPr="2EF62453" w:rsidR="7CAAA80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or inclusive</w:t>
      </w:r>
      <w:r w:rsidRPr="2EF62453" w:rsidR="09AA693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2EF62453" w:rsidR="01C9A1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751DC2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For example, laws at this time </w:t>
      </w:r>
      <w:r w:rsidRPr="2EF62453" w:rsidR="751DC2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were</w:t>
      </w:r>
      <w:r w:rsidRPr="2EF62453" w:rsidR="751DC2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patriarchal.</w:t>
      </w:r>
    </w:p>
    <w:p w:rsidR="15C4C0B6" w:rsidP="2BDD503E" w:rsidRDefault="15C4C0B6" w14:paraId="7E1ABB22" w14:textId="33C5A9A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rigidity of the </w:t>
      </w:r>
      <w:r w:rsidRPr="4EF0D44A" w:rsidR="3D3C89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4EF0D44A" w:rsidR="72F8C2F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aw </w:t>
      </w:r>
      <w:r w:rsidRPr="4EF0D44A" w:rsidR="30A94F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continued to play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51E2F6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significant role in the </w:t>
      </w:r>
      <w:r w:rsidRPr="4EF0D44A" w:rsidR="60AFB6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overall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development of the tru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</w:t>
      </w:r>
      <w:r w:rsidRPr="4EF0D44A" w:rsidR="48273A5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5CE72C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(Watt, G 2021). </w:t>
      </w:r>
      <w:r w:rsidRPr="4EF0D44A" w:rsidR="3A499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was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often unable to provide litigants with adequate remedies for breaches of trust, which led to the creation of new legal mechanisms to deal with these situations. Litigants would often seek </w:t>
      </w:r>
      <w:r w:rsidRPr="4EF0D44A" w:rsidR="21EF91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fair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relief through the courts, which were more flexible than the </w:t>
      </w:r>
      <w:r w:rsidRPr="4EF0D44A" w:rsidR="477F61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4EF0D44A" w:rsidR="54F5067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aw courts and could offer a wider range of remedies</w:t>
      </w:r>
      <w:r w:rsidRPr="4EF0D44A" w:rsidR="0E99B9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2179A5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2179A56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Huws, C 2014)</w:t>
      </w:r>
      <w:r w:rsidRPr="4EF0D44A" w:rsidR="0B1A162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4EF0D44A" w:rsidR="2179A56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4EF0D44A" w:rsidR="2179A5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One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example of this is the </w:t>
      </w:r>
      <w:r w:rsidRPr="4EF0D44A" w:rsidR="05DA6B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case of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Barnes v Addy (1874) LR 9 Ch App 244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which </w:t>
      </w:r>
      <w:r w:rsidRPr="4EF0D44A" w:rsidR="4334815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set up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principles of knowing receipt and knowing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assistance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the context of 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equitable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claims for breach of trust. These principles allowed beneficiaries to recover assets from third parties who had knowingly </w:t>
      </w:r>
      <w:r w:rsidRPr="4EF0D44A" w:rsidR="50AD04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helped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a breach of trust, even if they were not themselves tru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tees</w:t>
      </w:r>
      <w:r w:rsidRPr="4EF0D44A" w:rsidR="1EB730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EF0D44A" w:rsidR="4B1448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4B14483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Ho, L 2013).</w:t>
      </w:r>
    </w:p>
    <w:p w:rsidR="15C4C0B6" w:rsidP="2BDD503E" w:rsidRDefault="15C4C0B6" w14:paraId="7009036D" w14:textId="4CBEFD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process adopted by litigants aggrieved by limited </w:t>
      </w:r>
      <w:r w:rsidRPr="5C58E83D" w:rsidR="29C7BDA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5C58E83D" w:rsidR="65CA64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aw remedies was to petition the King or the Chancellor, who had the power to grant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equitable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relief</w:t>
      </w:r>
      <w:r w:rsidRPr="5C58E83D" w:rsidR="4F3D82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108A84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5C58E83D" w:rsidR="108A847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Baker, J.H. 2019)</w:t>
      </w:r>
      <w:r w:rsidRPr="5C58E83D" w:rsidR="233DDA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5C58E83D" w:rsidR="108A84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meant that in some cases there was </w:t>
      </w:r>
      <w:r w:rsidRPr="5C58E83D" w:rsidR="5F8AC5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freedom</w:t>
      </w:r>
      <w:r w:rsidRPr="5C58E83D" w:rsidR="4282EBC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discretion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4C7F478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afforded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the </w:t>
      </w:r>
      <w:r w:rsidRPr="5C58E83D" w:rsidR="352E96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ing 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</w:t>
      </w:r>
      <w:r w:rsidRPr="5C58E83D" w:rsidR="7F450B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potentially </w:t>
      </w:r>
      <w:r w:rsidRPr="5C58E83D" w:rsidR="23C441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decide </w:t>
      </w:r>
      <w:r w:rsidRPr="5C58E83D" w:rsidR="47E9B0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5C58E83D" w:rsidR="64C12E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outcome. However</w:t>
      </w:r>
      <w:r w:rsidRPr="5C58E83D" w:rsidR="1BB96A3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,</w:t>
      </w:r>
      <w:r w:rsidRPr="5C58E83D" w:rsidR="1BB96A3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5C58E83D" w:rsidR="73788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5C58E83D" w:rsidR="73788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t's</w:t>
      </w:r>
      <w:r w:rsidRPr="5C58E83D" w:rsidR="73788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73788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clear this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allowed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for more flexible remedies to be granted and </w:t>
      </w:r>
      <w:r w:rsidRPr="5C58E83D" w:rsidR="43BD61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led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the development of trusts. In the case of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Knight v Knight [1840] 3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B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eav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148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the court recogni</w:t>
      </w:r>
      <w:r w:rsidRPr="5C58E83D" w:rsidR="109840E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ed that the use was subject to abuses and found that the use could be controlled and regulated by the court through the exercise of its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quitable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urisdiction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case was significant as it recogni</w:t>
      </w:r>
      <w:r w:rsidRPr="5C58E83D" w:rsidR="7E1BAD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ed that the </w:t>
      </w:r>
      <w:r w:rsidRPr="5C58E83D" w:rsidR="061E4CD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5C58E83D" w:rsidR="5DCB83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aw was unable to </w:t>
      </w:r>
      <w:r w:rsidRPr="5C58E83D" w:rsidR="1DE685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supply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 effective remedy to the issue of abuses of the use and led to the development of the modern t</w:t>
      </w:r>
      <w:r w:rsidRPr="5C58E83D" w:rsidR="319041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rust.</w:t>
      </w:r>
    </w:p>
    <w:p w:rsidR="136BC442" w:rsidP="2EF62453" w:rsidRDefault="136BC442" w14:paraId="134730D4" w14:textId="3F07C64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2EF62453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When evaluating </w:t>
      </w:r>
      <w:r w:rsidRPr="2EF62453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different factors</w:t>
      </w:r>
      <w:r w:rsidRPr="2EF62453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it is vital to </w:t>
      </w:r>
      <w:r w:rsidRPr="2EF62453" w:rsidR="2E8FF5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look at the</w:t>
      </w:r>
      <w:r w:rsidRPr="2EF62453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available</w:t>
      </w:r>
      <w:r w:rsidRPr="2EF62453" w:rsidR="65C0BB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remedies of Common Law</w:t>
      </w:r>
      <w:r w:rsidRPr="2EF62453" w:rsidR="312FF9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2EF62453" w:rsidR="27058D9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It's</w:t>
      </w:r>
      <w:r w:rsidRPr="2EF62453" w:rsidR="73494C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clear to see as the trust developed it became more complex</w:t>
      </w:r>
      <w:r w:rsidRPr="2EF62453" w:rsidR="5C0AAF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nature</w:t>
      </w:r>
      <w:r w:rsidRPr="2EF62453" w:rsidR="73494C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For example, </w:t>
      </w:r>
      <w:r w:rsidRPr="2EF62453" w:rsidR="793594B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when used in a commercial context.</w:t>
      </w:r>
      <w:r w:rsidRPr="2EF62453" w:rsidR="061AB5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061AB5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meant that Common Law </w:t>
      </w:r>
      <w:r w:rsidRPr="2EF62453" w:rsidR="3B5D22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was unable </w:t>
      </w:r>
      <w:r w:rsidRPr="2EF62453" w:rsidR="061AB5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</w:t>
      </w:r>
      <w:r w:rsidRPr="2EF62453" w:rsidR="1C237F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protect </w:t>
      </w:r>
      <w:r w:rsidRPr="2EF62453" w:rsidR="1117F3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beneficiaries'</w:t>
      </w:r>
      <w:r w:rsidRPr="2EF62453" w:rsidR="1C237F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interests. </w:t>
      </w:r>
      <w:r w:rsidRPr="2EF62453" w:rsidR="1C237F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This was a big problem.</w:t>
      </w:r>
      <w:r w:rsidRPr="2EF62453" w:rsidR="1C237F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5912DD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Damages simply may not be enough. </w:t>
      </w:r>
      <w:r w:rsidRPr="2EF62453" w:rsidR="4EE5F7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What if the trustee wrongfully destroys </w:t>
      </w:r>
      <w:r w:rsidRPr="2EF62453" w:rsidR="429125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property of the trust? Damages in most ca</w:t>
      </w:r>
      <w:r w:rsidRPr="2EF62453" w:rsidR="4DD9B5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ses would not be suitable for the loss. This paved the way for a new system that </w:t>
      </w:r>
      <w:r w:rsidRPr="2EF62453" w:rsidR="4C74E50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would </w:t>
      </w:r>
      <w:r w:rsidRPr="2EF62453" w:rsidR="4DD9B5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better compensate to develop. </w:t>
      </w:r>
      <w:r w:rsidRPr="2EF62453" w:rsidR="5EDCF3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Additionally, in the 16</w:t>
      </w:r>
      <w:r w:rsidRPr="2EF62453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vertAlign w:val="superscript"/>
        </w:rPr>
        <w:t>th</w:t>
      </w:r>
      <w:r w:rsidRPr="2EF62453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century </w:t>
      </w:r>
      <w:r w:rsidRPr="2EF62453" w:rsidR="43F5DF3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2EF62453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2EF62453" w:rsidR="54A829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2EF62453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aw courts was subject </w:t>
      </w:r>
      <w:r w:rsidRPr="2EF62453" w:rsidR="1AAF94E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to</w:t>
      </w:r>
      <w:r w:rsidRPr="2EF62453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technical forms of actions</w:t>
      </w:r>
      <w:r w:rsidRPr="2EF62453" w:rsidR="7E3B56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2EF62453" w:rsidR="5EDCF3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meaning some cases brought would fail due to minor formality issues. The harshness and inflexibility of Common Law increased petition and request for reform and change.</w:t>
      </w:r>
      <w:r w:rsidRPr="2EF62453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It's</w:t>
      </w:r>
      <w:r w:rsidRPr="2EF62453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important to note that equity did not try to cover every area of law and there was some room where Common Law was </w:t>
      </w:r>
      <w:r w:rsidRPr="2EF62453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deemed</w:t>
      </w:r>
      <w:r w:rsidRPr="2EF62453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5F36DE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as </w:t>
      </w:r>
      <w:r w:rsidRPr="2EF62453" w:rsidR="5F36DE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an appropriate remedy</w:t>
      </w:r>
      <w:r w:rsidRPr="2EF62453" w:rsidR="56A4F0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 for example in cases where damages was</w:t>
      </w:r>
      <w:r w:rsidRPr="2EF62453" w:rsidR="42405E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 reas</w:t>
      </w:r>
      <w:r w:rsidRPr="2EF62453" w:rsidR="0B2C32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onable and </w:t>
      </w:r>
      <w:r w:rsidRPr="2EF62453" w:rsidR="0B2C32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sufficient</w:t>
      </w:r>
      <w:r w:rsidRPr="2EF62453" w:rsidR="42405E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remedy.</w:t>
      </w:r>
    </w:p>
    <w:p w:rsidR="136BC442" w:rsidP="50E43AA4" w:rsidRDefault="136BC442" w14:paraId="16F2AFD9" w14:textId="507AE62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response to the increasing need for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equitable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remedies, Parliament enacted the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Statute of Uses (1536)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the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Statute of Wills (1540).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These two statutes laid the foundations of trust law, allowing third parties to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benefit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from the transfer of property and asse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ts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6D6D53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2EF62453" w:rsidR="6D6D5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Conaglen</w:t>
      </w:r>
      <w:r w:rsidRPr="2EF62453" w:rsidR="6D6D5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, M 2008)</w:t>
      </w:r>
      <w:r w:rsidRPr="2EF62453" w:rsidR="52E2EA5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.</w:t>
      </w:r>
      <w:r w:rsidRPr="2EF62453" w:rsidR="6D6D5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EF62453" w:rsidR="23E00515">
        <w:rPr>
          <w:rFonts w:ascii="Calibri" w:hAnsi="Calibri" w:eastAsia="Calibri" w:cs="Calibri"/>
          <w:noProof w:val="0"/>
          <w:sz w:val="22"/>
          <w:szCs w:val="22"/>
          <w:lang w:val="en-GB"/>
        </w:rPr>
        <w:t>The S</w:t>
      </w:r>
      <w:r w:rsidRPr="2EF62453" w:rsidR="23E005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tatute of Uses 1535</w:t>
      </w:r>
      <w:r w:rsidRPr="2EF62453" w:rsidR="23E005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passed with the aim of limiting the </w:t>
      </w:r>
      <w:r w:rsidRPr="2EF62453" w:rsidR="17F95F50">
        <w:rPr>
          <w:rFonts w:ascii="Calibri" w:hAnsi="Calibri" w:eastAsia="Calibri" w:cs="Calibri"/>
          <w:noProof w:val="0"/>
          <w:sz w:val="22"/>
          <w:szCs w:val="22"/>
          <w:lang w:val="en-GB"/>
        </w:rPr>
        <w:t>trust/</w:t>
      </w:r>
      <w:r w:rsidRPr="2EF62453" w:rsidR="23E005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use by executing it in favour of the beneficiaries. However, </w:t>
      </w:r>
      <w:r w:rsidRPr="2EF62453" w:rsidR="713F1CE3">
        <w:rPr>
          <w:rFonts w:ascii="Calibri" w:hAnsi="Calibri" w:eastAsia="Calibri" w:cs="Calibri"/>
          <w:noProof w:val="0"/>
          <w:sz w:val="22"/>
          <w:szCs w:val="22"/>
          <w:lang w:val="en-GB"/>
        </w:rPr>
        <w:t>there was a way to avoid th</w:t>
      </w:r>
      <w:r w:rsidRPr="2EF62453" w:rsidR="1710F021">
        <w:rPr>
          <w:rFonts w:ascii="Calibri" w:hAnsi="Calibri" w:eastAsia="Calibri" w:cs="Calibri"/>
          <w:noProof w:val="0"/>
          <w:sz w:val="22"/>
          <w:szCs w:val="22"/>
          <w:lang w:val="en-GB"/>
        </w:rPr>
        <w:t>is statute.</w:t>
      </w:r>
      <w:r w:rsidRPr="2EF62453" w:rsidR="3F2C6A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7AB99D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</w:t>
      </w:r>
      <w:r w:rsidRPr="2EF62453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was enacted to prevent property owners from using lo</w:t>
      </w:r>
      <w:r w:rsidRPr="2EF62453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ophole</w:t>
      </w:r>
      <w:r w:rsidRPr="2EF62453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s to avoid paying taxes on their land. Under the statute, legal ownership of land was transferred to a trustee, while beneficial ownership remained with the original own</w:t>
      </w:r>
      <w:r w:rsidRPr="2EF62453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er</w:t>
      </w:r>
      <w:r w:rsidRPr="2EF62453" w:rsidR="739959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73995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(Evans, S. 2013)</w:t>
      </w:r>
      <w:r w:rsidRPr="2EF62453" w:rsidR="774BD1E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.</w:t>
      </w:r>
      <w:r w:rsidRPr="2EF62453" w:rsidR="739959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EF62453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allowed landowners to avoid paying taxes on their land, as the legal owner was </w:t>
      </w:r>
      <w:r w:rsidRPr="2EF62453" w:rsidR="7B7AB8DA">
        <w:rPr>
          <w:rFonts w:ascii="Calibri" w:hAnsi="Calibri" w:eastAsia="Calibri" w:cs="Calibri"/>
          <w:noProof w:val="0"/>
          <w:sz w:val="22"/>
          <w:szCs w:val="22"/>
          <w:lang w:val="en-GB"/>
        </w:rPr>
        <w:t>different from</w:t>
      </w:r>
      <w:r w:rsidRPr="2EF62453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beneficial </w:t>
      </w:r>
      <w:r w:rsidRPr="2EF62453" w:rsidR="26797B76">
        <w:rPr>
          <w:rFonts w:ascii="Calibri" w:hAnsi="Calibri" w:eastAsia="Calibri" w:cs="Calibri"/>
          <w:noProof w:val="0"/>
          <w:sz w:val="22"/>
          <w:szCs w:val="22"/>
          <w:lang w:val="en-GB"/>
        </w:rPr>
        <w:t>owner</w:t>
      </w:r>
      <w:r w:rsidRPr="2EF62453" w:rsidR="529DEA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18C6062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</w:t>
      </w:r>
      <w:r w:rsidRPr="2EF62453" w:rsidR="18C6062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Noseda, F 2022)</w:t>
      </w:r>
      <w:r w:rsidRPr="2EF62453" w:rsidR="7825FD8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.</w:t>
      </w:r>
      <w:r w:rsidRPr="2EF62453" w:rsidR="18C6062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EF62453" w:rsidR="529DEAA6">
        <w:rPr>
          <w:rFonts w:ascii="Calibri" w:hAnsi="Calibri" w:eastAsia="Calibri" w:cs="Calibri"/>
          <w:noProof w:val="0"/>
          <w:sz w:val="22"/>
          <w:szCs w:val="22"/>
          <w:lang w:val="en-GB"/>
        </w:rPr>
        <w:t>To avoid paying taxes landowners used a 'use upon a use'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where a second use was created on top of the first 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>u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>se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2E770A7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(Jones, N.G 2013).</w:t>
      </w:r>
      <w:r w:rsidRPr="2EF62453" w:rsidR="2E770A7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>Thi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meant that the beneficial interest in the land was transferred to a second trustee, who held the land on trust for the original owner. This second use, which was </w:t>
      </w:r>
      <w:r w:rsidRPr="2EF62453" w:rsidR="03C20098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trust, was not affected by the statute, and allowed landowners to </w:t>
      </w:r>
      <w:r w:rsidRPr="2EF62453" w:rsidR="445CC58C">
        <w:rPr>
          <w:rFonts w:ascii="Calibri" w:hAnsi="Calibri" w:eastAsia="Calibri" w:cs="Calibri"/>
          <w:noProof w:val="0"/>
          <w:sz w:val="22"/>
          <w:szCs w:val="22"/>
          <w:lang w:val="en-GB"/>
        </w:rPr>
        <w:t>keep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control and use of their land without having to pay taxes </w:t>
      </w:r>
      <w:r w:rsidRPr="2EF62453" w:rsidR="1E9032FD">
        <w:rPr>
          <w:rFonts w:ascii="Calibri" w:hAnsi="Calibri" w:eastAsia="Calibri" w:cs="Calibri"/>
          <w:noProof w:val="0"/>
          <w:sz w:val="22"/>
          <w:szCs w:val="22"/>
          <w:lang w:val="en-GB"/>
        </w:rPr>
        <w:t>on it</w:t>
      </w:r>
      <w:r w:rsidRPr="2EF62453" w:rsidR="366C09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19B7E0A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(Watt, G 2021)</w:t>
      </w:r>
      <w:r w:rsidRPr="2EF62453" w:rsidR="3461859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.</w:t>
      </w:r>
      <w:r w:rsidRPr="2EF62453" w:rsidR="1E9032F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addition, the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Statute of Frauds 1677</w:t>
      </w:r>
      <w:r w:rsidRPr="2EF62453" w:rsidR="235DF7B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stablished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necessity of trusts being </w:t>
      </w:r>
      <w:r w:rsidRPr="2EF62453" w:rsidR="7FBC1F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shown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writing</w:t>
      </w:r>
      <w:r w:rsidRPr="2EF62453" w:rsidR="6568FE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law surrounding trust was developing,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videnced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76C39A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by the need to have trusts in writing.</w:t>
      </w:r>
      <w:r w:rsidRPr="2EF62453" w:rsidR="32C67F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19E44E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</w:t>
      </w:r>
      <w:r w:rsidRPr="2EF62453" w:rsidR="7ED0CF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development continues today </w:t>
      </w:r>
      <w:r w:rsidRPr="2EF62453" w:rsidR="0EDC93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</w:t>
      </w:r>
      <w:r w:rsidRPr="2EF62453" w:rsidR="5E2342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help </w:t>
      </w:r>
      <w:r w:rsidRPr="2EF62453" w:rsidR="19E44E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</w:t>
      </w:r>
      <w:r w:rsidRPr="2EF62453" w:rsidR="19E44EB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al with any disputes which may arise. </w:t>
      </w:r>
    </w:p>
    <w:p w:rsidR="136BC442" w:rsidP="5C58E83D" w:rsidRDefault="136BC442" w14:paraId="20152DA3" w14:textId="34E3CB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Judicature Acts of 1873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and 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1875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had a significant impact on the development of trusts in England and Wales. Prior to the Acts, trusts were governed by the Court of Chancery, a separate equity court, which had developed its own distinct body of law and procedures</w:t>
      </w:r>
      <w:r w:rsidRPr="4EF0D44A" w:rsidR="5FAFAE8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4EF0D44A" w:rsidR="1C3AD7E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(Gardner, 1987)</w:t>
      </w:r>
      <w:r w:rsidRPr="4EF0D44A" w:rsidR="6756817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4EF0D44A" w:rsidR="7467055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Judicature Acts merged the </w:t>
      </w:r>
      <w:r w:rsidRPr="4EF0D44A" w:rsidR="12AC4E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4EF0D44A" w:rsidR="0677E8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aw and </w:t>
      </w:r>
      <w:r w:rsidRPr="4EF0D44A" w:rsidR="739CF4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quity courts into a single court system, known as the 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Supreme Court of Judicature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This resulted in greater certainty and consistency in the law, as </w:t>
      </w:r>
      <w:r w:rsidRPr="4EF0D44A" w:rsidR="09EE2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ommon </w:t>
      </w:r>
      <w:r w:rsidRPr="4EF0D44A" w:rsidR="6754E1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aw and </w:t>
      </w:r>
      <w:r w:rsidRPr="4EF0D44A" w:rsidR="206817E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quity principles were applied by the same judges in the same cou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ts</w:t>
      </w:r>
      <w:r w:rsidRPr="4EF0D44A" w:rsidR="367E71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4EF0D44A" w:rsidR="03F3D1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Pau</w:t>
      </w:r>
      <w:r w:rsidRPr="4EF0D44A" w:rsidR="03F3D1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l v Constance [1977] 1 WLR 527 </w:t>
      </w:r>
      <w:r w:rsidRPr="4EF0D44A" w:rsidR="03F3D1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demonstrates</w:t>
      </w:r>
      <w:r w:rsidRPr="4EF0D44A" w:rsidR="03F3D1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impact of the Judicature Acts on trusts. 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case shows the continued relevance of 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equitable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principles in the modern law of trusts, even in the context of the unified court 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established</w:t>
      </w:r>
      <w:r w:rsidRPr="4EF0D44A" w:rsidR="101905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by the Judicature Act.</w:t>
      </w:r>
      <w:r w:rsidRPr="4EF0D44A" w:rsidR="24F5D0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</w:p>
    <w:p w:rsidR="136BC442" w:rsidP="5C58E83D" w:rsidRDefault="136BC442" w14:paraId="22E613AA" w14:textId="0B9A3F3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EF62453" w:rsidR="24F5D0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Re Whiteley [1886] 33 Ch D 347 </w:t>
      </w:r>
      <w:r w:rsidRPr="2EF62453" w:rsidR="24F5D0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reflects the impact of the Judicature Acts, which led to a more systematic and codified approach to the law of trusts.</w:t>
      </w:r>
      <w:r w:rsidRPr="2EF62453" w:rsidR="060B34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court emphasised the importance of giving effect to the testator's intention, as expressed in the terms of the trust.</w:t>
      </w:r>
      <w:r w:rsidRPr="2EF62453" w:rsidR="70DA76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6CB83BD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In </w:t>
      </w:r>
      <w:r w:rsidRPr="2EF62453" w:rsidR="0CDC90D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Milroy v. Lord (1862) 4 De G.F. &amp; J. </w:t>
      </w:r>
      <w:r w:rsidRPr="2EF62453" w:rsidR="6F0D5CB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264</w:t>
      </w:r>
      <w:r w:rsidRPr="2EF62453" w:rsidR="1E9F186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, </w:t>
      </w:r>
      <w:r w:rsidRPr="2EF62453" w:rsidR="1E9F18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</w:t>
      </w:r>
      <w:r w:rsidRPr="2EF62453" w:rsidR="232CE8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decision has been influential in shaping the modern law of trusts</w:t>
      </w:r>
      <w:r w:rsidRPr="2EF62453" w:rsidR="0AB67E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2EF62453" w:rsidR="2B8AD4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414CD7E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2EF62453" w:rsidR="2B8AD4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</w:t>
      </w:r>
      <w:r w:rsidRPr="2EF62453" w:rsidR="3D75B4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is</w:t>
      </w:r>
      <w:r w:rsidRPr="2EF62453" w:rsidR="2B8AD4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234D96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demonstrated</w:t>
      </w:r>
      <w:r w:rsidRPr="2EF62453" w:rsidR="23FD819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</w:t>
      </w:r>
      <w:r w:rsidRPr="2EF62453" w:rsidR="7287C0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seriousness of not </w:t>
      </w:r>
      <w:r w:rsidRPr="2EF62453" w:rsidR="7287C0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complying with</w:t>
      </w:r>
      <w:r w:rsidRPr="2EF62453" w:rsidR="7287C0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legal formality of trusts. </w:t>
      </w:r>
      <w:r w:rsidRPr="2EF62453" w:rsidR="2A9BD2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However, it could also highlight another issue. F</w:t>
      </w:r>
      <w:r w:rsidRPr="2EF62453" w:rsidR="4B23F7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or some people, </w:t>
      </w:r>
      <w:r w:rsidRPr="2EF62453" w:rsidR="209F4A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</w:t>
      </w:r>
      <w:r w:rsidRPr="2EF62453" w:rsidR="4B23F7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legal language used </w:t>
      </w:r>
      <w:r w:rsidRPr="2EF62453" w:rsidR="65D077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was </w:t>
      </w:r>
      <w:r w:rsidRPr="2EF62453" w:rsidR="7E345F8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difficult</w:t>
      </w:r>
      <w:r w:rsidRPr="2EF62453" w:rsidR="4B23F7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to understand, so the </w:t>
      </w:r>
      <w:r w:rsidRPr="2EF62453" w:rsidR="2A7BBE0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case </w:t>
      </w:r>
      <w:r w:rsidRPr="2EF62453" w:rsidR="5F20D4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promoted seeking legal advice about trust creation.</w:t>
      </w:r>
      <w:r w:rsidRPr="2EF62453" w:rsidR="5E8CE0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In</w:t>
      </w:r>
      <w:r w:rsidRPr="2EF62453" w:rsidR="21E1A99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5CDF4B7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Learoyd v Whiteley [1887] UKHL 1 </w:t>
      </w:r>
      <w:r w:rsidRPr="2EF62453" w:rsidR="62E29E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the complexity of the law of equity and the</w:t>
      </w:r>
      <w:r w:rsidRPr="2EF62453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1C6479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technical language used was brough</w:t>
      </w:r>
      <w:r w:rsidRPr="2EF62453" w:rsidR="4430568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</w:t>
      </w:r>
      <w:r w:rsidRPr="2EF62453" w:rsidR="1C6479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up</w:t>
      </w:r>
      <w:r w:rsidRPr="2EF62453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. </w:t>
      </w:r>
      <w:r w:rsidRPr="2EF62453" w:rsidR="7CD817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Lord Justice Lindley </w:t>
      </w:r>
      <w:r w:rsidRPr="2EF62453" w:rsidR="7CD81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in this case </w:t>
      </w:r>
      <w:r w:rsidRPr="2EF62453" w:rsidR="7CD81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stated</w:t>
      </w:r>
      <w:r w:rsidRPr="2EF62453" w:rsidR="7CD81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that people </w:t>
      </w:r>
      <w:r w:rsidRPr="2EF62453" w:rsidR="0E45F8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2EF62453" w:rsidR="0E45F8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regarding</w:t>
      </w:r>
      <w:r w:rsidRPr="2EF62453" w:rsidR="7CD81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trust</w:t>
      </w:r>
      <w:r w:rsidRPr="2EF62453" w:rsidR="38B482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</w:t>
      </w:r>
      <w:r w:rsidRPr="2EF62453" w:rsidR="794A50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</w:t>
      </w:r>
      <w:r w:rsidRPr="2EF62453" w:rsidR="4DB56C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,</w:t>
      </w:r>
      <w:r w:rsidRPr="2EF62453" w:rsidR="5506762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7CD817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“must seek advice on matters they do not themselves understand</w:t>
      </w:r>
      <w:r w:rsidRPr="2EF62453" w:rsidR="7CD817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”</w:t>
      </w:r>
      <w:r w:rsidRPr="2EF62453" w:rsidR="071CA94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2EF62453" w:rsidR="7CD817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The average </w:t>
      </w:r>
      <w:r w:rsidRPr="2EF62453" w:rsidR="1C8B59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person</w:t>
      </w:r>
      <w:r w:rsidRPr="2EF62453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1425D7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applying</w:t>
      </w:r>
      <w:r w:rsidRPr="2EF62453" w:rsidR="21E1A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the laws </w:t>
      </w:r>
      <w:r w:rsidRPr="2EF62453" w:rsidR="3235D2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of equity may struggle.</w:t>
      </w:r>
    </w:p>
    <w:p w:rsidR="136BC442" w:rsidP="5C58E83D" w:rsidRDefault="136BC442" w14:paraId="33AB3E5E" w14:textId="37B7D4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</w:pPr>
      <w:r w:rsidRPr="5C58E83D" w:rsidR="799A62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</w:t>
      </w:r>
      <w:r w:rsidRPr="5C58E83D" w:rsidR="286BD6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may </w:t>
      </w:r>
      <w:r w:rsidRPr="5C58E83D" w:rsidR="799A62F1">
        <w:rPr>
          <w:rFonts w:ascii="Calibri" w:hAnsi="Calibri" w:eastAsia="Calibri" w:cs="Calibri"/>
          <w:noProof w:val="0"/>
          <w:sz w:val="22"/>
          <w:szCs w:val="22"/>
          <w:lang w:val="en-GB"/>
        </w:rPr>
        <w:t>be argued that the creative nature of equity disappeared with the introduction of the Judicature Acts.</w:t>
      </w:r>
      <w:r w:rsidRPr="5C58E83D" w:rsidR="799A62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C58E83D" w:rsidR="12E789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5C58E83D" w:rsidR="12E7899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Judicature Act</w:t>
      </w:r>
      <w:r w:rsidRPr="5C58E83D" w:rsidR="57A489B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</w:t>
      </w:r>
      <w:r w:rsidRPr="5C58E83D" w:rsidR="12E7899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1873 and 1875</w:t>
      </w:r>
      <w:r w:rsidRPr="5C58E83D" w:rsidR="12E789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merged </w:t>
      </w:r>
      <w:r w:rsidRPr="5C58E83D" w:rsidR="168166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process of law and equity </w:t>
      </w:r>
      <w:r w:rsidRPr="5C58E83D" w:rsidR="10AEC24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(</w:t>
      </w:r>
      <w:r w:rsidRPr="5C58E83D" w:rsidR="10AEC24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Huws, C 2014).</w:t>
      </w:r>
      <w:r w:rsidRPr="5C58E83D" w:rsidR="46C9E5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On one hand, it is true that the 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Judicature Acts of 1873 and 1875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merged the separate </w:t>
      </w:r>
      <w:r w:rsidRPr="5C58E83D" w:rsidR="0F2DD0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ommon </w:t>
      </w:r>
      <w:r w:rsidRPr="5C58E83D" w:rsidR="5EFFDF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aw and equity courts into a single court system, known as the 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Supreme Court of Judicature</w:t>
      </w:r>
      <w:r w:rsidRPr="5C58E83D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This resulted in the development of a more unified and systematic body of law, which reduced the scope for creative interpretation and development of the law by individual judges.</w:t>
      </w:r>
    </w:p>
    <w:p w:rsidR="136BC442" w:rsidP="5C58E83D" w:rsidRDefault="136BC442" w14:paraId="60E4477A" w14:textId="54AC8A1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On the other hand, </w:t>
      </w:r>
      <w:r w:rsidRPr="2EF62453" w:rsidR="67B607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quity continues to play a vital role in </w:t>
      </w:r>
      <w:r w:rsidRPr="2EF62453" w:rsidR="725AFF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modern legal syst</w:t>
      </w:r>
      <w:r w:rsidRPr="2EF62453" w:rsidR="506983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em </w:t>
      </w:r>
      <w:r w:rsidRPr="2EF62453" w:rsidR="506983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and i</w:t>
      </w:r>
      <w:r w:rsidRPr="2EF62453" w:rsidR="506983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 </w:t>
      </w:r>
      <w:r w:rsidRPr="2EF62453" w:rsidR="20248E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trusts. 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While the Judicature Acts did bring greater clarity and certainty, they did not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eliminat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potential for judges to apply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equitabl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principles in creative ways to achieve just outcomes. Moreover, the nature of equity and trusts has always been one of flexibility and adaptability, allowing it to respond to changing circumstances</w:t>
      </w:r>
      <w:r w:rsidRPr="2EF62453" w:rsidR="5BDC15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2878FCD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(Huws, C 2014</w:t>
      </w:r>
      <w:r w:rsidRPr="2EF62453" w:rsidR="0BB9C2F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)</w:t>
      </w:r>
      <w:r w:rsidRPr="2EF62453" w:rsidR="3CD9231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2EF62453" w:rsidR="0BB9C2F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While the formalism of the Judicature Acts may have limited the ability of judges to create new legal principles, equity </w:t>
      </w:r>
      <w:r w:rsidRPr="2EF62453" w:rsidR="4147437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still is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0F99975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 </w:t>
      </w:r>
      <w:r w:rsidRPr="2EF62453" w:rsidR="2566F0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essential element of la</w:t>
      </w:r>
      <w:r w:rsidRPr="2EF62453" w:rsidR="2566F0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</w:t>
      </w:r>
      <w:r w:rsidRPr="2EF62453" w:rsidR="3B5B0A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3B5B0A4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</w:t>
      </w:r>
      <w:r w:rsidRPr="2EF62453" w:rsidR="3B5B0A4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Hayton, D.J. 2010)</w:t>
      </w:r>
      <w:r w:rsidRPr="2EF62453" w:rsidR="63E5B00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.</w:t>
      </w:r>
    </w:p>
    <w:p w:rsidR="136BC442" w:rsidP="2BDD503E" w:rsidRDefault="136BC442" w14:paraId="58F40A62" w14:textId="3815951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the 19th century, the judiciary further developed trust law, particularly through the seminal case of 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Knight v Knight (1840).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case 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established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principle 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that the court can vary the terms of a trust to keep it in line with the settlor's intentions</w:t>
      </w:r>
      <w:r w:rsidRPr="2EF62453" w:rsidR="481684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232895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2EF62453" w:rsidR="2328953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Virgo, G 2018)</w:t>
      </w:r>
      <w:r w:rsidRPr="2EF62453" w:rsidR="5475FDE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2EF62453" w:rsidR="232895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This principle gave trust law greater flexibility and enabled it to adapt to changing circumsta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nces.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2887E5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 also meant in some cases that the settlors' intentions were considered with higher importance than before. In comparison to the past of the trust/use, </w:t>
      </w:r>
      <w:r w:rsidRPr="2EF62453" w:rsidR="100479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 was significant that the settlors </w:t>
      </w:r>
      <w:r w:rsidRPr="2EF62453" w:rsidR="470879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wish</w:t>
      </w:r>
      <w:r w:rsidRPr="2EF62453" w:rsidR="100479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held more value as it meant the</w:t>
      </w:r>
      <w:r w:rsidRPr="2EF62453" w:rsidR="53B657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intended</w:t>
      </w:r>
      <w:r w:rsidRPr="2EF62453" w:rsidR="100479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beneficiaries benefited more. </w:t>
      </w:r>
    </w:p>
    <w:p w:rsidR="6E375BF3" w:rsidP="2EF62453" w:rsidRDefault="6E375BF3" w14:paraId="46C8813E" w14:textId="7FE1757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20th century saw the further development of trust law as the judiciary re-evaluated the principles of equity, adapting them to the modern context. The case of 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Re Denley’s Trust Deed (1960)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is a particularly important example of this, as it 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provided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greater clarity on the rules of the resulting trust and 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established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new test for its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6E375B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validity</w:t>
      </w:r>
      <w:r w:rsidRPr="2EF62453" w:rsidR="6AA8BB4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65EA95E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(E</w:t>
      </w:r>
      <w:r w:rsidRPr="2EF62453" w:rsidR="65EA95E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dwards, R, &amp; Stockwell, N 2015). 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Trustee Act 1925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along with the 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Settled Land Act 1925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the 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Law of Property Act 1925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formed the basis of</w:t>
      </w:r>
      <w:r w:rsidRPr="2EF62453" w:rsidR="6E2B250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20</w:t>
      </w:r>
      <w:r w:rsidRPr="2EF62453" w:rsidR="6E2B250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in the </w:t>
      </w:r>
      <w:r w:rsidRPr="2EF62453" w:rsidR="1764FD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21</w:t>
      </w:r>
      <w:r w:rsidRPr="2EF62453" w:rsidR="1764FD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vertAlign w:val="superscript"/>
        </w:rPr>
        <w:t>st</w:t>
      </w:r>
      <w:r w:rsidRPr="2EF62453" w:rsidR="1764FD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century</w:t>
      </w:r>
      <w:r w:rsidRPr="2EF62453" w:rsidR="6E758E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trust law</w:t>
      </w:r>
      <w:r w:rsidRPr="2EF62453" w:rsidR="58827A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3BF089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2EF62453" w:rsidR="3BF089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 of the trust</w:t>
      </w:r>
      <w:r w:rsidRPr="2EF62453" w:rsidR="3BF089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3BF089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Lexis+ </w:t>
      </w:r>
      <w:r w:rsidRPr="2EF62453" w:rsidR="3BF089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2EF62453" w:rsidR="3BF089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  <w:r w:rsidRPr="2EF62453" w:rsidR="78ED5D1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F62453" w:rsidR="3BF089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Trusts continue to develop</w:t>
      </w:r>
      <w:r w:rsidRPr="2EF62453" w:rsidR="022FFC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2EF62453" w:rsidR="383C6D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reflecting 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commercial and personal financial </w:t>
      </w:r>
      <w:r w:rsidRPr="2EF62453" w:rsidR="268FD5C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complications 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of </w:t>
      </w:r>
      <w:r w:rsidRPr="2EF62453" w:rsidR="13FA5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world </w:t>
      </w:r>
      <w:r w:rsidRPr="2EF62453" w:rsidR="4E7212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toda</w:t>
      </w:r>
      <w:r w:rsidRPr="2EF62453" w:rsidR="17C2FA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</w:t>
      </w:r>
      <w:r w:rsidRPr="2EF62453" w:rsidR="1C103E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2EF62453" w:rsidR="124812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use of trusts in England and Wales has continued to evolve over time, with various legal and economic factors influencing their development. For example, the introduction of the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Trustee Act 2000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moderni</w:t>
      </w:r>
      <w:r w:rsidRPr="2EF62453" w:rsidR="4DB17A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 the legal framework for trusts in England and Wales, making them more accessible and flexible for individuals and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F62453" w:rsidR="03E2BF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ations.</w:t>
      </w:r>
      <w:r w:rsidRPr="2EF62453" w:rsidR="06916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5F751D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support this, the Act </w:t>
      </w:r>
      <w:r w:rsidRPr="2EF62453" w:rsidR="367BE4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allowed ‘a</w:t>
      </w:r>
      <w:r w:rsidRPr="2EF62453" w:rsidR="367BE4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new and wider general power of investment’</w:t>
      </w:r>
      <w:r w:rsidRPr="2EF62453" w:rsidR="78FF9C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EF62453" w:rsidR="23A16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(Higginbotham, 2004)</w:t>
      </w:r>
      <w:r w:rsidRPr="2EF62453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EF62453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Once again, </w:t>
      </w:r>
      <w:r w:rsidRPr="2EF62453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it’s</w:t>
      </w:r>
      <w:r w:rsidRPr="2EF62453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sign of the development of trusts in general, that the trust</w:t>
      </w:r>
      <w:r w:rsidRPr="2EF62453" w:rsidR="05CCC9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/use</w:t>
      </w:r>
      <w:r w:rsidRPr="2EF62453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3E2CE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has </w:t>
      </w:r>
      <w:r w:rsidRPr="2EF62453" w:rsidR="68352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expan</w:t>
      </w:r>
      <w:r w:rsidRPr="2EF62453" w:rsidR="58520F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EF62453" w:rsidR="667A53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 from the domestic</w:t>
      </w:r>
      <w:r w:rsidRPr="2EF62453" w:rsidR="53624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settings, to now the modern trust</w:t>
      </w:r>
      <w:r w:rsidRPr="2EF62453" w:rsidR="5D8283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is used in </w:t>
      </w:r>
      <w:r w:rsidRPr="2EF62453" w:rsidR="01F375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multiple</w:t>
      </w:r>
      <w:r w:rsidRPr="2EF62453" w:rsidR="53624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aspects. </w:t>
      </w:r>
    </w:p>
    <w:p w:rsidR="5C21FCEA" w:rsidP="2EF62453" w:rsidRDefault="5C21FCEA" w14:paraId="1A301D02" w14:textId="1C8B0F0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</w:pP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Today, trusts </w:t>
      </w:r>
      <w:r w:rsidRPr="2EF62453" w:rsidR="2C6E93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still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popular tool for managing and protecting assets in England and Wales, with a wide range o</w:t>
      </w:r>
      <w:r w:rsidRPr="2EF62453" w:rsidR="64401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trusts available to</w:t>
      </w:r>
      <w:r w:rsidRPr="2EF62453" w:rsidR="5CD86C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meet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needs and goals </w:t>
      </w:r>
      <w:r w:rsidRPr="2EF62453" w:rsidR="5EA3AC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2EF62453" w:rsidR="10D196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Edwards, R, &amp; Stockwell, N 2015).</w:t>
      </w:r>
      <w:r w:rsidRPr="2EF62453" w:rsidR="10D196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574CB4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2EF62453" w:rsidR="70EE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2EF62453" w:rsidR="70EE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Trusts (Capital and Income) Act 2013</w:t>
      </w:r>
      <w:r w:rsidRPr="2EF62453" w:rsidR="70EE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</w:t>
      </w:r>
      <w:r w:rsidRPr="2EF62453" w:rsidR="6F6B44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modern </w:t>
      </w:r>
      <w:r w:rsidRPr="2EF62453" w:rsidR="70EE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example of how trusts conti</w:t>
      </w:r>
      <w:r w:rsidRPr="2EF62453" w:rsidR="79D59B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nue to develop in the 21</w:t>
      </w:r>
      <w:r w:rsidRPr="2EF62453" w:rsidR="79D59B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2EF62453" w:rsidR="79D59B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century.</w:t>
      </w:r>
      <w:r w:rsidRPr="2EF62453" w:rsidR="3183D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054341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2EF62453" w:rsidR="3183D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 act </w:t>
      </w:r>
      <w:r w:rsidRPr="2EF62453" w:rsidR="3183D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provides</w:t>
      </w:r>
      <w:r w:rsidRPr="2EF62453" w:rsidR="3183D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3E718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flexibility to trustees.</w:t>
      </w:r>
      <w:r w:rsidRPr="2EF62453" w:rsidR="2F1C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Despite </w:t>
      </w:r>
      <w:r w:rsidRPr="2EF62453" w:rsidR="067CE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2EF62453" w:rsidR="2F1C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statutes </w:t>
      </w:r>
      <w:r w:rsidRPr="2EF62453" w:rsidR="260606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acts </w:t>
      </w:r>
      <w:r w:rsidRPr="2EF62453" w:rsidR="60DF4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mentioned</w:t>
      </w:r>
      <w:r w:rsidRPr="2EF62453" w:rsidR="738958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above</w:t>
      </w:r>
      <w:r w:rsidRPr="2EF62453" w:rsidR="2F1C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further implementation and introduction of modern statutes further prove</w:t>
      </w:r>
      <w:r w:rsidRPr="2EF62453" w:rsidR="2102AB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F62453" w:rsidR="2F1C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adaptability </w:t>
      </w:r>
      <w:r w:rsidRPr="2EF62453" w:rsidR="479AE2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the</w:t>
      </w:r>
      <w:r w:rsidRPr="2EF62453" w:rsidR="275D80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modern</w:t>
      </w:r>
      <w:r w:rsidRPr="2EF62453" w:rsidR="479AE2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trust </w:t>
      </w:r>
      <w:r w:rsidRPr="2EF62453" w:rsidR="19D88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since</w:t>
      </w:r>
      <w:r w:rsidRPr="2EF62453" w:rsidR="1478FA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27373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 legislation is</w:t>
      </w:r>
      <w:r w:rsidRPr="2EF62453" w:rsidR="59AC1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passed</w:t>
      </w:r>
      <w:r w:rsidRPr="2EF62453" w:rsidR="2E61D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EF62453" w:rsidR="59AC1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27373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keep up with </w:t>
      </w:r>
      <w:r w:rsidRPr="2EF62453" w:rsidR="27373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changing factors.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the legal and financial needs of </w:t>
      </w:r>
      <w:r w:rsidRPr="2EF62453" w:rsidR="703C8F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organi</w:t>
      </w:r>
      <w:r w:rsidRPr="2EF62453" w:rsidR="6529E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F62453" w:rsidR="1624C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ations continue to evolve, it is likely that the use of trusts will continue to adapt and evolve as well.</w:t>
      </w:r>
      <w:r w:rsidRPr="2EF62453" w:rsidR="28DECB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72D53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support this, </w:t>
      </w:r>
      <w:r w:rsidRPr="2EF62453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Target Holdings Ltd v </w:t>
      </w:r>
      <w:r w:rsidRPr="2EF62453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Redferns</w:t>
      </w:r>
      <w:r w:rsidRPr="2EF62453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[1995] UKHL 10 </w:t>
      </w:r>
      <w:r w:rsidRPr="2EF62453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highlighted breaches of trust</w:t>
      </w:r>
      <w:r w:rsidRPr="2EF62453" w:rsidR="34C86A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a complex commercial case</w:t>
      </w:r>
      <w:r w:rsidRPr="2EF62453" w:rsidR="0DA3F5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5C21FCEA" w:rsidP="2EF62453" w:rsidRDefault="5C21FCEA" w14:paraId="6F7C05FD" w14:textId="7BCD0BA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two most significant factors in the early development of the trust/use appear</w:t>
      </w:r>
      <w:r w:rsidRPr="2EF62453" w:rsidR="0668A8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7FB64A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be the </w:t>
      </w:r>
      <w:r w:rsidRPr="2EF62453" w:rsidR="091229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rigidity of Common Law 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</w:t>
      </w:r>
      <w:r w:rsidRPr="2EF62453" w:rsidR="6FC6A0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need for 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greater flexibility in planning </w:t>
      </w:r>
      <w:r w:rsidRPr="2EF62453" w:rsidR="3D6C92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property. </w:t>
      </w:r>
      <w:r w:rsidRPr="2EF62453" w:rsidR="5D598E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 is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401848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difficult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 decide between 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 two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factors</w:t>
      </w:r>
      <w:r w:rsidRPr="2EF62453" w:rsidR="7D86FF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2EF62453" w:rsidR="6395E5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 had the greatest impact</w:t>
      </w:r>
      <w:r w:rsidRPr="2EF62453" w:rsidR="691735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2EF62453" w:rsidR="421AED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47697E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However, it is simple to conclude that the issue of damages as the only remedy </w:t>
      </w:r>
      <w:r w:rsidRPr="2EF62453" w:rsidR="47697E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option</w:t>
      </w:r>
      <w:r w:rsidRPr="2EF62453" w:rsidR="0AFE11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2EF62453" w:rsidR="47697E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EF62453" w:rsidR="7CECBB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had one of the</w:t>
      </w:r>
      <w:r w:rsidRPr="2EF62453" w:rsidR="52BFC2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most</w:t>
      </w:r>
      <w:r w:rsidRPr="2EF62453" w:rsidR="7CECBB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significant impacts. To </w:t>
      </w:r>
      <w:r w:rsidRPr="2EF62453" w:rsidR="7CECBB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demonstrate</w:t>
      </w:r>
      <w:r w:rsidRPr="2EF62453" w:rsidR="7CECBB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with a modern case, </w:t>
      </w:r>
      <w:r w:rsidRPr="2EF62453" w:rsidR="7CECBB1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Foskett v McKeown [2000] UKHL 29</w:t>
      </w:r>
      <w:r w:rsidRPr="2EF62453" w:rsidR="79CAE1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2EF62453" w:rsidR="79CAE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is an example of how damages is not sufficient and how </w:t>
      </w:r>
      <w:r w:rsidRPr="2EF62453" w:rsidR="79CAE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equi</w:t>
      </w:r>
      <w:r w:rsidRPr="2EF62453" w:rsidR="5CB3EA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table</w:t>
      </w:r>
      <w:r w:rsidRPr="2EF62453" w:rsidR="5CB3EA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remedies</w:t>
      </w:r>
      <w:r w:rsidRPr="2EF62453" w:rsidR="79CAE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147F2B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are an essential element of the law</w:t>
      </w:r>
      <w:r w:rsidRPr="2EF62453" w:rsidR="79CAE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.</w:t>
      </w:r>
      <w:r w:rsidRPr="2EF62453" w:rsidR="777331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  <w:r w:rsidRPr="2EF62453" w:rsidR="777331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Finally,</w:t>
      </w:r>
      <w:r w:rsidRPr="2EF62453" w:rsidR="6145E7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691735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F62453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is clear to see that the trust began simply as a solution to a problem, eventually growing and developing.</w:t>
      </w:r>
      <w:r w:rsidRPr="2EF62453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</w:t>
      </w:r>
      <w:r w:rsidRPr="2EF62453" w:rsidR="286C0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main </w:t>
      </w:r>
      <w:r w:rsidRPr="2EF62453" w:rsidR="286C0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aspect</w:t>
      </w:r>
      <w:r w:rsidRPr="2EF62453" w:rsidR="286C0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trust</w:t>
      </w:r>
      <w:r w:rsidRPr="2EF62453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36E3A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2EF62453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F62453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adaptability</w:t>
      </w:r>
      <w:r w:rsidRPr="2EF62453" w:rsidR="1EBEB9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evolving</w:t>
      </w:r>
      <w:r w:rsidRPr="2EF62453" w:rsidR="0D7D6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be the solution to a new problem.</w:t>
      </w:r>
    </w:p>
    <w:p w:rsidR="4EF0D44A" w:rsidP="4EF0D44A" w:rsidRDefault="4EF0D44A" w14:paraId="5CDBCA99" w14:textId="5F2E210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49D2FDDF" w:rsidP="4EF0D44A" w:rsidRDefault="49D2FDDF" w14:paraId="348D2D6F" w14:textId="7E75EB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5ED619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C</w:t>
      </w:r>
      <w:r w:rsidRPr="4EF0D44A" w:rsidR="5ED619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 xml:space="preserve">ase List   </w:t>
      </w:r>
    </w:p>
    <w:p w:rsidR="7B00387E" w:rsidP="2BDD503E" w:rsidRDefault="7B00387E" w14:paraId="1B666EDC" w14:textId="155D6F37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EF0D44A" w:rsidR="5ED6194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Cases accessed from </w:t>
      </w:r>
      <w:hyperlink r:id="Rbc287044ca3f45db">
        <w:r w:rsidRPr="4EF0D44A" w:rsidR="5ED61941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https://www.bailii.org/</w:t>
        </w:r>
      </w:hyperlink>
      <w:r w:rsidRPr="4EF0D44A" w:rsidR="5ED6194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- British and Irish Legal Information Institute</w:t>
      </w:r>
    </w:p>
    <w:p w:rsidR="776391C7" w:rsidP="4EF0D44A" w:rsidRDefault="776391C7" w14:paraId="786B96C4" w14:textId="283BD8F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18943E4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AIBGroup (UK) plc v Mark Redler&amp; Co Solicitors (2014) UKSC 58</w:t>
      </w:r>
    </w:p>
    <w:p w:rsidR="776391C7" w:rsidP="4EF0D44A" w:rsidRDefault="776391C7" w14:paraId="0DE3E09B" w14:textId="1CEC7F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18943E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Barnes v Addy (1874) LR 9 Ch App 244</w:t>
      </w:r>
    </w:p>
    <w:p w:rsidR="776391C7" w:rsidP="4EF0D44A" w:rsidRDefault="776391C7" w14:paraId="235F7E90" w14:textId="618956B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Foskett v McKeown (2000) UKHL 29</w:t>
      </w: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776391C7" w:rsidP="4EF0D44A" w:rsidRDefault="776391C7" w14:paraId="61CCCCD7" w14:textId="74A29D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Holdings Ltd v </w:t>
      </w: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Redferns</w:t>
      </w: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(1995) UKHL 10</w:t>
      </w:r>
    </w:p>
    <w:p w:rsidR="776391C7" w:rsidP="4EF0D44A" w:rsidRDefault="776391C7" w14:paraId="1A79ED7F" w14:textId="20F618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Knight v Knight (1840) 49 ER 58</w:t>
      </w:r>
      <w:r w:rsidRPr="4EF0D44A" w:rsidR="7E4D47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776391C7" w:rsidP="2BDD503E" w:rsidRDefault="776391C7" w14:paraId="41FCC7B5" w14:textId="6929B5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EF0D44A" w:rsidR="4CBA05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Re Pauling's Settlement Trusts </w:t>
      </w:r>
      <w:r w:rsidRPr="4EF0D44A" w:rsidR="77E6B0E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4CBA05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1964</w:t>
      </w:r>
      <w:r w:rsidRPr="4EF0D44A" w:rsidR="553952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4EF0D44A" w:rsidR="4CBA05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Ch 303</w:t>
      </w:r>
    </w:p>
    <w:p w:rsidR="6C21E862" w:rsidP="4EF0D44A" w:rsidRDefault="6C21E862" w14:paraId="0488B039" w14:textId="194E24E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6C21E8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Re Whiteley (1886) 33 Ch D 347</w:t>
      </w:r>
      <w:r w:rsidRPr="4EF0D44A" w:rsidR="6C21E8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</w:t>
      </w:r>
    </w:p>
    <w:p w:rsidR="1B42C5D4" w:rsidP="4EF0D44A" w:rsidRDefault="1B42C5D4" w14:paraId="6E9C6082" w14:textId="3AB673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1B42C5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Riziki v Sharifa </w:t>
      </w:r>
      <w:r w:rsidRPr="4EF0D44A" w:rsidR="695C4F5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4EF0D44A" w:rsidR="1B42C5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1964</w:t>
      </w:r>
      <w:r w:rsidRPr="4EF0D44A" w:rsidR="795231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</w:t>
      </w:r>
      <w:r w:rsidRPr="4EF0D44A" w:rsidR="1B42C5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A.C. 12</w:t>
      </w:r>
    </w:p>
    <w:p w:rsidR="4EF0D44A" w:rsidP="4EF0D44A" w:rsidRDefault="4EF0D44A" w14:paraId="76932A8C" w14:textId="2F5C3D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</w:p>
    <w:p w:rsidR="4EF0D44A" w:rsidP="4EF0D44A" w:rsidRDefault="4EF0D44A" w14:paraId="3B765FC1" w14:textId="23BCCA0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5F33E8DE" w:rsidP="5C58E83D" w:rsidRDefault="5F33E8DE" w14:paraId="17B8E36B" w14:textId="4AF6AC8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4EF0D44A" w:rsidR="5F33E8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Acts</w:t>
      </w:r>
      <w:r w:rsidRPr="4EF0D44A" w:rsidR="66C456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 xml:space="preserve"> and Legislations</w:t>
      </w:r>
    </w:p>
    <w:p w:rsidR="1E19EF28" w:rsidP="4EF0D44A" w:rsidRDefault="1E19EF28" w14:paraId="6CA9EC51" w14:textId="7BC4EE7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0"/>
          <w:szCs w:val="20"/>
        </w:rPr>
      </w:pPr>
      <w:r w:rsidRPr="4EF0D44A" w:rsidR="3CDE8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Judicature Act of (1873)</w:t>
      </w:r>
    </w:p>
    <w:p w:rsidR="1E19EF28" w:rsidP="4EF0D44A" w:rsidRDefault="1E19EF28" w14:paraId="496A7371" w14:textId="3837E5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0"/>
          <w:szCs w:val="20"/>
        </w:rPr>
      </w:pPr>
      <w:r w:rsidRPr="4EF0D44A" w:rsidR="3CDE8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Judicature Act (1875)</w:t>
      </w:r>
      <w:r w:rsidRPr="4EF0D44A" w:rsidR="3CDE8B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1E19EF28" w:rsidP="4EF0D44A" w:rsidRDefault="1E19EF28" w14:paraId="78DB90D4" w14:textId="1F4A005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highlight w:val="yellow"/>
        </w:rPr>
      </w:pPr>
      <w:r w:rsidRPr="4EF0D44A" w:rsidR="3CDE8BC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Law of Property Act (1925)</w:t>
      </w:r>
      <w:r w:rsidRPr="4EF0D44A" w:rsidR="3CDE8B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1E19EF28" w:rsidP="5C58E83D" w:rsidRDefault="1E19EF28" w14:paraId="3EA2669C" w14:textId="4B5D75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37FCD2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Trustee Act </w:t>
      </w:r>
      <w:r w:rsidRPr="4EF0D44A" w:rsidR="17F599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37FCD2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2000</w:t>
      </w:r>
      <w:r w:rsidRPr="4EF0D44A" w:rsidR="3D08E1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</w:p>
    <w:p w:rsidR="1E19EF28" w:rsidP="4EF0D44A" w:rsidRDefault="1E19EF28" w14:paraId="4C840524" w14:textId="566224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  <w:highlight w:val="yellow"/>
        </w:rPr>
      </w:pPr>
      <w:r w:rsidRPr="4EF0D44A" w:rsidR="669AAC1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Settled Land Act (1925)</w:t>
      </w:r>
      <w:r w:rsidRPr="4EF0D44A" w:rsidR="669AAC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1E19EF28" w:rsidP="4EF0D44A" w:rsidRDefault="1E19EF28" w14:paraId="421B1C57" w14:textId="66CAD1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669AAC1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Statute of Uses (1536) </w:t>
      </w:r>
    </w:p>
    <w:p w:rsidR="1E19EF28" w:rsidP="4EF0D44A" w:rsidRDefault="1E19EF28" w14:paraId="44746223" w14:textId="1712900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669AAC1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Statute of Wills (1540) </w:t>
      </w:r>
    </w:p>
    <w:p w:rsidR="1E19EF28" w:rsidP="2BDD503E" w:rsidRDefault="1E19EF28" w14:paraId="669E2E73" w14:textId="7F89215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032C53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Statute of Frauds (1677)</w:t>
      </w:r>
      <w:r w:rsidRPr="4EF0D44A" w:rsidR="6E671D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6BA8F996" w:rsidP="4EF0D44A" w:rsidRDefault="6BA8F996" w14:paraId="7C817A7D" w14:textId="6F44F6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6BA8F9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Trustee Act </w:t>
      </w:r>
      <w:r w:rsidRPr="4EF0D44A" w:rsidR="44FA23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6BA8F9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1925</w:t>
      </w:r>
      <w:r w:rsidRPr="4EF0D44A" w:rsidR="558595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</w:p>
    <w:p w:rsidR="46CC9F1C" w:rsidP="4EF0D44A" w:rsidRDefault="46CC9F1C" w14:paraId="5540B617" w14:textId="63C619C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46CC9F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Trustee</w:t>
      </w:r>
      <w:r w:rsidRPr="4EF0D44A" w:rsidR="46CC9F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 Act </w:t>
      </w:r>
      <w:r w:rsidRPr="4EF0D44A" w:rsidR="515FD9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4EF0D44A" w:rsidR="46CC9F1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2000</w:t>
      </w:r>
      <w:r w:rsidRPr="4EF0D44A" w:rsidR="0DCA72C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</w:t>
      </w:r>
    </w:p>
    <w:p w:rsidR="448CE774" w:rsidP="4EF0D44A" w:rsidRDefault="448CE774" w14:paraId="076FAF15" w14:textId="0AFC775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EF0D44A" w:rsidR="448CE7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Trusts (Capital and Income) Act </w:t>
      </w:r>
      <w:r w:rsidRPr="4EF0D44A" w:rsidR="0AA00F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(</w:t>
      </w:r>
      <w:r w:rsidRPr="4EF0D44A" w:rsidR="448CE7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2</w:t>
      </w:r>
      <w:r w:rsidRPr="4EF0D44A" w:rsidR="448CE7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013</w:t>
      </w:r>
      <w:r w:rsidRPr="4EF0D44A" w:rsidR="4333A5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>)</w:t>
      </w:r>
    </w:p>
    <w:p w:rsidR="06215FCE" w:rsidP="2EF62453" w:rsidRDefault="06215FCE" w14:paraId="5DDCD60B" w14:textId="56DB48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2EF62453" w:rsidR="2E6DE8A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Reference </w:t>
      </w:r>
      <w:r w:rsidRPr="2EF62453" w:rsidR="2E6DE8A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List </w:t>
      </w:r>
    </w:p>
    <w:p w:rsidR="42E802FE" w:rsidP="4EF0D44A" w:rsidRDefault="42E802FE" w14:paraId="0DB80267" w14:textId="0F69D7E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Baker, J.H. (2019) “History of equity and trusts,” in 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introduction to English legal history. Oxford, United Kingdom: Oxford University Press, pp. 105–107. </w:t>
      </w:r>
    </w:p>
    <w:p w:rsidR="42E802FE" w:rsidP="4EF0D44A" w:rsidRDefault="42E802FE" w14:paraId="29684D0F" w14:textId="0938F22B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EF62453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Bottomley, S. (2023) Institutional Change and Property Rights before the Industrial Revolution: The Case of the English Court of Wards and Liveries, 1540–1660. The Journal of Economic History 123, p</w:t>
      </w:r>
      <w:r w:rsidRPr="2EF62453" w:rsidR="53159B0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p.</w:t>
      </w:r>
      <w:r w:rsidRPr="2EF62453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1-33. </w:t>
      </w:r>
      <w:r w:rsidRPr="2EF62453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Available at: </w:t>
      </w:r>
      <w:hyperlink r:id="Rd4000cc64d7c4b2b">
        <w:r w:rsidRPr="2EF62453" w:rsidR="42E802F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https://www.cambridge.org/core/journals/journal-of-economic-history/article/institutional-change-and-property-rights-before-the-industrial-revolution-the-case-of-the-english-court-of-wards-and-liveries-15401660/F4A764EAA932F99AB6746BFABF692B4B</w:t>
        </w:r>
      </w:hyperlink>
      <w:r w:rsidRPr="2EF62453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February 28, 2023)</w:t>
      </w:r>
      <w:r w:rsidRPr="2EF62453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P="2EF62453" w:rsidRDefault="42E802FE" w14:paraId="5AF23CFE" w14:textId="0A3867BC">
      <w:pPr>
        <w:ind w:left="0" w:hanging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2EF62453" w:rsidR="6A5083F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Buck, AR. (1990) The politics of land law in Tudor England, 1529–1540, The Journal of Legal History, 11:2, 200-217, DOI: 10.1080/01440369008531002</w:t>
      </w:r>
      <w:r w:rsidRPr="2EF62453" w:rsidR="6A5083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RDefault="42E802FE" w14:paraId="6D72EFF9" w14:textId="6AA24CA3">
      <w:r w:rsidRPr="2EF62453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Burrows, A. (2002) “We Do This at Common Law but That in Equity.” </w:t>
      </w:r>
      <w:r w:rsidRPr="2EF62453" w:rsidR="42E802F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Oxford Journal of Legal Studies</w:t>
      </w:r>
      <w:r w:rsidRPr="2EF62453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vol. 22, no. 1, 2002, pp. 1–16. </w:t>
      </w:r>
      <w:r w:rsidRPr="2EF62453" w:rsidR="42E802F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JSTOR</w:t>
      </w:r>
      <w:r w:rsidRPr="2EF62453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hyperlink r:id="R2ae96ce1017f46ab">
        <w:r w:rsidRPr="2EF62453" w:rsidR="42E802F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http://www.jstor.org/stable/3600632</w:t>
        </w:r>
      </w:hyperlink>
      <w:r w:rsidRPr="2EF62453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9 Mar. 2023)</w:t>
      </w:r>
      <w:r w:rsidRPr="2EF62453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P="4EF0D44A" w:rsidRDefault="42E802FE" w14:paraId="1A7921D1" w14:textId="40314E4F">
      <w:pPr>
        <w:pStyle w:val="Normal"/>
        <w:ind w:left="0" w:hanging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Capital and income in trusts: Classification and Apportionment (2016) Law Commission. Available at: </w:t>
      </w:r>
      <w:hyperlink r:id="R5521717f31b94472">
        <w:r w:rsidRPr="4EF0D44A" w:rsidR="42E802FE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https://www.lawcom.gov.uk/project/capital-and-income-in-trusts-classification-and-apportionment/</w:t>
        </w:r>
      </w:hyperlink>
      <w:r w:rsidRPr="4EF0D44A" w:rsidR="42E802F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(Accessed: </w:t>
      </w:r>
      <w:r w:rsidRPr="4EF0D44A" w:rsidR="508428B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6 </w:t>
      </w:r>
      <w:r w:rsidRPr="4EF0D44A" w:rsidR="42E802F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March, 2023)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P="4EF0D44A" w:rsidRDefault="42E802FE" w14:paraId="09D21A38" w14:textId="6DFE5050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Conaglen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M. (2008) “Sham trusts,” The Cambridge Law Journal, 67(1), pp. 176–207. Available at: </w:t>
      </w:r>
      <w:hyperlink r:id="R740143a62170481a">
        <w:r w:rsidRPr="4EF0D44A" w:rsidR="42E802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https://doi.org/10.1017/s0008197308000044</w:t>
        </w:r>
      </w:hyperlink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(Accessed: </w:t>
      </w:r>
      <w:r w:rsidRPr="4EF0D44A" w:rsidR="55C8290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24 </w:t>
      </w:r>
      <w:r w:rsidRPr="4EF0D44A" w:rsidR="4D91C1C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February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2023). </w:t>
      </w:r>
    </w:p>
    <w:p w:rsidR="42E802FE" w:rsidP="4EF0D44A" w:rsidRDefault="42E802FE" w14:paraId="74431BE6" w14:textId="1513ED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Development of the trust (2021) 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Lexis+ UK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Bloomsbury Information Ltd. Available at: </w:t>
      </w:r>
      <w:hyperlink r:id="R7fce259faa1940cf">
        <w:r w:rsidRPr="4EF0D44A" w:rsidR="42E802F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https://plus lexis-com.ezproxy.uwtsd.ac.uk/uk/document/?pdmfid=1001073&amp;crid=a4a39420-06b5-4aec-bef4-0cbf0b344566&amp;pddocfullpath=%2Fshared%2Fdocument%2Fanalytical-materials-uk%2Furn%3AcontentItem%3A5N4D-K9G1-F0JH-F232-00000-00&amp;pdcontentcomponentid=436292&amp;pddocumentnumber=1&amp;prid=6ed80c45-4935-4e9d-8481-064639ae9405&amp;ecomp=ht5k&amp;earg=sr0</w:t>
        </w:r>
      </w:hyperlink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February 27, 2023).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2E802FE" w:rsidP="4EF0D44A" w:rsidRDefault="42E802FE" w14:paraId="705881CB" w14:textId="4CACE91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Edwards, R, &amp; Stockwell, N (2015), Trusts and Equity 12th Edition PDF 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EBook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Pearson Education, Limited, Harlow. Available from: ProQuest 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Ebook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Central. </w:t>
      </w:r>
      <w:r w:rsidRPr="4EF0D44A" w:rsidR="388C2E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Accessed: 1 March 2023</w:t>
      </w:r>
      <w:r w:rsidRPr="4EF0D44A" w:rsidR="431417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</w:p>
    <w:p w:rsidR="42E802FE" w:rsidP="4EF0D44A" w:rsidRDefault="42E802FE" w14:paraId="49BDB49E" w14:textId="4BF2E0D7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Evans, S. (2013) ‘The Principles of Equity and Trusts Philip H. Pettit, Equity and the Law of Trusts Steve Evans’, Law teacher, 47(2), pp. 284–287. Available at: https://doi.org/10.1080/03069400.2013.791094   </w:t>
      </w:r>
    </w:p>
    <w:p w:rsidR="42E802FE" w:rsidP="4EF0D44A" w:rsidRDefault="42E802FE" w14:paraId="2EA0610B" w14:textId="34B236D5">
      <w:pPr>
        <w:pStyle w:val="Normal"/>
        <w:ind w:left="0" w:hanging="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4EF0D44A" w:rsidR="42E802FE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Gardner, S. (1987) ‘Equity, Estate Contracts and the Judicature Acts: Walsh v Lonsdale Revisited’, Oxford Journal of Legal Studies, 7(1), pp. 60–103. Available at: https://www.jstor.org/stable/764260 (Accessed: 8 March 2023).</w:t>
      </w:r>
      <w:r w:rsidRPr="4EF0D44A" w:rsidR="42E802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6DAC8790" w:rsidP="4EF0D44A" w:rsidRDefault="6DAC8790" w14:paraId="4B4FB9A6" w14:textId="6091CB12">
      <w:pPr>
        <w:pStyle w:val="Normal"/>
        <w:ind w:left="0" w:hanging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2EF62453" w:rsidR="6DAC87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Hayton, D.J. (2010) </w:t>
      </w:r>
      <w:r w:rsidRPr="2EF62453" w:rsidR="6DAC879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Underhill and Hayton Law Relating to trusts and trustees</w:t>
      </w:r>
      <w:r w:rsidRPr="2EF62453" w:rsidR="6DAC87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EF62453" w:rsidR="6DAC879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Google Books</w:t>
      </w:r>
      <w:r w:rsidRPr="2EF62453" w:rsidR="6DAC87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LexisNexis. Available at: </w:t>
      </w:r>
      <w:hyperlink r:id="R3160def26a7d47bd">
        <w:r w:rsidRPr="2EF62453" w:rsidR="6DAC879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https://books.google.com/books/about/Underhill_and_Hayton_Law_Relating_to_Tru.html?id=xfaAQgAACAAJ</w:t>
        </w:r>
      </w:hyperlink>
      <w:r w:rsidRPr="2EF62453" w:rsidR="6DAC87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9, 2023).</w:t>
      </w:r>
      <w:r w:rsidRPr="2EF62453" w:rsidR="6DAC87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06215FCE" w:rsidP="2EF62453" w:rsidRDefault="06215FCE" w14:paraId="5FD27A50" w14:textId="03E38AFA">
      <w:pPr>
        <w:pStyle w:val="Normal"/>
        <w:ind w:left="0" w:hanging="0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2EF62453" w:rsidR="49A2F68D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Harasani, H (2015). Toward the Reform of Private Waqf Leiden, A Comparative Study of Islamic </w:t>
      </w:r>
      <w:r w:rsidRPr="2EF62453" w:rsidR="49A2F68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Waqfs</w:t>
      </w:r>
      <w:r w:rsidRPr="2EF62453" w:rsidR="49A2F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English Trusts, Brill Nijhoff. Available From: Brill </w:t>
      </w:r>
      <w:hyperlink r:id="Rfb3b0f2cd1164245">
        <w:r w:rsidRPr="2EF62453" w:rsidR="49A2F6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https://doi.org/10.1163/9789004306967</w:t>
        </w:r>
      </w:hyperlink>
      <w:r w:rsidRPr="2EF62453" w:rsidR="49A2F68D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(Accessed 09 March 2023)</w:t>
      </w:r>
    </w:p>
    <w:p w:rsidR="06215FCE" w:rsidP="2EF62453" w:rsidRDefault="06215FCE" w14:paraId="37F5A86F" w14:textId="780EFE5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Harasani, D.H. (2015) 3 exploring the tension between the Waqf's perpetuity laws and the English Trust's rule against perpetuities, Brill. Brill Nijhoff. Available at: </w:t>
      </w:r>
      <w:hyperlink r:id="R257903d51e934a7e">
        <w:r w:rsidRPr="2EF62453" w:rsidR="49A2F68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https://brill.com/display/book/9789004306967/B9789004306967_005.xml</w:t>
        </w:r>
      </w:hyperlink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(Accessed: February 27, 2023)</w:t>
      </w:r>
      <w:r w:rsidRPr="2EF62453" w:rsidR="49A2F68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6215FCE" w:rsidP="2EF62453" w:rsidRDefault="06215FCE" w14:paraId="7D9FCE06" w14:textId="3C5347A2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Higginbotham, S. (2004) ‘Trustee Act 2000 Revisited - Oxford’, Scholarly Journal Trustee Act 2000 Revisited, 10(5), pp. 23–24. doi: https://doi.org/10.1093/tandt/10.5.23. </w:t>
      </w:r>
    </w:p>
    <w:p w:rsidR="06215FCE" w:rsidP="2EF62453" w:rsidRDefault="06215FCE" w14:paraId="06C4A5D3" w14:textId="667E6A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Ho, L. (2013) “Trusts: the essentials,” in Smith, L. (ed.) The Worlds of the Trust. Cambridge: Cambridge University Press, pp. 1–20. doi: 10.1017/CBO9781139505994.003. Available at: </w:t>
      </w:r>
      <w:hyperlink r:id="Rb7393e8aa13f4089">
        <w:r w:rsidRPr="2EF62453" w:rsidR="49A2F68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https://www.cambridge.org/core/books/abs/worlds-of-the-trust/trusts-the-essentials/E111D445B1E4CE4999A207BF2888C63C</w:t>
        </w:r>
      </w:hyperlink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(Accessed: February 27, 2023). </w:t>
      </w:r>
    </w:p>
    <w:p w:rsidR="06215FCE" w:rsidP="2EF62453" w:rsidRDefault="06215FCE" w14:paraId="6B31D24B" w14:textId="4FEE35F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Hudson, A. (2021) Equity and Trusts, Trusts of Homes. 10th </w:t>
      </w:r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edn</w:t>
      </w:r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London: Routledge, pp. 34–50. Available at: https://www.taylorfrancis.com/books/mono/10.4324/9781003205784/equity-trusts-alastair-hudson (Accessed: 7 March 2023).</w:t>
      </w:r>
      <w:r w:rsidRPr="2EF62453" w:rsidR="49A2F6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06215FCE" w:rsidP="2BDD503E" w:rsidRDefault="06215FCE" w14:paraId="2C018339" w14:textId="4DBDCC4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Huws, C </w:t>
      </w:r>
      <w:r w:rsidRPr="2EF62453" w:rsidR="73F35D1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2014</w:t>
      </w:r>
      <w:r w:rsidRPr="2EF62453" w:rsidR="71DC3D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Text, Cases and Materials on Equity and Trusts PDF 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EBook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Pearson Education, Limited, Harlow.</w:t>
      </w:r>
      <w:r w:rsidRPr="2EF62453" w:rsidR="04DC8F4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pp. 132-140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Available from: ProQuest 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Ebook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Central. </w:t>
      </w:r>
      <w:r w:rsidRPr="2EF62453" w:rsidR="1D88A5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2EF62453" w:rsidR="710653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Accessed: 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 March 2023</w:t>
      </w:r>
      <w:r w:rsidRPr="2EF62453" w:rsidR="4A603F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2EF62453" w:rsidR="78F7E4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</w:p>
    <w:p w:rsidR="06215FCE" w:rsidP="4EF0D44A" w:rsidRDefault="06215FCE" w14:paraId="58A14027" w14:textId="60F6B0B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Johnston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D. (2015) “Succession,” in Johnston, D. (ed.) The Cambridge Companion to Roman Law. Cambridge: Cambridge University Press (Cambridge Companions to the Ancient World), pp. 205–206. 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doi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: 10.1017/CCO9781139034401.015. (Accessed: February 22, 2023). </w:t>
      </w:r>
    </w:p>
    <w:p w:rsidR="06215FCE" w:rsidP="4EF0D44A" w:rsidRDefault="06215FCE" w14:paraId="2FA162FF" w14:textId="25283C79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Jones, N.G. (2013) “Uses and ‘automatic’ resulting trusts of freehold,” 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Cambridge Law Journal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72(1), pp. 91–114. Available at: </w:t>
      </w:r>
      <w:hyperlink r:id="Rff40ff43834c47fd">
        <w:r w:rsidRPr="4EF0D44A" w:rsidR="0EAEFF6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https://doi.org/10.1017/s0008197313000020</w:t>
        </w:r>
      </w:hyperlink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(Accessed: February 22, 2023). </w:t>
      </w:r>
    </w:p>
    <w:p w:rsidR="06215FCE" w:rsidP="4EF0D44A" w:rsidRDefault="06215FCE" w14:paraId="543388EA" w14:textId="7EC0151E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Nicholls, S. and Arklie, D. (2004) </w:t>
      </w:r>
      <w:r w:rsidRPr="4EF0D44A" w:rsidR="0EAEFF6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A brief history of the development of the Trust concept. </w:t>
      </w:r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Bachmann Trust Company Ltd. Available at: </w:t>
      </w:r>
      <w:hyperlink r:id="Rd9d3fba94ee64d4a">
        <w:r w:rsidRPr="4EF0D44A" w:rsidR="0EAEFF6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https://www.mondaq.com/guernsey/trusts/22753/a-brief-history-of-the-development-of-the-trust-concept</w:t>
        </w:r>
      </w:hyperlink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February 24, 2023).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06215FCE" w:rsidP="4EF0D44A" w:rsidRDefault="06215FCE" w14:paraId="2EE14C37" w14:textId="326143BB">
      <w:pPr>
        <w:pStyle w:val="Normal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Noseda, F. (2022) “Equitable ownership, butter and donkeys: Setting out a vision for the future of The Hague Trust Convention,” 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Trusts &amp; Trustees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, 28(10), pp. 924–937. Available at:</w:t>
      </w:r>
      <w:hyperlink r:id="Rdcf5a79ced5d4c03">
        <w:r w:rsidRPr="4EF0D44A" w:rsidR="0EAEFF6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https://doi.org/10.1093/tandt/ttac100</w:t>
        </w:r>
      </w:hyperlink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(Accessed: February 16, 2023).</w:t>
      </w:r>
    </w:p>
    <w:p w:rsidR="06215FCE" w:rsidP="4EF0D44A" w:rsidRDefault="06215FCE" w14:paraId="1271530D" w14:textId="61F0D487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>Simon, C (</w:t>
      </w:r>
      <w:r w:rsidRPr="4EF0D44A" w:rsidR="0EAEFF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1997)</w:t>
      </w:r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“Beyond Fusion Fallacy: The Transformation of Equity and Derrida’s ‘The Force of Law.’” Journal of Law and Society, vol. 24, no. 3, 1997, pp. 350–76. JSTOR, </w:t>
      </w:r>
      <w:hyperlink r:id="R81bdbe1e8b27440e">
        <w:r w:rsidRPr="4EF0D44A" w:rsidR="0EAEFF6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http://www.jstor.org/stable/1410791</w:t>
        </w:r>
      </w:hyperlink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>.  (Accessed 9 Mar. 2023)</w:t>
      </w:r>
      <w:r w:rsidRPr="4EF0D44A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06215FCE" w:rsidP="4EF0D44A" w:rsidRDefault="06215FCE" w14:paraId="24915AE6" w14:textId="0B16065F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F0D44A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Trust disputes (2022) 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Lexis+ UK</w:t>
      </w:r>
      <w:r w:rsidRPr="4EF0D44A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Trust disputes—overview. </w:t>
      </w:r>
      <w:r w:rsidRPr="4EF0D44A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LexisPSL</w:t>
      </w:r>
      <w:r w:rsidRPr="4EF0D44A" w:rsidR="0EAEFF6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Private Client. Available at: </w:t>
      </w:r>
      <w:hyperlink r:id="Rd53d9f1b43ee455b">
        <w:r w:rsidRPr="4EF0D44A" w:rsidR="0EAEFF6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https://www.lexisnexis.com/uk/lexispsl/privateclient/document/393767/55KG-P271-F18C-50HC-00000-00/Trust%20disputes%E2%80%94overview</w:t>
        </w:r>
      </w:hyperlink>
      <w:r w:rsidRPr="4EF0D44A" w:rsidR="0EAEFF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3, 2023).</w:t>
      </w:r>
      <w:r w:rsidRPr="4EF0D44A" w:rsidR="0EAEFF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06215FCE" w:rsidP="2BDD503E" w:rsidRDefault="06215FCE" w14:paraId="310A6382" w14:textId="2AD8D39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2EBCA9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Virgo, G. (2018) “The Trust,” in </w:t>
      </w:r>
      <w:r w:rsidRPr="4EF0D44A" w:rsidR="4AE00F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</w:t>
      </w:r>
      <w:r w:rsidRPr="4EF0D44A" w:rsidR="2EBCA9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principles of equity &amp; trusts. Oxford, UK: Oxford University Press, pp. 12–15.</w:t>
      </w:r>
    </w:p>
    <w:p w:rsidR="0549DCE4" w:rsidP="2BDD503E" w:rsidRDefault="0549DCE4" w14:paraId="6EB3AC4F" w14:textId="4C6FF53A">
      <w:pPr>
        <w:pStyle w:val="Normal"/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EF0D44A" w:rsidR="2EF4B7B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Watt, G. (2021) Equity &amp; trusts law. Seventh edition. Oxford: Oxford University Press. pp 1-12</w:t>
      </w:r>
    </w:p>
    <w:p w:rsidR="0F666927" w:rsidP="4EF0D44A" w:rsidRDefault="0F666927" w14:paraId="45878556" w14:textId="6ECDDBF5">
      <w:pPr>
        <w:pStyle w:val="Normal"/>
        <w:ind w:left="0" w:hanging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>Zhang, R. (</w:t>
      </w: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>2022) Principal</w:t>
      </w: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forms of commercial trusts in the UK and the rethinking of traditional approaches, Trusts &amp; Trustees, Volume 28, Issue </w:t>
      </w:r>
      <w:r w:rsidRPr="4EF0D44A" w:rsidR="2F7D9B67">
        <w:rPr>
          <w:rFonts w:ascii="Calibri" w:hAnsi="Calibri" w:eastAsia="Calibri" w:cs="Calibri"/>
          <w:noProof w:val="0"/>
          <w:sz w:val="22"/>
          <w:szCs w:val="22"/>
          <w:lang w:val="en-GB"/>
        </w:rPr>
        <w:t>8, pp.</w:t>
      </w: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>787–800,</w:t>
      </w:r>
      <w:r w:rsidRPr="4EF0D44A" w:rsidR="63D51D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499087faa7c84acd">
        <w:r w:rsidRPr="4EF0D44A" w:rsidR="0F66692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https://doi.org/10.1093/tandt/ttac081</w:t>
        </w:r>
      </w:hyperlink>
      <w:r w:rsidRPr="4EF0D44A" w:rsidR="0F6669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F666927" w:rsidP="5C58E83D" w:rsidRDefault="0F666927" w14:paraId="5FCEAB3F" w14:textId="428964D3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>
        <w:br/>
      </w:r>
    </w:p>
    <w:p w:rsidR="5C58E83D" w:rsidP="5C58E83D" w:rsidRDefault="5C58E83D" w14:paraId="30643EAD" w14:textId="0CB7FCFC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C58E83D" w:rsidP="5C58E83D" w:rsidRDefault="5C58E83D" w14:paraId="23A9A774" w14:textId="01C70637">
      <w:pPr>
        <w:pStyle w:val="Normal"/>
        <w:ind w:left="567" w:hanging="567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OVj8UjcBNizHJ" int2:id="AQvGUwHR">
      <int2:state int2:type="AugLoop_Text_Critique" int2:value="Rejected"/>
    </int2:textHash>
    <int2:textHash int2:hashCode="AjXr0s/7nBUkUF" int2:id="W5hL5HK3">
      <int2:state int2:type="AugLoop_Text_Critique" int2:value="Rejected"/>
    </int2:textHash>
    <int2:textHash int2:hashCode="ZBhq17Lm9YsO1t" int2:id="ogLOprE5">
      <int2:state int2:type="AugLoop_Text_Critique" int2:value="Rejected"/>
    </int2:textHash>
    <int2:textHash int2:hashCode="EhJIpLdpl189lL" int2:id="jVjSj5Oi">
      <int2:state int2:type="AugLoop_Text_Critique" int2:value="Rejected"/>
    </int2:textHash>
    <int2:textHash int2:hashCode="Tz9Sztcozx3t9i" int2:id="EHzA06Fl">
      <int2:state int2:type="AugLoop_Text_Critique" int2:value="Rejected"/>
    </int2:textHash>
    <int2:textHash int2:hashCode="HjomMDYJXjBo0m" int2:id="AwpibjeG">
      <int2:state int2:type="AugLoop_Text_Critique" int2:value="Rejected"/>
    </int2:textHash>
    <int2:bookmark int2:bookmarkName="_Int_gJnHYgu0" int2:invalidationBookmarkName="" int2:hashCode="mWkNWNSr0QzQk4" int2:id="PxQqv8WH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d6c4d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BD7F69"/>
    <w:rsid w:val="0014847E"/>
    <w:rsid w:val="001928AF"/>
    <w:rsid w:val="00488DDD"/>
    <w:rsid w:val="006384DF"/>
    <w:rsid w:val="00699682"/>
    <w:rsid w:val="00847363"/>
    <w:rsid w:val="008B1E10"/>
    <w:rsid w:val="00978AB3"/>
    <w:rsid w:val="00A393EC"/>
    <w:rsid w:val="00A8B311"/>
    <w:rsid w:val="00B44FE8"/>
    <w:rsid w:val="00D5D9DA"/>
    <w:rsid w:val="00E3BA44"/>
    <w:rsid w:val="01163C79"/>
    <w:rsid w:val="011BBCD5"/>
    <w:rsid w:val="01245548"/>
    <w:rsid w:val="012DBF26"/>
    <w:rsid w:val="01503FA3"/>
    <w:rsid w:val="0166CEE3"/>
    <w:rsid w:val="01735FCD"/>
    <w:rsid w:val="0186B8D1"/>
    <w:rsid w:val="018A2F05"/>
    <w:rsid w:val="0191869B"/>
    <w:rsid w:val="01A62294"/>
    <w:rsid w:val="01AF0C3F"/>
    <w:rsid w:val="01B927E0"/>
    <w:rsid w:val="01C25AC6"/>
    <w:rsid w:val="01C9A163"/>
    <w:rsid w:val="01EE4A43"/>
    <w:rsid w:val="01F37520"/>
    <w:rsid w:val="022FFC45"/>
    <w:rsid w:val="02503589"/>
    <w:rsid w:val="02550CBA"/>
    <w:rsid w:val="0255D5AA"/>
    <w:rsid w:val="025FE339"/>
    <w:rsid w:val="0265932D"/>
    <w:rsid w:val="02C6558B"/>
    <w:rsid w:val="02D62F4C"/>
    <w:rsid w:val="02F5A01C"/>
    <w:rsid w:val="031CE2F1"/>
    <w:rsid w:val="031FB403"/>
    <w:rsid w:val="032C53AA"/>
    <w:rsid w:val="0357121B"/>
    <w:rsid w:val="0365BBE4"/>
    <w:rsid w:val="038A7FAA"/>
    <w:rsid w:val="038FB745"/>
    <w:rsid w:val="03A8D4E6"/>
    <w:rsid w:val="03C1833A"/>
    <w:rsid w:val="03C20098"/>
    <w:rsid w:val="03D2C84D"/>
    <w:rsid w:val="03E2BF56"/>
    <w:rsid w:val="03E5A0CC"/>
    <w:rsid w:val="03F0DD1B"/>
    <w:rsid w:val="03F3D142"/>
    <w:rsid w:val="03FA3BF4"/>
    <w:rsid w:val="03FB1D7B"/>
    <w:rsid w:val="03FE9BE3"/>
    <w:rsid w:val="04299B70"/>
    <w:rsid w:val="0437D231"/>
    <w:rsid w:val="0438CAAC"/>
    <w:rsid w:val="0464A167"/>
    <w:rsid w:val="0472BA58"/>
    <w:rsid w:val="04AB008F"/>
    <w:rsid w:val="04C24740"/>
    <w:rsid w:val="04D64700"/>
    <w:rsid w:val="04DC8F45"/>
    <w:rsid w:val="04DE1322"/>
    <w:rsid w:val="04E9F366"/>
    <w:rsid w:val="04F71035"/>
    <w:rsid w:val="04FB652F"/>
    <w:rsid w:val="052365D5"/>
    <w:rsid w:val="052F848A"/>
    <w:rsid w:val="05434133"/>
    <w:rsid w:val="0544A547"/>
    <w:rsid w:val="05463CB9"/>
    <w:rsid w:val="0549DCE4"/>
    <w:rsid w:val="055AFF8A"/>
    <w:rsid w:val="057784AA"/>
    <w:rsid w:val="0585E586"/>
    <w:rsid w:val="0587C10B"/>
    <w:rsid w:val="059640E4"/>
    <w:rsid w:val="05A26AAE"/>
    <w:rsid w:val="05A3EF2A"/>
    <w:rsid w:val="05B77D23"/>
    <w:rsid w:val="05B866AF"/>
    <w:rsid w:val="05CCC959"/>
    <w:rsid w:val="05DA6BDA"/>
    <w:rsid w:val="05FA271A"/>
    <w:rsid w:val="060B3411"/>
    <w:rsid w:val="061AB5A0"/>
    <w:rsid w:val="061E4CD8"/>
    <w:rsid w:val="06215FCE"/>
    <w:rsid w:val="062D40DE"/>
    <w:rsid w:val="063FE540"/>
    <w:rsid w:val="065B110F"/>
    <w:rsid w:val="0668A893"/>
    <w:rsid w:val="06694645"/>
    <w:rsid w:val="0677E835"/>
    <w:rsid w:val="067CED94"/>
    <w:rsid w:val="068D93ED"/>
    <w:rsid w:val="06916979"/>
    <w:rsid w:val="06991AE7"/>
    <w:rsid w:val="06AFC17E"/>
    <w:rsid w:val="06C0C143"/>
    <w:rsid w:val="06F92D13"/>
    <w:rsid w:val="07016118"/>
    <w:rsid w:val="071CA94B"/>
    <w:rsid w:val="071FF8FB"/>
    <w:rsid w:val="07226C61"/>
    <w:rsid w:val="072A6088"/>
    <w:rsid w:val="0747C676"/>
    <w:rsid w:val="074F3351"/>
    <w:rsid w:val="07613C32"/>
    <w:rsid w:val="077E3389"/>
    <w:rsid w:val="0783AF2D"/>
    <w:rsid w:val="07860FED"/>
    <w:rsid w:val="07892A96"/>
    <w:rsid w:val="078F5E39"/>
    <w:rsid w:val="07982A13"/>
    <w:rsid w:val="07A86F9D"/>
    <w:rsid w:val="07D6858D"/>
    <w:rsid w:val="07E76B5F"/>
    <w:rsid w:val="07EBA552"/>
    <w:rsid w:val="07F4E79E"/>
    <w:rsid w:val="0819C2B6"/>
    <w:rsid w:val="0819F6FC"/>
    <w:rsid w:val="08398F5F"/>
    <w:rsid w:val="083C6108"/>
    <w:rsid w:val="084B58CC"/>
    <w:rsid w:val="084BF9EC"/>
    <w:rsid w:val="085884EF"/>
    <w:rsid w:val="08A48C73"/>
    <w:rsid w:val="08C6A465"/>
    <w:rsid w:val="08CDAD17"/>
    <w:rsid w:val="08CDAD17"/>
    <w:rsid w:val="08EB03B2"/>
    <w:rsid w:val="0900FB67"/>
    <w:rsid w:val="09122901"/>
    <w:rsid w:val="092C9A94"/>
    <w:rsid w:val="092CFA4C"/>
    <w:rsid w:val="093F1F30"/>
    <w:rsid w:val="097A3FEA"/>
    <w:rsid w:val="0982B904"/>
    <w:rsid w:val="09889E79"/>
    <w:rsid w:val="0990B7FF"/>
    <w:rsid w:val="0990B7FF"/>
    <w:rsid w:val="09952FC9"/>
    <w:rsid w:val="099DB3D0"/>
    <w:rsid w:val="09AA693C"/>
    <w:rsid w:val="09AD3477"/>
    <w:rsid w:val="09B58EB4"/>
    <w:rsid w:val="09BC78E6"/>
    <w:rsid w:val="09D74E85"/>
    <w:rsid w:val="09E7292D"/>
    <w:rsid w:val="09EE2274"/>
    <w:rsid w:val="0A126C5F"/>
    <w:rsid w:val="0A165C91"/>
    <w:rsid w:val="0A280C69"/>
    <w:rsid w:val="0A4209D1"/>
    <w:rsid w:val="0A4EEC88"/>
    <w:rsid w:val="0A5411BB"/>
    <w:rsid w:val="0A7BBBB2"/>
    <w:rsid w:val="0A8AB440"/>
    <w:rsid w:val="0A9580BA"/>
    <w:rsid w:val="0A9B221D"/>
    <w:rsid w:val="0AA00F21"/>
    <w:rsid w:val="0AB2A7F3"/>
    <w:rsid w:val="0AB67E0F"/>
    <w:rsid w:val="0ABA7A25"/>
    <w:rsid w:val="0AEBE3E5"/>
    <w:rsid w:val="0AFE115C"/>
    <w:rsid w:val="0B1A1620"/>
    <w:rsid w:val="0B2C3288"/>
    <w:rsid w:val="0B55A047"/>
    <w:rsid w:val="0B66D87A"/>
    <w:rsid w:val="0B75EE8D"/>
    <w:rsid w:val="0BA8658A"/>
    <w:rsid w:val="0BB17EC0"/>
    <w:rsid w:val="0BB27047"/>
    <w:rsid w:val="0BB769EA"/>
    <w:rsid w:val="0BB9C2F1"/>
    <w:rsid w:val="0BC3DCCA"/>
    <w:rsid w:val="0BC7260A"/>
    <w:rsid w:val="0BD35F11"/>
    <w:rsid w:val="0C027904"/>
    <w:rsid w:val="0C0348F9"/>
    <w:rsid w:val="0C0BFFE6"/>
    <w:rsid w:val="0C1A32BD"/>
    <w:rsid w:val="0C1C10CD"/>
    <w:rsid w:val="0C31BBE4"/>
    <w:rsid w:val="0C3EB465"/>
    <w:rsid w:val="0C4F2EAE"/>
    <w:rsid w:val="0C70D4BD"/>
    <w:rsid w:val="0C98F592"/>
    <w:rsid w:val="0C9C8262"/>
    <w:rsid w:val="0CAB748E"/>
    <w:rsid w:val="0CB61274"/>
    <w:rsid w:val="0CDC90D2"/>
    <w:rsid w:val="0D1F6B0F"/>
    <w:rsid w:val="0D2E589C"/>
    <w:rsid w:val="0D308B98"/>
    <w:rsid w:val="0D4435EB"/>
    <w:rsid w:val="0D62F66B"/>
    <w:rsid w:val="0D699534"/>
    <w:rsid w:val="0D6A8804"/>
    <w:rsid w:val="0D6AEDC3"/>
    <w:rsid w:val="0D741CC5"/>
    <w:rsid w:val="0D7D6998"/>
    <w:rsid w:val="0DA1E7E1"/>
    <w:rsid w:val="0DA3F55D"/>
    <w:rsid w:val="0DA733D0"/>
    <w:rsid w:val="0DCA72CD"/>
    <w:rsid w:val="0DDD460F"/>
    <w:rsid w:val="0DFE3B9C"/>
    <w:rsid w:val="0E07629E"/>
    <w:rsid w:val="0E0EBFB4"/>
    <w:rsid w:val="0E1DE902"/>
    <w:rsid w:val="0E254F69"/>
    <w:rsid w:val="0E263036"/>
    <w:rsid w:val="0E3367DF"/>
    <w:rsid w:val="0E45F8DF"/>
    <w:rsid w:val="0E61EF42"/>
    <w:rsid w:val="0E66E5C8"/>
    <w:rsid w:val="0E74582A"/>
    <w:rsid w:val="0E774369"/>
    <w:rsid w:val="0E78E614"/>
    <w:rsid w:val="0E99B957"/>
    <w:rsid w:val="0EAEFF63"/>
    <w:rsid w:val="0EDAB288"/>
    <w:rsid w:val="0EDC934F"/>
    <w:rsid w:val="0EEBD771"/>
    <w:rsid w:val="0EEC18DE"/>
    <w:rsid w:val="0F1086E6"/>
    <w:rsid w:val="0F157AF4"/>
    <w:rsid w:val="0F160D3F"/>
    <w:rsid w:val="0F2DD0A1"/>
    <w:rsid w:val="0F338FC2"/>
    <w:rsid w:val="0F3704E6"/>
    <w:rsid w:val="0F51D37F"/>
    <w:rsid w:val="0F652B45"/>
    <w:rsid w:val="0F666927"/>
    <w:rsid w:val="0F72AC75"/>
    <w:rsid w:val="0F7A211B"/>
    <w:rsid w:val="0F88891E"/>
    <w:rsid w:val="0F999759"/>
    <w:rsid w:val="0FBBEAA2"/>
    <w:rsid w:val="0FBECADC"/>
    <w:rsid w:val="0FD10406"/>
    <w:rsid w:val="1004794E"/>
    <w:rsid w:val="1015B81E"/>
    <w:rsid w:val="1015DFC0"/>
    <w:rsid w:val="10190593"/>
    <w:rsid w:val="101C7C8F"/>
    <w:rsid w:val="1024D038"/>
    <w:rsid w:val="104D1E56"/>
    <w:rsid w:val="1052D14A"/>
    <w:rsid w:val="108A847F"/>
    <w:rsid w:val="109840EE"/>
    <w:rsid w:val="10ACFD4A"/>
    <w:rsid w:val="10AEC24B"/>
    <w:rsid w:val="10B5DE5A"/>
    <w:rsid w:val="10BD983B"/>
    <w:rsid w:val="10D19611"/>
    <w:rsid w:val="10D6BA1C"/>
    <w:rsid w:val="10DA1A6C"/>
    <w:rsid w:val="10DF7109"/>
    <w:rsid w:val="1117F30D"/>
    <w:rsid w:val="112C74CD"/>
    <w:rsid w:val="115E1C1E"/>
    <w:rsid w:val="11628978"/>
    <w:rsid w:val="11642EA7"/>
    <w:rsid w:val="116D4A7A"/>
    <w:rsid w:val="1174ED9C"/>
    <w:rsid w:val="11B11F53"/>
    <w:rsid w:val="11D3F58D"/>
    <w:rsid w:val="11E8EEB7"/>
    <w:rsid w:val="11EF3C3B"/>
    <w:rsid w:val="11F98FFB"/>
    <w:rsid w:val="121AA3F3"/>
    <w:rsid w:val="123D0657"/>
    <w:rsid w:val="12481246"/>
    <w:rsid w:val="125094A8"/>
    <w:rsid w:val="125C885E"/>
    <w:rsid w:val="125DDD26"/>
    <w:rsid w:val="125F4031"/>
    <w:rsid w:val="12644AED"/>
    <w:rsid w:val="126A1739"/>
    <w:rsid w:val="12761C1E"/>
    <w:rsid w:val="127B416A"/>
    <w:rsid w:val="128AFA00"/>
    <w:rsid w:val="129A7D72"/>
    <w:rsid w:val="12AC4EBA"/>
    <w:rsid w:val="12BA1C78"/>
    <w:rsid w:val="12C2D763"/>
    <w:rsid w:val="12CC6C42"/>
    <w:rsid w:val="12E7899B"/>
    <w:rsid w:val="12EA79A5"/>
    <w:rsid w:val="12F5334F"/>
    <w:rsid w:val="12FABAA5"/>
    <w:rsid w:val="12FDC2E5"/>
    <w:rsid w:val="12FF9C88"/>
    <w:rsid w:val="13008011"/>
    <w:rsid w:val="13008011"/>
    <w:rsid w:val="13168EC9"/>
    <w:rsid w:val="1322B261"/>
    <w:rsid w:val="13271171"/>
    <w:rsid w:val="13530140"/>
    <w:rsid w:val="13541D51"/>
    <w:rsid w:val="135F6904"/>
    <w:rsid w:val="136BC442"/>
    <w:rsid w:val="1383AEA9"/>
    <w:rsid w:val="139C098C"/>
    <w:rsid w:val="13B65831"/>
    <w:rsid w:val="13C43342"/>
    <w:rsid w:val="13DDFC54"/>
    <w:rsid w:val="13F897B7"/>
    <w:rsid w:val="13F9E2C7"/>
    <w:rsid w:val="13FA572C"/>
    <w:rsid w:val="141270AD"/>
    <w:rsid w:val="142544A2"/>
    <w:rsid w:val="1425D7B3"/>
    <w:rsid w:val="142F85AC"/>
    <w:rsid w:val="145FE660"/>
    <w:rsid w:val="1478FA20"/>
    <w:rsid w:val="147F2B41"/>
    <w:rsid w:val="149103B0"/>
    <w:rsid w:val="14A80E64"/>
    <w:rsid w:val="14A88884"/>
    <w:rsid w:val="14D7AB1F"/>
    <w:rsid w:val="14DC5F26"/>
    <w:rsid w:val="14DF77F3"/>
    <w:rsid w:val="14F2D652"/>
    <w:rsid w:val="150F673E"/>
    <w:rsid w:val="15146DBE"/>
    <w:rsid w:val="1516AFD5"/>
    <w:rsid w:val="15177C0E"/>
    <w:rsid w:val="1550EF0A"/>
    <w:rsid w:val="156CB4BD"/>
    <w:rsid w:val="157FA137"/>
    <w:rsid w:val="15821218"/>
    <w:rsid w:val="159CE55A"/>
    <w:rsid w:val="15A6466A"/>
    <w:rsid w:val="15A825C8"/>
    <w:rsid w:val="15BBCF4C"/>
    <w:rsid w:val="15C4C0B6"/>
    <w:rsid w:val="15CB949C"/>
    <w:rsid w:val="15D30F97"/>
    <w:rsid w:val="15EC41CB"/>
    <w:rsid w:val="15F0A060"/>
    <w:rsid w:val="15FA7825"/>
    <w:rsid w:val="1606C076"/>
    <w:rsid w:val="1624CE8D"/>
    <w:rsid w:val="162CD411"/>
    <w:rsid w:val="162E0C60"/>
    <w:rsid w:val="16318D41"/>
    <w:rsid w:val="163D9A3A"/>
    <w:rsid w:val="166559B5"/>
    <w:rsid w:val="16787F6B"/>
    <w:rsid w:val="167FE0E8"/>
    <w:rsid w:val="168166E2"/>
    <w:rsid w:val="168BBE13"/>
    <w:rsid w:val="16B39096"/>
    <w:rsid w:val="16C1FD03"/>
    <w:rsid w:val="16ECBF6B"/>
    <w:rsid w:val="170B9AF2"/>
    <w:rsid w:val="1710F021"/>
    <w:rsid w:val="1711C637"/>
    <w:rsid w:val="17122D45"/>
    <w:rsid w:val="17289ADF"/>
    <w:rsid w:val="1752F019"/>
    <w:rsid w:val="1764FD07"/>
    <w:rsid w:val="17862B8A"/>
    <w:rsid w:val="17909AE4"/>
    <w:rsid w:val="17B1AAD1"/>
    <w:rsid w:val="17B8CBC9"/>
    <w:rsid w:val="17C2FAFE"/>
    <w:rsid w:val="17D8965B"/>
    <w:rsid w:val="17DAE9B8"/>
    <w:rsid w:val="17F5999D"/>
    <w:rsid w:val="17F95F50"/>
    <w:rsid w:val="1813FFE8"/>
    <w:rsid w:val="1819B1CA"/>
    <w:rsid w:val="18302C27"/>
    <w:rsid w:val="1856B447"/>
    <w:rsid w:val="1857C9C2"/>
    <w:rsid w:val="18943E4E"/>
    <w:rsid w:val="18AA4D58"/>
    <w:rsid w:val="18B3DCE1"/>
    <w:rsid w:val="18C6062E"/>
    <w:rsid w:val="18CEB94F"/>
    <w:rsid w:val="18CF6B2C"/>
    <w:rsid w:val="18F8B5C5"/>
    <w:rsid w:val="1906C1F1"/>
    <w:rsid w:val="190C3827"/>
    <w:rsid w:val="1918F08A"/>
    <w:rsid w:val="1919C21F"/>
    <w:rsid w:val="192749E1"/>
    <w:rsid w:val="193A4955"/>
    <w:rsid w:val="19436EE3"/>
    <w:rsid w:val="1948868A"/>
    <w:rsid w:val="194D7B32"/>
    <w:rsid w:val="19695D3D"/>
    <w:rsid w:val="19812F3D"/>
    <w:rsid w:val="19B7E0A5"/>
    <w:rsid w:val="19D24FC2"/>
    <w:rsid w:val="19D8848F"/>
    <w:rsid w:val="19E44EB0"/>
    <w:rsid w:val="1A138CF8"/>
    <w:rsid w:val="1A42AA2A"/>
    <w:rsid w:val="1A4DB27A"/>
    <w:rsid w:val="1A5D71A9"/>
    <w:rsid w:val="1A948626"/>
    <w:rsid w:val="1AAF94ED"/>
    <w:rsid w:val="1AB65294"/>
    <w:rsid w:val="1ADC632D"/>
    <w:rsid w:val="1ADD4660"/>
    <w:rsid w:val="1AE8944D"/>
    <w:rsid w:val="1AE94B93"/>
    <w:rsid w:val="1B1B4110"/>
    <w:rsid w:val="1B42C5D4"/>
    <w:rsid w:val="1B63F9F6"/>
    <w:rsid w:val="1B8701B9"/>
    <w:rsid w:val="1B98E8CB"/>
    <w:rsid w:val="1BA841B9"/>
    <w:rsid w:val="1BB96A30"/>
    <w:rsid w:val="1C103ECE"/>
    <w:rsid w:val="1C237F1F"/>
    <w:rsid w:val="1C307529"/>
    <w:rsid w:val="1C3AD7E9"/>
    <w:rsid w:val="1C48B4DF"/>
    <w:rsid w:val="1C50914C"/>
    <w:rsid w:val="1C647910"/>
    <w:rsid w:val="1C69B9A9"/>
    <w:rsid w:val="1C7401B5"/>
    <w:rsid w:val="1C78338E"/>
    <w:rsid w:val="1C8393F0"/>
    <w:rsid w:val="1C8A1AFA"/>
    <w:rsid w:val="1C8B5902"/>
    <w:rsid w:val="1C9061B5"/>
    <w:rsid w:val="1CACDBBE"/>
    <w:rsid w:val="1CB16E88"/>
    <w:rsid w:val="1D22508A"/>
    <w:rsid w:val="1D29F432"/>
    <w:rsid w:val="1D2DF2E2"/>
    <w:rsid w:val="1D46F0DA"/>
    <w:rsid w:val="1D46F0DA"/>
    <w:rsid w:val="1D79BB7F"/>
    <w:rsid w:val="1D855A50"/>
    <w:rsid w:val="1D88A5AC"/>
    <w:rsid w:val="1D88AB72"/>
    <w:rsid w:val="1DAECFB0"/>
    <w:rsid w:val="1DC03625"/>
    <w:rsid w:val="1DE68568"/>
    <w:rsid w:val="1DE6B816"/>
    <w:rsid w:val="1DECB74D"/>
    <w:rsid w:val="1E058A0A"/>
    <w:rsid w:val="1E19EF28"/>
    <w:rsid w:val="1E2694EB"/>
    <w:rsid w:val="1E3A4B81"/>
    <w:rsid w:val="1E63D861"/>
    <w:rsid w:val="1E655486"/>
    <w:rsid w:val="1E662A48"/>
    <w:rsid w:val="1E666706"/>
    <w:rsid w:val="1E69FCAC"/>
    <w:rsid w:val="1E6A68F3"/>
    <w:rsid w:val="1E795BA8"/>
    <w:rsid w:val="1E9032FD"/>
    <w:rsid w:val="1E92697A"/>
    <w:rsid w:val="1E9B3A96"/>
    <w:rsid w:val="1E9B3A96"/>
    <w:rsid w:val="1E9F1862"/>
    <w:rsid w:val="1EB73005"/>
    <w:rsid w:val="1EBEB9BB"/>
    <w:rsid w:val="1EDD2E91"/>
    <w:rsid w:val="1EE5D7C3"/>
    <w:rsid w:val="1EF99693"/>
    <w:rsid w:val="1EFD94F1"/>
    <w:rsid w:val="1F14AF48"/>
    <w:rsid w:val="1F1CD81C"/>
    <w:rsid w:val="1F2376E5"/>
    <w:rsid w:val="1F45D5DF"/>
    <w:rsid w:val="1F5076A6"/>
    <w:rsid w:val="1F612C11"/>
    <w:rsid w:val="1F67F749"/>
    <w:rsid w:val="1F6F152F"/>
    <w:rsid w:val="1F6FDE32"/>
    <w:rsid w:val="1F762A52"/>
    <w:rsid w:val="1F77045F"/>
    <w:rsid w:val="1F8AD984"/>
    <w:rsid w:val="1F8C27FE"/>
    <w:rsid w:val="1F9D5E68"/>
    <w:rsid w:val="1FBCBCB6"/>
    <w:rsid w:val="1FD38A18"/>
    <w:rsid w:val="1FD57CBC"/>
    <w:rsid w:val="1FDC95D1"/>
    <w:rsid w:val="1FE033B9"/>
    <w:rsid w:val="1FE2A912"/>
    <w:rsid w:val="1FF98806"/>
    <w:rsid w:val="20248EAA"/>
    <w:rsid w:val="202E39DB"/>
    <w:rsid w:val="206817EB"/>
    <w:rsid w:val="206CCDD8"/>
    <w:rsid w:val="206CF4C8"/>
    <w:rsid w:val="20747C01"/>
    <w:rsid w:val="209566F4"/>
    <w:rsid w:val="209622C5"/>
    <w:rsid w:val="209F4A7E"/>
    <w:rsid w:val="20AB61B8"/>
    <w:rsid w:val="20ACBE91"/>
    <w:rsid w:val="20C25504"/>
    <w:rsid w:val="20C82FF0"/>
    <w:rsid w:val="20C8F4A3"/>
    <w:rsid w:val="20CF1F12"/>
    <w:rsid w:val="20DDA7EF"/>
    <w:rsid w:val="2102AB94"/>
    <w:rsid w:val="211F674D"/>
    <w:rsid w:val="213BB9C4"/>
    <w:rsid w:val="213DB1DD"/>
    <w:rsid w:val="21588D17"/>
    <w:rsid w:val="2158C674"/>
    <w:rsid w:val="215EF483"/>
    <w:rsid w:val="216F4F87"/>
    <w:rsid w:val="21786632"/>
    <w:rsid w:val="2179A56A"/>
    <w:rsid w:val="217C2D6E"/>
    <w:rsid w:val="217F6DA8"/>
    <w:rsid w:val="2181D774"/>
    <w:rsid w:val="21852DD8"/>
    <w:rsid w:val="21B14101"/>
    <w:rsid w:val="21E1A99F"/>
    <w:rsid w:val="21EB80AC"/>
    <w:rsid w:val="21EF91A6"/>
    <w:rsid w:val="2217A14B"/>
    <w:rsid w:val="221AEE18"/>
    <w:rsid w:val="2230EDBF"/>
    <w:rsid w:val="223F4344"/>
    <w:rsid w:val="226A1222"/>
    <w:rsid w:val="228CB6F8"/>
    <w:rsid w:val="228CB6F8"/>
    <w:rsid w:val="22995210"/>
    <w:rsid w:val="2299F210"/>
    <w:rsid w:val="22A20F51"/>
    <w:rsid w:val="22B7F397"/>
    <w:rsid w:val="22C79B7B"/>
    <w:rsid w:val="22D5EE71"/>
    <w:rsid w:val="22DB4A55"/>
    <w:rsid w:val="22E39A92"/>
    <w:rsid w:val="22E70803"/>
    <w:rsid w:val="22F45D78"/>
    <w:rsid w:val="23143693"/>
    <w:rsid w:val="2320FE39"/>
    <w:rsid w:val="23289535"/>
    <w:rsid w:val="232CE819"/>
    <w:rsid w:val="233DDAC4"/>
    <w:rsid w:val="234A59BB"/>
    <w:rsid w:val="234A59BB"/>
    <w:rsid w:val="234D96AD"/>
    <w:rsid w:val="235DF7B4"/>
    <w:rsid w:val="235F6408"/>
    <w:rsid w:val="237D8A18"/>
    <w:rsid w:val="23928C3A"/>
    <w:rsid w:val="23964787"/>
    <w:rsid w:val="23A1665C"/>
    <w:rsid w:val="23C441C7"/>
    <w:rsid w:val="23CD07B6"/>
    <w:rsid w:val="23D73F36"/>
    <w:rsid w:val="23E00515"/>
    <w:rsid w:val="23E359E9"/>
    <w:rsid w:val="23F6E808"/>
    <w:rsid w:val="23FD8199"/>
    <w:rsid w:val="24070673"/>
    <w:rsid w:val="2414C8CB"/>
    <w:rsid w:val="2428BC7F"/>
    <w:rsid w:val="24380D11"/>
    <w:rsid w:val="243868CB"/>
    <w:rsid w:val="243DDFB2"/>
    <w:rsid w:val="244AF0BA"/>
    <w:rsid w:val="245BA331"/>
    <w:rsid w:val="2462FDB8"/>
    <w:rsid w:val="24631129"/>
    <w:rsid w:val="247F7FD9"/>
    <w:rsid w:val="2481F217"/>
    <w:rsid w:val="249A364E"/>
    <w:rsid w:val="249E0702"/>
    <w:rsid w:val="24A6F049"/>
    <w:rsid w:val="24AEA5BB"/>
    <w:rsid w:val="24BCCE9A"/>
    <w:rsid w:val="24D69121"/>
    <w:rsid w:val="24D77A9B"/>
    <w:rsid w:val="24DB683B"/>
    <w:rsid w:val="24DE0E41"/>
    <w:rsid w:val="24F2E873"/>
    <w:rsid w:val="24F5D00B"/>
    <w:rsid w:val="2501AAFE"/>
    <w:rsid w:val="2503039C"/>
    <w:rsid w:val="251F9A6A"/>
    <w:rsid w:val="25518C29"/>
    <w:rsid w:val="25552DEC"/>
    <w:rsid w:val="2560E5ED"/>
    <w:rsid w:val="2566F05B"/>
    <w:rsid w:val="257F2A4A"/>
    <w:rsid w:val="258184EA"/>
    <w:rsid w:val="258422E3"/>
    <w:rsid w:val="25A73B5B"/>
    <w:rsid w:val="25D192D2"/>
    <w:rsid w:val="25D9B013"/>
    <w:rsid w:val="25E7B4F1"/>
    <w:rsid w:val="25E8FFBB"/>
    <w:rsid w:val="25F3CA20"/>
    <w:rsid w:val="25F4FC68"/>
    <w:rsid w:val="25FA1B08"/>
    <w:rsid w:val="25FEE18A"/>
    <w:rsid w:val="260606FB"/>
    <w:rsid w:val="2611BEC1"/>
    <w:rsid w:val="26229875"/>
    <w:rsid w:val="26237D57"/>
    <w:rsid w:val="263606AF"/>
    <w:rsid w:val="264373CC"/>
    <w:rsid w:val="264EDA29"/>
    <w:rsid w:val="26589EFB"/>
    <w:rsid w:val="26726182"/>
    <w:rsid w:val="26797B76"/>
    <w:rsid w:val="2685C08D"/>
    <w:rsid w:val="268FD5CF"/>
    <w:rsid w:val="26A3A08C"/>
    <w:rsid w:val="26BF2ECA"/>
    <w:rsid w:val="26D57412"/>
    <w:rsid w:val="26E0241E"/>
    <w:rsid w:val="26E744C0"/>
    <w:rsid w:val="26EE42AE"/>
    <w:rsid w:val="26F2EDA3"/>
    <w:rsid w:val="27058D95"/>
    <w:rsid w:val="271EE89F"/>
    <w:rsid w:val="27337474"/>
    <w:rsid w:val="27342308"/>
    <w:rsid w:val="2737318C"/>
    <w:rsid w:val="2744E269"/>
    <w:rsid w:val="2758AAB3"/>
    <w:rsid w:val="275D809A"/>
    <w:rsid w:val="276083B9"/>
    <w:rsid w:val="276813DA"/>
    <w:rsid w:val="27758074"/>
    <w:rsid w:val="27921AEA"/>
    <w:rsid w:val="2795EB69"/>
    <w:rsid w:val="27A67984"/>
    <w:rsid w:val="27AF994D"/>
    <w:rsid w:val="27C7DAFC"/>
    <w:rsid w:val="27E2B464"/>
    <w:rsid w:val="280F1B5D"/>
    <w:rsid w:val="282F38C9"/>
    <w:rsid w:val="283406B5"/>
    <w:rsid w:val="286BD668"/>
    <w:rsid w:val="286C0B30"/>
    <w:rsid w:val="2878FCDB"/>
    <w:rsid w:val="2887E54A"/>
    <w:rsid w:val="2892D326"/>
    <w:rsid w:val="289FF5F7"/>
    <w:rsid w:val="28DECBED"/>
    <w:rsid w:val="28DF5AFB"/>
    <w:rsid w:val="28EC7689"/>
    <w:rsid w:val="28FA4B0A"/>
    <w:rsid w:val="29077820"/>
    <w:rsid w:val="29270181"/>
    <w:rsid w:val="2931BBCA"/>
    <w:rsid w:val="2940B56F"/>
    <w:rsid w:val="295C4479"/>
    <w:rsid w:val="295F51E9"/>
    <w:rsid w:val="2960F2A0"/>
    <w:rsid w:val="297314D6"/>
    <w:rsid w:val="297658ED"/>
    <w:rsid w:val="29837817"/>
    <w:rsid w:val="299AB328"/>
    <w:rsid w:val="29AFB4DE"/>
    <w:rsid w:val="29BB2BFC"/>
    <w:rsid w:val="29C7BDAE"/>
    <w:rsid w:val="29CB092A"/>
    <w:rsid w:val="29D33E98"/>
    <w:rsid w:val="29DACA30"/>
    <w:rsid w:val="29E97425"/>
    <w:rsid w:val="29F62ABD"/>
    <w:rsid w:val="29FCDDEB"/>
    <w:rsid w:val="2A0DF5CD"/>
    <w:rsid w:val="2A22B330"/>
    <w:rsid w:val="2A27A0FC"/>
    <w:rsid w:val="2A2A1D46"/>
    <w:rsid w:val="2A2E4FCC"/>
    <w:rsid w:val="2A61E41B"/>
    <w:rsid w:val="2A6BE932"/>
    <w:rsid w:val="2A7BBE0E"/>
    <w:rsid w:val="2A849242"/>
    <w:rsid w:val="2A8A9FCB"/>
    <w:rsid w:val="2A961B6B"/>
    <w:rsid w:val="2A9BD2AD"/>
    <w:rsid w:val="2ADBAB91"/>
    <w:rsid w:val="2AF84E31"/>
    <w:rsid w:val="2AF9B68F"/>
    <w:rsid w:val="2B0C1468"/>
    <w:rsid w:val="2B119DA3"/>
    <w:rsid w:val="2B12294E"/>
    <w:rsid w:val="2B1F4878"/>
    <w:rsid w:val="2B285A64"/>
    <w:rsid w:val="2B29330C"/>
    <w:rsid w:val="2B4062AD"/>
    <w:rsid w:val="2B446AD3"/>
    <w:rsid w:val="2B55EAAC"/>
    <w:rsid w:val="2B6A75ED"/>
    <w:rsid w:val="2B6CCAC7"/>
    <w:rsid w:val="2B70B180"/>
    <w:rsid w:val="2B854486"/>
    <w:rsid w:val="2B8AD4BA"/>
    <w:rsid w:val="2B960ACE"/>
    <w:rsid w:val="2BA7A8EF"/>
    <w:rsid w:val="2BBE8391"/>
    <w:rsid w:val="2BD01356"/>
    <w:rsid w:val="2BDD503E"/>
    <w:rsid w:val="2BDE011C"/>
    <w:rsid w:val="2BF490D1"/>
    <w:rsid w:val="2C01221F"/>
    <w:rsid w:val="2C04773B"/>
    <w:rsid w:val="2C12A418"/>
    <w:rsid w:val="2C1EDA28"/>
    <w:rsid w:val="2C33993E"/>
    <w:rsid w:val="2C3A898E"/>
    <w:rsid w:val="2C3F18E2"/>
    <w:rsid w:val="2C3F77D7"/>
    <w:rsid w:val="2C40C048"/>
    <w:rsid w:val="2C47378E"/>
    <w:rsid w:val="2C5182A9"/>
    <w:rsid w:val="2C5271CC"/>
    <w:rsid w:val="2C5DEF0F"/>
    <w:rsid w:val="2C6E93BD"/>
    <w:rsid w:val="2C777BF2"/>
    <w:rsid w:val="2CA7E4C9"/>
    <w:rsid w:val="2CAECF3F"/>
    <w:rsid w:val="2CEC3C95"/>
    <w:rsid w:val="2CF64F2D"/>
    <w:rsid w:val="2D02D12A"/>
    <w:rsid w:val="2D0B4401"/>
    <w:rsid w:val="2D1E9BB7"/>
    <w:rsid w:val="2D5A53F2"/>
    <w:rsid w:val="2D8BDCA2"/>
    <w:rsid w:val="2D8E0C44"/>
    <w:rsid w:val="2D9725E0"/>
    <w:rsid w:val="2DA0F9D5"/>
    <w:rsid w:val="2DA3CC41"/>
    <w:rsid w:val="2DA46E0C"/>
    <w:rsid w:val="2DAF414F"/>
    <w:rsid w:val="2DCDBC2D"/>
    <w:rsid w:val="2DD659EF"/>
    <w:rsid w:val="2DF411A0"/>
    <w:rsid w:val="2DF709AA"/>
    <w:rsid w:val="2E0F52FB"/>
    <w:rsid w:val="2E49CA10"/>
    <w:rsid w:val="2E4FD0DD"/>
    <w:rsid w:val="2E585997"/>
    <w:rsid w:val="2E5EBDA4"/>
    <w:rsid w:val="2E61D460"/>
    <w:rsid w:val="2E65B763"/>
    <w:rsid w:val="2E6DE8AC"/>
    <w:rsid w:val="2E770A79"/>
    <w:rsid w:val="2E791C0B"/>
    <w:rsid w:val="2E8FF58C"/>
    <w:rsid w:val="2E9000EE"/>
    <w:rsid w:val="2E9A9D19"/>
    <w:rsid w:val="2EA4F35C"/>
    <w:rsid w:val="2EA7049E"/>
    <w:rsid w:val="2EBCA90A"/>
    <w:rsid w:val="2EC83E93"/>
    <w:rsid w:val="2ED46E51"/>
    <w:rsid w:val="2EF4B7B9"/>
    <w:rsid w:val="2EF62453"/>
    <w:rsid w:val="2F1CA469"/>
    <w:rsid w:val="2F2AF2DE"/>
    <w:rsid w:val="2F608434"/>
    <w:rsid w:val="2F7AA18D"/>
    <w:rsid w:val="2F7D9B67"/>
    <w:rsid w:val="2F89236B"/>
    <w:rsid w:val="2FA89472"/>
    <w:rsid w:val="2FC3C79D"/>
    <w:rsid w:val="30078FB1"/>
    <w:rsid w:val="301EA2E1"/>
    <w:rsid w:val="302604B6"/>
    <w:rsid w:val="30514FDB"/>
    <w:rsid w:val="305D552A"/>
    <w:rsid w:val="307FA644"/>
    <w:rsid w:val="30A94FC5"/>
    <w:rsid w:val="30AB1E31"/>
    <w:rsid w:val="30BFF467"/>
    <w:rsid w:val="30C474B7"/>
    <w:rsid w:val="30DC8716"/>
    <w:rsid w:val="30E04FDD"/>
    <w:rsid w:val="30E4C28D"/>
    <w:rsid w:val="3107D6EF"/>
    <w:rsid w:val="311911B6"/>
    <w:rsid w:val="311C62BA"/>
    <w:rsid w:val="3127C957"/>
    <w:rsid w:val="3127C957"/>
    <w:rsid w:val="312BB262"/>
    <w:rsid w:val="312FF985"/>
    <w:rsid w:val="313CF5E5"/>
    <w:rsid w:val="313E24F9"/>
    <w:rsid w:val="31407B50"/>
    <w:rsid w:val="317E8376"/>
    <w:rsid w:val="318154E4"/>
    <w:rsid w:val="3183DE5B"/>
    <w:rsid w:val="319041D5"/>
    <w:rsid w:val="31956F92"/>
    <w:rsid w:val="31A70080"/>
    <w:rsid w:val="31AB9E1C"/>
    <w:rsid w:val="31AC81E1"/>
    <w:rsid w:val="31BA0ABC"/>
    <w:rsid w:val="31CC99F2"/>
    <w:rsid w:val="31E0EB17"/>
    <w:rsid w:val="31E3D495"/>
    <w:rsid w:val="31EEB646"/>
    <w:rsid w:val="3204D278"/>
    <w:rsid w:val="3218703A"/>
    <w:rsid w:val="3235D2BB"/>
    <w:rsid w:val="328978AB"/>
    <w:rsid w:val="328C03BC"/>
    <w:rsid w:val="328C60A8"/>
    <w:rsid w:val="3297C935"/>
    <w:rsid w:val="32BAC89C"/>
    <w:rsid w:val="32BF2F1A"/>
    <w:rsid w:val="32C67F72"/>
    <w:rsid w:val="32C782C3"/>
    <w:rsid w:val="32CE5FBB"/>
    <w:rsid w:val="331DC7FA"/>
    <w:rsid w:val="33232A74"/>
    <w:rsid w:val="332BCABA"/>
    <w:rsid w:val="334E54D4"/>
    <w:rsid w:val="337D5761"/>
    <w:rsid w:val="33835F0D"/>
    <w:rsid w:val="339BAFB6"/>
    <w:rsid w:val="33B2BE89"/>
    <w:rsid w:val="33C1EDC5"/>
    <w:rsid w:val="33EC3CD0"/>
    <w:rsid w:val="340CDBA2"/>
    <w:rsid w:val="341951A9"/>
    <w:rsid w:val="34339996"/>
    <w:rsid w:val="3440D084"/>
    <w:rsid w:val="3452A131"/>
    <w:rsid w:val="345B62BB"/>
    <w:rsid w:val="345F6A19"/>
    <w:rsid w:val="345F9005"/>
    <w:rsid w:val="3461859D"/>
    <w:rsid w:val="3465ADC4"/>
    <w:rsid w:val="34686C0E"/>
    <w:rsid w:val="34856B99"/>
    <w:rsid w:val="349F0D4C"/>
    <w:rsid w:val="349F8BDF"/>
    <w:rsid w:val="34C79B1B"/>
    <w:rsid w:val="34C86AC4"/>
    <w:rsid w:val="34DDBE5F"/>
    <w:rsid w:val="34F3BEA6"/>
    <w:rsid w:val="34F7BBC7"/>
    <w:rsid w:val="35049E7E"/>
    <w:rsid w:val="350ECF94"/>
    <w:rsid w:val="3522F8C8"/>
    <w:rsid w:val="352C26CC"/>
    <w:rsid w:val="352E96EA"/>
    <w:rsid w:val="3552001B"/>
    <w:rsid w:val="3585E63F"/>
    <w:rsid w:val="3586FB2E"/>
    <w:rsid w:val="358BD9AF"/>
    <w:rsid w:val="35B2D727"/>
    <w:rsid w:val="35DF60C1"/>
    <w:rsid w:val="35F2463A"/>
    <w:rsid w:val="35F2695E"/>
    <w:rsid w:val="35F7C163"/>
    <w:rsid w:val="35FF2385"/>
    <w:rsid w:val="3603DE0E"/>
    <w:rsid w:val="361242CD"/>
    <w:rsid w:val="36182C58"/>
    <w:rsid w:val="36195D42"/>
    <w:rsid w:val="36636B7C"/>
    <w:rsid w:val="366C0998"/>
    <w:rsid w:val="36724E1D"/>
    <w:rsid w:val="367BE4D0"/>
    <w:rsid w:val="367E714F"/>
    <w:rsid w:val="3682502C"/>
    <w:rsid w:val="3685F596"/>
    <w:rsid w:val="3689603C"/>
    <w:rsid w:val="36A06EDF"/>
    <w:rsid w:val="36A40900"/>
    <w:rsid w:val="36B6C185"/>
    <w:rsid w:val="36D35078"/>
    <w:rsid w:val="36D62A36"/>
    <w:rsid w:val="36E3AB03"/>
    <w:rsid w:val="36EA5F4B"/>
    <w:rsid w:val="36EDD07C"/>
    <w:rsid w:val="36F73295"/>
    <w:rsid w:val="37083886"/>
    <w:rsid w:val="371ED498"/>
    <w:rsid w:val="372C2E3C"/>
    <w:rsid w:val="3743A4B8"/>
    <w:rsid w:val="374EA788"/>
    <w:rsid w:val="3758D2E9"/>
    <w:rsid w:val="375A596F"/>
    <w:rsid w:val="37943550"/>
    <w:rsid w:val="379EEB7C"/>
    <w:rsid w:val="37ABF223"/>
    <w:rsid w:val="37AC3254"/>
    <w:rsid w:val="37B0EC9E"/>
    <w:rsid w:val="37B3FCB9"/>
    <w:rsid w:val="37DE9180"/>
    <w:rsid w:val="37FC05F6"/>
    <w:rsid w:val="37FCD2EA"/>
    <w:rsid w:val="38042A1D"/>
    <w:rsid w:val="38113041"/>
    <w:rsid w:val="38287AC0"/>
    <w:rsid w:val="38399D8A"/>
    <w:rsid w:val="383C6D8D"/>
    <w:rsid w:val="38468F2D"/>
    <w:rsid w:val="385FE078"/>
    <w:rsid w:val="386F7843"/>
    <w:rsid w:val="3889A0DD"/>
    <w:rsid w:val="388C2E4E"/>
    <w:rsid w:val="38A6ECB7"/>
    <w:rsid w:val="38B16FE3"/>
    <w:rsid w:val="38B48274"/>
    <w:rsid w:val="38C1532E"/>
    <w:rsid w:val="38CCEED6"/>
    <w:rsid w:val="390049F7"/>
    <w:rsid w:val="394FCD1A"/>
    <w:rsid w:val="39B7EC56"/>
    <w:rsid w:val="39C5BA54"/>
    <w:rsid w:val="39D9B510"/>
    <w:rsid w:val="3A17E7BE"/>
    <w:rsid w:val="3A25713E"/>
    <w:rsid w:val="3A499D2D"/>
    <w:rsid w:val="3A4AC2FE"/>
    <w:rsid w:val="3A60420B"/>
    <w:rsid w:val="3A76A418"/>
    <w:rsid w:val="3A7FDD29"/>
    <w:rsid w:val="3A9465A9"/>
    <w:rsid w:val="3AA2DB1A"/>
    <w:rsid w:val="3AA2EC4F"/>
    <w:rsid w:val="3AAE5CC5"/>
    <w:rsid w:val="3AB4239B"/>
    <w:rsid w:val="3AB4D9BF"/>
    <w:rsid w:val="3AD531E8"/>
    <w:rsid w:val="3AD90FA3"/>
    <w:rsid w:val="3AFDEAAB"/>
    <w:rsid w:val="3B0915AB"/>
    <w:rsid w:val="3B193431"/>
    <w:rsid w:val="3B20AA15"/>
    <w:rsid w:val="3B25ADE0"/>
    <w:rsid w:val="3B25CA01"/>
    <w:rsid w:val="3B2E87EA"/>
    <w:rsid w:val="3B318CB6"/>
    <w:rsid w:val="3B32261D"/>
    <w:rsid w:val="3B36DC9F"/>
    <w:rsid w:val="3B460724"/>
    <w:rsid w:val="3B52E7AF"/>
    <w:rsid w:val="3B5B0A4D"/>
    <w:rsid w:val="3B5D2254"/>
    <w:rsid w:val="3B66FD4B"/>
    <w:rsid w:val="3B6BFAA1"/>
    <w:rsid w:val="3B70DBAF"/>
    <w:rsid w:val="3B848C06"/>
    <w:rsid w:val="3B89AB3D"/>
    <w:rsid w:val="3B8C2497"/>
    <w:rsid w:val="3B900965"/>
    <w:rsid w:val="3B97D838"/>
    <w:rsid w:val="3BA355D6"/>
    <w:rsid w:val="3BA7F3AD"/>
    <w:rsid w:val="3BD31B5C"/>
    <w:rsid w:val="3BF089A6"/>
    <w:rsid w:val="3BFEC52A"/>
    <w:rsid w:val="3C1DEC73"/>
    <w:rsid w:val="3C1E2F01"/>
    <w:rsid w:val="3C339D51"/>
    <w:rsid w:val="3C348E2F"/>
    <w:rsid w:val="3C396634"/>
    <w:rsid w:val="3C47DCD7"/>
    <w:rsid w:val="3C50AA20"/>
    <w:rsid w:val="3C520BD3"/>
    <w:rsid w:val="3C67D00F"/>
    <w:rsid w:val="3C8ADFDD"/>
    <w:rsid w:val="3CB61BDE"/>
    <w:rsid w:val="3CD92319"/>
    <w:rsid w:val="3CDE8BC7"/>
    <w:rsid w:val="3CFCA9BC"/>
    <w:rsid w:val="3D08E130"/>
    <w:rsid w:val="3D3C8913"/>
    <w:rsid w:val="3D3DB3E6"/>
    <w:rsid w:val="3D3F18E5"/>
    <w:rsid w:val="3D6C925E"/>
    <w:rsid w:val="3D75B4C5"/>
    <w:rsid w:val="3D8BADC6"/>
    <w:rsid w:val="3D97E2CD"/>
    <w:rsid w:val="3D9B8C9B"/>
    <w:rsid w:val="3D9C6F5D"/>
    <w:rsid w:val="3DA196B3"/>
    <w:rsid w:val="3DA6193D"/>
    <w:rsid w:val="3DABD739"/>
    <w:rsid w:val="3DC24747"/>
    <w:rsid w:val="3DEC7A81"/>
    <w:rsid w:val="3DEE4223"/>
    <w:rsid w:val="3DF46B3F"/>
    <w:rsid w:val="3E2CE21F"/>
    <w:rsid w:val="3E2EC612"/>
    <w:rsid w:val="3E301C6A"/>
    <w:rsid w:val="3E38526A"/>
    <w:rsid w:val="3E4B1252"/>
    <w:rsid w:val="3E5A2DCE"/>
    <w:rsid w:val="3E5E2DC3"/>
    <w:rsid w:val="3E6B7848"/>
    <w:rsid w:val="3E6E7D61"/>
    <w:rsid w:val="3E718BAE"/>
    <w:rsid w:val="3E848061"/>
    <w:rsid w:val="3E8544FA"/>
    <w:rsid w:val="3EA07AB2"/>
    <w:rsid w:val="3EA38A7E"/>
    <w:rsid w:val="3EC1E296"/>
    <w:rsid w:val="3EC444D8"/>
    <w:rsid w:val="3F21FB3C"/>
    <w:rsid w:val="3F2C6AA9"/>
    <w:rsid w:val="3F33B32E"/>
    <w:rsid w:val="3F3C305A"/>
    <w:rsid w:val="3F520268"/>
    <w:rsid w:val="3F6D14F6"/>
    <w:rsid w:val="3F6FDCC3"/>
    <w:rsid w:val="3F764C3D"/>
    <w:rsid w:val="3F903BA0"/>
    <w:rsid w:val="3F953348"/>
    <w:rsid w:val="3FB73467"/>
    <w:rsid w:val="3FC4C81B"/>
    <w:rsid w:val="3FCD5491"/>
    <w:rsid w:val="3FE36CC6"/>
    <w:rsid w:val="4018486D"/>
    <w:rsid w:val="4020D9CA"/>
    <w:rsid w:val="4049835F"/>
    <w:rsid w:val="405CA908"/>
    <w:rsid w:val="4068096A"/>
    <w:rsid w:val="40685846"/>
    <w:rsid w:val="4074CB79"/>
    <w:rsid w:val="409CA048"/>
    <w:rsid w:val="409E1759"/>
    <w:rsid w:val="40ACFB77"/>
    <w:rsid w:val="40D800BB"/>
    <w:rsid w:val="40DD323F"/>
    <w:rsid w:val="40F37EC0"/>
    <w:rsid w:val="41081222"/>
    <w:rsid w:val="41084068"/>
    <w:rsid w:val="412BF88B"/>
    <w:rsid w:val="412F3D3E"/>
    <w:rsid w:val="41333E7C"/>
    <w:rsid w:val="41351C05"/>
    <w:rsid w:val="41474374"/>
    <w:rsid w:val="414CD7E5"/>
    <w:rsid w:val="4177C4C4"/>
    <w:rsid w:val="4177C4C4"/>
    <w:rsid w:val="41A3190A"/>
    <w:rsid w:val="41A61E23"/>
    <w:rsid w:val="41BCAA2B"/>
    <w:rsid w:val="41CE9700"/>
    <w:rsid w:val="41D7E25A"/>
    <w:rsid w:val="41E23DBE"/>
    <w:rsid w:val="41F2A581"/>
    <w:rsid w:val="420E8A11"/>
    <w:rsid w:val="421AEDA7"/>
    <w:rsid w:val="421CBE2B"/>
    <w:rsid w:val="42227DDF"/>
    <w:rsid w:val="4232D21F"/>
    <w:rsid w:val="42405E10"/>
    <w:rsid w:val="425F06FE"/>
    <w:rsid w:val="426B53F0"/>
    <w:rsid w:val="4282EBC4"/>
    <w:rsid w:val="428723A2"/>
    <w:rsid w:val="4289A32A"/>
    <w:rsid w:val="428EAE60"/>
    <w:rsid w:val="4291250F"/>
    <w:rsid w:val="42B9E2A8"/>
    <w:rsid w:val="42C671DA"/>
    <w:rsid w:val="42E802FE"/>
    <w:rsid w:val="42ECD0AB"/>
    <w:rsid w:val="431073BA"/>
    <w:rsid w:val="43141726"/>
    <w:rsid w:val="4333A5FF"/>
    <w:rsid w:val="43348156"/>
    <w:rsid w:val="4335379D"/>
    <w:rsid w:val="43587A8C"/>
    <w:rsid w:val="435912BB"/>
    <w:rsid w:val="4361F9D1"/>
    <w:rsid w:val="43A85BA9"/>
    <w:rsid w:val="43AE67BB"/>
    <w:rsid w:val="43AF5815"/>
    <w:rsid w:val="43BD615C"/>
    <w:rsid w:val="43BF6886"/>
    <w:rsid w:val="43E36ED5"/>
    <w:rsid w:val="43EB21EA"/>
    <w:rsid w:val="43F5DF31"/>
    <w:rsid w:val="43F6F28F"/>
    <w:rsid w:val="440222FF"/>
    <w:rsid w:val="440A4E20"/>
    <w:rsid w:val="440EE795"/>
    <w:rsid w:val="4410EED2"/>
    <w:rsid w:val="4426D9A9"/>
    <w:rsid w:val="4430568E"/>
    <w:rsid w:val="44311F15"/>
    <w:rsid w:val="443C700D"/>
    <w:rsid w:val="44462F56"/>
    <w:rsid w:val="445CC58C"/>
    <w:rsid w:val="4460712D"/>
    <w:rsid w:val="446CD752"/>
    <w:rsid w:val="44704A7A"/>
    <w:rsid w:val="4489FBE8"/>
    <w:rsid w:val="448CE774"/>
    <w:rsid w:val="44A82DC1"/>
    <w:rsid w:val="44A97BD1"/>
    <w:rsid w:val="44DF9E05"/>
    <w:rsid w:val="44E59A78"/>
    <w:rsid w:val="44E5AC6B"/>
    <w:rsid w:val="44FA23E2"/>
    <w:rsid w:val="452C4269"/>
    <w:rsid w:val="45352F72"/>
    <w:rsid w:val="45375542"/>
    <w:rsid w:val="45383660"/>
    <w:rsid w:val="4544F265"/>
    <w:rsid w:val="454A381C"/>
    <w:rsid w:val="454F45B8"/>
    <w:rsid w:val="45626AF7"/>
    <w:rsid w:val="4570116B"/>
    <w:rsid w:val="458C7286"/>
    <w:rsid w:val="458D43B3"/>
    <w:rsid w:val="459F4A2E"/>
    <w:rsid w:val="45B49226"/>
    <w:rsid w:val="46010544"/>
    <w:rsid w:val="4610D473"/>
    <w:rsid w:val="46141BB3"/>
    <w:rsid w:val="4616763F"/>
    <w:rsid w:val="463C321F"/>
    <w:rsid w:val="46834FFF"/>
    <w:rsid w:val="4683B82F"/>
    <w:rsid w:val="46A02F13"/>
    <w:rsid w:val="46BA7659"/>
    <w:rsid w:val="46C9E5E8"/>
    <w:rsid w:val="46CC9F1C"/>
    <w:rsid w:val="46CD42E0"/>
    <w:rsid w:val="46CDEA9A"/>
    <w:rsid w:val="46F6B9B1"/>
    <w:rsid w:val="46FCD50A"/>
    <w:rsid w:val="470879CE"/>
    <w:rsid w:val="47132852"/>
    <w:rsid w:val="474C2FD5"/>
    <w:rsid w:val="47697EC2"/>
    <w:rsid w:val="476B3003"/>
    <w:rsid w:val="477F61F4"/>
    <w:rsid w:val="479AE27E"/>
    <w:rsid w:val="479FDCD9"/>
    <w:rsid w:val="47A37A12"/>
    <w:rsid w:val="47A9B58E"/>
    <w:rsid w:val="47D80280"/>
    <w:rsid w:val="47E5D1E0"/>
    <w:rsid w:val="47E9B073"/>
    <w:rsid w:val="47F9C410"/>
    <w:rsid w:val="48023F8D"/>
    <w:rsid w:val="48168496"/>
    <w:rsid w:val="48273A52"/>
    <w:rsid w:val="483364AE"/>
    <w:rsid w:val="4852A1C5"/>
    <w:rsid w:val="48634E7C"/>
    <w:rsid w:val="48B0E8FF"/>
    <w:rsid w:val="48B6E827"/>
    <w:rsid w:val="48BB060F"/>
    <w:rsid w:val="48CCFECF"/>
    <w:rsid w:val="48D52FAD"/>
    <w:rsid w:val="48F32D28"/>
    <w:rsid w:val="490C948E"/>
    <w:rsid w:val="491CD3F8"/>
    <w:rsid w:val="4921DCA2"/>
    <w:rsid w:val="494707D6"/>
    <w:rsid w:val="4953473F"/>
    <w:rsid w:val="4966D538"/>
    <w:rsid w:val="49709FF6"/>
    <w:rsid w:val="497126AF"/>
    <w:rsid w:val="4973D2E1"/>
    <w:rsid w:val="49861D48"/>
    <w:rsid w:val="49A2F68D"/>
    <w:rsid w:val="49A3E53F"/>
    <w:rsid w:val="49D2FDDF"/>
    <w:rsid w:val="49DD95EF"/>
    <w:rsid w:val="49EDD96C"/>
    <w:rsid w:val="49EE7226"/>
    <w:rsid w:val="49F3CA3C"/>
    <w:rsid w:val="4A1F2EFE"/>
    <w:rsid w:val="4A263930"/>
    <w:rsid w:val="4A3B576D"/>
    <w:rsid w:val="4A3CE454"/>
    <w:rsid w:val="4A603F8A"/>
    <w:rsid w:val="4A607DA8"/>
    <w:rsid w:val="4A71783F"/>
    <w:rsid w:val="4A798FA4"/>
    <w:rsid w:val="4AA065FB"/>
    <w:rsid w:val="4AD21292"/>
    <w:rsid w:val="4AD77D9B"/>
    <w:rsid w:val="4AE00F6E"/>
    <w:rsid w:val="4AFEAD21"/>
    <w:rsid w:val="4B0127F7"/>
    <w:rsid w:val="4B103E55"/>
    <w:rsid w:val="4B144835"/>
    <w:rsid w:val="4B20645A"/>
    <w:rsid w:val="4B220BE4"/>
    <w:rsid w:val="4B22D26B"/>
    <w:rsid w:val="4B23F728"/>
    <w:rsid w:val="4B3164D2"/>
    <w:rsid w:val="4B61903A"/>
    <w:rsid w:val="4B68E529"/>
    <w:rsid w:val="4B6AE316"/>
    <w:rsid w:val="4B6E10B9"/>
    <w:rsid w:val="4B72A5F4"/>
    <w:rsid w:val="4B83346C"/>
    <w:rsid w:val="4B867658"/>
    <w:rsid w:val="4B8A4287"/>
    <w:rsid w:val="4BA374C4"/>
    <w:rsid w:val="4BA3D45B"/>
    <w:rsid w:val="4BB979A0"/>
    <w:rsid w:val="4BCC4539"/>
    <w:rsid w:val="4BD18551"/>
    <w:rsid w:val="4C015CEA"/>
    <w:rsid w:val="4C119FB1"/>
    <w:rsid w:val="4C156005"/>
    <w:rsid w:val="4C171506"/>
    <w:rsid w:val="4C1FFB07"/>
    <w:rsid w:val="4C32D286"/>
    <w:rsid w:val="4C5A8DF3"/>
    <w:rsid w:val="4C5D4C56"/>
    <w:rsid w:val="4C5E9639"/>
    <w:rsid w:val="4C5E9AEA"/>
    <w:rsid w:val="4C74E508"/>
    <w:rsid w:val="4C780EDC"/>
    <w:rsid w:val="4C7F4783"/>
    <w:rsid w:val="4C8656EC"/>
    <w:rsid w:val="4C94D068"/>
    <w:rsid w:val="4C9A8F82"/>
    <w:rsid w:val="4CA26963"/>
    <w:rsid w:val="4CAB73A3"/>
    <w:rsid w:val="4CABF533"/>
    <w:rsid w:val="4CB010E0"/>
    <w:rsid w:val="4CBA05F3"/>
    <w:rsid w:val="4CF0BE50"/>
    <w:rsid w:val="4CF0C10F"/>
    <w:rsid w:val="4CF9A598"/>
    <w:rsid w:val="4D065AA9"/>
    <w:rsid w:val="4D19B247"/>
    <w:rsid w:val="4D2612E8"/>
    <w:rsid w:val="4D2612E8"/>
    <w:rsid w:val="4D2EB0A6"/>
    <w:rsid w:val="4D4C47FB"/>
    <w:rsid w:val="4D57C147"/>
    <w:rsid w:val="4D5864D3"/>
    <w:rsid w:val="4D64EA05"/>
    <w:rsid w:val="4D91C1CE"/>
    <w:rsid w:val="4D9D642E"/>
    <w:rsid w:val="4DB17AD3"/>
    <w:rsid w:val="4DB568A0"/>
    <w:rsid w:val="4DB56C5A"/>
    <w:rsid w:val="4DD699F7"/>
    <w:rsid w:val="4DD9B5C2"/>
    <w:rsid w:val="4DE49473"/>
    <w:rsid w:val="4E39BDFF"/>
    <w:rsid w:val="4E422226"/>
    <w:rsid w:val="4E5DF136"/>
    <w:rsid w:val="4E690594"/>
    <w:rsid w:val="4E72122B"/>
    <w:rsid w:val="4E7BC999"/>
    <w:rsid w:val="4E9B2D33"/>
    <w:rsid w:val="4EBA3DFF"/>
    <w:rsid w:val="4EBBA378"/>
    <w:rsid w:val="4EE00F46"/>
    <w:rsid w:val="4EE55EB8"/>
    <w:rsid w:val="4EE5F7C0"/>
    <w:rsid w:val="4EF0D44A"/>
    <w:rsid w:val="4EF11A62"/>
    <w:rsid w:val="4EF799CB"/>
    <w:rsid w:val="4F1410FB"/>
    <w:rsid w:val="4F18C31F"/>
    <w:rsid w:val="4F27C2CA"/>
    <w:rsid w:val="4F3D82F3"/>
    <w:rsid w:val="4F4C40A9"/>
    <w:rsid w:val="4F70EDB3"/>
    <w:rsid w:val="4F78A845"/>
    <w:rsid w:val="4F864981"/>
    <w:rsid w:val="4FA583B5"/>
    <w:rsid w:val="4FB799BB"/>
    <w:rsid w:val="4FC1E647"/>
    <w:rsid w:val="4FC9BC58"/>
    <w:rsid w:val="4FE7F827"/>
    <w:rsid w:val="4FE98AEC"/>
    <w:rsid w:val="4FF1A850"/>
    <w:rsid w:val="5007D6DB"/>
    <w:rsid w:val="502764C5"/>
    <w:rsid w:val="503C564C"/>
    <w:rsid w:val="505E88F8"/>
    <w:rsid w:val="505FA7CB"/>
    <w:rsid w:val="506983C6"/>
    <w:rsid w:val="5077457E"/>
    <w:rsid w:val="508428B3"/>
    <w:rsid w:val="50879FB4"/>
    <w:rsid w:val="509E76D0"/>
    <w:rsid w:val="50AD04DA"/>
    <w:rsid w:val="50C4B6DE"/>
    <w:rsid w:val="50CDC743"/>
    <w:rsid w:val="50E167F8"/>
    <w:rsid w:val="50E43AA4"/>
    <w:rsid w:val="50E8110A"/>
    <w:rsid w:val="5103F6EC"/>
    <w:rsid w:val="512036EA"/>
    <w:rsid w:val="512CA49D"/>
    <w:rsid w:val="51378941"/>
    <w:rsid w:val="515FD9F4"/>
    <w:rsid w:val="518B56E7"/>
    <w:rsid w:val="5198FAF5"/>
    <w:rsid w:val="519D8A4E"/>
    <w:rsid w:val="51B81A14"/>
    <w:rsid w:val="51C69F1D"/>
    <w:rsid w:val="51CB2BF5"/>
    <w:rsid w:val="51D55779"/>
    <w:rsid w:val="51D6A3FC"/>
    <w:rsid w:val="51D826AD"/>
    <w:rsid w:val="51E2F60A"/>
    <w:rsid w:val="51EDA14A"/>
    <w:rsid w:val="51FA5959"/>
    <w:rsid w:val="5214D9A3"/>
    <w:rsid w:val="5238AA47"/>
    <w:rsid w:val="52514F95"/>
    <w:rsid w:val="5266571F"/>
    <w:rsid w:val="526CBDAB"/>
    <w:rsid w:val="5283E16B"/>
    <w:rsid w:val="528893D4"/>
    <w:rsid w:val="529A37A7"/>
    <w:rsid w:val="529D9B19"/>
    <w:rsid w:val="529DEAA6"/>
    <w:rsid w:val="529FC74D"/>
    <w:rsid w:val="52BFC28E"/>
    <w:rsid w:val="52E2EA5F"/>
    <w:rsid w:val="52E396D5"/>
    <w:rsid w:val="52FFF790"/>
    <w:rsid w:val="53159B0D"/>
    <w:rsid w:val="53562ACF"/>
    <w:rsid w:val="53604EF3"/>
    <w:rsid w:val="5362448F"/>
    <w:rsid w:val="53774C4A"/>
    <w:rsid w:val="5389C7BA"/>
    <w:rsid w:val="53AEFF5D"/>
    <w:rsid w:val="53B657A0"/>
    <w:rsid w:val="53BF4076"/>
    <w:rsid w:val="53C582CD"/>
    <w:rsid w:val="53DECE48"/>
    <w:rsid w:val="53E4ABA9"/>
    <w:rsid w:val="53E4C64A"/>
    <w:rsid w:val="53FB33ED"/>
    <w:rsid w:val="53FB33ED"/>
    <w:rsid w:val="541950F2"/>
    <w:rsid w:val="54360C0F"/>
    <w:rsid w:val="543D305B"/>
    <w:rsid w:val="5445BA27"/>
    <w:rsid w:val="546DAD8A"/>
    <w:rsid w:val="546EFB76"/>
    <w:rsid w:val="547118DA"/>
    <w:rsid w:val="547118DA"/>
    <w:rsid w:val="5475FDEC"/>
    <w:rsid w:val="54770D80"/>
    <w:rsid w:val="5480A85C"/>
    <w:rsid w:val="54A82911"/>
    <w:rsid w:val="54F1FB30"/>
    <w:rsid w:val="54F5067A"/>
    <w:rsid w:val="54F5C81B"/>
    <w:rsid w:val="54FBD035"/>
    <w:rsid w:val="5506762B"/>
    <w:rsid w:val="55182F93"/>
    <w:rsid w:val="5521DD75"/>
    <w:rsid w:val="552B41DC"/>
    <w:rsid w:val="552F5E1C"/>
    <w:rsid w:val="5539524D"/>
    <w:rsid w:val="553DF8E0"/>
    <w:rsid w:val="554BCD61"/>
    <w:rsid w:val="554E084A"/>
    <w:rsid w:val="55518C98"/>
    <w:rsid w:val="55822647"/>
    <w:rsid w:val="5585959A"/>
    <w:rsid w:val="558E8277"/>
    <w:rsid w:val="5597044E"/>
    <w:rsid w:val="55C82903"/>
    <w:rsid w:val="55F23212"/>
    <w:rsid w:val="561971D8"/>
    <w:rsid w:val="56276D08"/>
    <w:rsid w:val="5658D900"/>
    <w:rsid w:val="567841AD"/>
    <w:rsid w:val="567922C4"/>
    <w:rsid w:val="56A4F0D1"/>
    <w:rsid w:val="56AE2292"/>
    <w:rsid w:val="56B28DD0"/>
    <w:rsid w:val="56DB4256"/>
    <w:rsid w:val="56E9D8AB"/>
    <w:rsid w:val="56ED5CF9"/>
    <w:rsid w:val="56FE3607"/>
    <w:rsid w:val="57227CB4"/>
    <w:rsid w:val="574CB499"/>
    <w:rsid w:val="57571184"/>
    <w:rsid w:val="575D96BF"/>
    <w:rsid w:val="576BE761"/>
    <w:rsid w:val="578A58F3"/>
    <w:rsid w:val="57943EB7"/>
    <w:rsid w:val="57A2A22E"/>
    <w:rsid w:val="57A2A22E"/>
    <w:rsid w:val="57A489B3"/>
    <w:rsid w:val="57AEDD5A"/>
    <w:rsid w:val="57CD26F9"/>
    <w:rsid w:val="57CE34D8"/>
    <w:rsid w:val="57D76950"/>
    <w:rsid w:val="580636F8"/>
    <w:rsid w:val="58291910"/>
    <w:rsid w:val="5832AEBE"/>
    <w:rsid w:val="58520F29"/>
    <w:rsid w:val="585C6DBB"/>
    <w:rsid w:val="586212A0"/>
    <w:rsid w:val="586A1698"/>
    <w:rsid w:val="586D4813"/>
    <w:rsid w:val="58827A85"/>
    <w:rsid w:val="58909B39"/>
    <w:rsid w:val="589A73EE"/>
    <w:rsid w:val="58BD7F69"/>
    <w:rsid w:val="58C2C87C"/>
    <w:rsid w:val="58D33BFE"/>
    <w:rsid w:val="58E84579"/>
    <w:rsid w:val="590D6DDF"/>
    <w:rsid w:val="5912DD26"/>
    <w:rsid w:val="591609F5"/>
    <w:rsid w:val="5930A74B"/>
    <w:rsid w:val="593CAD36"/>
    <w:rsid w:val="594430C6"/>
    <w:rsid w:val="594489FD"/>
    <w:rsid w:val="594509F5"/>
    <w:rsid w:val="599F4B77"/>
    <w:rsid w:val="59AC1942"/>
    <w:rsid w:val="59B4D96D"/>
    <w:rsid w:val="59C02641"/>
    <w:rsid w:val="59D61121"/>
    <w:rsid w:val="59E5CD60"/>
    <w:rsid w:val="59F54E98"/>
    <w:rsid w:val="5A13C2E4"/>
    <w:rsid w:val="5A2A57AF"/>
    <w:rsid w:val="5A57F61B"/>
    <w:rsid w:val="5A7C7F3B"/>
    <w:rsid w:val="5A8A4E0F"/>
    <w:rsid w:val="5A8D3428"/>
    <w:rsid w:val="5A9B4C67"/>
    <w:rsid w:val="5A9FCA4C"/>
    <w:rsid w:val="5AB4950B"/>
    <w:rsid w:val="5ABD17DC"/>
    <w:rsid w:val="5ADB2EE2"/>
    <w:rsid w:val="5AE3FE20"/>
    <w:rsid w:val="5B0D1802"/>
    <w:rsid w:val="5B1C6D41"/>
    <w:rsid w:val="5B230E7B"/>
    <w:rsid w:val="5B2A3B33"/>
    <w:rsid w:val="5B2D6A90"/>
    <w:rsid w:val="5B36CEA5"/>
    <w:rsid w:val="5B3805F7"/>
    <w:rsid w:val="5B4BE142"/>
    <w:rsid w:val="5B588276"/>
    <w:rsid w:val="5B7DB3EA"/>
    <w:rsid w:val="5B7E039C"/>
    <w:rsid w:val="5B819DC1"/>
    <w:rsid w:val="5B86D98D"/>
    <w:rsid w:val="5B9A22FA"/>
    <w:rsid w:val="5BA23950"/>
    <w:rsid w:val="5BA7A5BF"/>
    <w:rsid w:val="5BA7AFD2"/>
    <w:rsid w:val="5BB3E487"/>
    <w:rsid w:val="5BD214B0"/>
    <w:rsid w:val="5BDAA5C2"/>
    <w:rsid w:val="5BDC1587"/>
    <w:rsid w:val="5BEF49AD"/>
    <w:rsid w:val="5BF3C67C"/>
    <w:rsid w:val="5C0AAFBB"/>
    <w:rsid w:val="5C21FCEA"/>
    <w:rsid w:val="5C2EDAD1"/>
    <w:rsid w:val="5C3FB2D9"/>
    <w:rsid w:val="5C497300"/>
    <w:rsid w:val="5C58E83D"/>
    <w:rsid w:val="5C68E0A2"/>
    <w:rsid w:val="5C75220D"/>
    <w:rsid w:val="5C835609"/>
    <w:rsid w:val="5C88D01E"/>
    <w:rsid w:val="5C8BF443"/>
    <w:rsid w:val="5C90346B"/>
    <w:rsid w:val="5C92BB2B"/>
    <w:rsid w:val="5C99815A"/>
    <w:rsid w:val="5CB3EA03"/>
    <w:rsid w:val="5CC0FB56"/>
    <w:rsid w:val="5CC60B94"/>
    <w:rsid w:val="5CC950BA"/>
    <w:rsid w:val="5CD86CEC"/>
    <w:rsid w:val="5CDF4B74"/>
    <w:rsid w:val="5CE72C2A"/>
    <w:rsid w:val="5D057AF0"/>
    <w:rsid w:val="5D135F48"/>
    <w:rsid w:val="5D1B866E"/>
    <w:rsid w:val="5D1D6E22"/>
    <w:rsid w:val="5D4B63A6"/>
    <w:rsid w:val="5D51834E"/>
    <w:rsid w:val="5D598EFB"/>
    <w:rsid w:val="5D62C192"/>
    <w:rsid w:val="5D65E2C8"/>
    <w:rsid w:val="5D6DE511"/>
    <w:rsid w:val="5D6E6F06"/>
    <w:rsid w:val="5D7BF989"/>
    <w:rsid w:val="5D82835C"/>
    <w:rsid w:val="5D8F5759"/>
    <w:rsid w:val="5D914C8A"/>
    <w:rsid w:val="5DCB830B"/>
    <w:rsid w:val="5E23422C"/>
    <w:rsid w:val="5E27C4A4"/>
    <w:rsid w:val="5E42C763"/>
    <w:rsid w:val="5E491A02"/>
    <w:rsid w:val="5E537514"/>
    <w:rsid w:val="5E8CE0E6"/>
    <w:rsid w:val="5EA3AC6F"/>
    <w:rsid w:val="5EB2B963"/>
    <w:rsid w:val="5EB93E83"/>
    <w:rsid w:val="5EC98670"/>
    <w:rsid w:val="5ED61941"/>
    <w:rsid w:val="5EDCF378"/>
    <w:rsid w:val="5EE73407"/>
    <w:rsid w:val="5EED53AF"/>
    <w:rsid w:val="5EFC17CA"/>
    <w:rsid w:val="5EFFDF85"/>
    <w:rsid w:val="5F063E38"/>
    <w:rsid w:val="5F084AE5"/>
    <w:rsid w:val="5F0B1589"/>
    <w:rsid w:val="5F11A713"/>
    <w:rsid w:val="5F20D476"/>
    <w:rsid w:val="5F33E8DE"/>
    <w:rsid w:val="5F36DE60"/>
    <w:rsid w:val="5F3883F4"/>
    <w:rsid w:val="5F3B5E56"/>
    <w:rsid w:val="5F4ABE02"/>
    <w:rsid w:val="5F4E7E2D"/>
    <w:rsid w:val="5F751D3B"/>
    <w:rsid w:val="5F86283F"/>
    <w:rsid w:val="5F8A27FE"/>
    <w:rsid w:val="5F8AC55B"/>
    <w:rsid w:val="5F993A91"/>
    <w:rsid w:val="5FAFAE86"/>
    <w:rsid w:val="5FC23E2A"/>
    <w:rsid w:val="5FEAB55C"/>
    <w:rsid w:val="5FED320D"/>
    <w:rsid w:val="5FEF4575"/>
    <w:rsid w:val="5FF04194"/>
    <w:rsid w:val="5FF5B610"/>
    <w:rsid w:val="60003DF6"/>
    <w:rsid w:val="6001B583"/>
    <w:rsid w:val="6007B211"/>
    <w:rsid w:val="6026BCA5"/>
    <w:rsid w:val="602CC1E3"/>
    <w:rsid w:val="603DBF27"/>
    <w:rsid w:val="6098B232"/>
    <w:rsid w:val="60A5B104"/>
    <w:rsid w:val="60AFB6A1"/>
    <w:rsid w:val="60BF8248"/>
    <w:rsid w:val="60DF4FFA"/>
    <w:rsid w:val="60F4F3AB"/>
    <w:rsid w:val="611124E4"/>
    <w:rsid w:val="61348D5A"/>
    <w:rsid w:val="6144F446"/>
    <w:rsid w:val="6145E7B8"/>
    <w:rsid w:val="61564DEF"/>
    <w:rsid w:val="616C80AC"/>
    <w:rsid w:val="617EFDB0"/>
    <w:rsid w:val="61857889"/>
    <w:rsid w:val="619DE3E8"/>
    <w:rsid w:val="61A38272"/>
    <w:rsid w:val="61BD9019"/>
    <w:rsid w:val="61C74F33"/>
    <w:rsid w:val="61DE8208"/>
    <w:rsid w:val="61E696B2"/>
    <w:rsid w:val="61F0DF45"/>
    <w:rsid w:val="61FB3E13"/>
    <w:rsid w:val="623A7589"/>
    <w:rsid w:val="6242369E"/>
    <w:rsid w:val="6256B832"/>
    <w:rsid w:val="6259D7B7"/>
    <w:rsid w:val="627C02BF"/>
    <w:rsid w:val="6281EF41"/>
    <w:rsid w:val="629E1C55"/>
    <w:rsid w:val="62D777ED"/>
    <w:rsid w:val="62E29EDB"/>
    <w:rsid w:val="62F82057"/>
    <w:rsid w:val="6313F5D2"/>
    <w:rsid w:val="631675A4"/>
    <w:rsid w:val="63262A76"/>
    <w:rsid w:val="632A5339"/>
    <w:rsid w:val="634889A5"/>
    <w:rsid w:val="6354F519"/>
    <w:rsid w:val="63652979"/>
    <w:rsid w:val="636E3EF1"/>
    <w:rsid w:val="6382A0CC"/>
    <w:rsid w:val="6395E590"/>
    <w:rsid w:val="639D7896"/>
    <w:rsid w:val="63B2B7A4"/>
    <w:rsid w:val="63BCBCAF"/>
    <w:rsid w:val="63C00CA7"/>
    <w:rsid w:val="63D51DCD"/>
    <w:rsid w:val="63DD51C6"/>
    <w:rsid w:val="63E5B004"/>
    <w:rsid w:val="63EFAB61"/>
    <w:rsid w:val="63FC6AB6"/>
    <w:rsid w:val="6405730D"/>
    <w:rsid w:val="6409A6AF"/>
    <w:rsid w:val="640BF517"/>
    <w:rsid w:val="641E6F41"/>
    <w:rsid w:val="644012BC"/>
    <w:rsid w:val="644B6A38"/>
    <w:rsid w:val="64599962"/>
    <w:rsid w:val="647663BF"/>
    <w:rsid w:val="64804F77"/>
    <w:rsid w:val="64A6C40A"/>
    <w:rsid w:val="64B3F2BC"/>
    <w:rsid w:val="64B75F52"/>
    <w:rsid w:val="64C12EA4"/>
    <w:rsid w:val="64D0E988"/>
    <w:rsid w:val="64D26BCF"/>
    <w:rsid w:val="64F49180"/>
    <w:rsid w:val="64FCCE02"/>
    <w:rsid w:val="650918E5"/>
    <w:rsid w:val="651DD7E1"/>
    <w:rsid w:val="65288007"/>
    <w:rsid w:val="6529ED21"/>
    <w:rsid w:val="65357D27"/>
    <w:rsid w:val="653824DE"/>
    <w:rsid w:val="653D58C1"/>
    <w:rsid w:val="654E8805"/>
    <w:rsid w:val="65533C0C"/>
    <w:rsid w:val="65588D10"/>
    <w:rsid w:val="65601BE7"/>
    <w:rsid w:val="6564CF98"/>
    <w:rsid w:val="65660050"/>
    <w:rsid w:val="6568FE4A"/>
    <w:rsid w:val="6569B338"/>
    <w:rsid w:val="656F1E41"/>
    <w:rsid w:val="656F39E1"/>
    <w:rsid w:val="65B44185"/>
    <w:rsid w:val="65BA3FA2"/>
    <w:rsid w:val="65C0BBBB"/>
    <w:rsid w:val="65C7CBF0"/>
    <w:rsid w:val="65CA6426"/>
    <w:rsid w:val="65D077A4"/>
    <w:rsid w:val="65DA9AA7"/>
    <w:rsid w:val="65E73A99"/>
    <w:rsid w:val="65EA95ED"/>
    <w:rsid w:val="65EFDC35"/>
    <w:rsid w:val="65F34D2B"/>
    <w:rsid w:val="65F77057"/>
    <w:rsid w:val="65FD6B53"/>
    <w:rsid w:val="66082DE3"/>
    <w:rsid w:val="660A2458"/>
    <w:rsid w:val="664905FA"/>
    <w:rsid w:val="66552DE9"/>
    <w:rsid w:val="665AF3AE"/>
    <w:rsid w:val="667A530A"/>
    <w:rsid w:val="6687C2AE"/>
    <w:rsid w:val="6687C2AE"/>
    <w:rsid w:val="6697A9BC"/>
    <w:rsid w:val="66989E63"/>
    <w:rsid w:val="669AAC15"/>
    <w:rsid w:val="66B79BAD"/>
    <w:rsid w:val="66C45699"/>
    <w:rsid w:val="66CA6C41"/>
    <w:rsid w:val="66EF182A"/>
    <w:rsid w:val="66F45D71"/>
    <w:rsid w:val="66FD88BB"/>
    <w:rsid w:val="672A6D7C"/>
    <w:rsid w:val="6754E127"/>
    <w:rsid w:val="6755EDAA"/>
    <w:rsid w:val="67568171"/>
    <w:rsid w:val="6784D986"/>
    <w:rsid w:val="67885EF6"/>
    <w:rsid w:val="67995980"/>
    <w:rsid w:val="679C4F55"/>
    <w:rsid w:val="67B60735"/>
    <w:rsid w:val="67CCD1BE"/>
    <w:rsid w:val="67F62A68"/>
    <w:rsid w:val="681C3220"/>
    <w:rsid w:val="68352820"/>
    <w:rsid w:val="685C3BC2"/>
    <w:rsid w:val="685C3BC2"/>
    <w:rsid w:val="686AADB0"/>
    <w:rsid w:val="686FA201"/>
    <w:rsid w:val="68806526"/>
    <w:rsid w:val="6888135C"/>
    <w:rsid w:val="688ADCCE"/>
    <w:rsid w:val="688F5718"/>
    <w:rsid w:val="689B0FEE"/>
    <w:rsid w:val="68A6BF03"/>
    <w:rsid w:val="68BC7157"/>
    <w:rsid w:val="68C5F9B6"/>
    <w:rsid w:val="69049748"/>
    <w:rsid w:val="690DA83B"/>
    <w:rsid w:val="691735F4"/>
    <w:rsid w:val="692AEDED"/>
    <w:rsid w:val="6930150D"/>
    <w:rsid w:val="6949D4E2"/>
    <w:rsid w:val="69511F42"/>
    <w:rsid w:val="695C4F5C"/>
    <w:rsid w:val="69623135"/>
    <w:rsid w:val="6979BECA"/>
    <w:rsid w:val="69A8F5CD"/>
    <w:rsid w:val="69B063C5"/>
    <w:rsid w:val="69B370D5"/>
    <w:rsid w:val="69BF6370"/>
    <w:rsid w:val="69EA3AE8"/>
    <w:rsid w:val="69F1E250"/>
    <w:rsid w:val="69FA378B"/>
    <w:rsid w:val="6A2BFE33"/>
    <w:rsid w:val="6A5083F4"/>
    <w:rsid w:val="6A6EDA7E"/>
    <w:rsid w:val="6A87391D"/>
    <w:rsid w:val="6A8925AF"/>
    <w:rsid w:val="6A98A6FB"/>
    <w:rsid w:val="6A9B726F"/>
    <w:rsid w:val="6AA8BB4F"/>
    <w:rsid w:val="6AAC54FD"/>
    <w:rsid w:val="6ABFFFB8"/>
    <w:rsid w:val="6AC043DF"/>
    <w:rsid w:val="6AE287AB"/>
    <w:rsid w:val="6AF85440"/>
    <w:rsid w:val="6B0B7C54"/>
    <w:rsid w:val="6B1273FD"/>
    <w:rsid w:val="6B158F2B"/>
    <w:rsid w:val="6B440A88"/>
    <w:rsid w:val="6B7950D6"/>
    <w:rsid w:val="6B87E843"/>
    <w:rsid w:val="6B8A158B"/>
    <w:rsid w:val="6BA8F996"/>
    <w:rsid w:val="6BAEC5CF"/>
    <w:rsid w:val="6BC27D90"/>
    <w:rsid w:val="6BC7CE94"/>
    <w:rsid w:val="6BFDDE9F"/>
    <w:rsid w:val="6C059E56"/>
    <w:rsid w:val="6C07815A"/>
    <w:rsid w:val="6C0D9620"/>
    <w:rsid w:val="6C118F65"/>
    <w:rsid w:val="6C21E862"/>
    <w:rsid w:val="6C247CBD"/>
    <w:rsid w:val="6C5C1440"/>
    <w:rsid w:val="6C6181D4"/>
    <w:rsid w:val="6C62B843"/>
    <w:rsid w:val="6C740E3F"/>
    <w:rsid w:val="6C8C76A7"/>
    <w:rsid w:val="6C90BECD"/>
    <w:rsid w:val="6C91F9FF"/>
    <w:rsid w:val="6C942821"/>
    <w:rsid w:val="6CA51CF4"/>
    <w:rsid w:val="6CB83BD8"/>
    <w:rsid w:val="6CC16C43"/>
    <w:rsid w:val="6CF5278A"/>
    <w:rsid w:val="6D13D3FF"/>
    <w:rsid w:val="6D1798BD"/>
    <w:rsid w:val="6D1B8211"/>
    <w:rsid w:val="6D54AF71"/>
    <w:rsid w:val="6D5D46F7"/>
    <w:rsid w:val="6D6D531B"/>
    <w:rsid w:val="6D810D1E"/>
    <w:rsid w:val="6D869E5C"/>
    <w:rsid w:val="6D887CF7"/>
    <w:rsid w:val="6D92F7D8"/>
    <w:rsid w:val="6D99B87D"/>
    <w:rsid w:val="6DAC8790"/>
    <w:rsid w:val="6DB6F4D8"/>
    <w:rsid w:val="6DBDCDC0"/>
    <w:rsid w:val="6DC0E448"/>
    <w:rsid w:val="6DDD3841"/>
    <w:rsid w:val="6DDFD72C"/>
    <w:rsid w:val="6DE536B3"/>
    <w:rsid w:val="6DF7E4A1"/>
    <w:rsid w:val="6E2B250C"/>
    <w:rsid w:val="6E33C015"/>
    <w:rsid w:val="6E375BF3"/>
    <w:rsid w:val="6E4D2FED"/>
    <w:rsid w:val="6E507081"/>
    <w:rsid w:val="6E568630"/>
    <w:rsid w:val="6E5C3454"/>
    <w:rsid w:val="6E61C40F"/>
    <w:rsid w:val="6E671D21"/>
    <w:rsid w:val="6E758EFC"/>
    <w:rsid w:val="6E93259B"/>
    <w:rsid w:val="6E9A8BA0"/>
    <w:rsid w:val="6EACA485"/>
    <w:rsid w:val="6EB8DF1E"/>
    <w:rsid w:val="6EB9B84D"/>
    <w:rsid w:val="6ED76A22"/>
    <w:rsid w:val="6EE6F284"/>
    <w:rsid w:val="6EE6F770"/>
    <w:rsid w:val="6EF40017"/>
    <w:rsid w:val="6F02AF95"/>
    <w:rsid w:val="6F0750ED"/>
    <w:rsid w:val="6F0D5CB6"/>
    <w:rsid w:val="6F1CA343"/>
    <w:rsid w:val="6F25D201"/>
    <w:rsid w:val="6F37B0A4"/>
    <w:rsid w:val="6F3D04B4"/>
    <w:rsid w:val="6F4E2947"/>
    <w:rsid w:val="6F535B2C"/>
    <w:rsid w:val="6F6B4490"/>
    <w:rsid w:val="6F6C0EC8"/>
    <w:rsid w:val="6F786CBC"/>
    <w:rsid w:val="6F8037DF"/>
    <w:rsid w:val="6F8E7CF6"/>
    <w:rsid w:val="6F9B3E22"/>
    <w:rsid w:val="6FAA38A4"/>
    <w:rsid w:val="6FC6A0C2"/>
    <w:rsid w:val="6FD0D9E9"/>
    <w:rsid w:val="6FD9081B"/>
    <w:rsid w:val="6FDBB5A0"/>
    <w:rsid w:val="6FE5AB01"/>
    <w:rsid w:val="6FEB105A"/>
    <w:rsid w:val="6FF5B7E7"/>
    <w:rsid w:val="700D82F9"/>
    <w:rsid w:val="702234A6"/>
    <w:rsid w:val="70227362"/>
    <w:rsid w:val="702F5E54"/>
    <w:rsid w:val="703A54C3"/>
    <w:rsid w:val="703C8F4D"/>
    <w:rsid w:val="7054AF7F"/>
    <w:rsid w:val="708CF73A"/>
    <w:rsid w:val="70B7C889"/>
    <w:rsid w:val="70B873A4"/>
    <w:rsid w:val="70D4F22C"/>
    <w:rsid w:val="70D82309"/>
    <w:rsid w:val="70DA76FC"/>
    <w:rsid w:val="70E37744"/>
    <w:rsid w:val="70E9EC44"/>
    <w:rsid w:val="70EE8F46"/>
    <w:rsid w:val="710414E4"/>
    <w:rsid w:val="71065381"/>
    <w:rsid w:val="713F1CE3"/>
    <w:rsid w:val="71554E7C"/>
    <w:rsid w:val="71641091"/>
    <w:rsid w:val="716B60D7"/>
    <w:rsid w:val="716DAD32"/>
    <w:rsid w:val="71A88BE5"/>
    <w:rsid w:val="71BBF538"/>
    <w:rsid w:val="71C9D88B"/>
    <w:rsid w:val="71CFC039"/>
    <w:rsid w:val="71D78573"/>
    <w:rsid w:val="71DC3D35"/>
    <w:rsid w:val="71F07FE0"/>
    <w:rsid w:val="71FF9650"/>
    <w:rsid w:val="71FF9650"/>
    <w:rsid w:val="72074514"/>
    <w:rsid w:val="721E6053"/>
    <w:rsid w:val="721EBD8A"/>
    <w:rsid w:val="7255ECC9"/>
    <w:rsid w:val="725886D9"/>
    <w:rsid w:val="725AFF14"/>
    <w:rsid w:val="72690161"/>
    <w:rsid w:val="72742C84"/>
    <w:rsid w:val="7287C00F"/>
    <w:rsid w:val="729F529D"/>
    <w:rsid w:val="72A0065E"/>
    <w:rsid w:val="72A01627"/>
    <w:rsid w:val="72AC9476"/>
    <w:rsid w:val="72BB67C1"/>
    <w:rsid w:val="72BE36DA"/>
    <w:rsid w:val="72D1F48D"/>
    <w:rsid w:val="72D53148"/>
    <w:rsid w:val="72EEECA3"/>
    <w:rsid w:val="72F8C2F9"/>
    <w:rsid w:val="730024AF"/>
    <w:rsid w:val="73073138"/>
    <w:rsid w:val="730A473A"/>
    <w:rsid w:val="733C4370"/>
    <w:rsid w:val="733C7B6B"/>
    <w:rsid w:val="73494C5E"/>
    <w:rsid w:val="734FD813"/>
    <w:rsid w:val="7357329A"/>
    <w:rsid w:val="7357C599"/>
    <w:rsid w:val="736CF3EC"/>
    <w:rsid w:val="7378872C"/>
    <w:rsid w:val="738015A8"/>
    <w:rsid w:val="738273F5"/>
    <w:rsid w:val="7389588A"/>
    <w:rsid w:val="738DBA19"/>
    <w:rsid w:val="7399591A"/>
    <w:rsid w:val="739CF403"/>
    <w:rsid w:val="73A6EF14"/>
    <w:rsid w:val="73DCB783"/>
    <w:rsid w:val="73E288F5"/>
    <w:rsid w:val="73E9141C"/>
    <w:rsid w:val="73F35D17"/>
    <w:rsid w:val="73FC050D"/>
    <w:rsid w:val="7443E49C"/>
    <w:rsid w:val="7467055F"/>
    <w:rsid w:val="74754C1B"/>
    <w:rsid w:val="747B8652"/>
    <w:rsid w:val="747DE2E3"/>
    <w:rsid w:val="74C0587C"/>
    <w:rsid w:val="74CC9767"/>
    <w:rsid w:val="74EBA874"/>
    <w:rsid w:val="74F7AF8C"/>
    <w:rsid w:val="7509CB8B"/>
    <w:rsid w:val="75111334"/>
    <w:rsid w:val="751DC25F"/>
    <w:rsid w:val="758A0BAA"/>
    <w:rsid w:val="75B46D40"/>
    <w:rsid w:val="75C61EF3"/>
    <w:rsid w:val="75E381E8"/>
    <w:rsid w:val="76137B13"/>
    <w:rsid w:val="7639872E"/>
    <w:rsid w:val="7639D9F6"/>
    <w:rsid w:val="764C62EE"/>
    <w:rsid w:val="7655171A"/>
    <w:rsid w:val="765ED4DD"/>
    <w:rsid w:val="7666713F"/>
    <w:rsid w:val="766CFA3F"/>
    <w:rsid w:val="7675D910"/>
    <w:rsid w:val="7676A137"/>
    <w:rsid w:val="7686AF87"/>
    <w:rsid w:val="769824FC"/>
    <w:rsid w:val="769824FC"/>
    <w:rsid w:val="769E158F"/>
    <w:rsid w:val="76C39A24"/>
    <w:rsid w:val="76C54F84"/>
    <w:rsid w:val="76C67B77"/>
    <w:rsid w:val="76C8A888"/>
    <w:rsid w:val="76D01883"/>
    <w:rsid w:val="76E984C3"/>
    <w:rsid w:val="76F4531C"/>
    <w:rsid w:val="77095074"/>
    <w:rsid w:val="774BD1E8"/>
    <w:rsid w:val="776391C7"/>
    <w:rsid w:val="77733165"/>
    <w:rsid w:val="77959154"/>
    <w:rsid w:val="779E7BB6"/>
    <w:rsid w:val="77A59230"/>
    <w:rsid w:val="77AC1234"/>
    <w:rsid w:val="77B45604"/>
    <w:rsid w:val="77BA3B7C"/>
    <w:rsid w:val="77C256F6"/>
    <w:rsid w:val="77C511B2"/>
    <w:rsid w:val="77D5578F"/>
    <w:rsid w:val="77E6B0E6"/>
    <w:rsid w:val="77E82AED"/>
    <w:rsid w:val="77E8334F"/>
    <w:rsid w:val="77EB7157"/>
    <w:rsid w:val="77FD13EA"/>
    <w:rsid w:val="780493C3"/>
    <w:rsid w:val="78117B60"/>
    <w:rsid w:val="7825FD85"/>
    <w:rsid w:val="785E849C"/>
    <w:rsid w:val="78611FE5"/>
    <w:rsid w:val="7871B85E"/>
    <w:rsid w:val="7879BC79"/>
    <w:rsid w:val="7887490A"/>
    <w:rsid w:val="7891FBF7"/>
    <w:rsid w:val="78A4F52F"/>
    <w:rsid w:val="78A615AF"/>
    <w:rsid w:val="78B15043"/>
    <w:rsid w:val="78CB3DE9"/>
    <w:rsid w:val="78ED5D1D"/>
    <w:rsid w:val="78F7E4F7"/>
    <w:rsid w:val="78FF9C90"/>
    <w:rsid w:val="7901B900"/>
    <w:rsid w:val="790AAB49"/>
    <w:rsid w:val="79185B39"/>
    <w:rsid w:val="7924C25A"/>
    <w:rsid w:val="792E550C"/>
    <w:rsid w:val="793594BC"/>
    <w:rsid w:val="793EC29D"/>
    <w:rsid w:val="79416291"/>
    <w:rsid w:val="794A5065"/>
    <w:rsid w:val="7950DF29"/>
    <w:rsid w:val="79523142"/>
    <w:rsid w:val="795792E6"/>
    <w:rsid w:val="797E22DB"/>
    <w:rsid w:val="798F04C1"/>
    <w:rsid w:val="799A62F1"/>
    <w:rsid w:val="79A9E72A"/>
    <w:rsid w:val="79AD4BC1"/>
    <w:rsid w:val="79CAE1DE"/>
    <w:rsid w:val="79D59BFE"/>
    <w:rsid w:val="79DE34B2"/>
    <w:rsid w:val="79F1BE2D"/>
    <w:rsid w:val="79F24F49"/>
    <w:rsid w:val="79FB91C5"/>
    <w:rsid w:val="79FE1C39"/>
    <w:rsid w:val="7A11064A"/>
    <w:rsid w:val="7A4CD8DE"/>
    <w:rsid w:val="7A6266D4"/>
    <w:rsid w:val="7A6509C2"/>
    <w:rsid w:val="7A6745C8"/>
    <w:rsid w:val="7A6A35AF"/>
    <w:rsid w:val="7A999016"/>
    <w:rsid w:val="7AB99D4E"/>
    <w:rsid w:val="7ADD0672"/>
    <w:rsid w:val="7AE2A0B0"/>
    <w:rsid w:val="7AEA86B6"/>
    <w:rsid w:val="7AEF0B92"/>
    <w:rsid w:val="7B00387E"/>
    <w:rsid w:val="7B026ECC"/>
    <w:rsid w:val="7B38AA33"/>
    <w:rsid w:val="7B3D51AA"/>
    <w:rsid w:val="7B491C22"/>
    <w:rsid w:val="7B4CC460"/>
    <w:rsid w:val="7B68E6A2"/>
    <w:rsid w:val="7B7AB8DA"/>
    <w:rsid w:val="7B7B4E2C"/>
    <w:rsid w:val="7B8B2643"/>
    <w:rsid w:val="7B8BFB73"/>
    <w:rsid w:val="7B9CC6C2"/>
    <w:rsid w:val="7BAEBDAC"/>
    <w:rsid w:val="7C634DBB"/>
    <w:rsid w:val="7C751EDA"/>
    <w:rsid w:val="7C82B310"/>
    <w:rsid w:val="7C882F00"/>
    <w:rsid w:val="7C8DD8A3"/>
    <w:rsid w:val="7C980123"/>
    <w:rsid w:val="7C9E26D9"/>
    <w:rsid w:val="7CA14398"/>
    <w:rsid w:val="7CAAA80D"/>
    <w:rsid w:val="7CC6CA7C"/>
    <w:rsid w:val="7CD81783"/>
    <w:rsid w:val="7CE5FDD3"/>
    <w:rsid w:val="7CECBB11"/>
    <w:rsid w:val="7D1C0915"/>
    <w:rsid w:val="7D2AA49D"/>
    <w:rsid w:val="7D37AEEE"/>
    <w:rsid w:val="7D74B0B6"/>
    <w:rsid w:val="7D78209D"/>
    <w:rsid w:val="7D86FFB5"/>
    <w:rsid w:val="7D9B3980"/>
    <w:rsid w:val="7DA877B8"/>
    <w:rsid w:val="7DDCD93E"/>
    <w:rsid w:val="7DE15515"/>
    <w:rsid w:val="7DE34447"/>
    <w:rsid w:val="7DF85603"/>
    <w:rsid w:val="7E0916EA"/>
    <w:rsid w:val="7E195DFD"/>
    <w:rsid w:val="7E1A4172"/>
    <w:rsid w:val="7E1BADB5"/>
    <w:rsid w:val="7E2E46BA"/>
    <w:rsid w:val="7E345F82"/>
    <w:rsid w:val="7E3B56AB"/>
    <w:rsid w:val="7E449913"/>
    <w:rsid w:val="7E4D474A"/>
    <w:rsid w:val="7E505E78"/>
    <w:rsid w:val="7E7EC56F"/>
    <w:rsid w:val="7E7F60A9"/>
    <w:rsid w:val="7E967214"/>
    <w:rsid w:val="7EACD1D1"/>
    <w:rsid w:val="7EB7D976"/>
    <w:rsid w:val="7ED0CF93"/>
    <w:rsid w:val="7EDE8761"/>
    <w:rsid w:val="7EE98E96"/>
    <w:rsid w:val="7EF171F1"/>
    <w:rsid w:val="7F10E649"/>
    <w:rsid w:val="7F1B486F"/>
    <w:rsid w:val="7F30B5C1"/>
    <w:rsid w:val="7F450B63"/>
    <w:rsid w:val="7F4D238E"/>
    <w:rsid w:val="7F562A4C"/>
    <w:rsid w:val="7F7F8AB3"/>
    <w:rsid w:val="7FA2FD3C"/>
    <w:rsid w:val="7FA810D2"/>
    <w:rsid w:val="7FB64A9B"/>
    <w:rsid w:val="7FBC1F01"/>
    <w:rsid w:val="7FC356ED"/>
    <w:rsid w:val="7FD16C8E"/>
    <w:rsid w:val="7FE39917"/>
    <w:rsid w:val="7FE54F18"/>
    <w:rsid w:val="7FFE6B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D7F69"/>
  <w15:chartTrackingRefBased/>
  <w15:docId w15:val="{35EDD622-62C6-4615-8624-AFC828FE3D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a9a7da2737f442b" /><Relationship Type="http://schemas.openxmlformats.org/officeDocument/2006/relationships/numbering" Target="/word/numbering.xml" Id="R6ee9168311f6482c" /><Relationship Type="http://schemas.openxmlformats.org/officeDocument/2006/relationships/hyperlink" Target="https://www.bailii.org/" TargetMode="External" Id="Rbc287044ca3f45db" /><Relationship Type="http://schemas.openxmlformats.org/officeDocument/2006/relationships/hyperlink" Target="https://www.lawcom.gov.uk/project/capital-and-income-in-trusts-classification-and-apportionment/" TargetMode="External" Id="R5521717f31b94472" /><Relationship Type="http://schemas.openxmlformats.org/officeDocument/2006/relationships/hyperlink" Target="https://doi.org/10.1017/s0008197308000044" TargetMode="External" Id="R740143a62170481a" /><Relationship Type="http://schemas.openxmlformats.org/officeDocument/2006/relationships/hyperlink" Target="https://plus-lexis-com.ezproxy.uwtsd.ac.uk/uk/document/?pdmfid=1001073&amp;crid=a4a39420-06b5-4aec-bef4-0cbf0b344566&amp;pddocfullpath=%2Fshared%2Fdocument%2Fanalytical-materials-uk%2Furn%3AcontentItem%3A5N4D-K9G1-F0JH-F232-00000-00&amp;pdcontentcomponentid=436292&amp;pddocumentnumber=1&amp;prid=6ed80c45-4935-4e9d-8481-064639ae9405&amp;ecomp=ht5k&amp;earg=sr0" TargetMode="External" Id="R7fce259faa1940cf" /><Relationship Type="http://schemas.openxmlformats.org/officeDocument/2006/relationships/hyperlink" Target="https://doi.org/10.1017/s0008197313000020" TargetMode="External" Id="Rff40ff43834c47fd" /><Relationship Type="http://schemas.openxmlformats.org/officeDocument/2006/relationships/hyperlink" Target="https://www.mondaq.com/guernsey/trusts/22753/a-brief-history-of-the-development-of-the-trust-concept" TargetMode="External" Id="Rd9d3fba94ee64d4a" /><Relationship Type="http://schemas.openxmlformats.org/officeDocument/2006/relationships/hyperlink" Target="https://doi.org/10.1093/tandt/ttac100" TargetMode="External" Id="Rdcf5a79ced5d4c03" /><Relationship Type="http://schemas.openxmlformats.org/officeDocument/2006/relationships/hyperlink" Target="http://www.jstor.org/stable/1410791" TargetMode="External" Id="R81bdbe1e8b27440e" /><Relationship Type="http://schemas.openxmlformats.org/officeDocument/2006/relationships/hyperlink" Target="https://www.lexisnexis.com/uk/lexispsl/privateclient/document/393767/55KG-P271-F18C-50HC-00000-00/Trust%20disputes%E2%80%94overview" TargetMode="External" Id="Rd53d9f1b43ee455b" /><Relationship Type="http://schemas.openxmlformats.org/officeDocument/2006/relationships/hyperlink" Target="https://doi.org/10.1093/tandt/ttac081" TargetMode="External" Id="R499087faa7c84acd" /><Relationship Type="http://schemas.openxmlformats.org/officeDocument/2006/relationships/hyperlink" Target="https://www.cambridge.org/core/journals/journal-of-economic-history/article/institutional-change-and-property-rights-before-the-industrial-revolution-the-case-of-the-english-court-of-wards-and-liveries-15401660/F4A764EAA932F99AB6746BFABF692B4B" TargetMode="External" Id="Rd4000cc64d7c4b2b" /><Relationship Type="http://schemas.openxmlformats.org/officeDocument/2006/relationships/hyperlink" Target="http://www.jstor.org/stable/3600632" TargetMode="External" Id="R2ae96ce1017f46ab" /><Relationship Type="http://schemas.openxmlformats.org/officeDocument/2006/relationships/hyperlink" Target="https://books.google.com/books/about/Underhill_and_Hayton_Law_Relating_to_Tru.html?id=xfaAQgAACAAJ" TargetMode="External" Id="R3160def26a7d47bd" /><Relationship Type="http://schemas.openxmlformats.org/officeDocument/2006/relationships/hyperlink" Target="https://doi.org/10.1163/9789004306967" TargetMode="External" Id="Rfb3b0f2cd1164245" /><Relationship Type="http://schemas.openxmlformats.org/officeDocument/2006/relationships/hyperlink" Target="https://brill.com/display/book/9789004306967/B9789004306967_005.xml" TargetMode="External" Id="R257903d51e934a7e" /><Relationship Type="http://schemas.openxmlformats.org/officeDocument/2006/relationships/hyperlink" Target="https://www.cambridge.org/core/books/abs/worlds-of-the-trust/trusts-the-essentials/E111D445B1E4CE4999A207BF2888C63C" TargetMode="External" Id="Rb7393e8aa13f408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David Jones (1902712)</dc:creator>
  <keywords/>
  <dc:description/>
  <lastModifiedBy>David Jones (1902712)</lastModifiedBy>
  <revision>11</revision>
  <dcterms:created xsi:type="dcterms:W3CDTF">2023-02-11T23:35:01.6038570Z</dcterms:created>
  <dcterms:modified xsi:type="dcterms:W3CDTF">2023-03-10T21:33:57.5225160Z</dcterms:modified>
</coreProperties>
</file>