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E8B56F" w14:textId="77777777" w:rsidR="00B33804" w:rsidRPr="0081097C" w:rsidRDefault="00B33804" w:rsidP="00B33804">
      <w:pPr>
        <w:rPr>
          <w:rFonts w:ascii="Calibri" w:hAnsi="Calibri" w:cs="Calibri"/>
          <w:b/>
          <w:bCs/>
          <w:lang w:val="en-US"/>
        </w:rPr>
      </w:pPr>
      <w:r w:rsidRPr="0081097C">
        <w:rPr>
          <w:rFonts w:ascii="Calibri" w:hAnsi="Calibri" w:cs="Calibri"/>
          <w:b/>
          <w:bCs/>
          <w:lang w:val="en-US"/>
        </w:rPr>
        <w:t>Name: Chloe Hitchings</w:t>
      </w:r>
    </w:p>
    <w:p w14:paraId="0B853ED1" w14:textId="701F43AA" w:rsidR="00B33804" w:rsidRPr="0081097C" w:rsidRDefault="00B33804" w:rsidP="00B33804">
      <w:pPr>
        <w:rPr>
          <w:rFonts w:ascii="Calibri" w:hAnsi="Calibri" w:cs="Calibri"/>
          <w:b/>
          <w:bCs/>
          <w:lang w:val="en-US"/>
        </w:rPr>
      </w:pPr>
      <w:r w:rsidRPr="0081097C">
        <w:rPr>
          <w:rFonts w:ascii="Calibri" w:hAnsi="Calibri" w:cs="Calibri"/>
          <w:b/>
          <w:bCs/>
          <w:lang w:val="en-US"/>
        </w:rPr>
        <w:t>CIPD Number:</w:t>
      </w:r>
      <w:r w:rsidR="007C2403" w:rsidRPr="0081097C">
        <w:rPr>
          <w:rFonts w:ascii="Calibri" w:hAnsi="Calibri" w:cs="Calibri"/>
          <w:b/>
          <w:bCs/>
          <w:lang w:val="en-US"/>
        </w:rPr>
        <w:t xml:space="preserve"> 88554053</w:t>
      </w:r>
    </w:p>
    <w:p w14:paraId="55F62CD4" w14:textId="6AEE845D" w:rsidR="00B33804" w:rsidRPr="0081097C" w:rsidRDefault="00B33804">
      <w:pPr>
        <w:rPr>
          <w:rFonts w:ascii="Calibri" w:hAnsi="Calibri" w:cs="Calibri"/>
          <w:b/>
          <w:bCs/>
          <w:lang w:val="en-US"/>
        </w:rPr>
      </w:pPr>
      <w:r w:rsidRPr="0081097C">
        <w:rPr>
          <w:rFonts w:ascii="Calibri" w:hAnsi="Calibri" w:cs="Calibri"/>
          <w:b/>
          <w:bCs/>
          <w:lang w:val="en-US"/>
        </w:rPr>
        <w:t>Wordcount:</w:t>
      </w:r>
      <w:r w:rsidR="0081097C" w:rsidRPr="0081097C">
        <w:rPr>
          <w:rFonts w:ascii="Calibri" w:hAnsi="Calibri" w:cs="Calibri"/>
          <w:b/>
          <w:bCs/>
          <w:lang w:val="en-US"/>
        </w:rPr>
        <w:t xml:space="preserve"> 42</w:t>
      </w:r>
      <w:r w:rsidR="006643C5">
        <w:rPr>
          <w:rFonts w:ascii="Calibri" w:hAnsi="Calibri" w:cs="Calibri"/>
          <w:b/>
          <w:bCs/>
          <w:lang w:val="en-US"/>
        </w:rPr>
        <w:t>06</w:t>
      </w:r>
    </w:p>
    <w:p w14:paraId="2C170429" w14:textId="77777777" w:rsidR="00B33804" w:rsidRDefault="00B33804">
      <w:pPr>
        <w:rPr>
          <w:rFonts w:ascii="Calibri" w:hAnsi="Calibri" w:cs="Calibri"/>
        </w:rPr>
      </w:pPr>
    </w:p>
    <w:p w14:paraId="05528A89" w14:textId="77777777" w:rsidR="00824C24" w:rsidRPr="0081097C" w:rsidRDefault="00824C24">
      <w:pPr>
        <w:rPr>
          <w:rFonts w:ascii="Calibri" w:hAnsi="Calibri" w:cs="Calibri"/>
        </w:rPr>
      </w:pPr>
    </w:p>
    <w:p w14:paraId="32F3384F" w14:textId="34A409F3" w:rsidR="00B33804" w:rsidRPr="0081097C" w:rsidRDefault="00B33804" w:rsidP="00B33804">
      <w:pPr>
        <w:rPr>
          <w:rFonts w:ascii="Calibri" w:hAnsi="Calibri" w:cs="Calibri"/>
          <w:b/>
          <w:bCs/>
          <w:u w:val="single"/>
          <w:lang w:val="en-US"/>
        </w:rPr>
      </w:pPr>
      <w:r w:rsidRPr="0081097C">
        <w:rPr>
          <w:rFonts w:ascii="Calibri" w:hAnsi="Calibri" w:cs="Calibri"/>
          <w:b/>
          <w:bCs/>
          <w:u w:val="single"/>
          <w:lang w:val="en-US"/>
        </w:rPr>
        <w:t>Talent Management and Workforce</w:t>
      </w:r>
      <w:r w:rsidR="00E72755" w:rsidRPr="0081097C">
        <w:rPr>
          <w:rFonts w:ascii="Calibri" w:hAnsi="Calibri" w:cs="Calibri"/>
          <w:b/>
          <w:bCs/>
          <w:u w:val="single"/>
          <w:lang w:val="en-US"/>
        </w:rPr>
        <w:t xml:space="preserve"> Planning</w:t>
      </w:r>
    </w:p>
    <w:p w14:paraId="67AC806C" w14:textId="77777777" w:rsidR="00824C24" w:rsidRPr="0081097C" w:rsidRDefault="00824C24" w:rsidP="00B33804">
      <w:pPr>
        <w:pStyle w:val="Body"/>
        <w:rPr>
          <w:rFonts w:ascii="Calibri" w:hAnsi="Calibri" w:cs="Calibri"/>
          <w:lang w:val="en-US"/>
        </w:rPr>
      </w:pPr>
    </w:p>
    <w:p w14:paraId="4653CC79" w14:textId="2DCC0A12" w:rsidR="00B33804" w:rsidRPr="0081097C" w:rsidRDefault="00B33804" w:rsidP="00B33804">
      <w:pPr>
        <w:pStyle w:val="Body"/>
        <w:rPr>
          <w:rFonts w:ascii="Calibri" w:hAnsi="Calibri" w:cs="Calibri"/>
          <w:b/>
          <w:bCs/>
          <w:u w:val="single"/>
          <w:lang w:val="en-US"/>
        </w:rPr>
      </w:pPr>
      <w:r w:rsidRPr="0081097C">
        <w:rPr>
          <w:rFonts w:ascii="Calibri" w:hAnsi="Calibri" w:cs="Calibri"/>
          <w:b/>
          <w:bCs/>
          <w:u w:val="single"/>
          <w:lang w:val="en-US"/>
        </w:rPr>
        <w:t>1.1 Competitive Labour Markets</w:t>
      </w:r>
    </w:p>
    <w:p w14:paraId="7440462F" w14:textId="77777777" w:rsidR="00B33804" w:rsidRPr="0081097C" w:rsidRDefault="00B33804" w:rsidP="00B33804">
      <w:pPr>
        <w:pStyle w:val="Body"/>
        <w:rPr>
          <w:rFonts w:ascii="Calibri" w:eastAsia="Trebuchet MS" w:hAnsi="Calibri" w:cs="Calibri"/>
        </w:rPr>
      </w:pPr>
    </w:p>
    <w:p w14:paraId="7FB4501A" w14:textId="350999BE" w:rsidR="00AB0FB9" w:rsidRPr="0081097C" w:rsidRDefault="00B33804" w:rsidP="00B33804">
      <w:pPr>
        <w:pStyle w:val="Nornal"/>
        <w:rPr>
          <w:rStyle w:val="ui-provider"/>
          <w:rFonts w:ascii="Calibri" w:hAnsi="Calibri" w:cs="Calibri"/>
        </w:rPr>
      </w:pPr>
      <w:r w:rsidRPr="0081097C">
        <w:rPr>
          <w:rStyle w:val="ui-provider"/>
          <w:rFonts w:ascii="Calibri" w:hAnsi="Calibri" w:cs="Calibri"/>
        </w:rPr>
        <w:t>With the introduction of new and innovative businesses with fresh ideas aim</w:t>
      </w:r>
      <w:r w:rsidR="007C7E2B" w:rsidRPr="0081097C">
        <w:rPr>
          <w:rStyle w:val="ui-provider"/>
          <w:rFonts w:ascii="Calibri" w:hAnsi="Calibri" w:cs="Calibri"/>
        </w:rPr>
        <w:t>ing</w:t>
      </w:r>
      <w:r w:rsidRPr="0081097C">
        <w:rPr>
          <w:rStyle w:val="ui-provider"/>
          <w:rFonts w:ascii="Calibri" w:hAnsi="Calibri" w:cs="Calibri"/>
        </w:rPr>
        <w:t xml:space="preserve"> to attract the best talent, it could negatively impact other businesses </w:t>
      </w:r>
      <w:r w:rsidR="00725EF6" w:rsidRPr="0081097C">
        <w:rPr>
          <w:rStyle w:val="ui-provider"/>
          <w:rFonts w:ascii="Calibri" w:hAnsi="Calibri" w:cs="Calibri"/>
        </w:rPr>
        <w:t>that have</w:t>
      </w:r>
      <w:r w:rsidRPr="0081097C">
        <w:rPr>
          <w:rStyle w:val="ui-provider"/>
          <w:rFonts w:ascii="Calibri" w:hAnsi="Calibri" w:cs="Calibri"/>
        </w:rPr>
        <w:t xml:space="preserve"> outdated strategies</w:t>
      </w:r>
      <w:r w:rsidR="00725EF6" w:rsidRPr="0081097C">
        <w:rPr>
          <w:rStyle w:val="ui-provider"/>
          <w:rFonts w:ascii="Calibri" w:hAnsi="Calibri" w:cs="Calibri"/>
        </w:rPr>
        <w:t xml:space="preserve"> within the</w:t>
      </w:r>
      <w:r w:rsidRPr="0081097C">
        <w:rPr>
          <w:rStyle w:val="ui-provider"/>
          <w:rFonts w:ascii="Calibri" w:hAnsi="Calibri" w:cs="Calibri"/>
        </w:rPr>
        <w:t xml:space="preserve"> labour market. The labour market refers to the availability of people for employment (Armstrong</w:t>
      </w:r>
      <w:r w:rsidR="00027ECE" w:rsidRPr="0081097C">
        <w:rPr>
          <w:rStyle w:val="ui-provider"/>
          <w:rFonts w:ascii="Calibri" w:hAnsi="Calibri" w:cs="Calibri"/>
        </w:rPr>
        <w:t xml:space="preserve"> </w:t>
      </w:r>
      <w:r w:rsidR="006B085D" w:rsidRPr="0081097C">
        <w:rPr>
          <w:rStyle w:val="ui-provider"/>
          <w:rFonts w:ascii="Calibri" w:hAnsi="Calibri" w:cs="Calibri"/>
        </w:rPr>
        <w:t>and</w:t>
      </w:r>
      <w:r w:rsidR="00027ECE" w:rsidRPr="0081097C">
        <w:rPr>
          <w:rStyle w:val="ui-provider"/>
          <w:rFonts w:ascii="Calibri" w:hAnsi="Calibri" w:cs="Calibri"/>
        </w:rPr>
        <w:t xml:space="preserve"> Taylor, p</w:t>
      </w:r>
      <w:r w:rsidR="00EE25D2" w:rsidRPr="0081097C">
        <w:rPr>
          <w:rStyle w:val="ui-provider"/>
          <w:rFonts w:ascii="Calibri" w:hAnsi="Calibri" w:cs="Calibri"/>
        </w:rPr>
        <w:t>.59</w:t>
      </w:r>
      <w:r w:rsidRPr="0081097C">
        <w:rPr>
          <w:rStyle w:val="ui-provider"/>
          <w:rFonts w:ascii="Calibri" w:hAnsi="Calibri" w:cs="Calibri"/>
        </w:rPr>
        <w:t xml:space="preserve">) and is when employers want to attract the best talent and employees want to work for the best employers. </w:t>
      </w:r>
      <w:r w:rsidR="00D81A0D" w:rsidRPr="0081097C">
        <w:rPr>
          <w:rStyle w:val="ui-provider"/>
          <w:rFonts w:ascii="Calibri" w:hAnsi="Calibri" w:cs="Calibri"/>
        </w:rPr>
        <w:t xml:space="preserve">Businesses such as </w:t>
      </w:r>
      <w:r w:rsidRPr="0081097C">
        <w:rPr>
          <w:rStyle w:val="ui-provider"/>
          <w:rFonts w:ascii="Calibri" w:hAnsi="Calibri" w:cs="Calibri"/>
        </w:rPr>
        <w:t xml:space="preserve">ParcelCare </w:t>
      </w:r>
      <w:r w:rsidR="000F62C3" w:rsidRPr="0081097C">
        <w:rPr>
          <w:rStyle w:val="ui-provider"/>
          <w:rFonts w:ascii="Calibri" w:hAnsi="Calibri" w:cs="Calibri"/>
        </w:rPr>
        <w:t xml:space="preserve">are currently facing the </w:t>
      </w:r>
      <w:r w:rsidRPr="0081097C">
        <w:rPr>
          <w:rStyle w:val="ui-provider"/>
          <w:rFonts w:ascii="Calibri" w:hAnsi="Calibri" w:cs="Calibri"/>
        </w:rPr>
        <w:t>challenge of retaining and attracting new talent</w:t>
      </w:r>
      <w:r w:rsidR="00E40A68" w:rsidRPr="0081097C">
        <w:rPr>
          <w:rStyle w:val="ui-provider"/>
          <w:rFonts w:ascii="Calibri" w:hAnsi="Calibri" w:cs="Calibri"/>
        </w:rPr>
        <w:t>,</w:t>
      </w:r>
      <w:r w:rsidRPr="0081097C">
        <w:rPr>
          <w:rStyle w:val="ui-provider"/>
          <w:rFonts w:ascii="Calibri" w:hAnsi="Calibri" w:cs="Calibri"/>
        </w:rPr>
        <w:t xml:space="preserve"> so it is crucial to stay competitive</w:t>
      </w:r>
      <w:r w:rsidR="00AB1E0E" w:rsidRPr="0081097C">
        <w:rPr>
          <w:rStyle w:val="ui-provider"/>
          <w:rFonts w:ascii="Calibri" w:hAnsi="Calibri" w:cs="Calibri"/>
        </w:rPr>
        <w:t xml:space="preserve">. </w:t>
      </w:r>
      <w:r w:rsidRPr="0081097C">
        <w:rPr>
          <w:rStyle w:val="ui-provider"/>
          <w:rFonts w:ascii="Calibri" w:hAnsi="Calibri" w:cs="Calibri"/>
        </w:rPr>
        <w:t>It would be beneficial for ParcelCare</w:t>
      </w:r>
      <w:r w:rsidR="00F67F19" w:rsidRPr="0081097C">
        <w:rPr>
          <w:rStyle w:val="ui-provider"/>
          <w:rFonts w:ascii="Calibri" w:hAnsi="Calibri" w:cs="Calibri"/>
        </w:rPr>
        <w:t xml:space="preserve"> to complete a PESTLE analysis</w:t>
      </w:r>
      <w:r w:rsidR="008B1DB1" w:rsidRPr="0081097C">
        <w:rPr>
          <w:rStyle w:val="ui-provider"/>
          <w:rFonts w:ascii="Calibri" w:hAnsi="Calibri" w:cs="Calibri"/>
        </w:rPr>
        <w:t xml:space="preserve"> to assess the surrounding business environment so that it </w:t>
      </w:r>
      <w:r w:rsidR="00F77188" w:rsidRPr="0081097C">
        <w:rPr>
          <w:rStyle w:val="ui-provider"/>
          <w:rFonts w:ascii="Calibri" w:hAnsi="Calibri" w:cs="Calibri"/>
        </w:rPr>
        <w:t xml:space="preserve">can strategise to stand out from competitors. </w:t>
      </w:r>
      <w:r w:rsidR="003C12F9" w:rsidRPr="0081097C">
        <w:rPr>
          <w:rStyle w:val="ui-provider"/>
          <w:rFonts w:ascii="Calibri" w:hAnsi="Calibri" w:cs="Calibri"/>
        </w:rPr>
        <w:t>A PESTLE Analysis looks at</w:t>
      </w:r>
      <w:r w:rsidRPr="0081097C">
        <w:rPr>
          <w:rStyle w:val="ui-provider"/>
          <w:rFonts w:ascii="Calibri" w:hAnsi="Calibri" w:cs="Calibri"/>
        </w:rPr>
        <w:t xml:space="preserve"> the external factors in the labour market such as the political, environmental, social, technological, legal and environmental factors (CIPD, 2024). This analysis would</w:t>
      </w:r>
      <w:r w:rsidR="00476BDB" w:rsidRPr="0081097C">
        <w:rPr>
          <w:rStyle w:val="ui-provider"/>
          <w:rFonts w:ascii="Calibri" w:hAnsi="Calibri" w:cs="Calibri"/>
        </w:rPr>
        <w:t xml:space="preserve"> also</w:t>
      </w:r>
      <w:r w:rsidRPr="0081097C">
        <w:rPr>
          <w:rStyle w:val="ui-provider"/>
          <w:rFonts w:ascii="Calibri" w:hAnsi="Calibri" w:cs="Calibri"/>
        </w:rPr>
        <w:t xml:space="preserve"> help to identify organisational change and employment trends to identify whether new jobs are needed, job reduction or skill gaps (CIPD, 2024</w:t>
      </w:r>
      <w:r w:rsidR="00A57F7E" w:rsidRPr="0081097C">
        <w:rPr>
          <w:rStyle w:val="ui-provider"/>
          <w:rFonts w:ascii="Calibri" w:hAnsi="Calibri" w:cs="Calibri"/>
        </w:rPr>
        <w:t>a</w:t>
      </w:r>
      <w:r w:rsidRPr="0081097C">
        <w:rPr>
          <w:rStyle w:val="ui-provider"/>
          <w:rFonts w:ascii="Calibri" w:hAnsi="Calibri" w:cs="Calibri"/>
        </w:rPr>
        <w:t>).</w:t>
      </w:r>
      <w:r w:rsidR="00476BDB" w:rsidRPr="0081097C">
        <w:rPr>
          <w:rStyle w:val="ui-provider"/>
          <w:rFonts w:ascii="Calibri" w:hAnsi="Calibri" w:cs="Calibri"/>
        </w:rPr>
        <w:t xml:space="preserve"> </w:t>
      </w:r>
    </w:p>
    <w:p w14:paraId="7BB741A6" w14:textId="5CBE603B" w:rsidR="000F62C3" w:rsidRPr="0081097C" w:rsidRDefault="00DB609B" w:rsidP="00B33804">
      <w:pPr>
        <w:pStyle w:val="Nornal"/>
        <w:rPr>
          <w:rStyle w:val="ui-provider"/>
          <w:rFonts w:ascii="Calibri" w:hAnsi="Calibri" w:cs="Calibri"/>
        </w:rPr>
      </w:pPr>
      <w:r w:rsidRPr="0081097C">
        <w:rPr>
          <w:rStyle w:val="ui-provider"/>
          <w:rFonts w:ascii="Calibri" w:hAnsi="Calibri" w:cs="Calibri"/>
        </w:rPr>
        <w:t xml:space="preserve">Parcelcare could </w:t>
      </w:r>
      <w:r w:rsidR="00AB0FB9" w:rsidRPr="0081097C">
        <w:rPr>
          <w:rStyle w:val="ui-provider"/>
          <w:rFonts w:ascii="Calibri" w:hAnsi="Calibri" w:cs="Calibri"/>
        </w:rPr>
        <w:t xml:space="preserve">look at the </w:t>
      </w:r>
      <w:r w:rsidR="003C12F9" w:rsidRPr="0081097C">
        <w:rPr>
          <w:rStyle w:val="ui-provider"/>
          <w:rFonts w:ascii="Calibri" w:hAnsi="Calibri" w:cs="Calibri"/>
        </w:rPr>
        <w:t xml:space="preserve">current labour market </w:t>
      </w:r>
      <w:r w:rsidRPr="0081097C">
        <w:rPr>
          <w:rStyle w:val="ui-provider"/>
          <w:rFonts w:ascii="Calibri" w:hAnsi="Calibri" w:cs="Calibri"/>
        </w:rPr>
        <w:t>to complete a</w:t>
      </w:r>
      <w:r w:rsidR="003C12F9" w:rsidRPr="0081097C">
        <w:rPr>
          <w:rStyle w:val="ui-provider"/>
          <w:rFonts w:ascii="Calibri" w:hAnsi="Calibri" w:cs="Calibri"/>
        </w:rPr>
        <w:t xml:space="preserve"> competitor analysis to see the strengths and weaknesses of businesses recruiting similar talent</w:t>
      </w:r>
      <w:r w:rsidR="00CC7ABE" w:rsidRPr="0081097C">
        <w:rPr>
          <w:rStyle w:val="ui-provider"/>
          <w:rFonts w:ascii="Calibri" w:hAnsi="Calibri" w:cs="Calibri"/>
        </w:rPr>
        <w:t xml:space="preserve"> to improve their compensation packages</w:t>
      </w:r>
      <w:r w:rsidR="003C12F9" w:rsidRPr="0081097C">
        <w:rPr>
          <w:rStyle w:val="ui-provider"/>
          <w:rFonts w:ascii="Calibri" w:hAnsi="Calibri" w:cs="Calibri"/>
        </w:rPr>
        <w:t xml:space="preserve"> (</w:t>
      </w:r>
      <w:r w:rsidR="00DF268F" w:rsidRPr="0081097C">
        <w:rPr>
          <w:rStyle w:val="ui-provider"/>
          <w:rFonts w:ascii="Calibri" w:hAnsi="Calibri" w:cs="Calibri"/>
        </w:rPr>
        <w:t>Taylor and Woodhams, 2016, p.61)</w:t>
      </w:r>
      <w:r w:rsidR="003C12F9" w:rsidRPr="0081097C">
        <w:rPr>
          <w:rStyle w:val="ui-provider"/>
          <w:rFonts w:ascii="Calibri" w:hAnsi="Calibri" w:cs="Calibri"/>
        </w:rPr>
        <w:t xml:space="preserve">. This could </w:t>
      </w:r>
      <w:r w:rsidR="001D6DA9" w:rsidRPr="0081097C">
        <w:rPr>
          <w:rStyle w:val="ui-provider"/>
          <w:rFonts w:ascii="Calibri" w:hAnsi="Calibri" w:cs="Calibri"/>
        </w:rPr>
        <w:t>cover</w:t>
      </w:r>
      <w:r w:rsidR="003C12F9" w:rsidRPr="0081097C">
        <w:rPr>
          <w:rStyle w:val="ui-provider"/>
          <w:rFonts w:ascii="Calibri" w:hAnsi="Calibri" w:cs="Calibri"/>
        </w:rPr>
        <w:t xml:space="preserve"> benefit</w:t>
      </w:r>
      <w:r w:rsidR="00CC7ABE" w:rsidRPr="0081097C">
        <w:rPr>
          <w:rStyle w:val="ui-provider"/>
          <w:rFonts w:ascii="Calibri" w:hAnsi="Calibri" w:cs="Calibri"/>
        </w:rPr>
        <w:t>s</w:t>
      </w:r>
      <w:r w:rsidR="003C12F9" w:rsidRPr="0081097C">
        <w:rPr>
          <w:rStyle w:val="ui-provider"/>
          <w:rFonts w:ascii="Calibri" w:hAnsi="Calibri" w:cs="Calibri"/>
        </w:rPr>
        <w:t xml:space="preserve">, holidays, sickness, </w:t>
      </w:r>
      <w:r w:rsidR="002608FC" w:rsidRPr="0081097C">
        <w:rPr>
          <w:rStyle w:val="ui-provider"/>
          <w:rFonts w:ascii="Calibri" w:hAnsi="Calibri" w:cs="Calibri"/>
        </w:rPr>
        <w:t>flexible working</w:t>
      </w:r>
      <w:r w:rsidR="003C12F9" w:rsidRPr="0081097C">
        <w:rPr>
          <w:rStyle w:val="ui-provider"/>
          <w:rFonts w:ascii="Calibri" w:hAnsi="Calibri" w:cs="Calibri"/>
        </w:rPr>
        <w:t>, training and career progression opportunities.</w:t>
      </w:r>
      <w:r w:rsidR="00CC7ABE" w:rsidRPr="0081097C">
        <w:rPr>
          <w:rStyle w:val="ui-provider"/>
          <w:rFonts w:ascii="Calibri" w:hAnsi="Calibri" w:cs="Calibri"/>
        </w:rPr>
        <w:t xml:space="preserve"> </w:t>
      </w:r>
      <w:r w:rsidR="00824C24" w:rsidRPr="0081097C">
        <w:rPr>
          <w:rStyle w:val="ui-provider"/>
          <w:rFonts w:ascii="Calibri" w:hAnsi="Calibri" w:cs="Calibri"/>
        </w:rPr>
        <w:t>All</w:t>
      </w:r>
      <w:r w:rsidR="00CC7ABE" w:rsidRPr="0081097C">
        <w:rPr>
          <w:rStyle w:val="ui-provider"/>
          <w:rFonts w:ascii="Calibri" w:hAnsi="Calibri" w:cs="Calibri"/>
        </w:rPr>
        <w:t xml:space="preserve"> these elements make the offer for new candidates more appealing </w:t>
      </w:r>
      <w:r w:rsidR="00630156" w:rsidRPr="0081097C">
        <w:rPr>
          <w:rStyle w:val="ui-provider"/>
          <w:rFonts w:ascii="Calibri" w:hAnsi="Calibri" w:cs="Calibri"/>
        </w:rPr>
        <w:t xml:space="preserve">and </w:t>
      </w:r>
      <w:r w:rsidR="005D3297" w:rsidRPr="0081097C">
        <w:rPr>
          <w:rStyle w:val="ui-provider"/>
          <w:rFonts w:ascii="Calibri" w:hAnsi="Calibri" w:cs="Calibri"/>
        </w:rPr>
        <w:t xml:space="preserve">staying competitive with this </w:t>
      </w:r>
      <w:r w:rsidR="00630156" w:rsidRPr="0081097C">
        <w:rPr>
          <w:rStyle w:val="ui-provider"/>
          <w:rFonts w:ascii="Calibri" w:hAnsi="Calibri" w:cs="Calibri"/>
        </w:rPr>
        <w:t>help</w:t>
      </w:r>
      <w:r w:rsidR="005D3297" w:rsidRPr="0081097C">
        <w:rPr>
          <w:rStyle w:val="ui-provider"/>
          <w:rFonts w:ascii="Calibri" w:hAnsi="Calibri" w:cs="Calibri"/>
        </w:rPr>
        <w:t>s</w:t>
      </w:r>
      <w:r w:rsidR="00630156" w:rsidRPr="0081097C">
        <w:rPr>
          <w:rStyle w:val="ui-provider"/>
          <w:rFonts w:ascii="Calibri" w:hAnsi="Calibri" w:cs="Calibri"/>
        </w:rPr>
        <w:t xml:space="preserve"> to retain existing employees</w:t>
      </w:r>
      <w:r w:rsidR="005D3297" w:rsidRPr="0081097C">
        <w:rPr>
          <w:rStyle w:val="ui-provider"/>
          <w:rFonts w:ascii="Calibri" w:hAnsi="Calibri" w:cs="Calibri"/>
        </w:rPr>
        <w:t xml:space="preserve">. </w:t>
      </w:r>
      <w:r w:rsidR="00AE4B76" w:rsidRPr="0081097C">
        <w:rPr>
          <w:rStyle w:val="ui-provider"/>
          <w:rFonts w:ascii="Calibri" w:hAnsi="Calibri" w:cs="Calibri"/>
        </w:rPr>
        <w:t xml:space="preserve">This would </w:t>
      </w:r>
      <w:r w:rsidR="003C12F9" w:rsidRPr="0081097C">
        <w:rPr>
          <w:rStyle w:val="ui-provider"/>
          <w:rFonts w:ascii="Calibri" w:hAnsi="Calibri" w:cs="Calibri"/>
        </w:rPr>
        <w:t>benefit ParcelCare</w:t>
      </w:r>
      <w:r w:rsidR="00AE4B76" w:rsidRPr="0081097C">
        <w:rPr>
          <w:rStyle w:val="ui-provider"/>
          <w:rFonts w:ascii="Calibri" w:hAnsi="Calibri" w:cs="Calibri"/>
        </w:rPr>
        <w:t xml:space="preserve"> as they</w:t>
      </w:r>
      <w:r w:rsidR="003C12F9" w:rsidRPr="0081097C">
        <w:rPr>
          <w:rStyle w:val="ui-provider"/>
          <w:rFonts w:ascii="Calibri" w:hAnsi="Calibri" w:cs="Calibri"/>
        </w:rPr>
        <w:t xml:space="preserve"> adopt strategies that competitors have already trialed and use them to </w:t>
      </w:r>
      <w:r w:rsidR="00AE4B76" w:rsidRPr="0081097C">
        <w:rPr>
          <w:rStyle w:val="ui-provider"/>
          <w:rFonts w:ascii="Calibri" w:hAnsi="Calibri" w:cs="Calibri"/>
        </w:rPr>
        <w:t xml:space="preserve">improve </w:t>
      </w:r>
      <w:r w:rsidR="002F2EEA" w:rsidRPr="0081097C">
        <w:rPr>
          <w:rStyle w:val="ui-provider"/>
          <w:rFonts w:ascii="Calibri" w:hAnsi="Calibri" w:cs="Calibri"/>
        </w:rPr>
        <w:t xml:space="preserve">their own </w:t>
      </w:r>
      <w:r w:rsidR="003C12F9" w:rsidRPr="0081097C">
        <w:rPr>
          <w:rStyle w:val="ui-provider"/>
          <w:rFonts w:ascii="Calibri" w:hAnsi="Calibri" w:cs="Calibri"/>
        </w:rPr>
        <w:t>s</w:t>
      </w:r>
      <w:r w:rsidR="00AE4B76" w:rsidRPr="0081097C">
        <w:rPr>
          <w:rStyle w:val="ui-provider"/>
          <w:rFonts w:ascii="Calibri" w:hAnsi="Calibri" w:cs="Calibri"/>
        </w:rPr>
        <w:t>t</w:t>
      </w:r>
      <w:r w:rsidR="003C12F9" w:rsidRPr="0081097C">
        <w:rPr>
          <w:rStyle w:val="ui-provider"/>
          <w:rFonts w:ascii="Calibri" w:hAnsi="Calibri" w:cs="Calibri"/>
        </w:rPr>
        <w:t xml:space="preserve">rategy and </w:t>
      </w:r>
      <w:r w:rsidR="00857A3D" w:rsidRPr="0081097C">
        <w:rPr>
          <w:rStyle w:val="ui-provider"/>
          <w:rFonts w:ascii="Calibri" w:hAnsi="Calibri" w:cs="Calibri"/>
        </w:rPr>
        <w:t xml:space="preserve">also </w:t>
      </w:r>
      <w:r w:rsidR="003C12F9" w:rsidRPr="0081097C">
        <w:rPr>
          <w:rStyle w:val="ui-provider"/>
          <w:rFonts w:ascii="Calibri" w:hAnsi="Calibri" w:cs="Calibri"/>
        </w:rPr>
        <w:t>tap into niche areas to get that competitive edge against other businesses</w:t>
      </w:r>
      <w:r w:rsidR="00321AAC" w:rsidRPr="0081097C">
        <w:rPr>
          <w:rStyle w:val="ui-provider"/>
          <w:rFonts w:ascii="Calibri" w:hAnsi="Calibri" w:cs="Calibri"/>
        </w:rPr>
        <w:t>.</w:t>
      </w:r>
      <w:r w:rsidR="009E628D" w:rsidRPr="0081097C">
        <w:rPr>
          <w:rStyle w:val="ui-provider"/>
          <w:rFonts w:ascii="Calibri" w:hAnsi="Calibri" w:cs="Calibri"/>
        </w:rPr>
        <w:t xml:space="preserve"> </w:t>
      </w:r>
    </w:p>
    <w:p w14:paraId="5CC9F125" w14:textId="6EFD4526" w:rsidR="00B33804" w:rsidRPr="0081097C" w:rsidRDefault="00B33804" w:rsidP="00B33804">
      <w:pPr>
        <w:pStyle w:val="Nornal"/>
        <w:rPr>
          <w:rStyle w:val="ui-provider"/>
          <w:rFonts w:ascii="Calibri" w:hAnsi="Calibri" w:cs="Calibri"/>
        </w:rPr>
      </w:pPr>
      <w:r w:rsidRPr="0081097C">
        <w:rPr>
          <w:rStyle w:val="ui-provider"/>
          <w:rFonts w:ascii="Calibri" w:hAnsi="Calibri" w:cs="Calibri"/>
        </w:rPr>
        <w:t>According to the CIPD’s Resourcing and Talent Planning report (202</w:t>
      </w:r>
      <w:r w:rsidR="004B22C2" w:rsidRPr="0081097C">
        <w:rPr>
          <w:rStyle w:val="ui-provider"/>
          <w:rFonts w:ascii="Calibri" w:hAnsi="Calibri" w:cs="Calibri"/>
        </w:rPr>
        <w:t>4</w:t>
      </w:r>
      <w:r w:rsidR="004E4FE4" w:rsidRPr="0081097C">
        <w:rPr>
          <w:rStyle w:val="ui-provider"/>
          <w:rFonts w:ascii="Calibri" w:hAnsi="Calibri" w:cs="Calibri"/>
        </w:rPr>
        <w:t>b</w:t>
      </w:r>
      <w:r w:rsidRPr="0081097C">
        <w:rPr>
          <w:rStyle w:val="ui-provider"/>
          <w:rFonts w:ascii="Calibri" w:hAnsi="Calibri" w:cs="Calibri"/>
        </w:rPr>
        <w:t xml:space="preserve">), the perception of the employer was important when attracting candidates. </w:t>
      </w:r>
      <w:r w:rsidR="00857A3D" w:rsidRPr="0081097C">
        <w:rPr>
          <w:rStyle w:val="ui-provider"/>
          <w:rFonts w:ascii="Calibri" w:hAnsi="Calibri" w:cs="Calibri"/>
        </w:rPr>
        <w:t xml:space="preserve">ParcelCare could work on its employer branding as a ‘long established </w:t>
      </w:r>
      <w:r w:rsidR="00824C24" w:rsidRPr="0081097C">
        <w:rPr>
          <w:rStyle w:val="ui-provider"/>
          <w:rFonts w:ascii="Calibri" w:hAnsi="Calibri" w:cs="Calibri"/>
        </w:rPr>
        <w:t>business</w:t>
      </w:r>
      <w:r w:rsidR="00824C24">
        <w:rPr>
          <w:rStyle w:val="ui-provider"/>
          <w:rFonts w:ascii="Calibri" w:hAnsi="Calibri" w:cs="Calibri"/>
        </w:rPr>
        <w:t xml:space="preserve">’ </w:t>
      </w:r>
      <w:r w:rsidR="00857A3D" w:rsidRPr="0081097C">
        <w:rPr>
          <w:rStyle w:val="ui-provider"/>
          <w:rFonts w:ascii="Calibri" w:hAnsi="Calibri" w:cs="Calibri"/>
        </w:rPr>
        <w:t xml:space="preserve">to stand out </w:t>
      </w:r>
      <w:r w:rsidR="008325BB" w:rsidRPr="0081097C">
        <w:rPr>
          <w:rStyle w:val="ui-provider"/>
          <w:rFonts w:ascii="Calibri" w:hAnsi="Calibri" w:cs="Calibri"/>
        </w:rPr>
        <w:t>as t</w:t>
      </w:r>
      <w:r w:rsidRPr="0081097C">
        <w:rPr>
          <w:rStyle w:val="ui-provider"/>
          <w:rFonts w:ascii="Calibri" w:hAnsi="Calibri" w:cs="Calibri"/>
        </w:rPr>
        <w:t>he goal is to be seen as an ‘Employer of choice’</w:t>
      </w:r>
      <w:r w:rsidR="008325BB" w:rsidRPr="0081097C">
        <w:rPr>
          <w:rStyle w:val="ui-provider"/>
          <w:rFonts w:ascii="Calibri" w:hAnsi="Calibri" w:cs="Calibri"/>
        </w:rPr>
        <w:t xml:space="preserve">. This also </w:t>
      </w:r>
      <w:r w:rsidRPr="0081097C">
        <w:rPr>
          <w:rStyle w:val="ui-provider"/>
          <w:rFonts w:ascii="Calibri" w:hAnsi="Calibri" w:cs="Calibri"/>
        </w:rPr>
        <w:t>involves paying employees well and having a positive culture (</w:t>
      </w:r>
      <w:r w:rsidR="006D1A26" w:rsidRPr="0081097C">
        <w:rPr>
          <w:rStyle w:val="ui-provider"/>
          <w:rFonts w:ascii="Calibri" w:hAnsi="Calibri" w:cs="Calibri"/>
        </w:rPr>
        <w:t>Taylor and Woodhams, 2016, p.</w:t>
      </w:r>
      <w:r w:rsidRPr="0081097C">
        <w:rPr>
          <w:rStyle w:val="ui-provider"/>
          <w:rFonts w:ascii="Calibri" w:hAnsi="Calibri" w:cs="Calibri"/>
        </w:rPr>
        <w:t xml:space="preserve">61). A strong employer brand should </w:t>
      </w:r>
      <w:r w:rsidR="001F24B6" w:rsidRPr="0081097C">
        <w:rPr>
          <w:rStyle w:val="ui-provider"/>
          <w:rFonts w:ascii="Calibri" w:hAnsi="Calibri" w:cs="Calibri"/>
        </w:rPr>
        <w:t>re</w:t>
      </w:r>
      <w:r w:rsidRPr="0081097C">
        <w:rPr>
          <w:rStyle w:val="ui-provider"/>
          <w:rFonts w:ascii="Calibri" w:hAnsi="Calibri" w:cs="Calibri"/>
        </w:rPr>
        <w:t>present the organisation’s key values, people and its policies and special care should be taken to ensure that the business’s branding impact</w:t>
      </w:r>
      <w:r w:rsidR="001F24B6" w:rsidRPr="0081097C">
        <w:rPr>
          <w:rStyle w:val="ui-provider"/>
          <w:rFonts w:ascii="Calibri" w:hAnsi="Calibri" w:cs="Calibri"/>
        </w:rPr>
        <w:t>s</w:t>
      </w:r>
      <w:r w:rsidRPr="0081097C">
        <w:rPr>
          <w:rStyle w:val="ui-provider"/>
          <w:rFonts w:ascii="Calibri" w:hAnsi="Calibri" w:cs="Calibri"/>
        </w:rPr>
        <w:t xml:space="preserve"> society positively (CIPD, 2023</w:t>
      </w:r>
      <w:r w:rsidR="00AF480C" w:rsidRPr="0081097C">
        <w:rPr>
          <w:rStyle w:val="ui-provider"/>
          <w:rFonts w:ascii="Calibri" w:hAnsi="Calibri" w:cs="Calibri"/>
        </w:rPr>
        <w:t>a</w:t>
      </w:r>
      <w:r w:rsidRPr="0081097C">
        <w:rPr>
          <w:rStyle w:val="ui-provider"/>
          <w:rFonts w:ascii="Calibri" w:hAnsi="Calibri" w:cs="Calibri"/>
        </w:rPr>
        <w:t>). Employers should ensure that their values are reflect</w:t>
      </w:r>
      <w:r w:rsidR="001F24B6" w:rsidRPr="0081097C">
        <w:rPr>
          <w:rStyle w:val="ui-provider"/>
          <w:rFonts w:ascii="Calibri" w:hAnsi="Calibri" w:cs="Calibri"/>
        </w:rPr>
        <w:t>ed</w:t>
      </w:r>
      <w:r w:rsidRPr="0081097C">
        <w:rPr>
          <w:rStyle w:val="ui-provider"/>
          <w:rFonts w:ascii="Calibri" w:hAnsi="Calibri" w:cs="Calibri"/>
        </w:rPr>
        <w:t xml:space="preserve"> in the experience that they wish for their stakeholders and employees, and this could be present within the organisation’s marketing, employee lifecycle and reward and performance management (CIPD, 2023</w:t>
      </w:r>
      <w:r w:rsidR="00AF480C" w:rsidRPr="0081097C">
        <w:rPr>
          <w:rStyle w:val="ui-provider"/>
          <w:rFonts w:ascii="Calibri" w:hAnsi="Calibri" w:cs="Calibri"/>
        </w:rPr>
        <w:t>a</w:t>
      </w:r>
      <w:r w:rsidRPr="0081097C">
        <w:rPr>
          <w:rStyle w:val="ui-provider"/>
          <w:rFonts w:ascii="Calibri" w:hAnsi="Calibri" w:cs="Calibri"/>
        </w:rPr>
        <w:t xml:space="preserve">). This title is the result of the business consistently working at their branding to become more attractive to new recruits. </w:t>
      </w:r>
    </w:p>
    <w:p w14:paraId="59AFB4A4" w14:textId="19FCD914" w:rsidR="00B33804" w:rsidRPr="0081097C" w:rsidRDefault="00B33804">
      <w:pPr>
        <w:rPr>
          <w:rFonts w:ascii="Calibri" w:hAnsi="Calibri" w:cs="Calibri"/>
          <w:b/>
          <w:bCs/>
          <w:u w:val="single"/>
        </w:rPr>
      </w:pPr>
      <w:r w:rsidRPr="0081097C">
        <w:rPr>
          <w:rFonts w:ascii="Calibri" w:hAnsi="Calibri" w:cs="Calibri"/>
          <w:b/>
          <w:bCs/>
          <w:u w:val="single"/>
        </w:rPr>
        <w:t>1.2 Resourcing Decisions</w:t>
      </w:r>
    </w:p>
    <w:p w14:paraId="2CA6CC89" w14:textId="78CF1595" w:rsidR="002A4958" w:rsidRPr="0081097C" w:rsidRDefault="002A4958" w:rsidP="002A4958">
      <w:pPr>
        <w:rPr>
          <w:rFonts w:ascii="Calibri" w:hAnsi="Calibri" w:cs="Calibri"/>
          <w:lang w:val="en-US"/>
        </w:rPr>
      </w:pPr>
      <w:r w:rsidRPr="0081097C">
        <w:rPr>
          <w:rFonts w:ascii="Calibri" w:hAnsi="Calibri" w:cs="Calibri"/>
          <w:lang w:val="en-US"/>
        </w:rPr>
        <w:t xml:space="preserve">The ability in which organisations find resource is highly dependent on the labour market, which can change dramatically due to supply and demand. Since the COVID pandemic, the UK economy is </w:t>
      </w:r>
      <w:r w:rsidRPr="0081097C">
        <w:rPr>
          <w:rFonts w:ascii="Calibri" w:hAnsi="Calibri" w:cs="Calibri"/>
          <w:lang w:val="en-US"/>
        </w:rPr>
        <w:lastRenderedPageBreak/>
        <w:t>slowly improving, reducing the tight labour market (ONS, 2024</w:t>
      </w:r>
      <w:r w:rsidR="009E26C9" w:rsidRPr="0081097C">
        <w:rPr>
          <w:rFonts w:ascii="Calibri" w:hAnsi="Calibri" w:cs="Calibri"/>
          <w:lang w:val="en-US"/>
        </w:rPr>
        <w:t>; CIPD, 2024c</w:t>
      </w:r>
      <w:r w:rsidRPr="0081097C">
        <w:rPr>
          <w:rFonts w:ascii="Calibri" w:hAnsi="Calibri" w:cs="Calibri"/>
          <w:lang w:val="en-US"/>
        </w:rPr>
        <w:t>). A tight labour market occurs when there are more jobs in the market than there are active job seekers, so it will be harder for employers to recruit (Taylor and Woodhams, 2016, p.53). Due to the challenge to find employees to fill positions, the overall costs for ParcelCare would increase during this type of labour market due to the competition with other organisations to obtain the best talent (CIPD, 2024</w:t>
      </w:r>
      <w:r w:rsidR="009E26C9" w:rsidRPr="0081097C">
        <w:rPr>
          <w:rFonts w:ascii="Calibri" w:hAnsi="Calibri" w:cs="Calibri"/>
          <w:lang w:val="en-US"/>
        </w:rPr>
        <w:t>d</w:t>
      </w:r>
      <w:r w:rsidRPr="0081097C">
        <w:rPr>
          <w:rFonts w:ascii="Calibri" w:hAnsi="Calibri" w:cs="Calibri"/>
          <w:lang w:val="en-US"/>
        </w:rPr>
        <w:t xml:space="preserve">). ParcelCare could look at improving their recruitment strategies to attract candidates with their preferred qualities (Birca and Sandu, 2022). Improving reward packages creates an attractive offer to entice recruits to join and amending recognition processes may help to retain employees. </w:t>
      </w:r>
    </w:p>
    <w:p w14:paraId="16016ABB" w14:textId="63FA4FCC" w:rsidR="002A4958" w:rsidRPr="0081097C" w:rsidRDefault="002A4958" w:rsidP="002A4958">
      <w:pPr>
        <w:rPr>
          <w:rFonts w:ascii="Calibri" w:hAnsi="Calibri" w:cs="Calibri"/>
          <w:lang w:val="en-US"/>
        </w:rPr>
      </w:pPr>
      <w:r w:rsidRPr="0081097C">
        <w:rPr>
          <w:rFonts w:ascii="Calibri" w:hAnsi="Calibri" w:cs="Calibri"/>
          <w:lang w:val="en-US"/>
        </w:rPr>
        <w:t>On the other hand, a loose labour market is the opposite and occurs when there are numerous job seekers but less jobs available in the labour market (Taylor and Woodhams, 2016, p.53). The overall costs to employ recruits in this type of market is a lot lower in a loose labour market due to the increased demand for labour, there is not a need to compete with other organisations (CIPD, 2024</w:t>
      </w:r>
      <w:r w:rsidR="00DE5CF5" w:rsidRPr="0081097C">
        <w:rPr>
          <w:rFonts w:ascii="Calibri" w:hAnsi="Calibri" w:cs="Calibri"/>
          <w:lang w:val="en-US"/>
        </w:rPr>
        <w:t>d</w:t>
      </w:r>
      <w:r w:rsidRPr="0081097C">
        <w:rPr>
          <w:rFonts w:ascii="Calibri" w:hAnsi="Calibri" w:cs="Calibri"/>
          <w:lang w:val="en-US"/>
        </w:rPr>
        <w:t xml:space="preserve">). ParcelCare’s overall wages could remain the same as there is less pressure on wages due to high levels of supply, recruits may accept a role at a lower rate due to the competition with other recruits.  As there are less roles available, individual mays ‘quiet quit’ during this type of labour market and be disengaged in their role whilst searching for another job role (People </w:t>
      </w:r>
      <w:r w:rsidR="0002266C" w:rsidRPr="0081097C">
        <w:rPr>
          <w:rFonts w:ascii="Calibri" w:hAnsi="Calibri" w:cs="Calibri"/>
          <w:lang w:val="en-US"/>
        </w:rPr>
        <w:t>M</w:t>
      </w:r>
      <w:r w:rsidRPr="0081097C">
        <w:rPr>
          <w:rFonts w:ascii="Calibri" w:hAnsi="Calibri" w:cs="Calibri"/>
          <w:lang w:val="en-US"/>
        </w:rPr>
        <w:t>anagement</w:t>
      </w:r>
      <w:r w:rsidR="0002266C" w:rsidRPr="0081097C">
        <w:rPr>
          <w:rFonts w:ascii="Calibri" w:hAnsi="Calibri" w:cs="Calibri"/>
          <w:lang w:val="en-US"/>
        </w:rPr>
        <w:t>,</w:t>
      </w:r>
      <w:r w:rsidRPr="0081097C">
        <w:rPr>
          <w:rFonts w:ascii="Calibri" w:hAnsi="Calibri" w:cs="Calibri"/>
          <w:lang w:val="en-US"/>
        </w:rPr>
        <w:t xml:space="preserve"> 2022). ParcelCare could implement engagement and retention strategies to prevent these employees from leaving the business, as quiet quiting could affect their operational success. </w:t>
      </w:r>
    </w:p>
    <w:p w14:paraId="4F683BEF" w14:textId="0552C39C" w:rsidR="002A4958" w:rsidRPr="0081097C" w:rsidRDefault="002A4958" w:rsidP="002A4958">
      <w:pPr>
        <w:rPr>
          <w:rFonts w:ascii="Calibri" w:hAnsi="Calibri" w:cs="Calibri"/>
          <w:lang w:val="en-US"/>
        </w:rPr>
      </w:pPr>
      <w:r w:rsidRPr="0081097C">
        <w:rPr>
          <w:rFonts w:ascii="Calibri" w:hAnsi="Calibri" w:cs="Calibri"/>
          <w:lang w:val="en-US"/>
        </w:rPr>
        <w:t>Due to the drastic shifts of the labour market, it would be beneficial for Parcelcare to use a PESTLE analysis when making their resourcing decisions to respond to the market and the organisation’s needs (CIPD, 2024a). Currently, there are political changes that could directly affect employers with the introduction of the Employment Rights Bill which could be more costly and risky for organisations (CIPD, 2024). ParcelCare could decide to change current probation process practices to improve the quality of the process to set better expectations for employees.</w:t>
      </w:r>
      <w:r w:rsidR="00824C24">
        <w:rPr>
          <w:rFonts w:ascii="Calibri" w:hAnsi="Calibri" w:cs="Calibri"/>
          <w:lang w:val="en-US"/>
        </w:rPr>
        <w:t xml:space="preserve"> </w:t>
      </w:r>
      <w:r w:rsidRPr="0081097C">
        <w:rPr>
          <w:rFonts w:ascii="Calibri" w:hAnsi="Calibri" w:cs="Calibri"/>
          <w:lang w:val="en-US"/>
        </w:rPr>
        <w:t xml:space="preserve">They could also work on retention tactics to retain their current employees depending on the final outcome of the bill. </w:t>
      </w:r>
    </w:p>
    <w:p w14:paraId="0E197460" w14:textId="6DD5C017" w:rsidR="00B33804" w:rsidRPr="0081097C" w:rsidRDefault="00B33804" w:rsidP="00B33804">
      <w:pPr>
        <w:rPr>
          <w:rFonts w:ascii="Calibri" w:hAnsi="Calibri" w:cs="Calibri"/>
          <w:b/>
          <w:bCs/>
          <w:u w:val="single"/>
          <w:lang w:val="en-US"/>
        </w:rPr>
      </w:pPr>
      <w:r w:rsidRPr="0081097C">
        <w:rPr>
          <w:rFonts w:ascii="Calibri" w:hAnsi="Calibri" w:cs="Calibri"/>
          <w:b/>
          <w:bCs/>
          <w:u w:val="single"/>
          <w:lang w:val="en-US"/>
        </w:rPr>
        <w:t>2.1 Workforce Planning</w:t>
      </w:r>
    </w:p>
    <w:p w14:paraId="01923E67" w14:textId="187C5271" w:rsidR="00B33804" w:rsidRPr="0081097C" w:rsidRDefault="00B33804" w:rsidP="00B33804">
      <w:pPr>
        <w:rPr>
          <w:rFonts w:ascii="Calibri" w:hAnsi="Calibri" w:cs="Calibri"/>
          <w:lang w:val="en-US"/>
        </w:rPr>
      </w:pPr>
      <w:r w:rsidRPr="0081097C">
        <w:rPr>
          <w:rFonts w:ascii="Calibri" w:hAnsi="Calibri" w:cs="Calibri"/>
          <w:lang w:val="en-US"/>
        </w:rPr>
        <w:t>Workforce planning is used by organisations to analyse their current workforce to identify gaps in the future compared to the present and then introducing strategies so that the organisation can achieve its goals (CIPD, 20</w:t>
      </w:r>
      <w:r w:rsidR="0018175E" w:rsidRPr="0081097C">
        <w:rPr>
          <w:rFonts w:ascii="Calibri" w:hAnsi="Calibri" w:cs="Calibri"/>
          <w:lang w:val="en-US"/>
        </w:rPr>
        <w:t>24</w:t>
      </w:r>
      <w:r w:rsidR="002F4F47" w:rsidRPr="0081097C">
        <w:rPr>
          <w:rFonts w:ascii="Calibri" w:hAnsi="Calibri" w:cs="Calibri"/>
          <w:lang w:val="en-US"/>
        </w:rPr>
        <w:t>e</w:t>
      </w:r>
      <w:r w:rsidRPr="0081097C">
        <w:rPr>
          <w:rFonts w:ascii="Calibri" w:hAnsi="Calibri" w:cs="Calibri"/>
          <w:lang w:val="en-US"/>
        </w:rPr>
        <w:t>). It combines organisational strategy with people management strategy and can look at recruiting, deploying and investing in employees to align with the orga</w:t>
      </w:r>
      <w:r w:rsidR="00824C24">
        <w:rPr>
          <w:rFonts w:ascii="Calibri" w:hAnsi="Calibri" w:cs="Calibri"/>
          <w:lang w:val="en-US"/>
        </w:rPr>
        <w:t>n</w:t>
      </w:r>
      <w:r w:rsidRPr="0081097C">
        <w:rPr>
          <w:rFonts w:ascii="Calibri" w:hAnsi="Calibri" w:cs="Calibri"/>
          <w:lang w:val="en-US"/>
        </w:rPr>
        <w:t>isations’ needs.</w:t>
      </w:r>
    </w:p>
    <w:p w14:paraId="518BF7E5" w14:textId="2CD9BB69" w:rsidR="00DA79EE" w:rsidRPr="0081097C" w:rsidRDefault="002F4F47" w:rsidP="00B33804">
      <w:pPr>
        <w:rPr>
          <w:rFonts w:ascii="Calibri" w:hAnsi="Calibri" w:cs="Calibri"/>
          <w:lang w:val="en-US"/>
        </w:rPr>
      </w:pPr>
      <w:r w:rsidRPr="0081097C">
        <w:rPr>
          <w:rFonts w:ascii="Calibri" w:hAnsi="Calibri" w:cs="Calibri"/>
          <w:lang w:val="en-US"/>
        </w:rPr>
        <w:t xml:space="preserve">ParcelCare </w:t>
      </w:r>
      <w:r w:rsidR="00B33804" w:rsidRPr="0081097C">
        <w:rPr>
          <w:rFonts w:ascii="Calibri" w:hAnsi="Calibri" w:cs="Calibri"/>
          <w:lang w:val="en-US"/>
        </w:rPr>
        <w:t xml:space="preserve">could benefit from using workforce planning practices as it ensures that organisations have the right employees with certain skillsets in the right place at the right time </w:t>
      </w:r>
      <w:r w:rsidR="000619B3" w:rsidRPr="0081097C">
        <w:rPr>
          <w:rFonts w:ascii="Calibri" w:hAnsi="Calibri" w:cs="Calibri"/>
          <w:lang w:val="en-US"/>
        </w:rPr>
        <w:t>and</w:t>
      </w:r>
      <w:r w:rsidR="00B33804" w:rsidRPr="0081097C">
        <w:rPr>
          <w:rFonts w:ascii="Calibri" w:hAnsi="Calibri" w:cs="Calibri"/>
          <w:lang w:val="en-US"/>
        </w:rPr>
        <w:t xml:space="preserve"> at the right cost (Hurst, 2010).</w:t>
      </w:r>
      <w:r w:rsidR="0001116B" w:rsidRPr="0081097C">
        <w:rPr>
          <w:rFonts w:ascii="Calibri" w:hAnsi="Calibri" w:cs="Calibri"/>
          <w:lang w:val="en-US"/>
        </w:rPr>
        <w:t xml:space="preserve"> By forecasting, ParcelCare would ensure that they have the right staffing levels during peak times and are not overstaffed during quieter times of the year. Reilly (1999) also identified that using workforce planning helps businesses to conduct long-term thinking for the business and it reduces the chances of making bad decisions as the planning identifies potential </w:t>
      </w:r>
      <w:r w:rsidR="00B46FC6" w:rsidRPr="0081097C">
        <w:rPr>
          <w:rFonts w:ascii="Calibri" w:hAnsi="Calibri" w:cs="Calibri"/>
          <w:lang w:val="en-US"/>
        </w:rPr>
        <w:t>resourcing problems that could arise.</w:t>
      </w:r>
    </w:p>
    <w:p w14:paraId="0A153425" w14:textId="524B128D" w:rsidR="002F31A9" w:rsidRPr="0081097C" w:rsidRDefault="00B46FC6" w:rsidP="00614D0A">
      <w:pPr>
        <w:rPr>
          <w:rFonts w:ascii="Calibri" w:hAnsi="Calibri" w:cs="Calibri"/>
          <w:lang w:val="en-US"/>
        </w:rPr>
      </w:pPr>
      <w:r w:rsidRPr="0081097C">
        <w:rPr>
          <w:rFonts w:ascii="Calibri" w:hAnsi="Calibri" w:cs="Calibri"/>
          <w:lang w:val="en-US"/>
        </w:rPr>
        <w:t>Retention within the organisation can be improved with w</w:t>
      </w:r>
      <w:r w:rsidR="00451671" w:rsidRPr="0081097C">
        <w:rPr>
          <w:rFonts w:ascii="Calibri" w:hAnsi="Calibri" w:cs="Calibri"/>
          <w:lang w:val="en-US"/>
        </w:rPr>
        <w:t>orkf</w:t>
      </w:r>
      <w:r w:rsidR="003D3964" w:rsidRPr="0081097C">
        <w:rPr>
          <w:rFonts w:ascii="Calibri" w:hAnsi="Calibri" w:cs="Calibri"/>
          <w:lang w:val="en-US"/>
        </w:rPr>
        <w:t>orce planning by succession planning and providing internal progression opportunities</w:t>
      </w:r>
      <w:r w:rsidR="002D6F6C" w:rsidRPr="0081097C">
        <w:rPr>
          <w:rFonts w:ascii="Calibri" w:hAnsi="Calibri" w:cs="Calibri"/>
          <w:lang w:val="en-US"/>
        </w:rPr>
        <w:t xml:space="preserve"> (CIPD, 2024</w:t>
      </w:r>
      <w:r w:rsidR="00E06D06" w:rsidRPr="0081097C">
        <w:rPr>
          <w:rFonts w:ascii="Calibri" w:hAnsi="Calibri" w:cs="Calibri"/>
          <w:lang w:val="en-US"/>
        </w:rPr>
        <w:t>f</w:t>
      </w:r>
      <w:r w:rsidR="00A93A8D" w:rsidRPr="0081097C">
        <w:rPr>
          <w:rFonts w:ascii="Calibri" w:hAnsi="Calibri" w:cs="Calibri"/>
          <w:lang w:val="en-US"/>
        </w:rPr>
        <w:t>)</w:t>
      </w:r>
      <w:r w:rsidR="008275A9" w:rsidRPr="0081097C">
        <w:rPr>
          <w:rFonts w:ascii="Calibri" w:hAnsi="Calibri" w:cs="Calibri"/>
          <w:lang w:val="en-US"/>
        </w:rPr>
        <w:t>.</w:t>
      </w:r>
      <w:r w:rsidR="00A93A8D" w:rsidRPr="0081097C">
        <w:rPr>
          <w:rFonts w:ascii="Calibri" w:hAnsi="Calibri" w:cs="Calibri"/>
          <w:lang w:val="en-US"/>
        </w:rPr>
        <w:t xml:space="preserve"> </w:t>
      </w:r>
      <w:r w:rsidR="00451671" w:rsidRPr="0081097C">
        <w:rPr>
          <w:rFonts w:ascii="Calibri" w:hAnsi="Calibri" w:cs="Calibri"/>
          <w:lang w:val="en-US"/>
        </w:rPr>
        <w:t>By linking this with labour market trends, ParcelCare could implement recruitment strategies based on tight and loose labour markets to attract and retain talent.</w:t>
      </w:r>
      <w:r w:rsidR="00B33804" w:rsidRPr="0081097C">
        <w:rPr>
          <w:rFonts w:ascii="Calibri" w:hAnsi="Calibri" w:cs="Calibri"/>
          <w:lang w:val="en-US"/>
        </w:rPr>
        <w:t xml:space="preserve"> </w:t>
      </w:r>
      <w:r w:rsidR="00C65F8B" w:rsidRPr="0081097C">
        <w:rPr>
          <w:rFonts w:ascii="Calibri" w:hAnsi="Calibri" w:cs="Calibri"/>
          <w:lang w:val="en-US"/>
        </w:rPr>
        <w:t xml:space="preserve">It is suggested that employers should focus on improving employee’s flexibility and resilience through training (CIPD, 2018). </w:t>
      </w:r>
      <w:r w:rsidR="00B33804" w:rsidRPr="0081097C">
        <w:rPr>
          <w:rFonts w:ascii="Calibri" w:hAnsi="Calibri" w:cs="Calibri"/>
          <w:lang w:val="en-US"/>
        </w:rPr>
        <w:t>If workplace planning is completed correctly, it becomes a cost saving exercise as practices could utilise existing employees’ skills by identifying training gaps rather than spending money on recruitment and agency employees (Ono et al, 2013).</w:t>
      </w:r>
      <w:r w:rsidR="0091186C" w:rsidRPr="0081097C">
        <w:rPr>
          <w:rFonts w:ascii="Calibri" w:hAnsi="Calibri" w:cs="Calibri"/>
          <w:lang w:val="en-US"/>
        </w:rPr>
        <w:t xml:space="preserve"> </w:t>
      </w:r>
      <w:r w:rsidR="00B36D00" w:rsidRPr="0081097C">
        <w:rPr>
          <w:rFonts w:ascii="Calibri" w:hAnsi="Calibri" w:cs="Calibri"/>
          <w:lang w:val="en-US"/>
        </w:rPr>
        <w:lastRenderedPageBreak/>
        <w:t>These employees have the specific organisational knowledge and experience and would benefit from</w:t>
      </w:r>
      <w:r w:rsidR="001C4883" w:rsidRPr="0081097C">
        <w:rPr>
          <w:rFonts w:ascii="Calibri" w:hAnsi="Calibri" w:cs="Calibri"/>
          <w:lang w:val="en-US"/>
        </w:rPr>
        <w:t xml:space="preserve"> training opportunities to progress their careers</w:t>
      </w:r>
      <w:r w:rsidR="00BB3DDD" w:rsidRPr="0081097C">
        <w:rPr>
          <w:rFonts w:ascii="Calibri" w:hAnsi="Calibri" w:cs="Calibri"/>
          <w:lang w:val="en-US"/>
        </w:rPr>
        <w:t xml:space="preserve"> (CIPD, 2024</w:t>
      </w:r>
      <w:r w:rsidR="00A822ED" w:rsidRPr="0081097C">
        <w:rPr>
          <w:rFonts w:ascii="Calibri" w:hAnsi="Calibri" w:cs="Calibri"/>
          <w:lang w:val="en-US"/>
        </w:rPr>
        <w:t>f</w:t>
      </w:r>
      <w:r w:rsidR="00BB3DDD" w:rsidRPr="0081097C">
        <w:rPr>
          <w:rFonts w:ascii="Calibri" w:hAnsi="Calibri" w:cs="Calibri"/>
          <w:lang w:val="en-US"/>
        </w:rPr>
        <w:t>)</w:t>
      </w:r>
      <w:r w:rsidR="001C4883" w:rsidRPr="0081097C">
        <w:rPr>
          <w:rFonts w:ascii="Calibri" w:hAnsi="Calibri" w:cs="Calibri"/>
          <w:lang w:val="en-US"/>
        </w:rPr>
        <w:t xml:space="preserve">, in turn retaining the employee and planning for future </w:t>
      </w:r>
      <w:r w:rsidR="00BB3DDD" w:rsidRPr="0081097C">
        <w:rPr>
          <w:rFonts w:ascii="Calibri" w:hAnsi="Calibri" w:cs="Calibri"/>
          <w:lang w:val="en-US"/>
        </w:rPr>
        <w:t xml:space="preserve">senior roles. </w:t>
      </w:r>
    </w:p>
    <w:p w14:paraId="7342D90E" w14:textId="534E3D0B" w:rsidR="005D1662" w:rsidRPr="0081097C" w:rsidRDefault="00265382" w:rsidP="00B33804">
      <w:pPr>
        <w:rPr>
          <w:rFonts w:ascii="Calibri" w:hAnsi="Calibri" w:cs="Calibri"/>
          <w:lang w:val="en-US"/>
        </w:rPr>
      </w:pPr>
      <w:r w:rsidRPr="0081097C">
        <w:rPr>
          <w:rFonts w:ascii="Calibri" w:hAnsi="Calibri" w:cs="Calibri"/>
          <w:lang w:val="en-US"/>
        </w:rPr>
        <w:t>Workforce planning</w:t>
      </w:r>
      <w:r w:rsidR="00817B88" w:rsidRPr="0081097C">
        <w:rPr>
          <w:rFonts w:ascii="Calibri" w:hAnsi="Calibri" w:cs="Calibri"/>
          <w:lang w:val="en-US"/>
        </w:rPr>
        <w:t xml:space="preserve"> </w:t>
      </w:r>
      <w:r w:rsidR="00034CC1" w:rsidRPr="0081097C">
        <w:rPr>
          <w:rFonts w:ascii="Calibri" w:hAnsi="Calibri" w:cs="Calibri"/>
          <w:lang w:val="en-US"/>
        </w:rPr>
        <w:t xml:space="preserve">can also </w:t>
      </w:r>
      <w:r w:rsidR="003C479B" w:rsidRPr="0081097C">
        <w:rPr>
          <w:rFonts w:ascii="Calibri" w:hAnsi="Calibri" w:cs="Calibri"/>
          <w:lang w:val="en-US"/>
        </w:rPr>
        <w:t>contribute to overall</w:t>
      </w:r>
      <w:r w:rsidR="00817B88" w:rsidRPr="0081097C">
        <w:rPr>
          <w:rFonts w:ascii="Calibri" w:hAnsi="Calibri" w:cs="Calibri"/>
          <w:lang w:val="en-US"/>
        </w:rPr>
        <w:t xml:space="preserve"> employee engagement</w:t>
      </w:r>
      <w:r w:rsidR="00681993" w:rsidRPr="0081097C">
        <w:rPr>
          <w:rFonts w:ascii="Calibri" w:hAnsi="Calibri" w:cs="Calibri"/>
          <w:lang w:val="en-US"/>
        </w:rPr>
        <w:t xml:space="preserve"> </w:t>
      </w:r>
      <w:r w:rsidR="00CA40C3" w:rsidRPr="0081097C">
        <w:rPr>
          <w:rFonts w:ascii="Calibri" w:hAnsi="Calibri" w:cs="Calibri"/>
          <w:lang w:val="en-US"/>
        </w:rPr>
        <w:t>(People Management, 2010)</w:t>
      </w:r>
      <w:r w:rsidR="003C479B" w:rsidRPr="0081097C">
        <w:rPr>
          <w:rFonts w:ascii="Calibri" w:hAnsi="Calibri" w:cs="Calibri"/>
          <w:lang w:val="en-US"/>
        </w:rPr>
        <w:t xml:space="preserve">, </w:t>
      </w:r>
      <w:r w:rsidR="007E0AB0" w:rsidRPr="0081097C">
        <w:rPr>
          <w:rFonts w:ascii="Calibri" w:hAnsi="Calibri" w:cs="Calibri"/>
          <w:lang w:val="en-US"/>
        </w:rPr>
        <w:t>the future planning for employees, especially, with career progression, can provide employees with a sense of belonging and purpose.</w:t>
      </w:r>
      <w:r w:rsidR="005B4D22" w:rsidRPr="0081097C">
        <w:rPr>
          <w:rFonts w:ascii="Calibri" w:hAnsi="Calibri" w:cs="Calibri"/>
          <w:lang w:val="en-US"/>
        </w:rPr>
        <w:t xml:space="preserve"> It can also help to increase work-life balance initiatives to improve employee wellbeing</w:t>
      </w:r>
      <w:r w:rsidR="006D3EAE" w:rsidRPr="0081097C">
        <w:rPr>
          <w:rFonts w:ascii="Calibri" w:hAnsi="Calibri" w:cs="Calibri"/>
          <w:lang w:val="en-US"/>
        </w:rPr>
        <w:t xml:space="preserve"> and improve employee’s productivity (CIPD, 2024</w:t>
      </w:r>
      <w:r w:rsidR="00493FAE" w:rsidRPr="0081097C">
        <w:rPr>
          <w:rFonts w:ascii="Calibri" w:hAnsi="Calibri" w:cs="Calibri"/>
          <w:lang w:val="en-US"/>
        </w:rPr>
        <w:t>e</w:t>
      </w:r>
      <w:r w:rsidR="006D3EAE" w:rsidRPr="0081097C">
        <w:rPr>
          <w:rFonts w:ascii="Calibri" w:hAnsi="Calibri" w:cs="Calibri"/>
          <w:lang w:val="en-US"/>
        </w:rPr>
        <w:t xml:space="preserve">). </w:t>
      </w:r>
      <w:r w:rsidR="006055AB" w:rsidRPr="0081097C">
        <w:rPr>
          <w:rFonts w:ascii="Calibri" w:hAnsi="Calibri" w:cs="Calibri"/>
          <w:lang w:val="en-US"/>
        </w:rPr>
        <w:t>Employers can also deploy emp</w:t>
      </w:r>
      <w:r w:rsidR="00FF363E" w:rsidRPr="0081097C">
        <w:rPr>
          <w:rFonts w:ascii="Calibri" w:hAnsi="Calibri" w:cs="Calibri"/>
          <w:lang w:val="en-US"/>
        </w:rPr>
        <w:t>loyees to an area or role matching their capabilities or completely remove them from the business with performance management (CIPD, 2023</w:t>
      </w:r>
      <w:r w:rsidR="00FD20DC" w:rsidRPr="0081097C">
        <w:rPr>
          <w:rFonts w:ascii="Calibri" w:hAnsi="Calibri" w:cs="Calibri"/>
          <w:lang w:val="en-US"/>
        </w:rPr>
        <w:t>b</w:t>
      </w:r>
      <w:r w:rsidR="00FF363E" w:rsidRPr="0081097C">
        <w:rPr>
          <w:rFonts w:ascii="Calibri" w:hAnsi="Calibri" w:cs="Calibri"/>
          <w:lang w:val="en-US"/>
        </w:rPr>
        <w:t xml:space="preserve">). </w:t>
      </w:r>
      <w:r w:rsidR="005227F9" w:rsidRPr="0081097C">
        <w:rPr>
          <w:rFonts w:ascii="Calibri" w:hAnsi="Calibri" w:cs="Calibri"/>
          <w:lang w:val="en-US"/>
        </w:rPr>
        <w:t xml:space="preserve">This can help to </w:t>
      </w:r>
      <w:r w:rsidR="008A4AB5" w:rsidRPr="0081097C">
        <w:rPr>
          <w:rFonts w:ascii="Calibri" w:hAnsi="Calibri" w:cs="Calibri"/>
          <w:lang w:val="en-US"/>
        </w:rPr>
        <w:t xml:space="preserve">upskill or remove employees that are not performing well and affecting business operations. </w:t>
      </w:r>
    </w:p>
    <w:p w14:paraId="0E156251" w14:textId="0F2653CA" w:rsidR="00B33804" w:rsidRPr="0081097C" w:rsidRDefault="005B1B0D" w:rsidP="00B33804">
      <w:pPr>
        <w:rPr>
          <w:rFonts w:ascii="Calibri" w:hAnsi="Calibri" w:cs="Calibri"/>
          <w:b/>
          <w:bCs/>
          <w:u w:val="single"/>
          <w:lang w:val="en-US"/>
        </w:rPr>
      </w:pPr>
      <w:r w:rsidRPr="0081097C">
        <w:rPr>
          <w:rFonts w:ascii="Calibri" w:hAnsi="Calibri" w:cs="Calibri"/>
          <w:b/>
          <w:bCs/>
          <w:u w:val="single"/>
          <w:lang w:val="en-US"/>
        </w:rPr>
        <w:t>2.2 Workforce Planning Techniques</w:t>
      </w:r>
    </w:p>
    <w:p w14:paraId="6EC5D4D1" w14:textId="24AD8C58" w:rsidR="005B1B0D" w:rsidRPr="0081097C" w:rsidRDefault="005B1B0D" w:rsidP="005B1B0D">
      <w:pPr>
        <w:rPr>
          <w:rFonts w:ascii="Calibri" w:hAnsi="Calibri" w:cs="Calibri"/>
          <w:lang w:val="en-US"/>
        </w:rPr>
      </w:pPr>
      <w:r w:rsidRPr="0081097C">
        <w:rPr>
          <w:rFonts w:ascii="Calibri" w:hAnsi="Calibri" w:cs="Calibri"/>
          <w:lang w:val="en-US"/>
        </w:rPr>
        <w:t>There are numerous techniques that ParcelCare can use to support their workforce planning needs to forecast the demand and supply needed. I am going to go into further detail regarding action planning and managerial judgment techniques.</w:t>
      </w:r>
    </w:p>
    <w:p w14:paraId="3682590D" w14:textId="0B246103" w:rsidR="005B1B0D" w:rsidRPr="0081097C" w:rsidRDefault="005B1B0D" w:rsidP="005B1B0D">
      <w:pPr>
        <w:rPr>
          <w:rFonts w:ascii="Calibri" w:hAnsi="Calibri" w:cs="Calibri"/>
          <w:lang w:val="en-US"/>
        </w:rPr>
      </w:pPr>
      <w:r w:rsidRPr="0081097C">
        <w:rPr>
          <w:rFonts w:ascii="Calibri" w:hAnsi="Calibri" w:cs="Calibri"/>
          <w:lang w:val="en-US"/>
        </w:rPr>
        <w:t>The managerial judgment technique relies on senior management’s opinion and expertise of their department to predict the future resourcing needs for the business (Taylor, 2018, p.102). This technique uses senior managers’ knowledge of their area of expertise to gain a deeper understanding of the supply and demand required for the business. This technique has been heavily criticised for its subjectivity and biases from managers (Bratton, 20</w:t>
      </w:r>
      <w:r w:rsidR="00A95DAF" w:rsidRPr="0081097C">
        <w:rPr>
          <w:rFonts w:ascii="Calibri" w:hAnsi="Calibri" w:cs="Calibri"/>
          <w:lang w:val="en-US"/>
        </w:rPr>
        <w:t>20</w:t>
      </w:r>
      <w:r w:rsidRPr="0081097C">
        <w:rPr>
          <w:rFonts w:ascii="Calibri" w:hAnsi="Calibri" w:cs="Calibri"/>
          <w:lang w:val="en-US"/>
        </w:rPr>
        <w:t>), and most of this is unavoidable due to relationships that are made in the workplace between colleagues and workplace politics (Taylor, 2018, p</w:t>
      </w:r>
      <w:r w:rsidR="00963480" w:rsidRPr="0081097C">
        <w:rPr>
          <w:rFonts w:ascii="Calibri" w:hAnsi="Calibri" w:cs="Calibri"/>
          <w:lang w:val="en-US"/>
        </w:rPr>
        <w:t>.</w:t>
      </w:r>
      <w:r w:rsidRPr="0081097C">
        <w:rPr>
          <w:rFonts w:ascii="Calibri" w:hAnsi="Calibri" w:cs="Calibri"/>
          <w:lang w:val="en-US"/>
        </w:rPr>
        <w:t>103). Armstrong</w:t>
      </w:r>
      <w:r w:rsidR="00963480" w:rsidRPr="0081097C">
        <w:rPr>
          <w:rFonts w:ascii="Calibri" w:hAnsi="Calibri" w:cs="Calibri"/>
          <w:lang w:val="en-US"/>
        </w:rPr>
        <w:t xml:space="preserve"> and Taylor</w:t>
      </w:r>
      <w:r w:rsidRPr="0081097C">
        <w:rPr>
          <w:rFonts w:ascii="Calibri" w:hAnsi="Calibri" w:cs="Calibri"/>
          <w:lang w:val="en-US"/>
        </w:rPr>
        <w:t xml:space="preserve"> (2020) suggest organisations to use forecasts from both ‘bottom up’ and ‘top down’ approaches so that there are differing opinions from line managers, the human resources department and senior management. This also supports the CIPD’s Workforce Planning Guide (20</w:t>
      </w:r>
      <w:r w:rsidR="000726CC" w:rsidRPr="0081097C">
        <w:rPr>
          <w:rFonts w:ascii="Calibri" w:hAnsi="Calibri" w:cs="Calibri"/>
          <w:lang w:val="en-US"/>
        </w:rPr>
        <w:t>23b</w:t>
      </w:r>
      <w:r w:rsidRPr="0081097C">
        <w:rPr>
          <w:rFonts w:ascii="Calibri" w:hAnsi="Calibri" w:cs="Calibri"/>
          <w:lang w:val="en-US"/>
        </w:rPr>
        <w:t>) by giving opportunities to others in the organisation to gain beneficial opinions. This could also present a challenge when forecasts are being discussed at the senior management level with challenging beliefs and differences in opinions arising. The final decision would be for the owner of the business, but the human resources department would need to facilitate the conversation and manage conflicts to enable effectiveness.</w:t>
      </w:r>
    </w:p>
    <w:p w14:paraId="419F1CC4" w14:textId="3BAA10EC" w:rsidR="005B1B0D" w:rsidRPr="0081097C" w:rsidRDefault="005B1B0D" w:rsidP="005B1B0D">
      <w:pPr>
        <w:rPr>
          <w:rFonts w:ascii="Calibri" w:hAnsi="Calibri" w:cs="Calibri"/>
          <w:lang w:val="en-US"/>
        </w:rPr>
      </w:pPr>
      <w:r w:rsidRPr="0081097C">
        <w:rPr>
          <w:rFonts w:ascii="Calibri" w:hAnsi="Calibri" w:cs="Calibri"/>
          <w:lang w:val="en-US"/>
        </w:rPr>
        <w:t>Another technique of workplace planning that could be implemented is action planning. Action planning involves identifying gaps between the supply and demand of employees and then establishing how to best close this gap (CIPD, 2023</w:t>
      </w:r>
      <w:r w:rsidR="002E101A" w:rsidRPr="0081097C">
        <w:rPr>
          <w:rFonts w:ascii="Calibri" w:hAnsi="Calibri" w:cs="Calibri"/>
          <w:lang w:val="en-US"/>
        </w:rPr>
        <w:t>b</w:t>
      </w:r>
      <w:r w:rsidRPr="0081097C">
        <w:rPr>
          <w:rFonts w:ascii="Calibri" w:hAnsi="Calibri" w:cs="Calibri"/>
          <w:lang w:val="en-US"/>
        </w:rPr>
        <w:t xml:space="preserve">). This could involve recruiting external talent, developing internal talent, outsourcing, retention and removing unwanted employees. This technique outlines a clear plan of action to follow and it could also be cost saving due to utilising existing talent. However, organisations are unlikely to fulfil their resourcing needs by utilising existing talent alone and they could look </w:t>
      </w:r>
      <w:r w:rsidR="00AC4E80" w:rsidRPr="0081097C">
        <w:rPr>
          <w:rFonts w:ascii="Calibri" w:hAnsi="Calibri" w:cs="Calibri"/>
          <w:lang w:val="en-US"/>
        </w:rPr>
        <w:t>to use</w:t>
      </w:r>
      <w:r w:rsidRPr="0081097C">
        <w:rPr>
          <w:rFonts w:ascii="Calibri" w:hAnsi="Calibri" w:cs="Calibri"/>
          <w:lang w:val="en-US"/>
        </w:rPr>
        <w:t xml:space="preserve"> shorter term arrangements (Armstrong</w:t>
      </w:r>
      <w:r w:rsidR="00AC4E80" w:rsidRPr="0081097C">
        <w:rPr>
          <w:rFonts w:ascii="Calibri" w:hAnsi="Calibri" w:cs="Calibri"/>
          <w:lang w:val="en-US"/>
        </w:rPr>
        <w:t xml:space="preserve"> and Taylor</w:t>
      </w:r>
      <w:r w:rsidRPr="0081097C">
        <w:rPr>
          <w:rFonts w:ascii="Calibri" w:hAnsi="Calibri" w:cs="Calibri"/>
          <w:lang w:val="en-US"/>
        </w:rPr>
        <w:t>, 2020, p</w:t>
      </w:r>
      <w:r w:rsidR="00AC4E80" w:rsidRPr="0081097C">
        <w:rPr>
          <w:rFonts w:ascii="Calibri" w:hAnsi="Calibri" w:cs="Calibri"/>
          <w:lang w:val="en-US"/>
        </w:rPr>
        <w:t>.</w:t>
      </w:r>
      <w:r w:rsidRPr="0081097C">
        <w:rPr>
          <w:rFonts w:ascii="Calibri" w:hAnsi="Calibri" w:cs="Calibri"/>
          <w:lang w:val="en-US"/>
        </w:rPr>
        <w:t>295). Action planning is most effective when it is used in the shorter term and if it is flexible to change – it is hard to forecast firm predictions for the long term due to the everchanging labour market. This accuracy of actioning planning could be affected if there are structural or policy changes within the organisation (Rothwell, 2015), so flexibility is important.</w:t>
      </w:r>
    </w:p>
    <w:p w14:paraId="10FB15E5" w14:textId="69EE46DB" w:rsidR="005B1B0D" w:rsidRPr="0081097C" w:rsidRDefault="005B1B0D" w:rsidP="005B1B0D">
      <w:pPr>
        <w:rPr>
          <w:rFonts w:ascii="Calibri" w:hAnsi="Calibri" w:cs="Calibri"/>
          <w:b/>
          <w:bCs/>
          <w:u w:val="single"/>
          <w:lang w:val="en-US"/>
        </w:rPr>
      </w:pPr>
      <w:r w:rsidRPr="0081097C">
        <w:rPr>
          <w:rFonts w:ascii="Calibri" w:hAnsi="Calibri" w:cs="Calibri"/>
          <w:b/>
          <w:bCs/>
          <w:u w:val="single"/>
          <w:lang w:val="en-US"/>
        </w:rPr>
        <w:t>2.3 Recruitment and Selection Methods</w:t>
      </w:r>
    </w:p>
    <w:p w14:paraId="0B839CD4" w14:textId="1DD8C1A4" w:rsidR="005B1B0D" w:rsidRPr="0081097C" w:rsidRDefault="005B1B0D" w:rsidP="005B1B0D">
      <w:pPr>
        <w:rPr>
          <w:rFonts w:ascii="Calibri" w:hAnsi="Calibri" w:cs="Calibri"/>
          <w:lang w:val="en-US"/>
        </w:rPr>
      </w:pPr>
      <w:r w:rsidRPr="0081097C">
        <w:rPr>
          <w:rFonts w:ascii="Calibri" w:hAnsi="Calibri" w:cs="Calibri"/>
          <w:lang w:val="en-US"/>
        </w:rPr>
        <w:t>ParcelCare currently advertises vacancies directly on their website, this is beneficial use of technology as it can reach a wide range of people and the recruitment process is simple (Armstrong</w:t>
      </w:r>
      <w:r w:rsidR="0015013A" w:rsidRPr="0081097C">
        <w:rPr>
          <w:rFonts w:ascii="Calibri" w:hAnsi="Calibri" w:cs="Calibri"/>
          <w:lang w:val="en-US"/>
        </w:rPr>
        <w:t xml:space="preserve"> and Taylor</w:t>
      </w:r>
      <w:r w:rsidRPr="0081097C">
        <w:rPr>
          <w:rFonts w:ascii="Calibri" w:hAnsi="Calibri" w:cs="Calibri"/>
          <w:lang w:val="en-US"/>
        </w:rPr>
        <w:t>, 2020, p</w:t>
      </w:r>
      <w:r w:rsidR="0015013A" w:rsidRPr="0081097C">
        <w:rPr>
          <w:rFonts w:ascii="Calibri" w:hAnsi="Calibri" w:cs="Calibri"/>
          <w:lang w:val="en-US"/>
        </w:rPr>
        <w:t>.</w:t>
      </w:r>
      <w:r w:rsidRPr="0081097C">
        <w:rPr>
          <w:rFonts w:ascii="Calibri" w:hAnsi="Calibri" w:cs="Calibri"/>
          <w:lang w:val="en-US"/>
        </w:rPr>
        <w:t>309). This is cost effective and is a faster way to communicate quickly and efficiently (</w:t>
      </w:r>
      <w:r w:rsidR="00D22EBF" w:rsidRPr="0081097C">
        <w:rPr>
          <w:rFonts w:ascii="Calibri" w:hAnsi="Calibri" w:cs="Calibri"/>
          <w:lang w:val="en-US"/>
        </w:rPr>
        <w:t>Waite et al, 2021, p.</w:t>
      </w:r>
      <w:r w:rsidRPr="0081097C">
        <w:rPr>
          <w:rFonts w:ascii="Calibri" w:hAnsi="Calibri" w:cs="Calibri"/>
          <w:lang w:val="en-US"/>
        </w:rPr>
        <w:t xml:space="preserve">107). However, there could be a high volume of unqualified applicants </w:t>
      </w:r>
      <w:r w:rsidRPr="0081097C">
        <w:rPr>
          <w:rFonts w:ascii="Calibri" w:hAnsi="Calibri" w:cs="Calibri"/>
          <w:lang w:val="en-US"/>
        </w:rPr>
        <w:lastRenderedPageBreak/>
        <w:t xml:space="preserve">and </w:t>
      </w:r>
      <w:r w:rsidR="00D91720" w:rsidRPr="0081097C">
        <w:rPr>
          <w:rFonts w:ascii="Calibri" w:hAnsi="Calibri" w:cs="Calibri"/>
          <w:lang w:val="en-US"/>
        </w:rPr>
        <w:t>reviewing these</w:t>
      </w:r>
      <w:r w:rsidRPr="0081097C">
        <w:rPr>
          <w:rFonts w:ascii="Calibri" w:hAnsi="Calibri" w:cs="Calibri"/>
          <w:lang w:val="en-US"/>
        </w:rPr>
        <w:t xml:space="preserve"> could be exhaustive and use valuable resource that is needed elsewhere (Armstrong</w:t>
      </w:r>
      <w:r w:rsidR="00E73DEC" w:rsidRPr="0081097C">
        <w:rPr>
          <w:rFonts w:ascii="Calibri" w:hAnsi="Calibri" w:cs="Calibri"/>
          <w:lang w:val="en-US"/>
        </w:rPr>
        <w:t xml:space="preserve"> and Taylor, 2020</w:t>
      </w:r>
      <w:r w:rsidRPr="0081097C">
        <w:rPr>
          <w:rFonts w:ascii="Calibri" w:hAnsi="Calibri" w:cs="Calibri"/>
          <w:lang w:val="en-US"/>
        </w:rPr>
        <w:t>, p</w:t>
      </w:r>
      <w:r w:rsidR="00E73DEC" w:rsidRPr="0081097C">
        <w:rPr>
          <w:rFonts w:ascii="Calibri" w:hAnsi="Calibri" w:cs="Calibri"/>
          <w:lang w:val="en-US"/>
        </w:rPr>
        <w:t>.</w:t>
      </w:r>
      <w:r w:rsidRPr="0081097C">
        <w:rPr>
          <w:rFonts w:ascii="Calibri" w:hAnsi="Calibri" w:cs="Calibri"/>
          <w:lang w:val="en-US"/>
        </w:rPr>
        <w:t xml:space="preserve">309). Another recruitment method that ParcelCare could adopt is using employee referrals, this is when existing employees refer somebody into the business. This is a free way to ‘spread the word’ </w:t>
      </w:r>
      <w:r w:rsidR="00D91720" w:rsidRPr="0081097C">
        <w:rPr>
          <w:rFonts w:ascii="Calibri" w:hAnsi="Calibri" w:cs="Calibri"/>
          <w:lang w:val="en-US"/>
        </w:rPr>
        <w:t>and</w:t>
      </w:r>
      <w:r w:rsidRPr="0081097C">
        <w:rPr>
          <w:rFonts w:ascii="Calibri" w:hAnsi="Calibri" w:cs="Calibri"/>
          <w:lang w:val="en-US"/>
        </w:rPr>
        <w:t xml:space="preserve"> some businesses use this as incentive, especially for hard to fill </w:t>
      </w:r>
      <w:r w:rsidR="00D146EF" w:rsidRPr="0081097C">
        <w:rPr>
          <w:rFonts w:ascii="Calibri" w:hAnsi="Calibri" w:cs="Calibri"/>
          <w:lang w:val="en-US"/>
        </w:rPr>
        <w:t>vacancies</w:t>
      </w:r>
      <w:r w:rsidR="00285D3F" w:rsidRPr="0081097C">
        <w:rPr>
          <w:rFonts w:ascii="Calibri" w:hAnsi="Calibri" w:cs="Calibri"/>
          <w:lang w:val="en-US"/>
        </w:rPr>
        <w:t xml:space="preserve">. </w:t>
      </w:r>
      <w:r w:rsidRPr="0081097C">
        <w:rPr>
          <w:rFonts w:ascii="Calibri" w:hAnsi="Calibri" w:cs="Calibri"/>
          <w:lang w:val="en-US"/>
        </w:rPr>
        <w:t>However, it could also work against the organisation as they do not have any say in what information is shared and could deter potential candidates (</w:t>
      </w:r>
      <w:r w:rsidR="00E97346" w:rsidRPr="0081097C">
        <w:rPr>
          <w:rFonts w:ascii="Calibri" w:hAnsi="Calibri" w:cs="Calibri"/>
          <w:lang w:val="en-US"/>
        </w:rPr>
        <w:t>Waite et al, 2021, p.110</w:t>
      </w:r>
      <w:r w:rsidRPr="0081097C">
        <w:rPr>
          <w:rFonts w:ascii="Calibri" w:hAnsi="Calibri" w:cs="Calibri"/>
          <w:lang w:val="en-US"/>
        </w:rPr>
        <w:t>).</w:t>
      </w:r>
      <w:r w:rsidR="00285D3F" w:rsidRPr="0081097C">
        <w:rPr>
          <w:rFonts w:ascii="Calibri" w:hAnsi="Calibri" w:cs="Calibri"/>
          <w:lang w:val="en-US"/>
        </w:rPr>
        <w:t xml:space="preserve"> This can be an effective way to recruit specific job roles that require certain skills or to recruit somebody from a marginalised group (CIPD, 2024g).</w:t>
      </w:r>
    </w:p>
    <w:p w14:paraId="5324320D" w14:textId="3015DF05" w:rsidR="005B1B0D" w:rsidRPr="0081097C" w:rsidRDefault="000E6CC7" w:rsidP="005B1B0D">
      <w:pPr>
        <w:rPr>
          <w:rFonts w:ascii="Calibri" w:hAnsi="Calibri" w:cs="Calibri"/>
        </w:rPr>
      </w:pPr>
      <w:r w:rsidRPr="0081097C">
        <w:rPr>
          <w:rFonts w:ascii="Calibri" w:hAnsi="Calibri" w:cs="Calibri"/>
        </w:rPr>
        <w:t>I</w:t>
      </w:r>
      <w:r w:rsidR="005B1B0D" w:rsidRPr="0081097C">
        <w:rPr>
          <w:rFonts w:ascii="Calibri" w:hAnsi="Calibri" w:cs="Calibri"/>
        </w:rPr>
        <w:t xml:space="preserve">nterviews </w:t>
      </w:r>
      <w:r w:rsidRPr="0081097C">
        <w:rPr>
          <w:rFonts w:ascii="Calibri" w:hAnsi="Calibri" w:cs="Calibri"/>
        </w:rPr>
        <w:t>are</w:t>
      </w:r>
      <w:r w:rsidR="005B1B0D" w:rsidRPr="0081097C">
        <w:rPr>
          <w:rFonts w:ascii="Calibri" w:hAnsi="Calibri" w:cs="Calibri"/>
        </w:rPr>
        <w:t xml:space="preserve"> widely used to select</w:t>
      </w:r>
      <w:r w:rsidRPr="0081097C">
        <w:rPr>
          <w:rFonts w:ascii="Calibri" w:hAnsi="Calibri" w:cs="Calibri"/>
        </w:rPr>
        <w:t xml:space="preserve"> </w:t>
      </w:r>
      <w:r w:rsidR="005B1B0D" w:rsidRPr="0081097C">
        <w:rPr>
          <w:rFonts w:ascii="Calibri" w:hAnsi="Calibri" w:cs="Calibri"/>
        </w:rPr>
        <w:t>candidates and can be completed flexibly</w:t>
      </w:r>
      <w:r w:rsidRPr="0081097C">
        <w:rPr>
          <w:rFonts w:ascii="Calibri" w:hAnsi="Calibri" w:cs="Calibri"/>
        </w:rPr>
        <w:t>,</w:t>
      </w:r>
      <w:r w:rsidR="005B1B0D" w:rsidRPr="0081097C">
        <w:rPr>
          <w:rFonts w:ascii="Calibri" w:hAnsi="Calibri" w:cs="Calibri"/>
        </w:rPr>
        <w:t xml:space="preserve"> face to face, over the phone or over a video cal</w:t>
      </w:r>
      <w:r w:rsidR="00207378" w:rsidRPr="0081097C">
        <w:rPr>
          <w:rFonts w:ascii="Calibri" w:hAnsi="Calibri" w:cs="Calibri"/>
        </w:rPr>
        <w:t>l, bringing in a</w:t>
      </w:r>
      <w:r w:rsidR="005B1B0D" w:rsidRPr="0081097C">
        <w:rPr>
          <w:rFonts w:ascii="Calibri" w:hAnsi="Calibri" w:cs="Calibri"/>
        </w:rPr>
        <w:t xml:space="preserve"> wider scope of candidates (</w:t>
      </w:r>
      <w:r w:rsidR="00285D3F" w:rsidRPr="0081097C">
        <w:rPr>
          <w:rFonts w:ascii="Calibri" w:hAnsi="Calibri" w:cs="Calibri"/>
        </w:rPr>
        <w:t>Waite et al, 202</w:t>
      </w:r>
      <w:r w:rsidR="0045387D" w:rsidRPr="0081097C">
        <w:rPr>
          <w:rFonts w:ascii="Calibri" w:hAnsi="Calibri" w:cs="Calibri"/>
        </w:rPr>
        <w:t>1, p.118)</w:t>
      </w:r>
      <w:r w:rsidR="005B1B0D" w:rsidRPr="0081097C">
        <w:rPr>
          <w:rFonts w:ascii="Calibri" w:hAnsi="Calibri" w:cs="Calibri"/>
        </w:rPr>
        <w:t xml:space="preserve">. </w:t>
      </w:r>
      <w:r w:rsidR="00207378" w:rsidRPr="0081097C">
        <w:rPr>
          <w:rFonts w:ascii="Calibri" w:hAnsi="Calibri" w:cs="Calibri"/>
        </w:rPr>
        <w:t>Interviews can be</w:t>
      </w:r>
      <w:r w:rsidR="005B1B0D" w:rsidRPr="0081097C">
        <w:rPr>
          <w:rFonts w:ascii="Calibri" w:hAnsi="Calibri" w:cs="Calibri"/>
        </w:rPr>
        <w:t xml:space="preserve"> subject to individual biases that could affect the direction of the interview (People </w:t>
      </w:r>
      <w:r w:rsidR="00666464" w:rsidRPr="0081097C">
        <w:rPr>
          <w:rFonts w:ascii="Calibri" w:hAnsi="Calibri" w:cs="Calibri"/>
        </w:rPr>
        <w:t>M</w:t>
      </w:r>
      <w:r w:rsidR="005B1B0D" w:rsidRPr="0081097C">
        <w:rPr>
          <w:rFonts w:ascii="Calibri" w:hAnsi="Calibri" w:cs="Calibri"/>
        </w:rPr>
        <w:t>anagement, 2017). This could lead to stereotyping and discrimination of a candidate and could affect the objectivity of the interview. On the other hand, an applicant could perform well in an interview but not be competent for the role. If the interviewer lacks the skills to hold the interview, it can also negatively impact the direction of the interview (Armstrong</w:t>
      </w:r>
      <w:r w:rsidR="00322D81" w:rsidRPr="0081097C">
        <w:rPr>
          <w:rFonts w:ascii="Calibri" w:hAnsi="Calibri" w:cs="Calibri"/>
        </w:rPr>
        <w:t xml:space="preserve"> and Taylor, 2020, p.</w:t>
      </w:r>
      <w:r w:rsidR="005B1B0D" w:rsidRPr="0081097C">
        <w:rPr>
          <w:rFonts w:ascii="Calibri" w:hAnsi="Calibri" w:cs="Calibri"/>
        </w:rPr>
        <w:t>316). Another selection method that is used is assessment centre</w:t>
      </w:r>
      <w:r w:rsidR="00D146EF" w:rsidRPr="0081097C">
        <w:rPr>
          <w:rFonts w:ascii="Calibri" w:hAnsi="Calibri" w:cs="Calibri"/>
        </w:rPr>
        <w:t>s</w:t>
      </w:r>
      <w:r w:rsidR="005B1B0D" w:rsidRPr="0081097C">
        <w:rPr>
          <w:rFonts w:ascii="Calibri" w:hAnsi="Calibri" w:cs="Calibri"/>
        </w:rPr>
        <w:t xml:space="preserve">, these can be </w:t>
      </w:r>
      <w:r w:rsidR="00F51657" w:rsidRPr="0081097C">
        <w:rPr>
          <w:rFonts w:ascii="Calibri" w:hAnsi="Calibri" w:cs="Calibri"/>
        </w:rPr>
        <w:t>completed flexib</w:t>
      </w:r>
      <w:r w:rsidR="009E50C0" w:rsidRPr="0081097C">
        <w:rPr>
          <w:rFonts w:ascii="Calibri" w:hAnsi="Calibri" w:cs="Calibri"/>
        </w:rPr>
        <w:t xml:space="preserve">ly </w:t>
      </w:r>
      <w:r w:rsidR="005B1B0D" w:rsidRPr="0081097C">
        <w:rPr>
          <w:rFonts w:ascii="Calibri" w:hAnsi="Calibri" w:cs="Calibri"/>
        </w:rPr>
        <w:t xml:space="preserve">and can include multiple candidates with numerous </w:t>
      </w:r>
      <w:r w:rsidR="00D146EF" w:rsidRPr="0081097C">
        <w:rPr>
          <w:rFonts w:ascii="Calibri" w:hAnsi="Calibri" w:cs="Calibri"/>
        </w:rPr>
        <w:t>activities</w:t>
      </w:r>
      <w:r w:rsidR="005B1B0D" w:rsidRPr="0081097C">
        <w:rPr>
          <w:rFonts w:ascii="Calibri" w:hAnsi="Calibri" w:cs="Calibri"/>
        </w:rPr>
        <w:t xml:space="preserve"> and assessments to evaluate the fit of the candidate (Armstrong</w:t>
      </w:r>
      <w:r w:rsidR="00B05462" w:rsidRPr="0081097C">
        <w:rPr>
          <w:rFonts w:ascii="Calibri" w:hAnsi="Calibri" w:cs="Calibri"/>
        </w:rPr>
        <w:t xml:space="preserve"> and Taylor, 2020, p.</w:t>
      </w:r>
      <w:r w:rsidR="005B1B0D" w:rsidRPr="0081097C">
        <w:rPr>
          <w:rFonts w:ascii="Calibri" w:hAnsi="Calibri" w:cs="Calibri"/>
        </w:rPr>
        <w:t xml:space="preserve">320). </w:t>
      </w:r>
      <w:r w:rsidR="009E50C0" w:rsidRPr="0081097C">
        <w:rPr>
          <w:rFonts w:ascii="Calibri" w:hAnsi="Calibri" w:cs="Calibri"/>
        </w:rPr>
        <w:t>Providing</w:t>
      </w:r>
      <w:r w:rsidR="005B1B0D" w:rsidRPr="0081097C">
        <w:rPr>
          <w:rFonts w:ascii="Calibri" w:hAnsi="Calibri" w:cs="Calibri"/>
        </w:rPr>
        <w:t xml:space="preserve"> </w:t>
      </w:r>
      <w:r w:rsidR="009E50C0" w:rsidRPr="0081097C">
        <w:rPr>
          <w:rFonts w:ascii="Calibri" w:hAnsi="Calibri" w:cs="Calibri"/>
        </w:rPr>
        <w:t>an</w:t>
      </w:r>
      <w:r w:rsidR="005B1B0D" w:rsidRPr="0081097C">
        <w:rPr>
          <w:rFonts w:ascii="Calibri" w:hAnsi="Calibri" w:cs="Calibri"/>
        </w:rPr>
        <w:t xml:space="preserve"> objective and fair selection </w:t>
      </w:r>
      <w:r w:rsidR="00C74D16" w:rsidRPr="0081097C">
        <w:rPr>
          <w:rFonts w:ascii="Calibri" w:hAnsi="Calibri" w:cs="Calibri"/>
        </w:rPr>
        <w:t>whilst reducing</w:t>
      </w:r>
      <w:r w:rsidR="005B1B0D" w:rsidRPr="0081097C">
        <w:rPr>
          <w:rFonts w:ascii="Calibri" w:hAnsi="Calibri" w:cs="Calibri"/>
        </w:rPr>
        <w:t xml:space="preserve"> biases as candidates are scored fairly against set criteria (CIPD, 2024</w:t>
      </w:r>
      <w:r w:rsidR="001F0B47" w:rsidRPr="0081097C">
        <w:rPr>
          <w:rFonts w:ascii="Calibri" w:hAnsi="Calibri" w:cs="Calibri"/>
        </w:rPr>
        <w:t>h</w:t>
      </w:r>
      <w:r w:rsidR="005B1B0D" w:rsidRPr="0081097C">
        <w:rPr>
          <w:rFonts w:ascii="Calibri" w:hAnsi="Calibri" w:cs="Calibri"/>
        </w:rPr>
        <w:t xml:space="preserve">). It also provides a full comprehensive insight and </w:t>
      </w:r>
      <w:r w:rsidR="00D146EF" w:rsidRPr="0081097C">
        <w:rPr>
          <w:rFonts w:ascii="Calibri" w:hAnsi="Calibri" w:cs="Calibri"/>
        </w:rPr>
        <w:t>real-life</w:t>
      </w:r>
      <w:r w:rsidR="005B1B0D" w:rsidRPr="0081097C">
        <w:rPr>
          <w:rFonts w:ascii="Calibri" w:hAnsi="Calibri" w:cs="Calibri"/>
        </w:rPr>
        <w:t xml:space="preserve"> skills and employers can see how they would fit into the organisation. These can be complex to conduct due to the number of participants and interviewers needed and can be costly due to the resource needed </w:t>
      </w:r>
      <w:r w:rsidR="00D146EF" w:rsidRPr="0081097C">
        <w:rPr>
          <w:rFonts w:ascii="Calibri" w:hAnsi="Calibri" w:cs="Calibri"/>
        </w:rPr>
        <w:t>(</w:t>
      </w:r>
      <w:r w:rsidR="00136033" w:rsidRPr="0081097C">
        <w:rPr>
          <w:rFonts w:ascii="Calibri" w:hAnsi="Calibri" w:cs="Calibri"/>
        </w:rPr>
        <w:t>Taylor and Woodhams, 2016, p.</w:t>
      </w:r>
      <w:r w:rsidR="005B1B0D" w:rsidRPr="0081097C">
        <w:rPr>
          <w:rFonts w:ascii="Calibri" w:hAnsi="Calibri" w:cs="Calibri"/>
        </w:rPr>
        <w:t>67).</w:t>
      </w:r>
    </w:p>
    <w:p w14:paraId="7CE21105" w14:textId="5B8D33C9" w:rsidR="00D146EF" w:rsidRPr="0081097C" w:rsidRDefault="00D146EF" w:rsidP="005B1B0D">
      <w:pPr>
        <w:rPr>
          <w:rFonts w:ascii="Calibri" w:hAnsi="Calibri" w:cs="Calibri"/>
          <w:b/>
          <w:bCs/>
          <w:u w:val="single"/>
        </w:rPr>
      </w:pPr>
      <w:r w:rsidRPr="0081097C">
        <w:rPr>
          <w:rFonts w:ascii="Calibri" w:hAnsi="Calibri" w:cs="Calibri"/>
          <w:b/>
          <w:bCs/>
          <w:u w:val="single"/>
        </w:rPr>
        <w:t>3.1 Turnover Rates</w:t>
      </w:r>
    </w:p>
    <w:p w14:paraId="75B2C769" w14:textId="37B58E19" w:rsidR="00D146EF" w:rsidRPr="0081097C" w:rsidRDefault="00D146EF" w:rsidP="00D146EF">
      <w:pPr>
        <w:jc w:val="both"/>
        <w:rPr>
          <w:rFonts w:ascii="Calibri" w:hAnsi="Calibri" w:cs="Calibri"/>
          <w:lang w:val="en-US"/>
        </w:rPr>
      </w:pPr>
      <w:r w:rsidRPr="0081097C">
        <w:rPr>
          <w:rFonts w:ascii="Calibri" w:hAnsi="Calibri" w:cs="Calibri"/>
          <w:lang w:val="en-US"/>
        </w:rPr>
        <w:t>When an organisation has a large number of employees leaving the business this corresponds to their turnover rates, high turnover rates can have a detrimental effect on performance and should be addressed and understood to improve retention levels (CIPD, 2024</w:t>
      </w:r>
      <w:r w:rsidR="00ED245A" w:rsidRPr="0081097C">
        <w:rPr>
          <w:rFonts w:ascii="Calibri" w:hAnsi="Calibri" w:cs="Calibri"/>
          <w:lang w:val="en-US"/>
        </w:rPr>
        <w:t>i</w:t>
      </w:r>
      <w:r w:rsidRPr="0081097C">
        <w:rPr>
          <w:rFonts w:ascii="Calibri" w:hAnsi="Calibri" w:cs="Calibri"/>
          <w:lang w:val="en-US"/>
        </w:rPr>
        <w:t>). It is important for ParcelCare to understand why there are high levels of turnover within the organisation</w:t>
      </w:r>
      <w:r w:rsidR="00C2648E" w:rsidRPr="0081097C">
        <w:rPr>
          <w:rFonts w:ascii="Calibri" w:hAnsi="Calibri" w:cs="Calibri"/>
          <w:lang w:val="en-US"/>
        </w:rPr>
        <w:t>.</w:t>
      </w:r>
    </w:p>
    <w:p w14:paraId="6698FF7B" w14:textId="07F6696A" w:rsidR="00D146EF" w:rsidRPr="0081097C" w:rsidRDefault="00D146EF" w:rsidP="00D146EF">
      <w:pPr>
        <w:rPr>
          <w:rFonts w:ascii="Calibri" w:hAnsi="Calibri" w:cs="Calibri"/>
          <w:lang w:val="en-US"/>
        </w:rPr>
      </w:pPr>
      <w:r w:rsidRPr="0081097C">
        <w:rPr>
          <w:rFonts w:ascii="Calibri" w:hAnsi="Calibri" w:cs="Calibri"/>
          <w:lang w:val="en-US"/>
        </w:rPr>
        <w:t>Avoidable turnover occurs when an employee leaves an organisation due to factors within the organisations’ control, this makes up 90% of all employee departures (</w:t>
      </w:r>
      <w:r w:rsidR="00553662" w:rsidRPr="0081097C">
        <w:rPr>
          <w:rFonts w:ascii="Calibri" w:hAnsi="Calibri" w:cs="Calibri"/>
          <w:lang w:val="en-US"/>
        </w:rPr>
        <w:t>Taylor and Woodhams, 2022, p.</w:t>
      </w:r>
      <w:r w:rsidRPr="0081097C">
        <w:rPr>
          <w:rFonts w:ascii="Calibri" w:hAnsi="Calibri" w:cs="Calibri"/>
          <w:lang w:val="en-US"/>
        </w:rPr>
        <w:t>100). Some examples of this include poor management, lack of development, lack of work-life balance and being unable to cope with job (Armstrong</w:t>
      </w:r>
      <w:r w:rsidR="00587344" w:rsidRPr="0081097C">
        <w:rPr>
          <w:rFonts w:ascii="Calibri" w:hAnsi="Calibri" w:cs="Calibri"/>
          <w:lang w:val="en-US"/>
        </w:rPr>
        <w:t xml:space="preserve"> and Taylor, 2020, p.</w:t>
      </w:r>
      <w:r w:rsidRPr="0081097C">
        <w:rPr>
          <w:rFonts w:ascii="Calibri" w:hAnsi="Calibri" w:cs="Calibri"/>
          <w:lang w:val="en-US"/>
        </w:rPr>
        <w:t xml:space="preserve">362). The above examples are voluntary but there are involuntary ways an employee could leave an organisation through means of redundancy, capability or dismissal (Armstrong </w:t>
      </w:r>
      <w:r w:rsidR="00587344" w:rsidRPr="0081097C">
        <w:rPr>
          <w:rFonts w:ascii="Calibri" w:hAnsi="Calibri" w:cs="Calibri"/>
          <w:lang w:val="en-US"/>
        </w:rPr>
        <w:t>and Taylor, 2020, p.</w:t>
      </w:r>
      <w:r w:rsidRPr="0081097C">
        <w:rPr>
          <w:rFonts w:ascii="Calibri" w:hAnsi="Calibri" w:cs="Calibri"/>
          <w:lang w:val="en-US"/>
        </w:rPr>
        <w:t>363). On the other hand, unavoidable turnover refers to departures that are down to the individual and are out of the organisation’s control. This could be due to the employee’s ill-health, retirement reasons, relocations and life changes (</w:t>
      </w:r>
      <w:r w:rsidR="00F82E77" w:rsidRPr="0081097C">
        <w:rPr>
          <w:rFonts w:ascii="Calibri" w:hAnsi="Calibri" w:cs="Calibri"/>
          <w:lang w:val="en-US"/>
        </w:rPr>
        <w:t>Taylor and Woodhams, 2022, p.</w:t>
      </w:r>
      <w:r w:rsidRPr="0081097C">
        <w:rPr>
          <w:rFonts w:ascii="Calibri" w:hAnsi="Calibri" w:cs="Calibri"/>
          <w:lang w:val="en-US"/>
        </w:rPr>
        <w:t xml:space="preserve">100). These cannot be prevented but organisations use workforce planning forecasting to ensure that they have the resources needed. </w:t>
      </w:r>
    </w:p>
    <w:p w14:paraId="168DF7AA" w14:textId="28D9EF65" w:rsidR="00D146EF" w:rsidRPr="0081097C" w:rsidRDefault="00D146EF" w:rsidP="00D146EF">
      <w:pPr>
        <w:rPr>
          <w:rFonts w:ascii="Calibri" w:hAnsi="Calibri" w:cs="Calibri"/>
          <w:lang w:val="en-US"/>
        </w:rPr>
      </w:pPr>
      <w:r w:rsidRPr="0081097C">
        <w:rPr>
          <w:rFonts w:ascii="Calibri" w:hAnsi="Calibri" w:cs="Calibri"/>
          <w:lang w:val="en-US"/>
        </w:rPr>
        <w:t xml:space="preserve">There may also be factors that drive the employee to depart from the business which are ‘push’ and ‘pull’ factors. Push factors are associated with the negative reasons as to why an employee wants to leave an organisation and essentially refer to the employee being ‘pushed out’. </w:t>
      </w:r>
      <w:r w:rsidR="00541C8A" w:rsidRPr="0081097C">
        <w:rPr>
          <w:rFonts w:ascii="Calibri" w:hAnsi="Calibri" w:cs="Calibri"/>
          <w:lang w:val="en-US"/>
        </w:rPr>
        <w:t xml:space="preserve">Employees could be </w:t>
      </w:r>
      <w:r w:rsidRPr="0081097C">
        <w:rPr>
          <w:rFonts w:ascii="Calibri" w:hAnsi="Calibri" w:cs="Calibri"/>
          <w:lang w:val="en-US"/>
        </w:rPr>
        <w:t>unsatisfied</w:t>
      </w:r>
      <w:r w:rsidR="00541C8A" w:rsidRPr="0081097C">
        <w:rPr>
          <w:rFonts w:ascii="Calibri" w:hAnsi="Calibri" w:cs="Calibri"/>
          <w:lang w:val="en-US"/>
        </w:rPr>
        <w:t>, being</w:t>
      </w:r>
      <w:r w:rsidRPr="0081097C">
        <w:rPr>
          <w:rFonts w:ascii="Calibri" w:hAnsi="Calibri" w:cs="Calibri"/>
          <w:lang w:val="en-US"/>
        </w:rPr>
        <w:t xml:space="preserve"> bulli</w:t>
      </w:r>
      <w:r w:rsidR="00DB3A76" w:rsidRPr="0081097C">
        <w:rPr>
          <w:rFonts w:ascii="Calibri" w:hAnsi="Calibri" w:cs="Calibri"/>
          <w:lang w:val="en-US"/>
        </w:rPr>
        <w:t>ed</w:t>
      </w:r>
      <w:r w:rsidRPr="0081097C">
        <w:rPr>
          <w:rFonts w:ascii="Calibri" w:hAnsi="Calibri" w:cs="Calibri"/>
          <w:lang w:val="en-US"/>
        </w:rPr>
        <w:t xml:space="preserve"> or</w:t>
      </w:r>
      <w:r w:rsidR="00DB3A76" w:rsidRPr="0081097C">
        <w:rPr>
          <w:rFonts w:ascii="Calibri" w:hAnsi="Calibri" w:cs="Calibri"/>
          <w:lang w:val="en-US"/>
        </w:rPr>
        <w:t xml:space="preserve"> have a</w:t>
      </w:r>
      <w:r w:rsidRPr="0081097C">
        <w:rPr>
          <w:rFonts w:ascii="Calibri" w:hAnsi="Calibri" w:cs="Calibri"/>
          <w:lang w:val="en-US"/>
        </w:rPr>
        <w:t xml:space="preserve"> bad relationship with </w:t>
      </w:r>
      <w:r w:rsidR="00DB3A76" w:rsidRPr="0081097C">
        <w:rPr>
          <w:rFonts w:ascii="Calibri" w:hAnsi="Calibri" w:cs="Calibri"/>
          <w:lang w:val="en-US"/>
        </w:rPr>
        <w:t xml:space="preserve">their </w:t>
      </w:r>
      <w:r w:rsidRPr="0081097C">
        <w:rPr>
          <w:rFonts w:ascii="Calibri" w:hAnsi="Calibri" w:cs="Calibri"/>
          <w:lang w:val="en-US"/>
        </w:rPr>
        <w:t>manager (CIPD, 2024</w:t>
      </w:r>
      <w:r w:rsidR="00ED245A" w:rsidRPr="0081097C">
        <w:rPr>
          <w:rFonts w:ascii="Calibri" w:hAnsi="Calibri" w:cs="Calibri"/>
          <w:lang w:val="en-US"/>
        </w:rPr>
        <w:t>i</w:t>
      </w:r>
      <w:r w:rsidRPr="0081097C">
        <w:rPr>
          <w:rFonts w:ascii="Calibri" w:hAnsi="Calibri" w:cs="Calibri"/>
          <w:lang w:val="en-US"/>
        </w:rPr>
        <w:t>). Research shows that marginalised groups leave their employment due to push factors, including women and LGBT+ employees (PWC, 2021). Push factors link with avoidable turn over as organisational improvements could aim to prevent this. Pull factors refer to more positive reasonings that attract the employee towards other prospects and job roles (CIPD, 2024</w:t>
      </w:r>
      <w:r w:rsidR="007C23A5" w:rsidRPr="0081097C">
        <w:rPr>
          <w:rFonts w:ascii="Calibri" w:hAnsi="Calibri" w:cs="Calibri"/>
          <w:lang w:val="en-US"/>
        </w:rPr>
        <w:t>i</w:t>
      </w:r>
      <w:r w:rsidRPr="0081097C">
        <w:rPr>
          <w:rFonts w:ascii="Calibri" w:hAnsi="Calibri" w:cs="Calibri"/>
          <w:lang w:val="en-US"/>
        </w:rPr>
        <w:t xml:space="preserve">). These opportunities could be too </w:t>
      </w:r>
      <w:r w:rsidRPr="0081097C">
        <w:rPr>
          <w:rFonts w:ascii="Calibri" w:hAnsi="Calibri" w:cs="Calibri"/>
          <w:lang w:val="en-US"/>
        </w:rPr>
        <w:lastRenderedPageBreak/>
        <w:t xml:space="preserve">good for the employee to pass up so would also be unavoidable for the employer to prevent. Both factors could drive the employee to leave the business. </w:t>
      </w:r>
    </w:p>
    <w:p w14:paraId="526EDA98" w14:textId="0EEE5C7D" w:rsidR="005B1B0D" w:rsidRPr="0081097C" w:rsidRDefault="00D146EF" w:rsidP="00D146EF">
      <w:pPr>
        <w:rPr>
          <w:rFonts w:ascii="Calibri" w:hAnsi="Calibri" w:cs="Calibri"/>
          <w:lang w:val="en-US"/>
        </w:rPr>
      </w:pPr>
      <w:r w:rsidRPr="0081097C">
        <w:rPr>
          <w:rFonts w:ascii="Calibri" w:hAnsi="Calibri" w:cs="Calibri"/>
          <w:lang w:val="en-US"/>
        </w:rPr>
        <w:t>Avoidable and unavoidable turnover shows how an organisation influences an employee to leave and push and pull factors outline the drivers for the departure. By capturing and understanding the reasonings behind the departure, Parcel</w:t>
      </w:r>
      <w:r w:rsidR="00824C24">
        <w:rPr>
          <w:rFonts w:ascii="Calibri" w:hAnsi="Calibri" w:cs="Calibri"/>
          <w:lang w:val="en-US"/>
        </w:rPr>
        <w:t>C</w:t>
      </w:r>
      <w:r w:rsidRPr="0081097C">
        <w:rPr>
          <w:rFonts w:ascii="Calibri" w:hAnsi="Calibri" w:cs="Calibri"/>
          <w:lang w:val="en-US"/>
        </w:rPr>
        <w:t>are could gain insightful information on how to better their organisation for employees and ways in which they can improve. Also, by implementing retention strategies they are looking at the issues and dealing with them accordingly (Armstrong</w:t>
      </w:r>
      <w:r w:rsidR="004E2203" w:rsidRPr="0081097C">
        <w:rPr>
          <w:rFonts w:ascii="Calibri" w:hAnsi="Calibri" w:cs="Calibri"/>
          <w:lang w:val="en-US"/>
        </w:rPr>
        <w:t xml:space="preserve"> and Taylor, 2020, p.</w:t>
      </w:r>
      <w:r w:rsidRPr="0081097C">
        <w:rPr>
          <w:rFonts w:ascii="Calibri" w:hAnsi="Calibri" w:cs="Calibri"/>
          <w:lang w:val="en-US"/>
        </w:rPr>
        <w:t>353).</w:t>
      </w:r>
    </w:p>
    <w:p w14:paraId="7B8D9AE0" w14:textId="69A009A9" w:rsidR="00900208" w:rsidRPr="0081097C" w:rsidRDefault="008F3849" w:rsidP="00D146EF">
      <w:pPr>
        <w:rPr>
          <w:rFonts w:ascii="Calibri" w:hAnsi="Calibri" w:cs="Calibri"/>
          <w:b/>
          <w:bCs/>
          <w:u w:val="single"/>
          <w:lang w:val="en-US"/>
        </w:rPr>
      </w:pPr>
      <w:r w:rsidRPr="0081097C">
        <w:rPr>
          <w:rFonts w:ascii="Calibri" w:hAnsi="Calibri" w:cs="Calibri"/>
          <w:b/>
          <w:bCs/>
          <w:u w:val="single"/>
          <w:lang w:val="en-US"/>
        </w:rPr>
        <w:t>Retention Approaches (AC 3.2)</w:t>
      </w:r>
    </w:p>
    <w:p w14:paraId="6241F92B" w14:textId="7E9056F8" w:rsidR="0080218C" w:rsidRPr="0081097C" w:rsidRDefault="0080218C" w:rsidP="0080218C">
      <w:pPr>
        <w:rPr>
          <w:rFonts w:ascii="Calibri" w:hAnsi="Calibri" w:cs="Calibri"/>
          <w:lang w:val="en-US"/>
        </w:rPr>
      </w:pPr>
      <w:r w:rsidRPr="0081097C">
        <w:rPr>
          <w:rFonts w:ascii="Calibri" w:hAnsi="Calibri" w:cs="Calibri"/>
          <w:lang w:val="en-US"/>
        </w:rPr>
        <w:t xml:space="preserve">A realistic job preview refers to the employer </w:t>
      </w:r>
      <w:r w:rsidR="00491C37" w:rsidRPr="0081097C">
        <w:rPr>
          <w:rFonts w:ascii="Calibri" w:hAnsi="Calibri" w:cs="Calibri"/>
          <w:lang w:val="en-US"/>
        </w:rPr>
        <w:t>setting</w:t>
      </w:r>
      <w:r w:rsidRPr="0081097C">
        <w:rPr>
          <w:rFonts w:ascii="Calibri" w:hAnsi="Calibri" w:cs="Calibri"/>
          <w:lang w:val="en-US"/>
        </w:rPr>
        <w:t xml:space="preserve"> expectation</w:t>
      </w:r>
      <w:r w:rsidR="00491C37" w:rsidRPr="0081097C">
        <w:rPr>
          <w:rFonts w:ascii="Calibri" w:hAnsi="Calibri" w:cs="Calibri"/>
          <w:lang w:val="en-US"/>
        </w:rPr>
        <w:t>s</w:t>
      </w:r>
      <w:r w:rsidRPr="0081097C">
        <w:rPr>
          <w:rFonts w:ascii="Calibri" w:hAnsi="Calibri" w:cs="Calibri"/>
          <w:lang w:val="en-US"/>
        </w:rPr>
        <w:t xml:space="preserve"> </w:t>
      </w:r>
      <w:r w:rsidR="00445B3F" w:rsidRPr="0081097C">
        <w:rPr>
          <w:rFonts w:ascii="Calibri" w:hAnsi="Calibri" w:cs="Calibri"/>
          <w:lang w:val="en-US"/>
        </w:rPr>
        <w:t>with the c</w:t>
      </w:r>
      <w:r w:rsidRPr="0081097C">
        <w:rPr>
          <w:rFonts w:ascii="Calibri" w:hAnsi="Calibri" w:cs="Calibri"/>
          <w:lang w:val="en-US"/>
        </w:rPr>
        <w:t>andidate if they wish to join the business. This could include</w:t>
      </w:r>
      <w:r w:rsidR="001B1052" w:rsidRPr="0081097C">
        <w:rPr>
          <w:rFonts w:ascii="Calibri" w:hAnsi="Calibri" w:cs="Calibri"/>
          <w:lang w:val="en-US"/>
        </w:rPr>
        <w:t xml:space="preserve"> information on</w:t>
      </w:r>
      <w:r w:rsidRPr="0081097C">
        <w:rPr>
          <w:rFonts w:ascii="Calibri" w:hAnsi="Calibri" w:cs="Calibri"/>
          <w:lang w:val="en-US"/>
        </w:rPr>
        <w:t xml:space="preserve"> working conditions, traveling, setting work standards and working hours (Armstrong</w:t>
      </w:r>
      <w:r w:rsidR="004A58CA" w:rsidRPr="0081097C">
        <w:rPr>
          <w:rFonts w:ascii="Calibri" w:hAnsi="Calibri" w:cs="Calibri"/>
          <w:lang w:val="en-US"/>
        </w:rPr>
        <w:t xml:space="preserve"> and Taylor</w:t>
      </w:r>
      <w:r w:rsidRPr="0081097C">
        <w:rPr>
          <w:rFonts w:ascii="Calibri" w:hAnsi="Calibri" w:cs="Calibri"/>
          <w:lang w:val="en-US"/>
        </w:rPr>
        <w:t>, 2020, p</w:t>
      </w:r>
      <w:r w:rsidR="004A58CA" w:rsidRPr="0081097C">
        <w:rPr>
          <w:rFonts w:ascii="Calibri" w:hAnsi="Calibri" w:cs="Calibri"/>
          <w:lang w:val="en-US"/>
        </w:rPr>
        <w:t>.</w:t>
      </w:r>
      <w:r w:rsidRPr="0081097C">
        <w:rPr>
          <w:rFonts w:ascii="Calibri" w:hAnsi="Calibri" w:cs="Calibri"/>
          <w:lang w:val="en-US"/>
        </w:rPr>
        <w:t xml:space="preserve">543). </w:t>
      </w:r>
      <w:r w:rsidR="002653E7" w:rsidRPr="0081097C">
        <w:rPr>
          <w:rFonts w:ascii="Calibri" w:hAnsi="Calibri" w:cs="Calibri"/>
          <w:lang w:val="en-US"/>
        </w:rPr>
        <w:t>Both</w:t>
      </w:r>
      <w:r w:rsidRPr="0081097C">
        <w:rPr>
          <w:rFonts w:ascii="Calibri" w:hAnsi="Calibri" w:cs="Calibri"/>
          <w:lang w:val="en-US"/>
        </w:rPr>
        <w:t xml:space="preserve"> positives and negatives are explained and the applicant </w:t>
      </w:r>
      <w:r w:rsidR="004A58CA" w:rsidRPr="0081097C">
        <w:rPr>
          <w:rFonts w:ascii="Calibri" w:hAnsi="Calibri" w:cs="Calibri"/>
          <w:lang w:val="en-US"/>
        </w:rPr>
        <w:t>decide</w:t>
      </w:r>
      <w:r w:rsidR="002653E7" w:rsidRPr="0081097C">
        <w:rPr>
          <w:rFonts w:ascii="Calibri" w:hAnsi="Calibri" w:cs="Calibri"/>
          <w:lang w:val="en-US"/>
        </w:rPr>
        <w:t>s</w:t>
      </w:r>
      <w:r w:rsidR="004A58CA" w:rsidRPr="0081097C">
        <w:rPr>
          <w:rFonts w:ascii="Calibri" w:hAnsi="Calibri" w:cs="Calibri"/>
          <w:lang w:val="en-US"/>
        </w:rPr>
        <w:t xml:space="preserve"> </w:t>
      </w:r>
      <w:r w:rsidRPr="0081097C">
        <w:rPr>
          <w:rFonts w:ascii="Calibri" w:hAnsi="Calibri" w:cs="Calibri"/>
          <w:lang w:val="en-US"/>
        </w:rPr>
        <w:t>whether they feel that they are a good fit (Seldom &amp; Orenstein, 2011). This is beneficial to the applicant as they understand the expectations of the role and it also helps the employer to reduce turnover, saving recruitment costs (York &amp; Warton, 2020)</w:t>
      </w:r>
      <w:r w:rsidR="00483633" w:rsidRPr="0081097C">
        <w:rPr>
          <w:rFonts w:ascii="Calibri" w:hAnsi="Calibri" w:cs="Calibri"/>
          <w:lang w:val="en-US"/>
        </w:rPr>
        <w:t>.</w:t>
      </w:r>
      <w:r w:rsidR="001B1052" w:rsidRPr="0081097C">
        <w:rPr>
          <w:rFonts w:ascii="Calibri" w:hAnsi="Calibri" w:cs="Calibri"/>
          <w:lang w:val="en-US"/>
        </w:rPr>
        <w:t xml:space="preserve"> Once the organisation develops the information for </w:t>
      </w:r>
      <w:r w:rsidR="00AE12CA" w:rsidRPr="0081097C">
        <w:rPr>
          <w:rFonts w:ascii="Calibri" w:hAnsi="Calibri" w:cs="Calibri"/>
          <w:lang w:val="en-US"/>
        </w:rPr>
        <w:t xml:space="preserve">realistic job previews, the information can be shared in other interviews. </w:t>
      </w:r>
    </w:p>
    <w:p w14:paraId="1800D67E" w14:textId="5C3447A9" w:rsidR="0080218C" w:rsidRPr="0081097C" w:rsidRDefault="0080218C" w:rsidP="0080218C">
      <w:pPr>
        <w:rPr>
          <w:rFonts w:ascii="Calibri" w:hAnsi="Calibri" w:cs="Calibri"/>
          <w:lang w:val="en-US"/>
        </w:rPr>
      </w:pPr>
      <w:r w:rsidRPr="0081097C">
        <w:rPr>
          <w:rFonts w:ascii="Calibri" w:hAnsi="Calibri" w:cs="Calibri"/>
          <w:lang w:val="en-US"/>
        </w:rPr>
        <w:t>An induction program introduce</w:t>
      </w:r>
      <w:r w:rsidR="00E528CF" w:rsidRPr="0081097C">
        <w:rPr>
          <w:rFonts w:ascii="Calibri" w:hAnsi="Calibri" w:cs="Calibri"/>
          <w:lang w:val="en-US"/>
        </w:rPr>
        <w:t>s</w:t>
      </w:r>
      <w:r w:rsidRPr="0081097C">
        <w:rPr>
          <w:rFonts w:ascii="Calibri" w:hAnsi="Calibri" w:cs="Calibri"/>
          <w:lang w:val="en-US"/>
        </w:rPr>
        <w:t xml:space="preserve"> new starter to</w:t>
      </w:r>
      <w:r w:rsidR="00942CD0" w:rsidRPr="0081097C">
        <w:rPr>
          <w:rFonts w:ascii="Calibri" w:hAnsi="Calibri" w:cs="Calibri"/>
          <w:lang w:val="en-US"/>
        </w:rPr>
        <w:t xml:space="preserve"> all</w:t>
      </w:r>
      <w:r w:rsidRPr="0081097C">
        <w:rPr>
          <w:rFonts w:ascii="Calibri" w:hAnsi="Calibri" w:cs="Calibri"/>
          <w:lang w:val="en-US"/>
        </w:rPr>
        <w:t xml:space="preserve"> areas of the </w:t>
      </w:r>
      <w:r w:rsidR="00942CD0" w:rsidRPr="0081097C">
        <w:rPr>
          <w:rFonts w:ascii="Calibri" w:hAnsi="Calibri" w:cs="Calibri"/>
          <w:lang w:val="en-US"/>
        </w:rPr>
        <w:t>organisation</w:t>
      </w:r>
      <w:r w:rsidRPr="0081097C">
        <w:rPr>
          <w:rFonts w:ascii="Calibri" w:hAnsi="Calibri" w:cs="Calibri"/>
          <w:lang w:val="en-US"/>
        </w:rPr>
        <w:t xml:space="preserve"> so that they get a good first impression </w:t>
      </w:r>
      <w:r w:rsidR="00AE12CA" w:rsidRPr="0081097C">
        <w:rPr>
          <w:rFonts w:ascii="Calibri" w:hAnsi="Calibri" w:cs="Calibri"/>
          <w:lang w:val="en-US"/>
        </w:rPr>
        <w:t>and</w:t>
      </w:r>
      <w:r w:rsidRPr="0081097C">
        <w:rPr>
          <w:rFonts w:ascii="Calibri" w:hAnsi="Calibri" w:cs="Calibri"/>
          <w:lang w:val="en-US"/>
        </w:rPr>
        <w:t xml:space="preserve"> settle into their role (</w:t>
      </w:r>
      <w:r w:rsidR="00F01238" w:rsidRPr="0081097C">
        <w:rPr>
          <w:rFonts w:ascii="Calibri" w:hAnsi="Calibri" w:cs="Calibri"/>
          <w:lang w:val="en-US"/>
        </w:rPr>
        <w:t>Waite et al, 2021, p.</w:t>
      </w:r>
      <w:r w:rsidRPr="0081097C">
        <w:rPr>
          <w:rFonts w:ascii="Calibri" w:hAnsi="Calibri" w:cs="Calibri"/>
          <w:lang w:val="en-US"/>
        </w:rPr>
        <w:t xml:space="preserve">98). Depending on the size </w:t>
      </w:r>
      <w:r w:rsidR="00143FD6" w:rsidRPr="0081097C">
        <w:rPr>
          <w:rFonts w:ascii="Calibri" w:hAnsi="Calibri" w:cs="Calibri"/>
          <w:lang w:val="en-US"/>
        </w:rPr>
        <w:t xml:space="preserve">and the </w:t>
      </w:r>
      <w:r w:rsidR="00942CD0" w:rsidRPr="0081097C">
        <w:rPr>
          <w:rFonts w:ascii="Calibri" w:hAnsi="Calibri" w:cs="Calibri"/>
          <w:lang w:val="en-US"/>
        </w:rPr>
        <w:t>number</w:t>
      </w:r>
      <w:r w:rsidR="00143FD6" w:rsidRPr="0081097C">
        <w:rPr>
          <w:rFonts w:ascii="Calibri" w:hAnsi="Calibri" w:cs="Calibri"/>
          <w:lang w:val="en-US"/>
        </w:rPr>
        <w:t xml:space="preserve"> of activities</w:t>
      </w:r>
      <w:r w:rsidRPr="0081097C">
        <w:rPr>
          <w:rFonts w:ascii="Calibri" w:hAnsi="Calibri" w:cs="Calibri"/>
          <w:lang w:val="en-US"/>
        </w:rPr>
        <w:t xml:space="preserve"> </w:t>
      </w:r>
      <w:r w:rsidR="00143FD6" w:rsidRPr="0081097C">
        <w:rPr>
          <w:rFonts w:ascii="Calibri" w:hAnsi="Calibri" w:cs="Calibri"/>
          <w:lang w:val="en-US"/>
        </w:rPr>
        <w:t>incorporated</w:t>
      </w:r>
      <w:r w:rsidRPr="0081097C">
        <w:rPr>
          <w:rFonts w:ascii="Calibri" w:hAnsi="Calibri" w:cs="Calibri"/>
          <w:lang w:val="en-US"/>
        </w:rPr>
        <w:t xml:space="preserve">, the induction could be a large </w:t>
      </w:r>
      <w:r w:rsidR="001D776F" w:rsidRPr="0081097C">
        <w:rPr>
          <w:rFonts w:ascii="Calibri" w:hAnsi="Calibri" w:cs="Calibri"/>
          <w:lang w:val="en-US"/>
        </w:rPr>
        <w:t>and</w:t>
      </w:r>
      <w:r w:rsidRPr="0081097C">
        <w:rPr>
          <w:rFonts w:ascii="Calibri" w:hAnsi="Calibri" w:cs="Calibri"/>
          <w:lang w:val="en-US"/>
        </w:rPr>
        <w:t xml:space="preserve"> could be quite costly due to the resource needed. Local inductions include both social and physical orientations for the new starter including a tour of the building and their workstation and meeting the team. They would need to cover certain information such as health and safety by law but</w:t>
      </w:r>
      <w:r w:rsidR="00AF010B" w:rsidRPr="0081097C">
        <w:rPr>
          <w:rFonts w:ascii="Calibri" w:hAnsi="Calibri" w:cs="Calibri"/>
          <w:lang w:val="en-US"/>
        </w:rPr>
        <w:t xml:space="preserve"> would cover general information</w:t>
      </w:r>
      <w:r w:rsidR="009C7D31" w:rsidRPr="0081097C">
        <w:rPr>
          <w:rFonts w:ascii="Calibri" w:hAnsi="Calibri" w:cs="Calibri"/>
          <w:lang w:val="en-US"/>
        </w:rPr>
        <w:t xml:space="preserve"> such as </w:t>
      </w:r>
      <w:r w:rsidRPr="0081097C">
        <w:rPr>
          <w:rFonts w:ascii="Calibri" w:hAnsi="Calibri" w:cs="Calibri"/>
          <w:lang w:val="en-US"/>
        </w:rPr>
        <w:t>working pattern, times</w:t>
      </w:r>
      <w:r w:rsidR="009C7D31" w:rsidRPr="0081097C">
        <w:rPr>
          <w:rFonts w:ascii="Calibri" w:hAnsi="Calibri" w:cs="Calibri"/>
          <w:lang w:val="en-US"/>
        </w:rPr>
        <w:t>, policies and</w:t>
      </w:r>
      <w:r w:rsidRPr="0081097C">
        <w:rPr>
          <w:rFonts w:ascii="Calibri" w:hAnsi="Calibri" w:cs="Calibri"/>
          <w:lang w:val="en-US"/>
        </w:rPr>
        <w:t xml:space="preserve"> role information (CIPD, 2023</w:t>
      </w:r>
      <w:r w:rsidR="00D66F86" w:rsidRPr="0081097C">
        <w:rPr>
          <w:rFonts w:ascii="Calibri" w:hAnsi="Calibri" w:cs="Calibri"/>
          <w:lang w:val="en-US"/>
        </w:rPr>
        <w:t>c</w:t>
      </w:r>
      <w:r w:rsidRPr="0081097C">
        <w:rPr>
          <w:rFonts w:ascii="Calibri" w:hAnsi="Calibri" w:cs="Calibri"/>
          <w:lang w:val="en-US"/>
        </w:rPr>
        <w:t>)</w:t>
      </w:r>
      <w:r w:rsidR="009C7D31" w:rsidRPr="0081097C">
        <w:rPr>
          <w:rFonts w:ascii="Calibri" w:hAnsi="Calibri" w:cs="Calibri"/>
          <w:lang w:val="en-US"/>
        </w:rPr>
        <w:t xml:space="preserve">. </w:t>
      </w:r>
      <w:r w:rsidRPr="0081097C">
        <w:rPr>
          <w:rFonts w:ascii="Calibri" w:hAnsi="Calibri" w:cs="Calibri"/>
          <w:lang w:val="en-US"/>
        </w:rPr>
        <w:t>An induction is an effective way of retaining employees as it reduces turnover and absenteeism and increase</w:t>
      </w:r>
      <w:r w:rsidR="004340B4" w:rsidRPr="0081097C">
        <w:rPr>
          <w:rFonts w:ascii="Calibri" w:hAnsi="Calibri" w:cs="Calibri"/>
          <w:lang w:val="en-US"/>
        </w:rPr>
        <w:t>s</w:t>
      </w:r>
      <w:r w:rsidRPr="0081097C">
        <w:rPr>
          <w:rFonts w:ascii="Calibri" w:hAnsi="Calibri" w:cs="Calibri"/>
          <w:lang w:val="en-US"/>
        </w:rPr>
        <w:t xml:space="preserve"> employee engagement (CIPD, 2023</w:t>
      </w:r>
      <w:r w:rsidR="00D66F86" w:rsidRPr="0081097C">
        <w:rPr>
          <w:rFonts w:ascii="Calibri" w:hAnsi="Calibri" w:cs="Calibri"/>
          <w:lang w:val="en-US"/>
        </w:rPr>
        <w:t>c</w:t>
      </w:r>
      <w:r w:rsidRPr="0081097C">
        <w:rPr>
          <w:rFonts w:ascii="Calibri" w:hAnsi="Calibri" w:cs="Calibri"/>
          <w:lang w:val="en-US"/>
        </w:rPr>
        <w:t xml:space="preserve">). </w:t>
      </w:r>
    </w:p>
    <w:p w14:paraId="73315A84" w14:textId="34ABA705" w:rsidR="0080218C" w:rsidRPr="0081097C" w:rsidRDefault="0080218C" w:rsidP="0080218C">
      <w:pPr>
        <w:rPr>
          <w:rFonts w:ascii="Calibri" w:hAnsi="Calibri" w:cs="Calibri"/>
          <w:lang w:val="en-US"/>
        </w:rPr>
      </w:pPr>
      <w:r w:rsidRPr="0081097C">
        <w:rPr>
          <w:rFonts w:ascii="Calibri" w:hAnsi="Calibri" w:cs="Calibri"/>
          <w:lang w:val="en-US"/>
        </w:rPr>
        <w:t>Job enrichment is a way of retaining employes by providing the opportunity for personal growth (Hertzberg, 1968). It can include numerous strategies such as defining tasks, giving more variety an</w:t>
      </w:r>
      <w:r w:rsidR="00EA09C1" w:rsidRPr="0081097C">
        <w:rPr>
          <w:rFonts w:ascii="Calibri" w:hAnsi="Calibri" w:cs="Calibri"/>
          <w:lang w:val="en-US"/>
        </w:rPr>
        <w:t>d</w:t>
      </w:r>
      <w:r w:rsidRPr="0081097C">
        <w:rPr>
          <w:rFonts w:ascii="Calibri" w:hAnsi="Calibri" w:cs="Calibri"/>
          <w:lang w:val="en-US"/>
        </w:rPr>
        <w:t xml:space="preserve"> decision-making responsibilities </w:t>
      </w:r>
      <w:r w:rsidR="00EA09C1" w:rsidRPr="0081097C">
        <w:rPr>
          <w:rFonts w:ascii="Calibri" w:hAnsi="Calibri" w:cs="Calibri"/>
          <w:lang w:val="en-US"/>
        </w:rPr>
        <w:t>and</w:t>
      </w:r>
      <w:r w:rsidRPr="0081097C">
        <w:rPr>
          <w:rFonts w:ascii="Calibri" w:hAnsi="Calibri" w:cs="Calibri"/>
          <w:lang w:val="en-US"/>
        </w:rPr>
        <w:t xml:space="preserve"> providing direct feedback on performance (Armstrong</w:t>
      </w:r>
      <w:r w:rsidR="00EA09C1" w:rsidRPr="0081097C">
        <w:rPr>
          <w:rFonts w:ascii="Calibri" w:hAnsi="Calibri" w:cs="Calibri"/>
          <w:lang w:val="en-US"/>
        </w:rPr>
        <w:t xml:space="preserve"> and Taylor</w:t>
      </w:r>
      <w:r w:rsidRPr="0081097C">
        <w:rPr>
          <w:rFonts w:ascii="Calibri" w:hAnsi="Calibri" w:cs="Calibri"/>
          <w:lang w:val="en-US"/>
        </w:rPr>
        <w:t>, 2020</w:t>
      </w:r>
      <w:r w:rsidR="00730127" w:rsidRPr="0081097C">
        <w:rPr>
          <w:rFonts w:ascii="Calibri" w:hAnsi="Calibri" w:cs="Calibri"/>
          <w:lang w:val="en-US"/>
        </w:rPr>
        <w:t>, p</w:t>
      </w:r>
      <w:r w:rsidR="007B7582" w:rsidRPr="0081097C">
        <w:rPr>
          <w:rFonts w:ascii="Calibri" w:hAnsi="Calibri" w:cs="Calibri"/>
          <w:lang w:val="en-US"/>
        </w:rPr>
        <w:t>.</w:t>
      </w:r>
      <w:r w:rsidR="00730127" w:rsidRPr="0081097C">
        <w:rPr>
          <w:rFonts w:ascii="Calibri" w:hAnsi="Calibri" w:cs="Calibri"/>
          <w:lang w:val="en-US"/>
        </w:rPr>
        <w:t>227</w:t>
      </w:r>
      <w:r w:rsidRPr="0081097C">
        <w:rPr>
          <w:rFonts w:ascii="Calibri" w:hAnsi="Calibri" w:cs="Calibri"/>
          <w:lang w:val="en-US"/>
        </w:rPr>
        <w:t>). These help to increas</w:t>
      </w:r>
      <w:r w:rsidR="0061760E" w:rsidRPr="0081097C">
        <w:rPr>
          <w:rFonts w:ascii="Calibri" w:hAnsi="Calibri" w:cs="Calibri"/>
          <w:lang w:val="en-US"/>
        </w:rPr>
        <w:t>e</w:t>
      </w:r>
      <w:r w:rsidRPr="0081097C">
        <w:rPr>
          <w:rFonts w:ascii="Calibri" w:hAnsi="Calibri" w:cs="Calibri"/>
          <w:lang w:val="en-US"/>
        </w:rPr>
        <w:t xml:space="preserve"> interest and control and provides </w:t>
      </w:r>
      <w:r w:rsidR="0061760E" w:rsidRPr="0081097C">
        <w:rPr>
          <w:rFonts w:ascii="Calibri" w:hAnsi="Calibri" w:cs="Calibri"/>
          <w:lang w:val="en-US"/>
        </w:rPr>
        <w:t>employee’s</w:t>
      </w:r>
      <w:r w:rsidRPr="0081097C">
        <w:rPr>
          <w:rFonts w:ascii="Calibri" w:hAnsi="Calibri" w:cs="Calibri"/>
          <w:lang w:val="en-US"/>
        </w:rPr>
        <w:t xml:space="preserve"> with more challenging work. By changing the job design it can be beneficial to employees as it creates good quality jobs which are more meaningful to employees and increasing </w:t>
      </w:r>
      <w:r w:rsidR="00EA09C1" w:rsidRPr="0081097C">
        <w:rPr>
          <w:rFonts w:ascii="Calibri" w:hAnsi="Calibri" w:cs="Calibri"/>
          <w:lang w:val="en-US"/>
        </w:rPr>
        <w:t>their</w:t>
      </w:r>
      <w:r w:rsidRPr="0081097C">
        <w:rPr>
          <w:rFonts w:ascii="Calibri" w:hAnsi="Calibri" w:cs="Calibri"/>
          <w:lang w:val="en-US"/>
        </w:rPr>
        <w:t xml:space="preserve"> satisfaction at work (CIPD, 2024</w:t>
      </w:r>
      <w:r w:rsidR="0095216C" w:rsidRPr="0081097C">
        <w:rPr>
          <w:rFonts w:ascii="Calibri" w:hAnsi="Calibri" w:cs="Calibri"/>
          <w:lang w:val="en-US"/>
        </w:rPr>
        <w:t>j</w:t>
      </w:r>
      <w:r w:rsidRPr="0081097C">
        <w:rPr>
          <w:rFonts w:ascii="Calibri" w:hAnsi="Calibri" w:cs="Calibri"/>
          <w:lang w:val="en-US"/>
        </w:rPr>
        <w:t xml:space="preserve">), this in turn increases employee retention and engagement. </w:t>
      </w:r>
    </w:p>
    <w:p w14:paraId="6F25D01C" w14:textId="504B600C" w:rsidR="00513E56" w:rsidRDefault="0080218C" w:rsidP="00341174">
      <w:pPr>
        <w:rPr>
          <w:rFonts w:ascii="Calibri" w:hAnsi="Calibri" w:cs="Calibri"/>
          <w:lang w:val="en-US"/>
        </w:rPr>
      </w:pPr>
      <w:r w:rsidRPr="0081097C">
        <w:rPr>
          <w:rFonts w:ascii="Calibri" w:hAnsi="Calibri" w:cs="Calibri"/>
          <w:lang w:val="en-US"/>
        </w:rPr>
        <w:t>Employers also use rewards as a way of retaining employees and can include transactional and relational rewards or total rewards (</w:t>
      </w:r>
      <w:r w:rsidR="008F43C5" w:rsidRPr="0081097C">
        <w:rPr>
          <w:rFonts w:ascii="Calibri" w:hAnsi="Calibri" w:cs="Calibri"/>
          <w:lang w:val="en-US"/>
        </w:rPr>
        <w:t>Waite et al, 2021, p.</w:t>
      </w:r>
      <w:r w:rsidRPr="0081097C">
        <w:rPr>
          <w:rFonts w:ascii="Calibri" w:hAnsi="Calibri" w:cs="Calibri"/>
          <w:lang w:val="en-US"/>
        </w:rPr>
        <w:t>188). The reward strategy could include performance and recognition, culture, work-life balance, development and progression opportunities</w:t>
      </w:r>
      <w:r w:rsidR="007A10D9" w:rsidRPr="0081097C">
        <w:rPr>
          <w:rFonts w:ascii="Calibri" w:hAnsi="Calibri" w:cs="Calibri"/>
          <w:lang w:val="en-US"/>
        </w:rPr>
        <w:t xml:space="preserve"> </w:t>
      </w:r>
      <w:r w:rsidRPr="0081097C">
        <w:rPr>
          <w:rFonts w:ascii="Calibri" w:hAnsi="Calibri" w:cs="Calibri"/>
          <w:lang w:val="en-US"/>
        </w:rPr>
        <w:t>(CIPD, 2024</w:t>
      </w:r>
      <w:r w:rsidR="0095216C" w:rsidRPr="0081097C">
        <w:rPr>
          <w:rFonts w:ascii="Calibri" w:hAnsi="Calibri" w:cs="Calibri"/>
          <w:lang w:val="en-US"/>
        </w:rPr>
        <w:t>k</w:t>
      </w:r>
      <w:r w:rsidRPr="0081097C">
        <w:rPr>
          <w:rFonts w:ascii="Calibri" w:hAnsi="Calibri" w:cs="Calibri"/>
          <w:lang w:val="en-US"/>
        </w:rPr>
        <w:t xml:space="preserve">). </w:t>
      </w:r>
      <w:r w:rsidR="002B0661" w:rsidRPr="0081097C">
        <w:rPr>
          <w:rFonts w:ascii="Calibri" w:hAnsi="Calibri" w:cs="Calibri"/>
          <w:lang w:val="en-US"/>
        </w:rPr>
        <w:t>Depending on</w:t>
      </w:r>
      <w:r w:rsidR="000E7D1D" w:rsidRPr="0081097C">
        <w:rPr>
          <w:rFonts w:ascii="Calibri" w:hAnsi="Calibri" w:cs="Calibri"/>
          <w:lang w:val="en-US"/>
        </w:rPr>
        <w:t xml:space="preserve"> </w:t>
      </w:r>
      <w:r w:rsidR="002B0661" w:rsidRPr="0081097C">
        <w:rPr>
          <w:rFonts w:ascii="Calibri" w:hAnsi="Calibri" w:cs="Calibri"/>
          <w:lang w:val="en-US"/>
        </w:rPr>
        <w:t xml:space="preserve">the </w:t>
      </w:r>
      <w:r w:rsidR="000E7D1D" w:rsidRPr="0081097C">
        <w:rPr>
          <w:rFonts w:ascii="Calibri" w:hAnsi="Calibri" w:cs="Calibri"/>
          <w:lang w:val="en-US"/>
        </w:rPr>
        <w:t xml:space="preserve">benefits available to employees this can be costly, especially </w:t>
      </w:r>
      <w:r w:rsidR="00673098" w:rsidRPr="0081097C">
        <w:rPr>
          <w:rFonts w:ascii="Calibri" w:hAnsi="Calibri" w:cs="Calibri"/>
          <w:lang w:val="en-US"/>
        </w:rPr>
        <w:t>competing with other organisations</w:t>
      </w:r>
      <w:r w:rsidR="000E7D1D" w:rsidRPr="0081097C">
        <w:rPr>
          <w:rFonts w:ascii="Calibri" w:hAnsi="Calibri" w:cs="Calibri"/>
          <w:lang w:val="en-US"/>
        </w:rPr>
        <w:t xml:space="preserve"> </w:t>
      </w:r>
      <w:r w:rsidR="005F0B47" w:rsidRPr="0081097C">
        <w:rPr>
          <w:rFonts w:ascii="Calibri" w:hAnsi="Calibri" w:cs="Calibri"/>
          <w:lang w:val="en-US"/>
        </w:rPr>
        <w:t>providing</w:t>
      </w:r>
      <w:r w:rsidR="000E7D1D" w:rsidRPr="0081097C">
        <w:rPr>
          <w:rFonts w:ascii="Calibri" w:hAnsi="Calibri" w:cs="Calibri"/>
          <w:lang w:val="en-US"/>
        </w:rPr>
        <w:t xml:space="preserve"> transactional rewards. </w:t>
      </w:r>
      <w:r w:rsidR="001B1530" w:rsidRPr="0081097C">
        <w:rPr>
          <w:rFonts w:ascii="Calibri" w:hAnsi="Calibri" w:cs="Calibri"/>
          <w:lang w:val="en-US"/>
        </w:rPr>
        <w:t>There will also be an increased amount of resource to maintain the administrative tasks</w:t>
      </w:r>
      <w:r w:rsidR="002B0661" w:rsidRPr="0081097C">
        <w:rPr>
          <w:rFonts w:ascii="Calibri" w:hAnsi="Calibri" w:cs="Calibri"/>
          <w:lang w:val="en-US"/>
        </w:rPr>
        <w:t xml:space="preserve"> of the rewards.</w:t>
      </w:r>
      <w:r w:rsidR="00422CD0" w:rsidRPr="0081097C">
        <w:rPr>
          <w:rFonts w:ascii="Calibri" w:hAnsi="Calibri" w:cs="Calibri"/>
          <w:lang w:val="en-US"/>
        </w:rPr>
        <w:t xml:space="preserve"> Reward packages lead to retention and competitive advantages for organisations (</w:t>
      </w:r>
      <w:r w:rsidR="00341174" w:rsidRPr="0081097C">
        <w:rPr>
          <w:rFonts w:ascii="Calibri" w:hAnsi="Calibri" w:cs="Calibri"/>
          <w:lang w:val="en-US"/>
        </w:rPr>
        <w:t>Alhmoud et al, 2019), however, unfairness of rewards can have the opposite effect and lead to resignations (CIPD, 2024</w:t>
      </w:r>
      <w:r w:rsidR="0095216C" w:rsidRPr="0081097C">
        <w:rPr>
          <w:rFonts w:ascii="Calibri" w:hAnsi="Calibri" w:cs="Calibri"/>
          <w:lang w:val="en-US"/>
        </w:rPr>
        <w:t>k</w:t>
      </w:r>
      <w:r w:rsidR="00341174" w:rsidRPr="0081097C">
        <w:rPr>
          <w:rFonts w:ascii="Calibri" w:hAnsi="Calibri" w:cs="Calibri"/>
          <w:lang w:val="en-US"/>
        </w:rPr>
        <w:t xml:space="preserve">). </w:t>
      </w:r>
    </w:p>
    <w:p w14:paraId="173E0119" w14:textId="77777777" w:rsidR="00824C24" w:rsidRDefault="00824C24" w:rsidP="00341174">
      <w:pPr>
        <w:rPr>
          <w:rFonts w:ascii="Calibri" w:hAnsi="Calibri" w:cs="Calibri"/>
          <w:lang w:val="en-US"/>
        </w:rPr>
      </w:pPr>
    </w:p>
    <w:p w14:paraId="290B74C0" w14:textId="77777777" w:rsidR="00824C24" w:rsidRPr="0081097C" w:rsidRDefault="00824C24" w:rsidP="00341174">
      <w:pPr>
        <w:rPr>
          <w:rFonts w:ascii="Calibri" w:hAnsi="Calibri" w:cs="Calibri"/>
          <w:lang w:val="en-US"/>
        </w:rPr>
      </w:pPr>
    </w:p>
    <w:p w14:paraId="1138FCE4" w14:textId="4194CA47" w:rsidR="00513E56" w:rsidRPr="0081097C" w:rsidRDefault="00513E56" w:rsidP="00341174">
      <w:pPr>
        <w:rPr>
          <w:rFonts w:ascii="Calibri" w:hAnsi="Calibri" w:cs="Calibri"/>
          <w:b/>
          <w:bCs/>
          <w:u w:val="single"/>
          <w:lang w:val="en-US"/>
        </w:rPr>
      </w:pPr>
      <w:r w:rsidRPr="0081097C">
        <w:rPr>
          <w:rFonts w:ascii="Calibri" w:hAnsi="Calibri" w:cs="Calibri"/>
          <w:b/>
          <w:bCs/>
          <w:u w:val="single"/>
          <w:lang w:val="en-US"/>
        </w:rPr>
        <w:lastRenderedPageBreak/>
        <w:t>Dysfunctional Turnover (AC 3.3)</w:t>
      </w:r>
    </w:p>
    <w:p w14:paraId="7142FFF8" w14:textId="29EFB6DC" w:rsidR="00513E56" w:rsidRPr="0081097C" w:rsidRDefault="00513E56" w:rsidP="00513E56">
      <w:pPr>
        <w:pStyle w:val="Nornal"/>
        <w:rPr>
          <w:rStyle w:val="ui-provider"/>
          <w:rFonts w:ascii="Calibri" w:hAnsi="Calibri" w:cs="Calibri"/>
          <w:color w:val="auto"/>
        </w:rPr>
      </w:pPr>
      <w:r w:rsidRPr="0081097C">
        <w:rPr>
          <w:rStyle w:val="ui-provider"/>
          <w:rFonts w:ascii="Calibri" w:hAnsi="Calibri" w:cs="Calibri"/>
          <w:color w:val="auto"/>
        </w:rPr>
        <w:t>Employee turnover is inevitable within organisations but it can be extremely difficult when high performing employees decide to leave, this type of turnover is dysfunctional turnover and has negative and detrimental effects on the business (</w:t>
      </w:r>
      <w:r w:rsidR="00FE643B" w:rsidRPr="0081097C">
        <w:rPr>
          <w:rStyle w:val="ui-provider"/>
          <w:rFonts w:ascii="Calibri" w:hAnsi="Calibri" w:cs="Calibri"/>
          <w:color w:val="auto"/>
        </w:rPr>
        <w:t>Waite et al, 2021, p.</w:t>
      </w:r>
      <w:r w:rsidRPr="0081097C">
        <w:rPr>
          <w:rStyle w:val="ui-provider"/>
          <w:rFonts w:ascii="Calibri" w:hAnsi="Calibri" w:cs="Calibri"/>
          <w:color w:val="auto"/>
        </w:rPr>
        <w:t xml:space="preserve">99). This type of turnover can impact </w:t>
      </w:r>
      <w:r w:rsidR="00806FA7" w:rsidRPr="0081097C">
        <w:rPr>
          <w:rStyle w:val="ui-provider"/>
          <w:rFonts w:ascii="Calibri" w:hAnsi="Calibri" w:cs="Calibri"/>
          <w:color w:val="auto"/>
        </w:rPr>
        <w:t>an</w:t>
      </w:r>
      <w:r w:rsidRPr="0081097C">
        <w:rPr>
          <w:rStyle w:val="ui-provider"/>
          <w:rFonts w:ascii="Calibri" w:hAnsi="Calibri" w:cs="Calibri"/>
          <w:color w:val="auto"/>
        </w:rPr>
        <w:t xml:space="preserve"> organisation in numerous ways, one of which being the</w:t>
      </w:r>
      <w:r w:rsidR="00806FA7" w:rsidRPr="0081097C">
        <w:rPr>
          <w:rStyle w:val="ui-provider"/>
          <w:rFonts w:ascii="Calibri" w:hAnsi="Calibri" w:cs="Calibri"/>
          <w:color w:val="auto"/>
        </w:rPr>
        <w:t xml:space="preserve"> costs</w:t>
      </w:r>
      <w:r w:rsidRPr="0081097C">
        <w:rPr>
          <w:rStyle w:val="ui-provider"/>
          <w:rFonts w:ascii="Calibri" w:hAnsi="Calibri" w:cs="Calibri"/>
          <w:color w:val="auto"/>
        </w:rPr>
        <w:t xml:space="preserve"> direct</w:t>
      </w:r>
      <w:r w:rsidR="00806FA7" w:rsidRPr="0081097C">
        <w:rPr>
          <w:rStyle w:val="ui-provider"/>
          <w:rFonts w:ascii="Calibri" w:hAnsi="Calibri" w:cs="Calibri"/>
          <w:color w:val="auto"/>
        </w:rPr>
        <w:t>ly</w:t>
      </w:r>
      <w:r w:rsidRPr="0081097C">
        <w:rPr>
          <w:rStyle w:val="ui-provider"/>
          <w:rFonts w:ascii="Calibri" w:hAnsi="Calibri" w:cs="Calibri"/>
          <w:color w:val="auto"/>
        </w:rPr>
        <w:t xml:space="preserve"> and indirect</w:t>
      </w:r>
      <w:r w:rsidR="00806FA7" w:rsidRPr="0081097C">
        <w:rPr>
          <w:rStyle w:val="ui-provider"/>
          <w:rFonts w:ascii="Calibri" w:hAnsi="Calibri" w:cs="Calibri"/>
          <w:color w:val="auto"/>
        </w:rPr>
        <w:t>ly</w:t>
      </w:r>
      <w:r w:rsidRPr="0081097C">
        <w:rPr>
          <w:rStyle w:val="ui-provider"/>
          <w:rFonts w:ascii="Calibri" w:hAnsi="Calibri" w:cs="Calibri"/>
          <w:color w:val="auto"/>
        </w:rPr>
        <w:t>. Some direct costs include administrative and recruitment resource</w:t>
      </w:r>
      <w:r w:rsidR="00CD119A" w:rsidRPr="0081097C">
        <w:rPr>
          <w:rStyle w:val="ui-provider"/>
          <w:rFonts w:ascii="Calibri" w:hAnsi="Calibri" w:cs="Calibri"/>
          <w:color w:val="auto"/>
        </w:rPr>
        <w:t>s</w:t>
      </w:r>
      <w:r w:rsidRPr="0081097C">
        <w:rPr>
          <w:rStyle w:val="ui-provider"/>
          <w:rFonts w:ascii="Calibri" w:hAnsi="Calibri" w:cs="Calibri"/>
          <w:color w:val="auto"/>
        </w:rPr>
        <w:t xml:space="preserve">, new starter costs, training costs and costs to </w:t>
      </w:r>
      <w:r w:rsidR="00CD119A" w:rsidRPr="0081097C">
        <w:rPr>
          <w:rStyle w:val="ui-provider"/>
          <w:rFonts w:ascii="Calibri" w:hAnsi="Calibri" w:cs="Calibri"/>
          <w:color w:val="auto"/>
        </w:rPr>
        <w:t xml:space="preserve">temporarily </w:t>
      </w:r>
      <w:r w:rsidRPr="0081097C">
        <w:rPr>
          <w:rStyle w:val="ui-provider"/>
          <w:rFonts w:ascii="Calibri" w:hAnsi="Calibri" w:cs="Calibri"/>
          <w:color w:val="auto"/>
        </w:rPr>
        <w:t>cover the role (</w:t>
      </w:r>
      <w:r w:rsidR="00CD119A" w:rsidRPr="0081097C">
        <w:rPr>
          <w:rStyle w:val="ui-provider"/>
          <w:rFonts w:ascii="Calibri" w:hAnsi="Calibri" w:cs="Calibri"/>
          <w:color w:val="auto"/>
        </w:rPr>
        <w:t xml:space="preserve">Taylor and Woodhams, </w:t>
      </w:r>
      <w:r w:rsidR="002B6FAD" w:rsidRPr="0081097C">
        <w:rPr>
          <w:rStyle w:val="ui-provider"/>
          <w:rFonts w:ascii="Calibri" w:hAnsi="Calibri" w:cs="Calibri"/>
          <w:color w:val="auto"/>
        </w:rPr>
        <w:t>2022, p.7</w:t>
      </w:r>
      <w:r w:rsidRPr="0081097C">
        <w:rPr>
          <w:rStyle w:val="ui-provider"/>
          <w:rFonts w:ascii="Calibri" w:hAnsi="Calibri" w:cs="Calibri"/>
          <w:color w:val="auto"/>
        </w:rPr>
        <w:t xml:space="preserve">0). These employees have more in demand skills that </w:t>
      </w:r>
      <w:r w:rsidR="002B6FAD" w:rsidRPr="0081097C">
        <w:rPr>
          <w:rStyle w:val="ui-provider"/>
          <w:rFonts w:ascii="Calibri" w:hAnsi="Calibri" w:cs="Calibri"/>
          <w:color w:val="auto"/>
        </w:rPr>
        <w:t xml:space="preserve">are attractive to </w:t>
      </w:r>
      <w:r w:rsidRPr="0081097C">
        <w:rPr>
          <w:rStyle w:val="ui-provider"/>
          <w:rFonts w:ascii="Calibri" w:hAnsi="Calibri" w:cs="Calibri"/>
          <w:color w:val="auto"/>
        </w:rPr>
        <w:t>competitors</w:t>
      </w:r>
      <w:r w:rsidR="002B6FAD" w:rsidRPr="0081097C">
        <w:rPr>
          <w:rStyle w:val="ui-provider"/>
          <w:rFonts w:ascii="Calibri" w:hAnsi="Calibri" w:cs="Calibri"/>
          <w:color w:val="auto"/>
        </w:rPr>
        <w:t xml:space="preserve"> and they</w:t>
      </w:r>
      <w:r w:rsidRPr="0081097C">
        <w:rPr>
          <w:rStyle w:val="ui-provider"/>
          <w:rFonts w:ascii="Calibri" w:hAnsi="Calibri" w:cs="Calibri"/>
          <w:color w:val="auto"/>
        </w:rPr>
        <w:t xml:space="preserve"> are looking to recruit</w:t>
      </w:r>
      <w:r w:rsidR="002B6FAD" w:rsidRPr="0081097C">
        <w:rPr>
          <w:rStyle w:val="ui-provider"/>
          <w:rFonts w:ascii="Calibri" w:hAnsi="Calibri" w:cs="Calibri"/>
          <w:color w:val="auto"/>
        </w:rPr>
        <w:t xml:space="preserve"> them</w:t>
      </w:r>
      <w:r w:rsidRPr="0081097C">
        <w:rPr>
          <w:rStyle w:val="ui-provider"/>
          <w:rFonts w:ascii="Calibri" w:hAnsi="Calibri" w:cs="Calibri"/>
          <w:color w:val="auto"/>
        </w:rPr>
        <w:t xml:space="preserve"> (CIPD, 2024</w:t>
      </w:r>
      <w:r w:rsidR="00F92E13" w:rsidRPr="0081097C">
        <w:rPr>
          <w:rStyle w:val="ui-provider"/>
          <w:rFonts w:ascii="Calibri" w:hAnsi="Calibri" w:cs="Calibri"/>
          <w:color w:val="auto"/>
        </w:rPr>
        <w:t>l</w:t>
      </w:r>
      <w:r w:rsidRPr="0081097C">
        <w:rPr>
          <w:rStyle w:val="ui-provider"/>
          <w:rFonts w:ascii="Calibri" w:hAnsi="Calibri" w:cs="Calibri"/>
          <w:color w:val="auto"/>
        </w:rPr>
        <w:t>)</w:t>
      </w:r>
      <w:r w:rsidR="000C2E8A" w:rsidRPr="0081097C">
        <w:rPr>
          <w:rStyle w:val="ui-provider"/>
          <w:rFonts w:ascii="Calibri" w:hAnsi="Calibri" w:cs="Calibri"/>
          <w:color w:val="auto"/>
        </w:rPr>
        <w:t>. T</w:t>
      </w:r>
      <w:r w:rsidRPr="0081097C">
        <w:rPr>
          <w:rStyle w:val="ui-provider"/>
          <w:rFonts w:ascii="Calibri" w:hAnsi="Calibri" w:cs="Calibri"/>
          <w:color w:val="auto"/>
        </w:rPr>
        <w:t xml:space="preserve">his loss can be damaging </w:t>
      </w:r>
      <w:r w:rsidR="000C2E8A" w:rsidRPr="0081097C">
        <w:rPr>
          <w:rStyle w:val="ui-provider"/>
          <w:rFonts w:ascii="Calibri" w:hAnsi="Calibri" w:cs="Calibri"/>
          <w:color w:val="auto"/>
        </w:rPr>
        <w:t>to</w:t>
      </w:r>
      <w:r w:rsidRPr="0081097C">
        <w:rPr>
          <w:rStyle w:val="ui-provider"/>
          <w:rFonts w:ascii="Calibri" w:hAnsi="Calibri" w:cs="Calibri"/>
          <w:color w:val="auto"/>
        </w:rPr>
        <w:t xml:space="preserve"> the </w:t>
      </w:r>
      <w:r w:rsidR="000C2E8A" w:rsidRPr="0081097C">
        <w:rPr>
          <w:rStyle w:val="ui-provider"/>
          <w:rFonts w:ascii="Calibri" w:hAnsi="Calibri" w:cs="Calibri"/>
          <w:color w:val="auto"/>
        </w:rPr>
        <w:t>organisation</w:t>
      </w:r>
      <w:r w:rsidRPr="0081097C">
        <w:rPr>
          <w:rStyle w:val="ui-provider"/>
          <w:rFonts w:ascii="Calibri" w:hAnsi="Calibri" w:cs="Calibri"/>
          <w:color w:val="auto"/>
        </w:rPr>
        <w:t xml:space="preserve"> </w:t>
      </w:r>
      <w:r w:rsidR="000C2E8A" w:rsidRPr="0081097C">
        <w:rPr>
          <w:rStyle w:val="ui-provider"/>
          <w:rFonts w:ascii="Calibri" w:hAnsi="Calibri" w:cs="Calibri"/>
          <w:color w:val="auto"/>
        </w:rPr>
        <w:t>due to the time, resource and costs used to train the employee</w:t>
      </w:r>
      <w:r w:rsidR="008A3889" w:rsidRPr="0081097C">
        <w:rPr>
          <w:rStyle w:val="ui-provider"/>
          <w:rFonts w:ascii="Calibri" w:hAnsi="Calibri" w:cs="Calibri"/>
          <w:color w:val="auto"/>
        </w:rPr>
        <w:t xml:space="preserve">, additional costs will be needed to re-recruit </w:t>
      </w:r>
      <w:r w:rsidR="00A05FA1" w:rsidRPr="0081097C">
        <w:rPr>
          <w:rStyle w:val="ui-provider"/>
          <w:rFonts w:ascii="Calibri" w:hAnsi="Calibri" w:cs="Calibri"/>
          <w:color w:val="auto"/>
        </w:rPr>
        <w:t>and train another internal or external employee to the same high stand</w:t>
      </w:r>
      <w:r w:rsidR="000227E9" w:rsidRPr="0081097C">
        <w:rPr>
          <w:rStyle w:val="ui-provider"/>
          <w:rFonts w:ascii="Calibri" w:hAnsi="Calibri" w:cs="Calibri"/>
          <w:color w:val="auto"/>
        </w:rPr>
        <w:t>ard.</w:t>
      </w:r>
      <w:r w:rsidRPr="0081097C">
        <w:rPr>
          <w:rStyle w:val="ui-provider"/>
          <w:rFonts w:ascii="Calibri" w:hAnsi="Calibri" w:cs="Calibri"/>
          <w:color w:val="auto"/>
        </w:rPr>
        <w:t xml:space="preserve"> These costs can be addressed and calculated by organisations</w:t>
      </w:r>
      <w:r w:rsidR="000227E9" w:rsidRPr="0081097C">
        <w:rPr>
          <w:rStyle w:val="ui-provider"/>
          <w:rFonts w:ascii="Calibri" w:hAnsi="Calibri" w:cs="Calibri"/>
          <w:color w:val="auto"/>
        </w:rPr>
        <w:t>’ data</w:t>
      </w:r>
      <w:r w:rsidRPr="0081097C">
        <w:rPr>
          <w:rStyle w:val="ui-provider"/>
          <w:rFonts w:ascii="Calibri" w:hAnsi="Calibri" w:cs="Calibri"/>
          <w:color w:val="auto"/>
        </w:rPr>
        <w:t>, however it can be difficult to distinguish between functional beneficial turnover and dysfunctional turnover (CIPD, 202</w:t>
      </w:r>
      <w:r w:rsidR="004F31F2" w:rsidRPr="0081097C">
        <w:rPr>
          <w:rStyle w:val="ui-provider"/>
          <w:rFonts w:ascii="Calibri" w:hAnsi="Calibri" w:cs="Calibri"/>
          <w:color w:val="auto"/>
        </w:rPr>
        <w:t>4m</w:t>
      </w:r>
      <w:r w:rsidRPr="0081097C">
        <w:rPr>
          <w:rStyle w:val="ui-provider"/>
          <w:rFonts w:ascii="Calibri" w:hAnsi="Calibri" w:cs="Calibri"/>
          <w:color w:val="auto"/>
        </w:rPr>
        <w:t xml:space="preserve">). </w:t>
      </w:r>
    </w:p>
    <w:p w14:paraId="3262C428" w14:textId="695EE479" w:rsidR="00513E56" w:rsidRPr="0081097C" w:rsidRDefault="00513E56" w:rsidP="00513E56">
      <w:pPr>
        <w:pStyle w:val="Nornal"/>
        <w:rPr>
          <w:rStyle w:val="ui-provider"/>
          <w:rFonts w:ascii="Calibri" w:hAnsi="Calibri" w:cs="Calibri"/>
          <w:color w:val="auto"/>
        </w:rPr>
      </w:pPr>
      <w:r w:rsidRPr="0081097C">
        <w:rPr>
          <w:rStyle w:val="ui-provider"/>
          <w:rFonts w:ascii="Calibri" w:hAnsi="Calibri" w:cs="Calibri"/>
          <w:color w:val="auto"/>
        </w:rPr>
        <w:t>Dysfunctional turnover can also have indirect effects on an organisation which could relate to its operations and efficiencies. When an employee has decided to the leave the business it could create a loss of morale and productivity (</w:t>
      </w:r>
      <w:r w:rsidR="004F31F2" w:rsidRPr="0081097C">
        <w:rPr>
          <w:rStyle w:val="ui-provider"/>
          <w:rFonts w:ascii="Calibri" w:hAnsi="Calibri" w:cs="Calibri"/>
          <w:color w:val="auto"/>
        </w:rPr>
        <w:t>Taylor and Woodhams, 2022, p.</w:t>
      </w:r>
      <w:r w:rsidRPr="0081097C">
        <w:rPr>
          <w:rStyle w:val="ui-provider"/>
          <w:rFonts w:ascii="Calibri" w:hAnsi="Calibri" w:cs="Calibri"/>
          <w:color w:val="auto"/>
        </w:rPr>
        <w:t>70). The quality of work and efficiencies could be affected as the employee is disengaged, this could also affect the surrounding team as it could cause frustrations due to the increase workload. This is also apparent when a new starter joins the business as they are skill training within the first few weeks and the workload will affect others in the team. The operations could also be affected due to the loss of skills and knowledge that the leaving employee holds (</w:t>
      </w:r>
      <w:r w:rsidR="00A313E8" w:rsidRPr="0081097C">
        <w:rPr>
          <w:rStyle w:val="ui-provider"/>
          <w:rFonts w:ascii="Calibri" w:hAnsi="Calibri" w:cs="Calibri"/>
          <w:color w:val="auto"/>
        </w:rPr>
        <w:t>Taylor and Woodhams, 2016, p.</w:t>
      </w:r>
      <w:r w:rsidRPr="0081097C">
        <w:rPr>
          <w:rStyle w:val="ui-provider"/>
          <w:rFonts w:ascii="Calibri" w:hAnsi="Calibri" w:cs="Calibri"/>
          <w:color w:val="auto"/>
        </w:rPr>
        <w:t>99). This could be detrimental to the business if the employee had access to crucial company information as if the employee leaves to join a competitor, they could have access to this (</w:t>
      </w:r>
      <w:r w:rsidR="0078467F" w:rsidRPr="0081097C">
        <w:rPr>
          <w:rStyle w:val="ui-provider"/>
          <w:rFonts w:ascii="Calibri" w:hAnsi="Calibri" w:cs="Calibri"/>
          <w:color w:val="auto"/>
        </w:rPr>
        <w:t>Taylor and Woodhams, 2022, p.</w:t>
      </w:r>
      <w:r w:rsidRPr="0081097C">
        <w:rPr>
          <w:rStyle w:val="ui-provider"/>
          <w:rFonts w:ascii="Calibri" w:hAnsi="Calibri" w:cs="Calibri"/>
          <w:color w:val="auto"/>
        </w:rPr>
        <w:t xml:space="preserve">70). </w:t>
      </w:r>
    </w:p>
    <w:p w14:paraId="530B6B08" w14:textId="3349F410" w:rsidR="003B1826" w:rsidRPr="0081097C" w:rsidRDefault="00513E56" w:rsidP="00513E56">
      <w:pPr>
        <w:pStyle w:val="Nornal"/>
        <w:rPr>
          <w:rStyle w:val="ui-provider"/>
          <w:rFonts w:ascii="Calibri" w:hAnsi="Calibri" w:cs="Calibri"/>
          <w:color w:val="auto"/>
        </w:rPr>
      </w:pPr>
      <w:r w:rsidRPr="0081097C">
        <w:rPr>
          <w:rStyle w:val="ui-provider"/>
          <w:rFonts w:ascii="Calibri" w:hAnsi="Calibri" w:cs="Calibri"/>
          <w:color w:val="auto"/>
        </w:rPr>
        <w:t>It is important to address employee turnover and understand the organisation</w:t>
      </w:r>
      <w:r w:rsidR="00824C24">
        <w:rPr>
          <w:rStyle w:val="ui-provider"/>
          <w:rFonts w:ascii="Calibri" w:hAnsi="Calibri" w:cs="Calibri"/>
          <w:color w:val="auto"/>
        </w:rPr>
        <w:t>’</w:t>
      </w:r>
      <w:r w:rsidRPr="0081097C">
        <w:rPr>
          <w:rStyle w:val="ui-provider"/>
          <w:rFonts w:ascii="Calibri" w:hAnsi="Calibri" w:cs="Calibri"/>
          <w:color w:val="auto"/>
        </w:rPr>
        <w:t>s turnover rates, these could highlight issues within the workplace and contribute to creating a better workplace for employees to retain them within the business (CIPD, 2024</w:t>
      </w:r>
      <w:r w:rsidR="004F31F2" w:rsidRPr="0081097C">
        <w:rPr>
          <w:rStyle w:val="ui-provider"/>
          <w:rFonts w:ascii="Calibri" w:hAnsi="Calibri" w:cs="Calibri"/>
          <w:color w:val="auto"/>
        </w:rPr>
        <w:t>l</w:t>
      </w:r>
      <w:r w:rsidRPr="0081097C">
        <w:rPr>
          <w:rStyle w:val="ui-provider"/>
          <w:rFonts w:ascii="Calibri" w:hAnsi="Calibri" w:cs="Calibri"/>
          <w:color w:val="auto"/>
        </w:rPr>
        <w:t xml:space="preserve">), avoiding losing years’ worth of investment into employees and losing them to direct competitors. </w:t>
      </w:r>
    </w:p>
    <w:p w14:paraId="0DAEAF0F" w14:textId="17D1C36F" w:rsidR="00513E56" w:rsidRPr="0081097C" w:rsidRDefault="003B1826" w:rsidP="00341174">
      <w:pPr>
        <w:rPr>
          <w:rFonts w:ascii="Calibri" w:hAnsi="Calibri" w:cs="Calibri"/>
          <w:b/>
          <w:bCs/>
          <w:u w:val="single"/>
          <w:lang w:val="en-US"/>
        </w:rPr>
      </w:pPr>
      <w:r w:rsidRPr="0081097C">
        <w:rPr>
          <w:rFonts w:ascii="Calibri" w:hAnsi="Calibri" w:cs="Calibri"/>
          <w:b/>
          <w:bCs/>
          <w:u w:val="single"/>
          <w:lang w:val="en-US"/>
        </w:rPr>
        <w:t>Contract Suitability (AC 4.1)</w:t>
      </w:r>
    </w:p>
    <w:p w14:paraId="1F02E186" w14:textId="1B866558" w:rsidR="00E40435" w:rsidRPr="0081097C" w:rsidRDefault="00E40435" w:rsidP="00E40435">
      <w:pPr>
        <w:pStyle w:val="Nornal"/>
        <w:rPr>
          <w:rFonts w:ascii="Calibri" w:hAnsi="Calibri" w:cs="Calibri"/>
          <w:color w:val="auto"/>
          <w:lang w:val="en-GB"/>
        </w:rPr>
      </w:pPr>
      <w:r w:rsidRPr="0081097C">
        <w:rPr>
          <w:rFonts w:ascii="Calibri" w:hAnsi="Calibri" w:cs="Calibri"/>
          <w:color w:val="auto"/>
          <w:lang w:val="en-GB"/>
        </w:rPr>
        <w:t xml:space="preserve">ParcelCare currently employees its delivery drivers on a permanent basis and this provides their employees with stability as the employee </w:t>
      </w:r>
      <w:r w:rsidR="005C5C47" w:rsidRPr="0081097C">
        <w:rPr>
          <w:rFonts w:ascii="Calibri" w:hAnsi="Calibri" w:cs="Calibri"/>
          <w:color w:val="auto"/>
          <w:lang w:val="en-GB"/>
        </w:rPr>
        <w:t>may</w:t>
      </w:r>
      <w:r w:rsidRPr="0081097C">
        <w:rPr>
          <w:rFonts w:ascii="Calibri" w:hAnsi="Calibri" w:cs="Calibri"/>
          <w:color w:val="auto"/>
          <w:lang w:val="en-GB"/>
        </w:rPr>
        <w:t xml:space="preserve"> receive benefits such a sick pay, holidays and reward packages. Permanent contracts can include an element of flexibility and can cover part-time hours and flexible shift patterns</w:t>
      </w:r>
      <w:r w:rsidR="0081097C" w:rsidRPr="0081097C">
        <w:rPr>
          <w:rFonts w:ascii="Calibri" w:hAnsi="Calibri" w:cs="Calibri"/>
          <w:color w:val="auto"/>
          <w:lang w:val="en-GB"/>
        </w:rPr>
        <w:t xml:space="preserve">, ensuring that employers are efficient and organising employees </w:t>
      </w:r>
      <w:r w:rsidRPr="0081097C">
        <w:rPr>
          <w:rFonts w:ascii="Calibri" w:hAnsi="Calibri" w:cs="Calibri"/>
          <w:color w:val="auto"/>
          <w:lang w:val="en-GB"/>
        </w:rPr>
        <w:t>to cover all hours (</w:t>
      </w:r>
      <w:r w:rsidR="007C2919" w:rsidRPr="0081097C">
        <w:rPr>
          <w:rFonts w:ascii="Calibri" w:hAnsi="Calibri" w:cs="Calibri"/>
          <w:color w:val="auto"/>
          <w:lang w:val="en-GB"/>
        </w:rPr>
        <w:t>Taylor and Woodhams, 2022, p.</w:t>
      </w:r>
      <w:r w:rsidRPr="0081097C">
        <w:rPr>
          <w:rFonts w:ascii="Calibri" w:hAnsi="Calibri" w:cs="Calibri"/>
          <w:color w:val="auto"/>
          <w:lang w:val="en-GB"/>
        </w:rPr>
        <w:t>74). Once the terms have been outlined, the employer cannot make any changes until securing an agreement with the employee through consultation or talks with trade unions (</w:t>
      </w:r>
      <w:r w:rsidR="00EE472A" w:rsidRPr="0081097C">
        <w:rPr>
          <w:rFonts w:ascii="Calibri" w:hAnsi="Calibri" w:cs="Calibri"/>
          <w:color w:val="auto"/>
          <w:lang w:val="en-GB"/>
        </w:rPr>
        <w:t>Taylor and Woodhams, 2016, p.</w:t>
      </w:r>
      <w:r w:rsidRPr="0081097C">
        <w:rPr>
          <w:rFonts w:ascii="Calibri" w:hAnsi="Calibri" w:cs="Calibri"/>
          <w:color w:val="auto"/>
          <w:lang w:val="en-GB"/>
        </w:rPr>
        <w:t xml:space="preserve">32). When employees reach over two years of service, they are entitled to receive redundancy pay and </w:t>
      </w:r>
      <w:r w:rsidR="0081097C" w:rsidRPr="0081097C">
        <w:rPr>
          <w:rFonts w:ascii="Calibri" w:hAnsi="Calibri" w:cs="Calibri"/>
          <w:color w:val="auto"/>
          <w:lang w:val="en-GB"/>
        </w:rPr>
        <w:t xml:space="preserve">can bring </w:t>
      </w:r>
      <w:r w:rsidRPr="0081097C">
        <w:rPr>
          <w:rFonts w:ascii="Calibri" w:hAnsi="Calibri" w:cs="Calibri"/>
          <w:color w:val="auto"/>
          <w:lang w:val="en-GB"/>
        </w:rPr>
        <w:t xml:space="preserve">unfair dismissal </w:t>
      </w:r>
      <w:r w:rsidR="0081097C" w:rsidRPr="0081097C">
        <w:rPr>
          <w:rFonts w:ascii="Calibri" w:hAnsi="Calibri" w:cs="Calibri"/>
          <w:color w:val="auto"/>
          <w:lang w:val="en-GB"/>
        </w:rPr>
        <w:t xml:space="preserve">claims </w:t>
      </w:r>
      <w:r w:rsidRPr="0081097C">
        <w:rPr>
          <w:rFonts w:ascii="Calibri" w:hAnsi="Calibri" w:cs="Calibri"/>
          <w:color w:val="auto"/>
          <w:lang w:val="en-GB"/>
        </w:rPr>
        <w:t xml:space="preserve">against their employer. This could become costly for ParcelCare if they do not have enough work for their current permanent employees as it can become costly to reduce their workforce. </w:t>
      </w:r>
    </w:p>
    <w:p w14:paraId="4C929F15" w14:textId="17D71E26" w:rsidR="00E40435" w:rsidRPr="0081097C" w:rsidRDefault="00E40435" w:rsidP="00E40435">
      <w:pPr>
        <w:pStyle w:val="Nornal"/>
        <w:rPr>
          <w:rFonts w:ascii="Calibri" w:hAnsi="Calibri" w:cs="Calibri"/>
          <w:color w:val="auto"/>
          <w:lang w:val="en-GB"/>
        </w:rPr>
      </w:pPr>
      <w:r w:rsidRPr="0081097C">
        <w:rPr>
          <w:rFonts w:ascii="Calibri" w:hAnsi="Calibri" w:cs="Calibri"/>
          <w:color w:val="auto"/>
          <w:lang w:val="en-GB"/>
        </w:rPr>
        <w:t xml:space="preserve">Another type of contractual arrangement is agency workers, this type of worker is usually self-employed or works through an agency provider. It also includes roles in the ‘gig economy’ </w:t>
      </w:r>
      <w:r w:rsidR="0081097C" w:rsidRPr="0081097C">
        <w:rPr>
          <w:rFonts w:ascii="Calibri" w:hAnsi="Calibri" w:cs="Calibri"/>
          <w:color w:val="auto"/>
          <w:lang w:val="en-GB"/>
        </w:rPr>
        <w:t>r</w:t>
      </w:r>
      <w:r w:rsidRPr="0081097C">
        <w:rPr>
          <w:rFonts w:ascii="Calibri" w:hAnsi="Calibri" w:cs="Calibri"/>
          <w:color w:val="auto"/>
          <w:lang w:val="en-GB"/>
        </w:rPr>
        <w:t>efer</w:t>
      </w:r>
      <w:r w:rsidR="0081097C" w:rsidRPr="0081097C">
        <w:rPr>
          <w:rFonts w:ascii="Calibri" w:hAnsi="Calibri" w:cs="Calibri"/>
          <w:color w:val="auto"/>
          <w:lang w:val="en-GB"/>
        </w:rPr>
        <w:t>ring</w:t>
      </w:r>
      <w:r w:rsidRPr="0081097C">
        <w:rPr>
          <w:rFonts w:ascii="Calibri" w:hAnsi="Calibri" w:cs="Calibri"/>
          <w:color w:val="auto"/>
          <w:lang w:val="en-GB"/>
        </w:rPr>
        <w:t xml:space="preserve"> to roles that work through apps such as delivery drivers (</w:t>
      </w:r>
      <w:r w:rsidR="008810A5" w:rsidRPr="0081097C">
        <w:rPr>
          <w:rFonts w:ascii="Calibri" w:hAnsi="Calibri" w:cs="Calibri"/>
          <w:color w:val="auto"/>
          <w:lang w:val="en-GB"/>
        </w:rPr>
        <w:t>Waite et al, 2021, p.</w:t>
      </w:r>
      <w:r w:rsidRPr="0081097C">
        <w:rPr>
          <w:rFonts w:ascii="Calibri" w:hAnsi="Calibri" w:cs="Calibri"/>
          <w:color w:val="auto"/>
          <w:lang w:val="en-GB"/>
        </w:rPr>
        <w:t xml:space="preserve">33). These workers are covered by the Agency Workers Relations Act (2010) and the terms are between the worker and its agency not the hiring party. Agency workers have less rights than permanent employees in terms of </w:t>
      </w:r>
      <w:r w:rsidRPr="0081097C">
        <w:rPr>
          <w:rFonts w:ascii="Calibri" w:hAnsi="Calibri" w:cs="Calibri"/>
          <w:color w:val="auto"/>
          <w:lang w:val="en-GB"/>
        </w:rPr>
        <w:lastRenderedPageBreak/>
        <w:t>sickness, maternity/paternity pay and redundancy pay and they cannot bring unfair dismissal claims (CIPD, 2024</w:t>
      </w:r>
      <w:r w:rsidR="00E82618" w:rsidRPr="0081097C">
        <w:rPr>
          <w:rFonts w:ascii="Calibri" w:hAnsi="Calibri" w:cs="Calibri"/>
          <w:color w:val="auto"/>
          <w:lang w:val="en-GB"/>
        </w:rPr>
        <w:t>n</w:t>
      </w:r>
      <w:r w:rsidRPr="0081097C">
        <w:rPr>
          <w:rFonts w:ascii="Calibri" w:hAnsi="Calibri" w:cs="Calibri"/>
          <w:color w:val="auto"/>
          <w:lang w:val="en-GB"/>
        </w:rPr>
        <w:t>). Agency workers can be beneficial for ParcelCare’s needs as they can be used to cover gaps of employment within the business such as during peak and seasonal times or to cover maternity and sickness. However, agency workers tend to be less loyal and less likely to follow workplace policies</w:t>
      </w:r>
      <w:r w:rsidR="0081097C" w:rsidRPr="0081097C">
        <w:rPr>
          <w:rFonts w:ascii="Calibri" w:hAnsi="Calibri" w:cs="Calibri"/>
          <w:color w:val="auto"/>
          <w:lang w:val="en-GB"/>
        </w:rPr>
        <w:t xml:space="preserve"> </w:t>
      </w:r>
      <w:r w:rsidRPr="0081097C">
        <w:rPr>
          <w:rFonts w:ascii="Calibri" w:hAnsi="Calibri" w:cs="Calibri"/>
          <w:color w:val="auto"/>
          <w:lang w:val="en-GB"/>
        </w:rPr>
        <w:t>(CIPD, 2024</w:t>
      </w:r>
      <w:r w:rsidR="00E82618" w:rsidRPr="0081097C">
        <w:rPr>
          <w:rFonts w:ascii="Calibri" w:hAnsi="Calibri" w:cs="Calibri"/>
          <w:color w:val="auto"/>
          <w:lang w:val="en-GB"/>
        </w:rPr>
        <w:t>n</w:t>
      </w:r>
      <w:r w:rsidRPr="0081097C">
        <w:rPr>
          <w:rFonts w:ascii="Calibri" w:hAnsi="Calibri" w:cs="Calibri"/>
          <w:color w:val="auto"/>
          <w:lang w:val="en-GB"/>
        </w:rPr>
        <w:t xml:space="preserve">). </w:t>
      </w:r>
    </w:p>
    <w:p w14:paraId="2FEDB475" w14:textId="1375844F" w:rsidR="00E40435" w:rsidRPr="0081097C" w:rsidRDefault="00E40435" w:rsidP="00E40435">
      <w:pPr>
        <w:pStyle w:val="Nornal"/>
        <w:rPr>
          <w:rFonts w:ascii="Calibri" w:hAnsi="Calibri" w:cs="Calibri"/>
          <w:color w:val="auto"/>
          <w:lang w:val="en-GB"/>
        </w:rPr>
      </w:pPr>
      <w:r w:rsidRPr="0081097C">
        <w:rPr>
          <w:rFonts w:ascii="Calibri" w:hAnsi="Calibri" w:cs="Calibri"/>
          <w:color w:val="auto"/>
          <w:lang w:val="en-GB"/>
        </w:rPr>
        <w:t>Fixed-term contracts are commonly used to cover projects or seasonal work due to their specific length (CIPD, 2023</w:t>
      </w:r>
      <w:r w:rsidR="00B30F24" w:rsidRPr="0081097C">
        <w:rPr>
          <w:rFonts w:ascii="Calibri" w:hAnsi="Calibri" w:cs="Calibri"/>
          <w:color w:val="auto"/>
          <w:lang w:val="en-GB"/>
        </w:rPr>
        <w:t>d</w:t>
      </w:r>
      <w:r w:rsidRPr="0081097C">
        <w:rPr>
          <w:rFonts w:ascii="Calibri" w:hAnsi="Calibri" w:cs="Calibri"/>
          <w:color w:val="auto"/>
          <w:lang w:val="en-GB"/>
        </w:rPr>
        <w:t xml:space="preserve">), including maternity cover. </w:t>
      </w:r>
      <w:r w:rsidR="0081097C" w:rsidRPr="0081097C">
        <w:rPr>
          <w:rFonts w:ascii="Calibri" w:hAnsi="Calibri" w:cs="Calibri"/>
          <w:color w:val="auto"/>
          <w:lang w:val="en-GB"/>
        </w:rPr>
        <w:t>They are covered</w:t>
      </w:r>
      <w:r w:rsidRPr="0081097C">
        <w:rPr>
          <w:rFonts w:ascii="Calibri" w:hAnsi="Calibri" w:cs="Calibri"/>
          <w:color w:val="auto"/>
          <w:lang w:val="en-GB"/>
        </w:rPr>
        <w:t xml:space="preserve"> by the Fixed-Term Employees (Prevention of Less Favourable Treatment) Regulations (2002), covering rights that ensure that these workers are not treated less favourably than permanent employees. When a fixed term contract ends, it is automatically treated as a dismissal and employers need to be able to show that it ended for a fair reason, if not the employee can bring an unfair dismissal claim against them. There is less loyalty and moral with fixed term workers due to the lack of stability, however, these shorter-term roles are more attractive to certain individuals that do not want full time work (Gough, 2014). This will be useful to fill the seasonal vacancies and increased demand for the short term until the workload calms.</w:t>
      </w:r>
    </w:p>
    <w:p w14:paraId="74612F5E" w14:textId="293DB5B2" w:rsidR="00301866" w:rsidRPr="0081097C" w:rsidRDefault="00301866" w:rsidP="00E40435">
      <w:pPr>
        <w:pStyle w:val="Nornal"/>
        <w:rPr>
          <w:rFonts w:ascii="Calibri" w:hAnsi="Calibri" w:cs="Calibri"/>
          <w:b/>
          <w:bCs/>
          <w:color w:val="auto"/>
          <w:u w:val="single"/>
          <w:lang w:val="en-GB"/>
        </w:rPr>
      </w:pPr>
      <w:r w:rsidRPr="0081097C">
        <w:rPr>
          <w:rFonts w:ascii="Calibri" w:hAnsi="Calibri" w:cs="Calibri"/>
          <w:b/>
          <w:bCs/>
          <w:color w:val="auto"/>
          <w:u w:val="single"/>
          <w:lang w:val="en-GB"/>
        </w:rPr>
        <w:t>Onboarding (AC 4.2)</w:t>
      </w:r>
    </w:p>
    <w:p w14:paraId="54F0D1F3" w14:textId="7894740B" w:rsidR="000C3D97" w:rsidRPr="0081097C" w:rsidRDefault="000C3D97" w:rsidP="000C3D97">
      <w:pPr>
        <w:rPr>
          <w:rFonts w:ascii="Calibri" w:hAnsi="Calibri" w:cs="Calibri"/>
          <w:lang w:val="en-US"/>
        </w:rPr>
      </w:pPr>
      <w:r w:rsidRPr="0081097C">
        <w:rPr>
          <w:rFonts w:ascii="Calibri" w:hAnsi="Calibri" w:cs="Calibri"/>
          <w:lang w:val="en-US"/>
        </w:rPr>
        <w:t>First impressions are crucial and it is important to give new starters a positive welcome into the organisation. An effective onboarding/induction is used to welcome the new starter into the organisation and for them to understand the culture and working arrangements of their role. It covers practical information about the working environment and health and safety elements that are required by law (CIPD, 2023</w:t>
      </w:r>
      <w:r w:rsidR="005C5C47" w:rsidRPr="0081097C">
        <w:rPr>
          <w:rFonts w:ascii="Calibri" w:hAnsi="Calibri" w:cs="Calibri"/>
          <w:lang w:val="en-US"/>
        </w:rPr>
        <w:t>e</w:t>
      </w:r>
      <w:r w:rsidRPr="0081097C">
        <w:rPr>
          <w:rFonts w:ascii="Calibri" w:hAnsi="Calibri" w:cs="Calibri"/>
          <w:lang w:val="en-US"/>
        </w:rPr>
        <w:t>). If the onboarding process is ineffective and gives the new starter a negative experience, it could lead to an early departure (Armstrong</w:t>
      </w:r>
      <w:r w:rsidR="005C5C47" w:rsidRPr="0081097C">
        <w:rPr>
          <w:rFonts w:ascii="Calibri" w:hAnsi="Calibri" w:cs="Calibri"/>
          <w:lang w:val="en-US"/>
        </w:rPr>
        <w:t xml:space="preserve"> and Taylor, 2020</w:t>
      </w:r>
      <w:r w:rsidRPr="0081097C">
        <w:rPr>
          <w:rFonts w:ascii="Calibri" w:hAnsi="Calibri" w:cs="Calibri"/>
          <w:lang w:val="en-US"/>
        </w:rPr>
        <w:t>,</w:t>
      </w:r>
      <w:r w:rsidR="005C5C47" w:rsidRPr="0081097C">
        <w:rPr>
          <w:rFonts w:ascii="Calibri" w:hAnsi="Calibri" w:cs="Calibri"/>
          <w:lang w:val="en-US"/>
        </w:rPr>
        <w:t xml:space="preserve"> p.3</w:t>
      </w:r>
      <w:r w:rsidRPr="0081097C">
        <w:rPr>
          <w:rFonts w:ascii="Calibri" w:hAnsi="Calibri" w:cs="Calibri"/>
          <w:lang w:val="en-US"/>
        </w:rPr>
        <w:t>47) and wastes the organisation’s valuable resource to restart the recruitment process again. There are many benefits with an effective onboarding process which will be discussed as follows.</w:t>
      </w:r>
    </w:p>
    <w:p w14:paraId="35B32FEB" w14:textId="2B69FBBA" w:rsidR="000C3D97" w:rsidRPr="0081097C" w:rsidRDefault="000C3D97" w:rsidP="000C3D97">
      <w:pPr>
        <w:rPr>
          <w:rFonts w:ascii="Calibri" w:hAnsi="Calibri" w:cs="Calibri"/>
          <w:lang w:val="en-US"/>
        </w:rPr>
      </w:pPr>
      <w:r w:rsidRPr="0081097C">
        <w:rPr>
          <w:rFonts w:ascii="Calibri" w:hAnsi="Calibri" w:cs="Calibri"/>
          <w:lang w:val="en-US"/>
        </w:rPr>
        <w:t>An effective onboarding process helps the new starter integrate into the business and to understand the organisation</w:t>
      </w:r>
      <w:r w:rsidR="00824C24">
        <w:rPr>
          <w:rFonts w:ascii="Calibri" w:hAnsi="Calibri" w:cs="Calibri"/>
          <w:lang w:val="en-US"/>
        </w:rPr>
        <w:t>’</w:t>
      </w:r>
      <w:r w:rsidRPr="0081097C">
        <w:rPr>
          <w:rFonts w:ascii="Calibri" w:hAnsi="Calibri" w:cs="Calibri"/>
          <w:lang w:val="en-US"/>
        </w:rPr>
        <w:t>s structure and culture (Smith et al, 2022). The new starter learns key parts of their role and is introduced to others around the organisation that they can reach out to if they need help within their role. These local and corporate inductions can bring the new starter up to speed regarding the organisation’s history and their overall values and mission so that they can align to this from their start (</w:t>
      </w:r>
      <w:r w:rsidR="005C5C47" w:rsidRPr="0081097C">
        <w:rPr>
          <w:rFonts w:ascii="Calibri" w:hAnsi="Calibri" w:cs="Calibri"/>
          <w:lang w:val="en-US"/>
        </w:rPr>
        <w:t>Waite et al, 2021, p.</w:t>
      </w:r>
      <w:r w:rsidRPr="0081097C">
        <w:rPr>
          <w:rFonts w:ascii="Calibri" w:hAnsi="Calibri" w:cs="Calibri"/>
          <w:lang w:val="en-US"/>
        </w:rPr>
        <w:t>98).  The success of the onboarding experience is highly dependent on the quality and information provided, helping to create a psychological contract between the employer and the employee which sets up both parties expectations</w:t>
      </w:r>
      <w:r w:rsidR="005C5C47" w:rsidRPr="0081097C">
        <w:rPr>
          <w:rFonts w:ascii="Calibri" w:hAnsi="Calibri" w:cs="Calibri"/>
          <w:lang w:val="en-US"/>
        </w:rPr>
        <w:t xml:space="preserve">. </w:t>
      </w:r>
      <w:r w:rsidRPr="0081097C">
        <w:rPr>
          <w:rFonts w:ascii="Calibri" w:hAnsi="Calibri" w:cs="Calibri"/>
          <w:lang w:val="en-US"/>
        </w:rPr>
        <w:t xml:space="preserve">This also helps to welcome the new starter as they are aware of what is expected of them. </w:t>
      </w:r>
    </w:p>
    <w:p w14:paraId="36421FA4" w14:textId="37472E96" w:rsidR="000C3D97" w:rsidRPr="0081097C" w:rsidRDefault="000C3D97" w:rsidP="000C3D97">
      <w:pPr>
        <w:rPr>
          <w:rFonts w:ascii="Calibri" w:hAnsi="Calibri" w:cs="Calibri"/>
          <w:lang w:val="en-US"/>
        </w:rPr>
      </w:pPr>
      <w:r w:rsidRPr="0081097C">
        <w:rPr>
          <w:rFonts w:ascii="Calibri" w:hAnsi="Calibri" w:cs="Calibri"/>
          <w:lang w:val="en-US"/>
        </w:rPr>
        <w:t>Having an effective onboarding experience is beneficial as it can help to reduce turnover rates and absenteeism, in turn increasing the new starter’s satisfaction and commitment to the organisation (CIPD, 2023</w:t>
      </w:r>
      <w:r w:rsidR="005C5C47" w:rsidRPr="0081097C">
        <w:rPr>
          <w:rFonts w:ascii="Calibri" w:hAnsi="Calibri" w:cs="Calibri"/>
          <w:lang w:val="en-US"/>
        </w:rPr>
        <w:t>e</w:t>
      </w:r>
      <w:r w:rsidRPr="0081097C">
        <w:rPr>
          <w:rFonts w:ascii="Calibri" w:hAnsi="Calibri" w:cs="Calibri"/>
          <w:lang w:val="en-US"/>
        </w:rPr>
        <w:t>). When employees are provided with the correct tools to succeed and are given the time, effort and training from their employer to adjust to their role, they will work more effectively within the role (Armstrong</w:t>
      </w:r>
      <w:r w:rsidR="005C5C47" w:rsidRPr="0081097C">
        <w:rPr>
          <w:rFonts w:ascii="Calibri" w:hAnsi="Calibri" w:cs="Calibri"/>
          <w:lang w:val="en-US"/>
        </w:rPr>
        <w:t xml:space="preserve"> and Taylor, 2020</w:t>
      </w:r>
      <w:r w:rsidRPr="0081097C">
        <w:rPr>
          <w:rFonts w:ascii="Calibri" w:hAnsi="Calibri" w:cs="Calibri"/>
          <w:lang w:val="en-US"/>
        </w:rPr>
        <w:t>,</w:t>
      </w:r>
      <w:r w:rsidR="005C5C47" w:rsidRPr="0081097C">
        <w:rPr>
          <w:rFonts w:ascii="Calibri" w:hAnsi="Calibri" w:cs="Calibri"/>
          <w:lang w:val="en-US"/>
        </w:rPr>
        <w:t xml:space="preserve"> p.</w:t>
      </w:r>
      <w:r w:rsidRPr="0081097C">
        <w:rPr>
          <w:rFonts w:ascii="Calibri" w:hAnsi="Calibri" w:cs="Calibri"/>
          <w:lang w:val="en-US"/>
        </w:rPr>
        <w:t xml:space="preserve">347). This helps the new starter to be more productive and efficient </w:t>
      </w:r>
      <w:r w:rsidR="00824C24">
        <w:rPr>
          <w:rFonts w:ascii="Calibri" w:hAnsi="Calibri" w:cs="Calibri"/>
          <w:lang w:val="en-US"/>
        </w:rPr>
        <w:t>at</w:t>
      </w:r>
      <w:r w:rsidRPr="0081097C">
        <w:rPr>
          <w:rFonts w:ascii="Calibri" w:hAnsi="Calibri" w:cs="Calibri"/>
          <w:lang w:val="en-US"/>
        </w:rPr>
        <w:t xml:space="preserve"> an early stage and they have the knowledge and skills to work effectively, this essentially reduces the training time needed in the long run. The induction process can be tailored to the organisation to become effective based on feedback from existing employees to understand what works well and what can be improved upon (CIPD, 2023</w:t>
      </w:r>
      <w:r w:rsidR="005C5C47" w:rsidRPr="0081097C">
        <w:rPr>
          <w:rFonts w:ascii="Calibri" w:hAnsi="Calibri" w:cs="Calibri"/>
          <w:lang w:val="en-US"/>
        </w:rPr>
        <w:t>e</w:t>
      </w:r>
      <w:r w:rsidRPr="0081097C">
        <w:rPr>
          <w:rFonts w:ascii="Calibri" w:hAnsi="Calibri" w:cs="Calibri"/>
          <w:lang w:val="en-US"/>
        </w:rPr>
        <w:t xml:space="preserve">). This helps to create even more engagement and success for the organisation. </w:t>
      </w:r>
    </w:p>
    <w:p w14:paraId="21C4A52E" w14:textId="40D30A08" w:rsidR="000C3D97" w:rsidRPr="0081097C" w:rsidRDefault="000C3D97" w:rsidP="000C3D97">
      <w:pPr>
        <w:rPr>
          <w:rFonts w:ascii="Calibri" w:hAnsi="Calibri" w:cs="Calibri"/>
          <w:lang w:val="en-US"/>
        </w:rPr>
      </w:pPr>
      <w:r w:rsidRPr="0081097C">
        <w:rPr>
          <w:rFonts w:ascii="Calibri" w:hAnsi="Calibri" w:cs="Calibri"/>
          <w:lang w:val="en-US"/>
        </w:rPr>
        <w:lastRenderedPageBreak/>
        <w:t>An induction process has been proven to provide many successes for organisations and I feel that ParcelCare would benefit from investment into their induction. By investing into this process and gaining feedback from existing employees, an induction with a higher quality and numerous activities can help with retention of new starters and to improve engagement within the organisation.</w:t>
      </w:r>
    </w:p>
    <w:p w14:paraId="60A7877C" w14:textId="77777777" w:rsidR="0012137A" w:rsidRDefault="0012137A" w:rsidP="00D146EF">
      <w:pPr>
        <w:rPr>
          <w:lang w:val="en-US"/>
        </w:rPr>
      </w:pPr>
    </w:p>
    <w:p w14:paraId="6C247F7F" w14:textId="402B74DC" w:rsidR="0012137A" w:rsidRDefault="0012137A" w:rsidP="0081097C">
      <w:pPr>
        <w:spacing w:after="0" w:line="240" w:lineRule="auto"/>
        <w:rPr>
          <w:rFonts w:ascii="Calibri" w:hAnsi="Calibri" w:cs="Calibri"/>
          <w:b/>
          <w:bCs/>
          <w:u w:val="single"/>
          <w:lang w:val="en-US"/>
        </w:rPr>
      </w:pPr>
      <w:r w:rsidRPr="0081097C">
        <w:rPr>
          <w:rFonts w:ascii="Calibri" w:hAnsi="Calibri" w:cs="Calibri"/>
          <w:b/>
          <w:bCs/>
          <w:u w:val="single"/>
          <w:lang w:val="en-US"/>
        </w:rPr>
        <w:t>References:</w:t>
      </w:r>
    </w:p>
    <w:p w14:paraId="08046124" w14:textId="77777777" w:rsidR="0081097C" w:rsidRPr="0081097C" w:rsidRDefault="0081097C" w:rsidP="0081097C">
      <w:pPr>
        <w:spacing w:after="0" w:line="240" w:lineRule="auto"/>
        <w:rPr>
          <w:rFonts w:ascii="Calibri" w:hAnsi="Calibri" w:cs="Calibri"/>
          <w:b/>
          <w:bCs/>
          <w:u w:val="single"/>
          <w:lang w:val="en-US"/>
        </w:rPr>
      </w:pPr>
    </w:p>
    <w:p w14:paraId="1E062D92"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rPr>
        <w:t xml:space="preserve">Alhmoud, A., and Rjoub, H. (2019) </w:t>
      </w:r>
      <w:r w:rsidRPr="0081097C">
        <w:rPr>
          <w:rFonts w:ascii="Calibri" w:hAnsi="Calibri" w:cs="Calibri"/>
          <w:i/>
          <w:iCs/>
        </w:rPr>
        <w:t>Total rewards and employee retention in a Middle Eastern context. SAGE open</w:t>
      </w:r>
      <w:r w:rsidRPr="0081097C">
        <w:rPr>
          <w:rFonts w:ascii="Calibri" w:hAnsi="Calibri" w:cs="Calibri"/>
        </w:rPr>
        <w:t>, </w:t>
      </w:r>
      <w:r w:rsidRPr="0081097C">
        <w:rPr>
          <w:rFonts w:ascii="Calibri" w:hAnsi="Calibri" w:cs="Calibri"/>
          <w:i/>
          <w:iCs/>
        </w:rPr>
        <w:t>9</w:t>
      </w:r>
      <w:r w:rsidRPr="0081097C">
        <w:rPr>
          <w:rFonts w:ascii="Calibri" w:hAnsi="Calibri" w:cs="Calibri"/>
        </w:rPr>
        <w:t>(2), p.2158244019840118.</w:t>
      </w:r>
    </w:p>
    <w:p w14:paraId="6E0F0710" w14:textId="77777777" w:rsidR="0081097C" w:rsidRPr="0081097C" w:rsidRDefault="0081097C" w:rsidP="0081097C">
      <w:pPr>
        <w:pStyle w:val="ListParagraph"/>
        <w:numPr>
          <w:ilvl w:val="0"/>
          <w:numId w:val="3"/>
        </w:numPr>
        <w:spacing w:after="0" w:line="240" w:lineRule="auto"/>
        <w:rPr>
          <w:rFonts w:ascii="Calibri" w:eastAsia="Times New Roman" w:hAnsi="Calibri" w:cs="Calibri"/>
          <w:kern w:val="0"/>
          <w14:ligatures w14:val="none"/>
        </w:rPr>
      </w:pPr>
      <w:r w:rsidRPr="0081097C">
        <w:rPr>
          <w:rFonts w:ascii="Calibri" w:eastAsia="Times New Roman" w:hAnsi="Calibri" w:cs="Calibri"/>
          <w:color w:val="232323"/>
          <w:kern w:val="0"/>
          <w:shd w:val="clear" w:color="auto" w:fill="FFFFFF"/>
          <w14:ligatures w14:val="none"/>
        </w:rPr>
        <w:t>Armstrong, M., &amp; Taylor, S. (2020) Armstrong’s Handbook of Human Resource Management Practice. London: Kogan Page Publishers.</w:t>
      </w:r>
    </w:p>
    <w:p w14:paraId="518EE686"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rPr>
        <w:t>Bîrcă, A., and Sandu, C.B. (2022) ‘November. Employee Resourcing Strategies in Tight Labour Market’, </w:t>
      </w:r>
      <w:r w:rsidRPr="0081097C">
        <w:rPr>
          <w:rFonts w:ascii="Calibri" w:hAnsi="Calibri" w:cs="Calibri"/>
          <w:i/>
          <w:iCs/>
        </w:rPr>
        <w:t xml:space="preserve">International Conference on Economic Scientific Research-Theoretical, Empirical and Practical Approaches, </w:t>
      </w:r>
      <w:r w:rsidRPr="0081097C">
        <w:rPr>
          <w:rFonts w:ascii="Calibri" w:hAnsi="Calibri" w:cs="Calibri"/>
        </w:rPr>
        <w:t xml:space="preserve">pp. 109-122. Available at: </w:t>
      </w:r>
      <w:hyperlink r:id="rId5" w:history="1">
        <w:r w:rsidRPr="0081097C">
          <w:rPr>
            <w:rStyle w:val="Hyperlink"/>
            <w:rFonts w:ascii="Calibri" w:hAnsi="Calibri" w:cs="Calibri"/>
          </w:rPr>
          <w:t>https://doi.org/10.1007/978-3-031-47925-0_10</w:t>
        </w:r>
      </w:hyperlink>
    </w:p>
    <w:p w14:paraId="722E8A4E"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Bratton, J. (2020) </w:t>
      </w:r>
      <w:r w:rsidRPr="0081097C">
        <w:rPr>
          <w:rFonts w:ascii="Calibri" w:hAnsi="Calibri" w:cs="Calibri"/>
          <w:i/>
          <w:iCs/>
          <w:lang w:val="en-US"/>
        </w:rPr>
        <w:t>Work and Organizational Behaviour</w:t>
      </w:r>
      <w:r w:rsidRPr="0081097C">
        <w:rPr>
          <w:rFonts w:ascii="Calibri" w:hAnsi="Calibri" w:cs="Calibri"/>
          <w:lang w:val="en-US"/>
        </w:rPr>
        <w:t>. 4</w:t>
      </w:r>
      <w:r w:rsidRPr="0081097C">
        <w:rPr>
          <w:rFonts w:ascii="Calibri" w:hAnsi="Calibri" w:cs="Calibri"/>
          <w:vertAlign w:val="superscript"/>
          <w:lang w:val="en-US"/>
        </w:rPr>
        <w:t>th</w:t>
      </w:r>
      <w:r w:rsidRPr="0081097C">
        <w:rPr>
          <w:rFonts w:ascii="Calibri" w:hAnsi="Calibri" w:cs="Calibri"/>
          <w:lang w:val="en-US"/>
        </w:rPr>
        <w:t xml:space="preserve"> edn. Bloomsbury Publishing.</w:t>
      </w:r>
    </w:p>
    <w:p w14:paraId="7E7CB430" w14:textId="77777777" w:rsidR="0081097C" w:rsidRPr="0081097C" w:rsidRDefault="0081097C" w:rsidP="0081097C">
      <w:pPr>
        <w:pStyle w:val="NormalWeb"/>
        <w:numPr>
          <w:ilvl w:val="0"/>
          <w:numId w:val="3"/>
        </w:numPr>
        <w:spacing w:before="0" w:beforeAutospacing="0" w:after="0" w:afterAutospacing="0"/>
        <w:rPr>
          <w:rFonts w:ascii="Calibri" w:hAnsi="Calibri" w:cs="Calibri"/>
          <w:sz w:val="22"/>
          <w:szCs w:val="22"/>
        </w:rPr>
      </w:pPr>
      <w:r w:rsidRPr="0081097C">
        <w:rPr>
          <w:rFonts w:ascii="Calibri" w:hAnsi="Calibri" w:cs="Calibri"/>
          <w:sz w:val="22"/>
          <w:szCs w:val="22"/>
        </w:rPr>
        <w:t xml:space="preserve">CIPD (2018). </w:t>
      </w:r>
      <w:r w:rsidRPr="0081097C">
        <w:rPr>
          <w:rFonts w:ascii="Calibri" w:hAnsi="Calibri" w:cs="Calibri"/>
          <w:i/>
          <w:iCs/>
          <w:sz w:val="22"/>
          <w:szCs w:val="22"/>
        </w:rPr>
        <w:t>Top Tips for Workforce Planning Success</w:t>
      </w:r>
      <w:r w:rsidRPr="0081097C">
        <w:rPr>
          <w:rFonts w:ascii="Calibri" w:hAnsi="Calibri" w:cs="Calibri"/>
          <w:sz w:val="22"/>
          <w:szCs w:val="22"/>
        </w:rPr>
        <w:t xml:space="preserve">. </w:t>
      </w:r>
      <w:r w:rsidRPr="0081097C">
        <w:rPr>
          <w:rFonts w:ascii="Calibri" w:hAnsi="Calibri" w:cs="Calibri"/>
          <w:i/>
          <w:iCs/>
          <w:sz w:val="22"/>
          <w:szCs w:val="22"/>
        </w:rPr>
        <w:t>YouTube</w:t>
      </w:r>
      <w:r w:rsidRPr="0081097C">
        <w:rPr>
          <w:rFonts w:ascii="Calibri" w:hAnsi="Calibri" w:cs="Calibri"/>
          <w:sz w:val="22"/>
          <w:szCs w:val="22"/>
        </w:rPr>
        <w:t>. Available at: https://www.youtube.com/watch?v=2lwjI6iED9A.</w:t>
      </w:r>
    </w:p>
    <w:p w14:paraId="11199E56"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(2023a) </w:t>
      </w:r>
      <w:r w:rsidRPr="0081097C">
        <w:rPr>
          <w:rFonts w:ascii="Calibri" w:hAnsi="Calibri" w:cs="Calibri"/>
          <w:i/>
          <w:iCs/>
          <w:lang w:val="en-US"/>
        </w:rPr>
        <w:t xml:space="preserve">Employer Brand. </w:t>
      </w:r>
      <w:r w:rsidRPr="0081097C">
        <w:rPr>
          <w:rFonts w:ascii="Calibri" w:hAnsi="Calibri" w:cs="Calibri"/>
          <w:lang w:val="en-US"/>
        </w:rPr>
        <w:t xml:space="preserve">Available at: </w:t>
      </w:r>
      <w:hyperlink r:id="rId6" w:anchor="why-is-employer-branding-important" w:history="1">
        <w:r w:rsidRPr="0081097C">
          <w:rPr>
            <w:rStyle w:val="Hyperlink"/>
            <w:rFonts w:ascii="Calibri" w:hAnsi="Calibri" w:cs="Calibri"/>
            <w:lang w:val="en-US"/>
          </w:rPr>
          <w:t>https://www.cipd.org/uk/knowledge/factsheets/recruitment-brand-factsheet/#why-is-employer-branding-important</w:t>
        </w:r>
      </w:hyperlink>
      <w:r w:rsidRPr="0081097C">
        <w:rPr>
          <w:rFonts w:ascii="Calibri" w:hAnsi="Calibri" w:cs="Calibri"/>
          <w:lang w:val="en-US"/>
        </w:rPr>
        <w:t xml:space="preserve"> (Accessed: 3</w:t>
      </w:r>
      <w:r w:rsidRPr="0081097C">
        <w:rPr>
          <w:rFonts w:ascii="Calibri" w:hAnsi="Calibri" w:cs="Calibri"/>
          <w:vertAlign w:val="superscript"/>
          <w:lang w:val="en-US"/>
        </w:rPr>
        <w:t>rd</w:t>
      </w:r>
      <w:r w:rsidRPr="0081097C">
        <w:rPr>
          <w:rFonts w:ascii="Calibri" w:hAnsi="Calibri" w:cs="Calibri"/>
          <w:lang w:val="en-US"/>
        </w:rPr>
        <w:t xml:space="preserve"> November 2024).</w:t>
      </w:r>
    </w:p>
    <w:p w14:paraId="1EDBF753"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(2023b) Strategic workforce planning: Guide for people professionals. Available at: </w:t>
      </w:r>
      <w:hyperlink r:id="rId7" w:history="1">
        <w:r w:rsidRPr="0081097C">
          <w:rPr>
            <w:rStyle w:val="Hyperlink"/>
            <w:rFonts w:ascii="Calibri" w:hAnsi="Calibri" w:cs="Calibri"/>
          </w:rPr>
          <w:t>Strategic workforce planning: Guide for people</w:t>
        </w:r>
        <w:r w:rsidRPr="0081097C">
          <w:rPr>
            <w:rFonts w:ascii="Calibri" w:hAnsi="Calibri" w:cs="Calibri"/>
          </w:rPr>
          <w:t xml:space="preserve"> </w:t>
        </w:r>
        <w:r w:rsidRPr="0081097C">
          <w:rPr>
            <w:rStyle w:val="Hyperlink"/>
            <w:rFonts w:ascii="Calibri" w:hAnsi="Calibri" w:cs="Calibri"/>
          </w:rPr>
          <w:t>https://www.cipd.org/uk/knowledge/factsheets/selection-factsheet/#Assessmentcentres professionals | CIPD</w:t>
        </w:r>
      </w:hyperlink>
      <w:r w:rsidRPr="0081097C">
        <w:rPr>
          <w:rFonts w:ascii="Calibri" w:hAnsi="Calibri" w:cs="Calibri"/>
          <w:lang w:val="en-US"/>
        </w:rPr>
        <w:t xml:space="preserve"> (Accessed 8</w:t>
      </w:r>
      <w:r w:rsidRPr="0081097C">
        <w:rPr>
          <w:rFonts w:ascii="Calibri" w:hAnsi="Calibri" w:cs="Calibri"/>
          <w:vertAlign w:val="superscript"/>
          <w:lang w:val="en-US"/>
        </w:rPr>
        <w:t>th</w:t>
      </w:r>
      <w:r w:rsidRPr="0081097C">
        <w:rPr>
          <w:rFonts w:ascii="Calibri" w:hAnsi="Calibri" w:cs="Calibri"/>
          <w:lang w:val="en-US"/>
        </w:rPr>
        <w:t xml:space="preserve"> November 2024). </w:t>
      </w:r>
    </w:p>
    <w:p w14:paraId="77ABF9D3" w14:textId="77777777" w:rsidR="0081097C" w:rsidRPr="0081097C" w:rsidRDefault="0081097C" w:rsidP="0081097C">
      <w:pPr>
        <w:pStyle w:val="NormalWeb"/>
        <w:numPr>
          <w:ilvl w:val="0"/>
          <w:numId w:val="3"/>
        </w:numPr>
        <w:spacing w:before="0" w:beforeAutospacing="0" w:after="0" w:afterAutospacing="0"/>
        <w:rPr>
          <w:rFonts w:ascii="Calibri" w:hAnsi="Calibri" w:cs="Calibri"/>
          <w:sz w:val="22"/>
          <w:szCs w:val="22"/>
          <w:lang w:val="en-US"/>
        </w:rPr>
      </w:pPr>
      <w:r w:rsidRPr="0081097C">
        <w:rPr>
          <w:rFonts w:ascii="Calibri" w:hAnsi="Calibri" w:cs="Calibri"/>
          <w:sz w:val="22"/>
          <w:szCs w:val="22"/>
          <w:lang w:val="en-US"/>
        </w:rPr>
        <w:t xml:space="preserve">CIPD (2023c) </w:t>
      </w:r>
      <w:r w:rsidRPr="0081097C">
        <w:rPr>
          <w:rFonts w:ascii="Calibri" w:hAnsi="Calibri" w:cs="Calibri"/>
          <w:i/>
          <w:iCs/>
          <w:sz w:val="22"/>
          <w:szCs w:val="22"/>
          <w:lang w:val="en-US"/>
        </w:rPr>
        <w:t xml:space="preserve">Induction. </w:t>
      </w:r>
      <w:r w:rsidRPr="0081097C">
        <w:rPr>
          <w:rFonts w:ascii="Calibri" w:hAnsi="Calibri" w:cs="Calibri"/>
          <w:sz w:val="22"/>
          <w:szCs w:val="22"/>
          <w:lang w:val="en-US"/>
        </w:rPr>
        <w:t xml:space="preserve">Available at: </w:t>
      </w:r>
      <w:hyperlink r:id="rId8" w:history="1">
        <w:r w:rsidRPr="0081097C">
          <w:rPr>
            <w:rStyle w:val="Hyperlink"/>
            <w:rFonts w:ascii="Calibri" w:hAnsi="Calibri" w:cs="Calibri"/>
            <w:sz w:val="22"/>
            <w:szCs w:val="22"/>
          </w:rPr>
          <w:t>Induction | Facts</w:t>
        </w:r>
        <w:r w:rsidRPr="0081097C">
          <w:rPr>
            <w:rFonts w:ascii="Calibri" w:hAnsi="Calibri" w:cs="Calibri"/>
            <w:sz w:val="22"/>
            <w:szCs w:val="22"/>
          </w:rPr>
          <w:t xml:space="preserve"> </w:t>
        </w:r>
        <w:r w:rsidRPr="0081097C">
          <w:rPr>
            <w:rStyle w:val="Hyperlink"/>
            <w:rFonts w:ascii="Calibri" w:hAnsi="Calibri" w:cs="Calibri"/>
            <w:sz w:val="22"/>
            <w:szCs w:val="22"/>
          </w:rPr>
          <w:t>https://www.cipd.org/uk/knowledge/factsheets/induction-factsheet/heets | CIPD</w:t>
        </w:r>
      </w:hyperlink>
      <w:r w:rsidRPr="0081097C">
        <w:rPr>
          <w:rFonts w:ascii="Calibri" w:hAnsi="Calibri" w:cs="Calibri"/>
          <w:sz w:val="22"/>
          <w:szCs w:val="22"/>
        </w:rPr>
        <w:t xml:space="preserve"> (Accessed 25</w:t>
      </w:r>
      <w:r w:rsidRPr="0081097C">
        <w:rPr>
          <w:rFonts w:ascii="Calibri" w:hAnsi="Calibri" w:cs="Calibri"/>
          <w:sz w:val="22"/>
          <w:szCs w:val="22"/>
          <w:vertAlign w:val="superscript"/>
        </w:rPr>
        <w:t>th</w:t>
      </w:r>
      <w:r w:rsidRPr="0081097C">
        <w:rPr>
          <w:rFonts w:ascii="Calibri" w:hAnsi="Calibri" w:cs="Calibri"/>
          <w:sz w:val="22"/>
          <w:szCs w:val="22"/>
        </w:rPr>
        <w:t xml:space="preserve"> November 2024). </w:t>
      </w:r>
    </w:p>
    <w:p w14:paraId="1B9C0938"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(2023d) Fixed-term contracts: Guide for employers. Available at: </w:t>
      </w:r>
      <w:hyperlink r:id="rId9" w:history="1">
        <w:r w:rsidRPr="0081097C">
          <w:rPr>
            <w:rStyle w:val="Hyperlink"/>
            <w:rFonts w:ascii="Calibri" w:hAnsi="Calibri" w:cs="Calibri"/>
            <w:lang w:val="en-US"/>
          </w:rPr>
          <w:t>https://www.cipd.org/uk/knowledge/guides/fixed-term-contracts-guide/</w:t>
        </w:r>
      </w:hyperlink>
      <w:r w:rsidRPr="0081097C">
        <w:rPr>
          <w:rFonts w:ascii="Calibri" w:hAnsi="Calibri" w:cs="Calibri"/>
          <w:lang w:val="en-US"/>
        </w:rPr>
        <w:t xml:space="preserve"> (Accessed 25</w:t>
      </w:r>
      <w:r w:rsidRPr="0081097C">
        <w:rPr>
          <w:rFonts w:ascii="Calibri" w:hAnsi="Calibri" w:cs="Calibri"/>
          <w:vertAlign w:val="superscript"/>
          <w:lang w:val="en-US"/>
        </w:rPr>
        <w:t>th</w:t>
      </w:r>
      <w:r w:rsidRPr="0081097C">
        <w:rPr>
          <w:rFonts w:ascii="Calibri" w:hAnsi="Calibri" w:cs="Calibri"/>
          <w:lang w:val="en-US"/>
        </w:rPr>
        <w:t xml:space="preserve"> November 2024). </w:t>
      </w:r>
    </w:p>
    <w:p w14:paraId="4C1A5CAB"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(2023e) Induction. Available at: </w:t>
      </w:r>
      <w:hyperlink r:id="rId10" w:history="1">
        <w:r w:rsidRPr="0081097C">
          <w:rPr>
            <w:rStyle w:val="Hyperlink"/>
            <w:rFonts w:ascii="Calibri" w:hAnsi="Calibri" w:cs="Calibri"/>
            <w:lang w:val="en-US"/>
          </w:rPr>
          <w:t>https://www.cipd.org/uk/knowledge/factsheets/induction-factsheet/#induction</w:t>
        </w:r>
      </w:hyperlink>
      <w:r w:rsidRPr="0081097C">
        <w:rPr>
          <w:rFonts w:ascii="Calibri" w:hAnsi="Calibri" w:cs="Calibri"/>
          <w:lang w:val="en-US"/>
        </w:rPr>
        <w:t xml:space="preserve"> (Accessed 25</w:t>
      </w:r>
      <w:r w:rsidRPr="0081097C">
        <w:rPr>
          <w:rFonts w:ascii="Calibri" w:hAnsi="Calibri" w:cs="Calibri"/>
          <w:vertAlign w:val="superscript"/>
          <w:lang w:val="en-US"/>
        </w:rPr>
        <w:t>th</w:t>
      </w:r>
      <w:r w:rsidRPr="0081097C">
        <w:rPr>
          <w:rFonts w:ascii="Calibri" w:hAnsi="Calibri" w:cs="Calibri"/>
          <w:lang w:val="en-US"/>
        </w:rPr>
        <w:t xml:space="preserve"> November 2024).</w:t>
      </w:r>
    </w:p>
    <w:p w14:paraId="2A61F639"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(2024a) </w:t>
      </w:r>
      <w:r w:rsidRPr="0081097C">
        <w:rPr>
          <w:rFonts w:ascii="Calibri" w:hAnsi="Calibri" w:cs="Calibri"/>
          <w:i/>
          <w:iCs/>
          <w:lang w:val="en-US"/>
        </w:rPr>
        <w:t>Pestle Analysis</w:t>
      </w:r>
      <w:r w:rsidRPr="0081097C">
        <w:rPr>
          <w:rFonts w:ascii="Calibri" w:hAnsi="Calibri" w:cs="Calibri"/>
          <w:lang w:val="en-US"/>
        </w:rPr>
        <w:t xml:space="preserve">. Available at: </w:t>
      </w:r>
      <w:hyperlink r:id="rId11" w:anchor="what-is-a-pestle-analysis-used-for" w:history="1">
        <w:r w:rsidRPr="0081097C">
          <w:rPr>
            <w:rStyle w:val="Hyperlink"/>
            <w:rFonts w:ascii="Calibri" w:hAnsi="Calibri" w:cs="Calibri"/>
            <w:lang w:val="en-US"/>
          </w:rPr>
          <w:t>https://www.cipd.org/uk/knowledge/factsheets/pestle-analysis-factsheet/#what-is-a-pestle-analysis-used-for</w:t>
        </w:r>
      </w:hyperlink>
      <w:r w:rsidRPr="0081097C">
        <w:rPr>
          <w:rFonts w:ascii="Calibri" w:hAnsi="Calibri" w:cs="Calibri"/>
          <w:lang w:val="en-US"/>
        </w:rPr>
        <w:t xml:space="preserve"> (Accessed: 3</w:t>
      </w:r>
      <w:r w:rsidRPr="0081097C">
        <w:rPr>
          <w:rFonts w:ascii="Calibri" w:hAnsi="Calibri" w:cs="Calibri"/>
          <w:vertAlign w:val="superscript"/>
          <w:lang w:val="en-US"/>
        </w:rPr>
        <w:t>rd</w:t>
      </w:r>
      <w:r w:rsidRPr="0081097C">
        <w:rPr>
          <w:rFonts w:ascii="Calibri" w:hAnsi="Calibri" w:cs="Calibri"/>
          <w:lang w:val="en-US"/>
        </w:rPr>
        <w:t xml:space="preserve"> November 2024). </w:t>
      </w:r>
    </w:p>
    <w:p w14:paraId="0B2FA3FB"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(2024b) </w:t>
      </w:r>
      <w:r w:rsidRPr="0081097C">
        <w:rPr>
          <w:rFonts w:ascii="Calibri" w:hAnsi="Calibri" w:cs="Calibri"/>
          <w:i/>
          <w:iCs/>
          <w:lang w:val="en-US"/>
        </w:rPr>
        <w:t>Resourcing and Talent Management Report.</w:t>
      </w:r>
      <w:r w:rsidRPr="0081097C">
        <w:rPr>
          <w:rFonts w:ascii="Calibri" w:hAnsi="Calibri" w:cs="Calibri"/>
          <w:lang w:val="en-US"/>
        </w:rPr>
        <w:t xml:space="preserve"> </w:t>
      </w:r>
      <w:hyperlink r:id="rId12" w:history="1">
        <w:r w:rsidRPr="0081097C">
          <w:rPr>
            <w:rStyle w:val="Hyperlink"/>
            <w:rFonts w:ascii="Calibri" w:hAnsi="Calibri" w:cs="Calibri"/>
            <w:lang w:val="en-US"/>
          </w:rPr>
          <w:t>https://www.cipd.org/uk/knowledge/reports/resourcing-surveys/</w:t>
        </w:r>
      </w:hyperlink>
      <w:r w:rsidRPr="0081097C">
        <w:rPr>
          <w:rFonts w:ascii="Calibri" w:hAnsi="Calibri" w:cs="Calibri"/>
          <w:lang w:val="en-US"/>
        </w:rPr>
        <w:t xml:space="preserve"> (Accessed: 3</w:t>
      </w:r>
      <w:r w:rsidRPr="0081097C">
        <w:rPr>
          <w:rFonts w:ascii="Calibri" w:hAnsi="Calibri" w:cs="Calibri"/>
          <w:vertAlign w:val="superscript"/>
          <w:lang w:val="en-US"/>
        </w:rPr>
        <w:t>rd</w:t>
      </w:r>
      <w:r w:rsidRPr="0081097C">
        <w:rPr>
          <w:rFonts w:ascii="Calibri" w:hAnsi="Calibri" w:cs="Calibri"/>
          <w:lang w:val="en-US"/>
        </w:rPr>
        <w:t xml:space="preserve"> November 2024).</w:t>
      </w:r>
    </w:p>
    <w:p w14:paraId="3DB27B4C"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(2024c) Labour Market Outlook. Available at: </w:t>
      </w:r>
      <w:hyperlink r:id="rId13" w:history="1">
        <w:r w:rsidRPr="0081097C">
          <w:rPr>
            <w:rStyle w:val="Hyperlink"/>
            <w:rFonts w:ascii="Calibri" w:hAnsi="Calibri" w:cs="Calibri"/>
            <w:lang w:val="en-US"/>
          </w:rPr>
          <w:t>https://www.cipd.org/globalassets/media/knowledge/knowledge-hub/reports/2024-pdfs/2024-labour-market-outlook-winter-2024-8552.pdf</w:t>
        </w:r>
      </w:hyperlink>
      <w:r w:rsidRPr="0081097C">
        <w:rPr>
          <w:rFonts w:ascii="Calibri" w:hAnsi="Calibri" w:cs="Calibri"/>
          <w:lang w:val="en-US"/>
        </w:rPr>
        <w:t xml:space="preserve"> (Accessed 5th November 2024).</w:t>
      </w:r>
    </w:p>
    <w:p w14:paraId="0330E569"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(2024d) </w:t>
      </w:r>
      <w:r w:rsidRPr="0081097C">
        <w:rPr>
          <w:rFonts w:ascii="Calibri" w:hAnsi="Calibri" w:cs="Calibri"/>
          <w:i/>
          <w:iCs/>
          <w:lang w:val="en-US"/>
        </w:rPr>
        <w:t xml:space="preserve">Understanding the economy and labour market. </w:t>
      </w:r>
      <w:r w:rsidRPr="0081097C">
        <w:rPr>
          <w:rFonts w:ascii="Calibri" w:hAnsi="Calibri" w:cs="Calibri"/>
          <w:lang w:val="en-US"/>
        </w:rPr>
        <w:t xml:space="preserve">Available at: </w:t>
      </w:r>
      <w:hyperlink r:id="rId14" w:anchor="Economic" w:history="1">
        <w:r w:rsidRPr="0081097C">
          <w:rPr>
            <w:rStyle w:val="Hyperlink"/>
            <w:rFonts w:ascii="Calibri" w:hAnsi="Calibri" w:cs="Calibri"/>
            <w:lang w:val="en-US"/>
          </w:rPr>
          <w:t>https://www.cipd.org/uk/knowledge/factsheets/economy-labour-market-factsheet/#Economic</w:t>
        </w:r>
      </w:hyperlink>
      <w:r w:rsidRPr="0081097C">
        <w:rPr>
          <w:rFonts w:ascii="Calibri" w:hAnsi="Calibri" w:cs="Calibri"/>
          <w:lang w:val="en-US"/>
        </w:rPr>
        <w:t xml:space="preserve"> (Accessed: 5</w:t>
      </w:r>
      <w:r w:rsidRPr="0081097C">
        <w:rPr>
          <w:rFonts w:ascii="Calibri" w:hAnsi="Calibri" w:cs="Calibri"/>
          <w:vertAlign w:val="superscript"/>
          <w:lang w:val="en-US"/>
        </w:rPr>
        <w:t>th</w:t>
      </w:r>
      <w:r w:rsidRPr="0081097C">
        <w:rPr>
          <w:rFonts w:ascii="Calibri" w:hAnsi="Calibri" w:cs="Calibri"/>
          <w:lang w:val="en-US"/>
        </w:rPr>
        <w:t xml:space="preserve"> November 2024). </w:t>
      </w:r>
    </w:p>
    <w:p w14:paraId="05DD959C"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(2024e) </w:t>
      </w:r>
      <w:r w:rsidRPr="0081097C">
        <w:rPr>
          <w:rFonts w:ascii="Calibri" w:hAnsi="Calibri" w:cs="Calibri"/>
          <w:i/>
          <w:iCs/>
          <w:lang w:val="en-US"/>
        </w:rPr>
        <w:t>Workforce planning.</w:t>
      </w:r>
      <w:r w:rsidRPr="0081097C">
        <w:rPr>
          <w:rFonts w:ascii="Calibri" w:hAnsi="Calibri" w:cs="Calibri"/>
          <w:lang w:val="en-US"/>
        </w:rPr>
        <w:t xml:space="preserve"> Available at: </w:t>
      </w:r>
      <w:hyperlink r:id="rId15" w:anchor="what-is-workforce-planning" w:history="1">
        <w:r w:rsidRPr="0081097C">
          <w:rPr>
            <w:rStyle w:val="Hyperlink"/>
            <w:rFonts w:ascii="Calibri" w:hAnsi="Calibri" w:cs="Calibri"/>
          </w:rPr>
          <w:t>Workforce planning | Factsheets | CI</w:t>
        </w:r>
        <w:r w:rsidRPr="0081097C">
          <w:rPr>
            <w:rFonts w:ascii="Calibri" w:hAnsi="Calibri" w:cs="Calibri"/>
          </w:rPr>
          <w:t xml:space="preserve"> </w:t>
        </w:r>
        <w:r w:rsidRPr="0081097C">
          <w:rPr>
            <w:rStyle w:val="Hyperlink"/>
            <w:rFonts w:ascii="Calibri" w:hAnsi="Calibri" w:cs="Calibri"/>
          </w:rPr>
          <w:t>https://www.peoplemanagement.co.uk/article/1741070/workforce-planning-force-for-goodPD</w:t>
        </w:r>
      </w:hyperlink>
      <w:r w:rsidRPr="0081097C">
        <w:rPr>
          <w:rFonts w:ascii="Calibri" w:hAnsi="Calibri" w:cs="Calibri"/>
          <w:lang w:val="en-US"/>
        </w:rPr>
        <w:t xml:space="preserve"> (Accessed 8</w:t>
      </w:r>
      <w:r w:rsidRPr="0081097C">
        <w:rPr>
          <w:rFonts w:ascii="Calibri" w:hAnsi="Calibri" w:cs="Calibri"/>
          <w:vertAlign w:val="superscript"/>
          <w:lang w:val="en-US"/>
        </w:rPr>
        <w:t>th</w:t>
      </w:r>
      <w:r w:rsidRPr="0081097C">
        <w:rPr>
          <w:rFonts w:ascii="Calibri" w:hAnsi="Calibri" w:cs="Calibri"/>
          <w:lang w:val="en-US"/>
        </w:rPr>
        <w:t xml:space="preserve"> November 2024). </w:t>
      </w:r>
    </w:p>
    <w:p w14:paraId="20C13873"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lastRenderedPageBreak/>
        <w:t xml:space="preserve">CIPD (2024f) Succession planning. Available at: </w:t>
      </w:r>
      <w:hyperlink r:id="rId16" w:history="1">
        <w:r w:rsidRPr="0081097C">
          <w:rPr>
            <w:rStyle w:val="Hyperlink"/>
            <w:rFonts w:ascii="Calibri" w:hAnsi="Calibri" w:cs="Calibri"/>
            <w:lang w:val="en-US"/>
          </w:rPr>
          <w:t>https://www.cipd.org/uk/knowledge/factsheets/succession-planning-factsheet/</w:t>
        </w:r>
      </w:hyperlink>
      <w:r w:rsidRPr="0081097C">
        <w:rPr>
          <w:rFonts w:ascii="Calibri" w:hAnsi="Calibri" w:cs="Calibri"/>
          <w:lang w:val="en-US"/>
        </w:rPr>
        <w:t xml:space="preserve"> (Accessed 21</w:t>
      </w:r>
      <w:r w:rsidRPr="0081097C">
        <w:rPr>
          <w:rFonts w:ascii="Calibri" w:hAnsi="Calibri" w:cs="Calibri"/>
          <w:vertAlign w:val="superscript"/>
          <w:lang w:val="en-US"/>
        </w:rPr>
        <w:t>st</w:t>
      </w:r>
      <w:r w:rsidRPr="0081097C">
        <w:rPr>
          <w:rFonts w:ascii="Calibri" w:hAnsi="Calibri" w:cs="Calibri"/>
          <w:lang w:val="en-US"/>
        </w:rPr>
        <w:t xml:space="preserve"> November 2024).</w:t>
      </w:r>
    </w:p>
    <w:p w14:paraId="2F9F55C8"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(2024g) </w:t>
      </w:r>
      <w:r w:rsidRPr="0081097C">
        <w:rPr>
          <w:rFonts w:ascii="Calibri" w:hAnsi="Calibri" w:cs="Calibri"/>
          <w:i/>
          <w:iCs/>
          <w:lang w:val="en-US"/>
        </w:rPr>
        <w:t xml:space="preserve">Inclusive recruitment: Guide for people professionals. </w:t>
      </w:r>
      <w:r w:rsidRPr="0081097C">
        <w:rPr>
          <w:rFonts w:ascii="Calibri" w:hAnsi="Calibri" w:cs="Calibri"/>
          <w:lang w:val="en-US"/>
        </w:rPr>
        <w:t xml:space="preserve">Available at: </w:t>
      </w:r>
      <w:hyperlink r:id="rId17" w:anchor="role-design-and-the-job-advert" w:history="1">
        <w:r w:rsidRPr="0081097C">
          <w:rPr>
            <w:rStyle w:val="Hyperlink"/>
            <w:rFonts w:ascii="Calibri" w:hAnsi="Calibri" w:cs="Calibri"/>
          </w:rPr>
          <w:t>Incl</w:t>
        </w:r>
        <w:r w:rsidRPr="0081097C">
          <w:rPr>
            <w:rFonts w:ascii="Calibri" w:hAnsi="Calibri" w:cs="Calibri"/>
          </w:rPr>
          <w:t xml:space="preserve"> </w:t>
        </w:r>
        <w:r w:rsidRPr="0081097C">
          <w:rPr>
            <w:rStyle w:val="Hyperlink"/>
            <w:rFonts w:ascii="Calibri" w:hAnsi="Calibri" w:cs="Calibri"/>
          </w:rPr>
          <w:t>https://www.cipd.org/uk/knowledge/factsheets/selection-factsheet/#Assessmentcentresusive recruitment: Guide for employers | CIPD</w:t>
        </w:r>
      </w:hyperlink>
      <w:r w:rsidRPr="0081097C">
        <w:rPr>
          <w:rFonts w:ascii="Calibri" w:hAnsi="Calibri" w:cs="Calibri"/>
          <w:lang w:val="en-US"/>
        </w:rPr>
        <w:t xml:space="preserve"> (Accessed 15</w:t>
      </w:r>
      <w:r w:rsidRPr="0081097C">
        <w:rPr>
          <w:rFonts w:ascii="Calibri" w:hAnsi="Calibri" w:cs="Calibri"/>
          <w:vertAlign w:val="superscript"/>
          <w:lang w:val="en-US"/>
        </w:rPr>
        <w:t>th</w:t>
      </w:r>
      <w:r w:rsidRPr="0081097C">
        <w:rPr>
          <w:rFonts w:ascii="Calibri" w:hAnsi="Calibri" w:cs="Calibri"/>
          <w:lang w:val="en-US"/>
        </w:rPr>
        <w:t xml:space="preserve"> November 2024). </w:t>
      </w:r>
    </w:p>
    <w:p w14:paraId="0EAAA53A"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(2024h) </w:t>
      </w:r>
      <w:r w:rsidRPr="0081097C">
        <w:rPr>
          <w:rFonts w:ascii="Calibri" w:hAnsi="Calibri" w:cs="Calibri"/>
          <w:i/>
          <w:iCs/>
          <w:lang w:val="en-US"/>
        </w:rPr>
        <w:t xml:space="preserve">Selection methods. </w:t>
      </w:r>
      <w:r w:rsidRPr="0081097C">
        <w:rPr>
          <w:rFonts w:ascii="Calibri" w:hAnsi="Calibri" w:cs="Calibri"/>
          <w:lang w:val="en-US"/>
        </w:rPr>
        <w:t xml:space="preserve">Available at: </w:t>
      </w:r>
      <w:hyperlink r:id="rId18" w:anchor="Assessmentcentres" w:history="1">
        <w:r w:rsidRPr="0081097C">
          <w:rPr>
            <w:rStyle w:val="Hyperlink"/>
            <w:rFonts w:ascii="Calibri" w:hAnsi="Calibri" w:cs="Calibri"/>
          </w:rPr>
          <w:t>Selection Methods | C</w:t>
        </w:r>
        <w:r w:rsidRPr="0081097C">
          <w:rPr>
            <w:rFonts w:ascii="Calibri" w:hAnsi="Calibri" w:cs="Calibri"/>
          </w:rPr>
          <w:t xml:space="preserve"> </w:t>
        </w:r>
        <w:r w:rsidRPr="0081097C">
          <w:rPr>
            <w:rStyle w:val="Hyperlink"/>
            <w:rFonts w:ascii="Calibri" w:hAnsi="Calibri" w:cs="Calibri"/>
          </w:rPr>
          <w:t>https://www.cipd.org/uk/knowledge/factsheets/selection-factsheet/#AssessmentcentresIPD</w:t>
        </w:r>
      </w:hyperlink>
      <w:r w:rsidRPr="0081097C">
        <w:rPr>
          <w:rFonts w:ascii="Calibri" w:hAnsi="Calibri" w:cs="Calibri"/>
          <w:lang w:val="en-US"/>
        </w:rPr>
        <w:t xml:space="preserve"> (Accessed 15</w:t>
      </w:r>
      <w:r w:rsidRPr="0081097C">
        <w:rPr>
          <w:rFonts w:ascii="Calibri" w:hAnsi="Calibri" w:cs="Calibri"/>
          <w:vertAlign w:val="superscript"/>
          <w:lang w:val="en-US"/>
        </w:rPr>
        <w:t>th</w:t>
      </w:r>
      <w:r w:rsidRPr="0081097C">
        <w:rPr>
          <w:rFonts w:ascii="Calibri" w:hAnsi="Calibri" w:cs="Calibri"/>
          <w:lang w:val="en-US"/>
        </w:rPr>
        <w:t xml:space="preserve"> November 2024). </w:t>
      </w:r>
    </w:p>
    <w:p w14:paraId="43914972"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(2024i) </w:t>
      </w:r>
      <w:r w:rsidRPr="0081097C">
        <w:rPr>
          <w:rFonts w:ascii="Calibri" w:hAnsi="Calibri" w:cs="Calibri"/>
          <w:i/>
          <w:iCs/>
          <w:lang w:val="en-US"/>
        </w:rPr>
        <w:t xml:space="preserve">Employee turnover and retention. </w:t>
      </w:r>
      <w:r w:rsidRPr="0081097C">
        <w:rPr>
          <w:rFonts w:ascii="Calibri" w:hAnsi="Calibri" w:cs="Calibri"/>
          <w:lang w:val="en-US"/>
        </w:rPr>
        <w:t xml:space="preserve">Available at: </w:t>
      </w:r>
      <w:hyperlink r:id="rId19" w:history="1">
        <w:r w:rsidRPr="0081097C">
          <w:rPr>
            <w:rStyle w:val="Hyperlink"/>
            <w:rFonts w:ascii="Calibri" w:hAnsi="Calibri" w:cs="Calibri"/>
            <w:lang w:val="en-US"/>
          </w:rPr>
          <w:t>https://www.cipd.org/uk/knowledge/factsheets/turnover-retention-factsheet/</w:t>
        </w:r>
      </w:hyperlink>
      <w:r w:rsidRPr="0081097C">
        <w:rPr>
          <w:rFonts w:ascii="Calibri" w:hAnsi="Calibri" w:cs="Calibri"/>
          <w:lang w:val="en-US"/>
        </w:rPr>
        <w:t xml:space="preserve"> (Accessed 17</w:t>
      </w:r>
      <w:r w:rsidRPr="0081097C">
        <w:rPr>
          <w:rFonts w:ascii="Calibri" w:hAnsi="Calibri" w:cs="Calibri"/>
          <w:vertAlign w:val="superscript"/>
          <w:lang w:val="en-US"/>
        </w:rPr>
        <w:t>th</w:t>
      </w:r>
      <w:r w:rsidRPr="0081097C">
        <w:rPr>
          <w:rFonts w:ascii="Calibri" w:hAnsi="Calibri" w:cs="Calibri"/>
          <w:lang w:val="en-US"/>
        </w:rPr>
        <w:t xml:space="preserve"> November 2024).</w:t>
      </w:r>
    </w:p>
    <w:p w14:paraId="37BB726B" w14:textId="77777777" w:rsidR="0081097C" w:rsidRPr="0081097C" w:rsidRDefault="0081097C" w:rsidP="0081097C">
      <w:pPr>
        <w:pStyle w:val="NormalWeb"/>
        <w:numPr>
          <w:ilvl w:val="0"/>
          <w:numId w:val="3"/>
        </w:numPr>
        <w:spacing w:before="0" w:beforeAutospacing="0" w:after="0" w:afterAutospacing="0"/>
        <w:rPr>
          <w:rFonts w:ascii="Calibri" w:hAnsi="Calibri" w:cs="Calibri"/>
          <w:sz w:val="22"/>
          <w:szCs w:val="22"/>
          <w:lang w:val="en-US"/>
        </w:rPr>
      </w:pPr>
      <w:r w:rsidRPr="0081097C">
        <w:rPr>
          <w:rFonts w:ascii="Calibri" w:hAnsi="Calibri" w:cs="Calibri"/>
          <w:sz w:val="22"/>
          <w:szCs w:val="22"/>
          <w:lang w:val="en-US"/>
        </w:rPr>
        <w:t xml:space="preserve">CIPD (2024j) </w:t>
      </w:r>
      <w:r w:rsidRPr="0081097C">
        <w:rPr>
          <w:rFonts w:ascii="Calibri" w:hAnsi="Calibri" w:cs="Calibri"/>
          <w:i/>
          <w:iCs/>
          <w:sz w:val="22"/>
          <w:szCs w:val="22"/>
          <w:lang w:val="en-US"/>
        </w:rPr>
        <w:t xml:space="preserve">Job Design. </w:t>
      </w:r>
      <w:r w:rsidRPr="0081097C">
        <w:rPr>
          <w:rFonts w:ascii="Calibri" w:hAnsi="Calibri" w:cs="Calibri"/>
          <w:sz w:val="22"/>
          <w:szCs w:val="22"/>
          <w:lang w:val="en-US"/>
        </w:rPr>
        <w:t xml:space="preserve">Available at: </w:t>
      </w:r>
      <w:hyperlink r:id="rId20" w:anchor="what-is-job-design" w:history="1">
        <w:r w:rsidRPr="0081097C">
          <w:rPr>
            <w:rStyle w:val="Hyperlink"/>
            <w:rFonts w:ascii="Calibri" w:hAnsi="Calibri" w:cs="Calibri"/>
            <w:sz w:val="22"/>
            <w:szCs w:val="22"/>
          </w:rPr>
          <w:t>Job Design | F</w:t>
        </w:r>
        <w:r w:rsidRPr="0081097C">
          <w:rPr>
            <w:rFonts w:ascii="Calibri" w:hAnsi="Calibri" w:cs="Calibri"/>
            <w:sz w:val="22"/>
            <w:szCs w:val="22"/>
          </w:rPr>
          <w:t xml:space="preserve"> </w:t>
        </w:r>
        <w:r w:rsidRPr="0081097C">
          <w:rPr>
            <w:rStyle w:val="Hyperlink"/>
            <w:rFonts w:ascii="Calibri" w:hAnsi="Calibri" w:cs="Calibri"/>
            <w:sz w:val="22"/>
            <w:szCs w:val="22"/>
          </w:rPr>
          <w:t>https://www.cipd.org/uk/knowledge/factsheets/strategic-total-factsheet/#whatactsheets | CIPD</w:t>
        </w:r>
      </w:hyperlink>
      <w:r w:rsidRPr="0081097C">
        <w:rPr>
          <w:rFonts w:ascii="Calibri" w:hAnsi="Calibri" w:cs="Calibri"/>
          <w:sz w:val="22"/>
          <w:szCs w:val="22"/>
          <w:lang w:val="en-US"/>
        </w:rPr>
        <w:t xml:space="preserve"> (Accessed 25</w:t>
      </w:r>
      <w:r w:rsidRPr="0081097C">
        <w:rPr>
          <w:rFonts w:ascii="Calibri" w:hAnsi="Calibri" w:cs="Calibri"/>
          <w:sz w:val="22"/>
          <w:szCs w:val="22"/>
          <w:vertAlign w:val="superscript"/>
          <w:lang w:val="en-US"/>
        </w:rPr>
        <w:t>th</w:t>
      </w:r>
      <w:r w:rsidRPr="0081097C">
        <w:rPr>
          <w:rFonts w:ascii="Calibri" w:hAnsi="Calibri" w:cs="Calibri"/>
          <w:sz w:val="22"/>
          <w:szCs w:val="22"/>
          <w:lang w:val="en-US"/>
        </w:rPr>
        <w:t xml:space="preserve"> November 2024). </w:t>
      </w:r>
    </w:p>
    <w:p w14:paraId="2D21467E" w14:textId="77777777" w:rsidR="0081097C" w:rsidRPr="0081097C" w:rsidRDefault="0081097C" w:rsidP="0081097C">
      <w:pPr>
        <w:pStyle w:val="NormalWeb"/>
        <w:numPr>
          <w:ilvl w:val="0"/>
          <w:numId w:val="3"/>
        </w:numPr>
        <w:spacing w:before="0" w:beforeAutospacing="0" w:after="0" w:afterAutospacing="0"/>
        <w:rPr>
          <w:rFonts w:ascii="Calibri" w:hAnsi="Calibri" w:cs="Calibri"/>
          <w:sz w:val="22"/>
          <w:szCs w:val="22"/>
          <w:lang w:val="en-US"/>
        </w:rPr>
      </w:pPr>
      <w:r w:rsidRPr="0081097C">
        <w:rPr>
          <w:rFonts w:ascii="Calibri" w:hAnsi="Calibri" w:cs="Calibri"/>
          <w:sz w:val="22"/>
          <w:szCs w:val="22"/>
          <w:lang w:val="en-US"/>
        </w:rPr>
        <w:t xml:space="preserve">CIPD (2024k) </w:t>
      </w:r>
      <w:r w:rsidRPr="0081097C">
        <w:rPr>
          <w:rFonts w:ascii="Calibri" w:hAnsi="Calibri" w:cs="Calibri"/>
          <w:i/>
          <w:iCs/>
          <w:sz w:val="22"/>
          <w:szCs w:val="22"/>
          <w:lang w:val="en-US"/>
        </w:rPr>
        <w:t xml:space="preserve">Strategic reward and total reward. </w:t>
      </w:r>
      <w:r w:rsidRPr="0081097C">
        <w:rPr>
          <w:rFonts w:ascii="Calibri" w:hAnsi="Calibri" w:cs="Calibri"/>
          <w:sz w:val="22"/>
          <w:szCs w:val="22"/>
          <w:lang w:val="en-US"/>
        </w:rPr>
        <w:t xml:space="preserve">Available at: </w:t>
      </w:r>
      <w:hyperlink r:id="rId21" w:anchor="what" w:history="1">
        <w:r w:rsidRPr="0081097C">
          <w:rPr>
            <w:rStyle w:val="Hyperlink"/>
            <w:rFonts w:ascii="Calibri" w:hAnsi="Calibri" w:cs="Calibri"/>
            <w:sz w:val="22"/>
            <w:szCs w:val="22"/>
          </w:rPr>
          <w:t>Str</w:t>
        </w:r>
        <w:r w:rsidRPr="0081097C">
          <w:rPr>
            <w:rFonts w:ascii="Calibri" w:hAnsi="Calibri" w:cs="Calibri"/>
            <w:sz w:val="22"/>
            <w:szCs w:val="22"/>
          </w:rPr>
          <w:t xml:space="preserve"> </w:t>
        </w:r>
        <w:r w:rsidRPr="0081097C">
          <w:rPr>
            <w:rStyle w:val="Hyperlink"/>
            <w:rFonts w:ascii="Calibri" w:hAnsi="Calibri" w:cs="Calibri"/>
            <w:sz w:val="22"/>
            <w:szCs w:val="22"/>
          </w:rPr>
          <w:t>https://www.cipd.org/uk/knowledge/factsheets/strategic-total-factsheet/#whatategic &amp; Total Reward | Factsheets | CIPD</w:t>
        </w:r>
      </w:hyperlink>
      <w:r w:rsidRPr="0081097C">
        <w:rPr>
          <w:rFonts w:ascii="Calibri" w:hAnsi="Calibri" w:cs="Calibri"/>
          <w:sz w:val="22"/>
          <w:szCs w:val="22"/>
          <w:lang w:val="en-US"/>
        </w:rPr>
        <w:t xml:space="preserve"> (Accessed 25</w:t>
      </w:r>
      <w:r w:rsidRPr="0081097C">
        <w:rPr>
          <w:rFonts w:ascii="Calibri" w:hAnsi="Calibri" w:cs="Calibri"/>
          <w:sz w:val="22"/>
          <w:szCs w:val="22"/>
          <w:vertAlign w:val="superscript"/>
          <w:lang w:val="en-US"/>
        </w:rPr>
        <w:t>th</w:t>
      </w:r>
      <w:r w:rsidRPr="0081097C">
        <w:rPr>
          <w:rFonts w:ascii="Calibri" w:hAnsi="Calibri" w:cs="Calibri"/>
          <w:sz w:val="22"/>
          <w:szCs w:val="22"/>
          <w:lang w:val="en-US"/>
        </w:rPr>
        <w:t xml:space="preserve"> November 2024). </w:t>
      </w:r>
    </w:p>
    <w:p w14:paraId="709A1E85" w14:textId="77777777" w:rsidR="0081097C" w:rsidRPr="0081097C" w:rsidRDefault="0081097C" w:rsidP="0081097C">
      <w:pPr>
        <w:pStyle w:val="NormalWeb"/>
        <w:numPr>
          <w:ilvl w:val="0"/>
          <w:numId w:val="3"/>
        </w:numPr>
        <w:spacing w:before="0" w:beforeAutospacing="0" w:after="0" w:afterAutospacing="0"/>
        <w:rPr>
          <w:rFonts w:ascii="Calibri" w:hAnsi="Calibri" w:cs="Calibri"/>
          <w:sz w:val="22"/>
          <w:szCs w:val="22"/>
          <w:lang w:val="en-US"/>
        </w:rPr>
      </w:pPr>
      <w:r w:rsidRPr="0081097C">
        <w:rPr>
          <w:rFonts w:ascii="Calibri" w:hAnsi="Calibri" w:cs="Calibri"/>
          <w:sz w:val="22"/>
          <w:szCs w:val="22"/>
          <w:lang w:val="en-US"/>
        </w:rPr>
        <w:t xml:space="preserve">CIPD (2024l) </w:t>
      </w:r>
      <w:r w:rsidRPr="0081097C">
        <w:rPr>
          <w:rFonts w:ascii="Calibri" w:hAnsi="Calibri" w:cs="Calibri"/>
          <w:i/>
          <w:iCs/>
          <w:sz w:val="22"/>
          <w:szCs w:val="22"/>
          <w:lang w:val="en-US"/>
        </w:rPr>
        <w:t>Employee turnover and retention</w:t>
      </w:r>
      <w:r w:rsidRPr="0081097C">
        <w:rPr>
          <w:rFonts w:ascii="Calibri" w:hAnsi="Calibri" w:cs="Calibri"/>
          <w:sz w:val="22"/>
          <w:szCs w:val="22"/>
          <w:lang w:val="en-US"/>
        </w:rPr>
        <w:t xml:space="preserve">. Available at: </w:t>
      </w:r>
      <w:hyperlink r:id="rId22" w:history="1">
        <w:r w:rsidRPr="0081097C">
          <w:rPr>
            <w:rStyle w:val="Hyperlink"/>
            <w:rFonts w:ascii="Calibri" w:hAnsi="Calibri" w:cs="Calibri"/>
            <w:sz w:val="22"/>
            <w:szCs w:val="22"/>
          </w:rPr>
          <w:t>Employee turnover and retention | https://www.cipd.org/uk/knowledge/factsheets/turnover-retention-factsheet/Factsheets | CIPD</w:t>
        </w:r>
      </w:hyperlink>
      <w:r w:rsidRPr="0081097C">
        <w:rPr>
          <w:rFonts w:ascii="Calibri" w:hAnsi="Calibri" w:cs="Calibri"/>
          <w:sz w:val="22"/>
          <w:szCs w:val="22"/>
          <w:lang w:val="en-US"/>
        </w:rPr>
        <w:t xml:space="preserve"> (Accessed 25</w:t>
      </w:r>
      <w:r w:rsidRPr="0081097C">
        <w:rPr>
          <w:rFonts w:ascii="Calibri" w:hAnsi="Calibri" w:cs="Calibri"/>
          <w:sz w:val="22"/>
          <w:szCs w:val="22"/>
          <w:vertAlign w:val="superscript"/>
          <w:lang w:val="en-US"/>
        </w:rPr>
        <w:t>th</w:t>
      </w:r>
      <w:r w:rsidRPr="0081097C">
        <w:rPr>
          <w:rFonts w:ascii="Calibri" w:hAnsi="Calibri" w:cs="Calibri"/>
          <w:sz w:val="22"/>
          <w:szCs w:val="22"/>
          <w:lang w:val="en-US"/>
        </w:rPr>
        <w:t xml:space="preserve"> November 2024). </w:t>
      </w:r>
    </w:p>
    <w:p w14:paraId="6391D0D8" w14:textId="77777777" w:rsidR="0081097C" w:rsidRPr="0081097C" w:rsidRDefault="0081097C" w:rsidP="0081097C">
      <w:pPr>
        <w:pStyle w:val="NormalWeb"/>
        <w:numPr>
          <w:ilvl w:val="0"/>
          <w:numId w:val="3"/>
        </w:numPr>
        <w:spacing w:before="0" w:beforeAutospacing="0" w:after="0" w:afterAutospacing="0"/>
        <w:rPr>
          <w:rFonts w:ascii="Calibri" w:hAnsi="Calibri" w:cs="Calibri"/>
          <w:sz w:val="22"/>
          <w:szCs w:val="22"/>
          <w:lang w:val="en-US"/>
        </w:rPr>
      </w:pPr>
      <w:r w:rsidRPr="0081097C">
        <w:rPr>
          <w:rFonts w:ascii="Calibri" w:hAnsi="Calibri" w:cs="Calibri"/>
          <w:sz w:val="22"/>
          <w:szCs w:val="22"/>
          <w:lang w:val="en-US"/>
        </w:rPr>
        <w:t xml:space="preserve">CIPD (2024m) Resourcing and talent planning report. Available at: </w:t>
      </w:r>
      <w:hyperlink r:id="rId23" w:history="1">
        <w:r w:rsidRPr="0081097C">
          <w:rPr>
            <w:rStyle w:val="Hyperlink"/>
            <w:rFonts w:ascii="Calibri" w:hAnsi="Calibri" w:cs="Calibri"/>
            <w:sz w:val="22"/>
            <w:szCs w:val="22"/>
          </w:rPr>
          <w:t>Resourcing and Talent Planning https://www.cipd.org/uk/knowledge/reports/resourcing-surveys/Survey | CIPD</w:t>
        </w:r>
      </w:hyperlink>
      <w:r w:rsidRPr="0081097C">
        <w:rPr>
          <w:rFonts w:ascii="Calibri" w:hAnsi="Calibri" w:cs="Calibri"/>
          <w:sz w:val="22"/>
          <w:szCs w:val="22"/>
          <w:lang w:val="en-US"/>
        </w:rPr>
        <w:t xml:space="preserve"> (Accessed 25</w:t>
      </w:r>
      <w:r w:rsidRPr="0081097C">
        <w:rPr>
          <w:rFonts w:ascii="Calibri" w:hAnsi="Calibri" w:cs="Calibri"/>
          <w:sz w:val="22"/>
          <w:szCs w:val="22"/>
          <w:vertAlign w:val="superscript"/>
          <w:lang w:val="en-US"/>
        </w:rPr>
        <w:t>th</w:t>
      </w:r>
      <w:r w:rsidRPr="0081097C">
        <w:rPr>
          <w:rFonts w:ascii="Calibri" w:hAnsi="Calibri" w:cs="Calibri"/>
          <w:sz w:val="22"/>
          <w:szCs w:val="22"/>
          <w:lang w:val="en-US"/>
        </w:rPr>
        <w:t xml:space="preserve"> November 2024). </w:t>
      </w:r>
    </w:p>
    <w:p w14:paraId="6C05EA79"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CIPD (2024n) Agency workers: Understanding the law. Available at: </w:t>
      </w:r>
      <w:hyperlink r:id="rId24" w:history="1">
        <w:r w:rsidRPr="0081097C">
          <w:rPr>
            <w:rStyle w:val="Hyperlink"/>
            <w:rFonts w:ascii="Calibri" w:hAnsi="Calibri" w:cs="Calibri"/>
            <w:lang w:val="en-US"/>
          </w:rPr>
          <w:t>https://www.cipd.org/uk/knowledge/guides/agency-workers-guide/</w:t>
        </w:r>
      </w:hyperlink>
      <w:r w:rsidRPr="0081097C">
        <w:rPr>
          <w:rFonts w:ascii="Calibri" w:hAnsi="Calibri" w:cs="Calibri"/>
          <w:lang w:val="en-US"/>
        </w:rPr>
        <w:t xml:space="preserve"> (Accessed 25</w:t>
      </w:r>
      <w:r w:rsidRPr="0081097C">
        <w:rPr>
          <w:rFonts w:ascii="Calibri" w:hAnsi="Calibri" w:cs="Calibri"/>
          <w:vertAlign w:val="superscript"/>
          <w:lang w:val="en-US"/>
        </w:rPr>
        <w:t>th</w:t>
      </w:r>
      <w:r w:rsidRPr="0081097C">
        <w:rPr>
          <w:rFonts w:ascii="Calibri" w:hAnsi="Calibri" w:cs="Calibri"/>
          <w:lang w:val="en-US"/>
        </w:rPr>
        <w:t xml:space="preserve"> November 2024). </w:t>
      </w:r>
    </w:p>
    <w:p w14:paraId="3A011566"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Gough, J. (2014) The impact of the ‘contract culture’ on recruitment in voluntary organisations operating in the UK health and social care sector. Doctorate Thesis. Heriot-Watt University, Edinburgh Business School. Available at: </w:t>
      </w:r>
      <w:hyperlink r:id="rId25" w:history="1">
        <w:r w:rsidRPr="0081097C">
          <w:rPr>
            <w:rStyle w:val="Hyperlink"/>
            <w:rFonts w:ascii="Calibri" w:hAnsi="Calibri" w:cs="Calibri"/>
            <w:lang w:val="en-US"/>
          </w:rPr>
          <w:t>https://www.ros.hw.ac.uk/bitstream/handle/10399/2749/GoughJ_0914_ebs.pdf?sequence=1&amp;isAllowed=y</w:t>
        </w:r>
      </w:hyperlink>
    </w:p>
    <w:p w14:paraId="569EC431" w14:textId="77777777" w:rsidR="0081097C" w:rsidRPr="0081097C" w:rsidRDefault="0081097C" w:rsidP="0081097C">
      <w:pPr>
        <w:pStyle w:val="NormalWeb"/>
        <w:numPr>
          <w:ilvl w:val="0"/>
          <w:numId w:val="3"/>
        </w:numPr>
        <w:spacing w:before="0" w:beforeAutospacing="0" w:after="0" w:afterAutospacing="0"/>
        <w:rPr>
          <w:rFonts w:ascii="Calibri" w:hAnsi="Calibri" w:cs="Calibri"/>
          <w:sz w:val="22"/>
          <w:szCs w:val="22"/>
          <w:lang w:val="en-US"/>
        </w:rPr>
      </w:pPr>
      <w:r w:rsidRPr="0081097C">
        <w:rPr>
          <w:rFonts w:ascii="Calibri" w:hAnsi="Calibri" w:cs="Calibri"/>
          <w:sz w:val="22"/>
          <w:szCs w:val="22"/>
          <w:lang w:val="en-US"/>
        </w:rPr>
        <w:t xml:space="preserve">Herzberg, F. (1968) One more time: how do you motivate employees? </w:t>
      </w:r>
      <w:r w:rsidRPr="0081097C">
        <w:rPr>
          <w:rFonts w:ascii="Calibri" w:hAnsi="Calibri" w:cs="Calibri"/>
          <w:i/>
          <w:iCs/>
          <w:sz w:val="22"/>
          <w:szCs w:val="22"/>
          <w:lang w:val="en-US"/>
        </w:rPr>
        <w:t xml:space="preserve">Harvard Business Review, </w:t>
      </w:r>
      <w:r w:rsidRPr="0081097C">
        <w:rPr>
          <w:rFonts w:ascii="Calibri" w:hAnsi="Calibri" w:cs="Calibri"/>
          <w:sz w:val="22"/>
          <w:szCs w:val="22"/>
          <w:lang w:val="en-US"/>
        </w:rPr>
        <w:t>pp 109-20.</w:t>
      </w:r>
    </w:p>
    <w:p w14:paraId="23D97959"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Hurst (2010) Evaluating the strengths and weaknesses of NHS Workforce planning methods. </w:t>
      </w:r>
      <w:r w:rsidRPr="0081097C">
        <w:rPr>
          <w:rFonts w:ascii="Calibri" w:hAnsi="Calibri" w:cs="Calibri"/>
          <w:i/>
          <w:iCs/>
          <w:lang w:val="en-US"/>
        </w:rPr>
        <w:t>Nursing Times</w:t>
      </w:r>
      <w:r w:rsidRPr="0081097C">
        <w:rPr>
          <w:rFonts w:ascii="Calibri" w:hAnsi="Calibri" w:cs="Calibri"/>
          <w:lang w:val="en-US"/>
        </w:rPr>
        <w:t>; 106:40, 10-14.</w:t>
      </w:r>
    </w:p>
    <w:p w14:paraId="6911143C" w14:textId="77777777" w:rsidR="0081097C" w:rsidRPr="0081097C" w:rsidRDefault="0081097C" w:rsidP="0081097C">
      <w:pPr>
        <w:pStyle w:val="ListParagraph"/>
        <w:numPr>
          <w:ilvl w:val="0"/>
          <w:numId w:val="3"/>
        </w:numPr>
        <w:spacing w:after="0" w:line="240" w:lineRule="auto"/>
        <w:rPr>
          <w:rFonts w:ascii="Calibri" w:hAnsi="Calibri" w:cs="Calibri"/>
        </w:rPr>
      </w:pPr>
      <w:r w:rsidRPr="0081097C">
        <w:rPr>
          <w:rFonts w:ascii="Calibri" w:hAnsi="Calibri" w:cs="Calibri"/>
        </w:rPr>
        <w:t xml:space="preserve">Ono, T., Lafortune, G., and Schoenstein, M. (2013) ‘Health workforce planning in OECD countries: a review of 26 projection models from 18 countries’ s. </w:t>
      </w:r>
      <w:r w:rsidRPr="0081097C">
        <w:rPr>
          <w:rFonts w:ascii="Calibri" w:hAnsi="Calibri" w:cs="Calibri"/>
          <w:i/>
          <w:iCs/>
        </w:rPr>
        <w:t>OECD Health Working Papers,</w:t>
      </w:r>
      <w:r w:rsidRPr="0081097C">
        <w:rPr>
          <w:rFonts w:ascii="Calibri" w:hAnsi="Calibri" w:cs="Calibri"/>
        </w:rPr>
        <w:t xml:space="preserve"> No. 62, OECD Publishing, Paris. Available at: http://dx.doi.org/10.1787/5k44t787zcwb-en</w:t>
      </w:r>
    </w:p>
    <w:p w14:paraId="4F4237E2"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ONS (2014) </w:t>
      </w:r>
      <w:r w:rsidRPr="0081097C">
        <w:rPr>
          <w:rFonts w:ascii="Calibri" w:hAnsi="Calibri" w:cs="Calibri"/>
          <w:i/>
          <w:iCs/>
          <w:lang w:val="en-US"/>
        </w:rPr>
        <w:t xml:space="preserve">Labour market overview, UK: November 2024. </w:t>
      </w:r>
      <w:r w:rsidRPr="0081097C">
        <w:rPr>
          <w:rFonts w:ascii="Calibri" w:hAnsi="Calibri" w:cs="Calibri"/>
          <w:lang w:val="en-US"/>
        </w:rPr>
        <w:t xml:space="preserve">Available at: </w:t>
      </w:r>
      <w:hyperlink r:id="rId26" w:history="1">
        <w:r w:rsidRPr="0081097C">
          <w:rPr>
            <w:rStyle w:val="Hyperlink"/>
            <w:rFonts w:ascii="Calibri" w:hAnsi="Calibri" w:cs="Calibri"/>
            <w:lang w:val="en-US"/>
          </w:rPr>
          <w:t>https://www.ons.gov.uk/employmentandlabourmarket/peopleinwork/employmentandemployeetypes/bulletins/uklabourmarket/november2024</w:t>
        </w:r>
      </w:hyperlink>
      <w:r w:rsidRPr="0081097C">
        <w:rPr>
          <w:rFonts w:ascii="Calibri" w:hAnsi="Calibri" w:cs="Calibri"/>
          <w:lang w:val="en-US"/>
        </w:rPr>
        <w:t xml:space="preserve"> (Accessed: 5</w:t>
      </w:r>
      <w:r w:rsidRPr="0081097C">
        <w:rPr>
          <w:rFonts w:ascii="Calibri" w:hAnsi="Calibri" w:cs="Calibri"/>
          <w:vertAlign w:val="superscript"/>
          <w:lang w:val="en-US"/>
        </w:rPr>
        <w:t>th</w:t>
      </w:r>
      <w:r w:rsidRPr="0081097C">
        <w:rPr>
          <w:rFonts w:ascii="Calibri" w:hAnsi="Calibri" w:cs="Calibri"/>
          <w:lang w:val="en-US"/>
        </w:rPr>
        <w:t xml:space="preserve"> November 2024). </w:t>
      </w:r>
    </w:p>
    <w:p w14:paraId="3A66BD22"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People Management (2010) </w:t>
      </w:r>
      <w:r w:rsidRPr="0081097C">
        <w:rPr>
          <w:rFonts w:ascii="Calibri" w:hAnsi="Calibri" w:cs="Calibri"/>
          <w:i/>
          <w:iCs/>
          <w:lang w:val="en-US"/>
        </w:rPr>
        <w:t xml:space="preserve">Workforce planning: A force for good. </w:t>
      </w:r>
      <w:r w:rsidRPr="0081097C">
        <w:rPr>
          <w:rFonts w:ascii="Calibri" w:hAnsi="Calibri" w:cs="Calibri"/>
          <w:lang w:val="en-US"/>
        </w:rPr>
        <w:t xml:space="preserve">Available at: </w:t>
      </w:r>
      <w:hyperlink r:id="rId27" w:history="1">
        <w:r w:rsidRPr="0081097C">
          <w:rPr>
            <w:rStyle w:val="Hyperlink"/>
            <w:rFonts w:ascii="Calibri" w:hAnsi="Calibri" w:cs="Calibri"/>
            <w:lang w:val="en-US"/>
          </w:rPr>
          <w:t>https://www.peoplemanagement.co.uk/article/1741070/workforce-planning-force-for-good</w:t>
        </w:r>
      </w:hyperlink>
      <w:r w:rsidRPr="0081097C">
        <w:rPr>
          <w:rFonts w:ascii="Calibri" w:hAnsi="Calibri" w:cs="Calibri"/>
          <w:lang w:val="en-US"/>
        </w:rPr>
        <w:t xml:space="preserve"> (Accessed: 8</w:t>
      </w:r>
      <w:r w:rsidRPr="0081097C">
        <w:rPr>
          <w:rFonts w:ascii="Calibri" w:hAnsi="Calibri" w:cs="Calibri"/>
          <w:vertAlign w:val="superscript"/>
          <w:lang w:val="en-US"/>
        </w:rPr>
        <w:t>th</w:t>
      </w:r>
      <w:r w:rsidRPr="0081097C">
        <w:rPr>
          <w:rFonts w:ascii="Calibri" w:hAnsi="Calibri" w:cs="Calibri"/>
          <w:lang w:val="en-US"/>
        </w:rPr>
        <w:t xml:space="preserve"> November 2024). </w:t>
      </w:r>
    </w:p>
    <w:p w14:paraId="127287A3"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People Management (2017) </w:t>
      </w:r>
      <w:r w:rsidRPr="0081097C">
        <w:rPr>
          <w:rFonts w:ascii="Calibri" w:hAnsi="Calibri" w:cs="Calibri"/>
          <w:i/>
          <w:iCs/>
          <w:lang w:val="en-US"/>
        </w:rPr>
        <w:t xml:space="preserve">Would you let AI recruit for you? </w:t>
      </w:r>
      <w:r w:rsidRPr="0081097C">
        <w:rPr>
          <w:rFonts w:ascii="Calibri" w:hAnsi="Calibri" w:cs="Calibri"/>
          <w:lang w:val="en-US"/>
        </w:rPr>
        <w:t xml:space="preserve">Available at: </w:t>
      </w:r>
      <w:hyperlink r:id="rId28" w:anchor="role-design-and-the-job-advert" w:history="1">
        <w:r w:rsidRPr="0081097C">
          <w:rPr>
            <w:rStyle w:val="Hyperlink"/>
            <w:rFonts w:ascii="Calibri" w:hAnsi="Calibri" w:cs="Calibri"/>
          </w:rPr>
          <w:t>Inclus</w:t>
        </w:r>
        <w:r w:rsidRPr="0081097C">
          <w:rPr>
            <w:rFonts w:ascii="Calibri" w:hAnsi="Calibri" w:cs="Calibri"/>
          </w:rPr>
          <w:t xml:space="preserve"> </w:t>
        </w:r>
        <w:r w:rsidRPr="0081097C">
          <w:rPr>
            <w:rStyle w:val="Hyperlink"/>
            <w:rFonts w:ascii="Calibri" w:hAnsi="Calibri" w:cs="Calibri"/>
          </w:rPr>
          <w:t>https://www.cipd.org/uk/knowledge/factsheets/selection-factsheet/#Assessmentcentresive recruitment: Guide for employers | CIPD</w:t>
        </w:r>
      </w:hyperlink>
      <w:r w:rsidRPr="0081097C">
        <w:rPr>
          <w:rFonts w:ascii="Calibri" w:hAnsi="Calibri" w:cs="Calibri"/>
          <w:lang w:val="en-US"/>
        </w:rPr>
        <w:t xml:space="preserve"> (Accessed 15</w:t>
      </w:r>
      <w:r w:rsidRPr="0081097C">
        <w:rPr>
          <w:rFonts w:ascii="Calibri" w:hAnsi="Calibri" w:cs="Calibri"/>
          <w:vertAlign w:val="superscript"/>
          <w:lang w:val="en-US"/>
        </w:rPr>
        <w:t>th</w:t>
      </w:r>
      <w:r w:rsidRPr="0081097C">
        <w:rPr>
          <w:rFonts w:ascii="Calibri" w:hAnsi="Calibri" w:cs="Calibri"/>
          <w:lang w:val="en-US"/>
        </w:rPr>
        <w:t xml:space="preserve"> November 2024). </w:t>
      </w:r>
    </w:p>
    <w:p w14:paraId="4ECA3A3A"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lastRenderedPageBreak/>
        <w:t xml:space="preserve">People Management (2022) </w:t>
      </w:r>
      <w:r w:rsidRPr="0081097C">
        <w:rPr>
          <w:rFonts w:ascii="Calibri" w:hAnsi="Calibri" w:cs="Calibri"/>
          <w:i/>
          <w:iCs/>
          <w:lang w:val="en-US"/>
        </w:rPr>
        <w:t xml:space="preserve">Quiet quitting: how should HR manage it? </w:t>
      </w:r>
      <w:r w:rsidRPr="0081097C">
        <w:rPr>
          <w:rFonts w:ascii="Calibri" w:hAnsi="Calibri" w:cs="Calibri"/>
          <w:lang w:val="en-US"/>
        </w:rPr>
        <w:t xml:space="preserve">Available at: </w:t>
      </w:r>
      <w:hyperlink r:id="rId29" w:history="1">
        <w:r w:rsidRPr="0081097C">
          <w:rPr>
            <w:rStyle w:val="Hyperlink"/>
            <w:rFonts w:ascii="Calibri" w:hAnsi="Calibri" w:cs="Calibri"/>
            <w:lang w:val="en-US"/>
          </w:rPr>
          <w:t>https://www.peoplemanagement.co.uk/article/1795213/quiet-quitting-hr-manage-it</w:t>
        </w:r>
      </w:hyperlink>
      <w:r w:rsidRPr="0081097C">
        <w:rPr>
          <w:rFonts w:ascii="Calibri" w:hAnsi="Calibri" w:cs="Calibri"/>
          <w:lang w:val="en-US"/>
        </w:rPr>
        <w:t xml:space="preserve"> (Accessed 5th November 2024). </w:t>
      </w:r>
    </w:p>
    <w:p w14:paraId="3F289DE2" w14:textId="77777777" w:rsidR="0081097C" w:rsidRPr="0081097C" w:rsidRDefault="0081097C" w:rsidP="0081097C">
      <w:pPr>
        <w:pStyle w:val="NormalWeb"/>
        <w:numPr>
          <w:ilvl w:val="0"/>
          <w:numId w:val="3"/>
        </w:numPr>
        <w:spacing w:before="0" w:beforeAutospacing="0" w:after="0" w:afterAutospacing="0"/>
        <w:rPr>
          <w:rFonts w:ascii="Calibri" w:hAnsi="Calibri" w:cs="Calibri"/>
          <w:sz w:val="22"/>
          <w:szCs w:val="22"/>
          <w:lang w:val="en-US"/>
        </w:rPr>
      </w:pPr>
      <w:r w:rsidRPr="0081097C">
        <w:rPr>
          <w:rFonts w:ascii="Calibri" w:hAnsi="Calibri" w:cs="Calibri"/>
          <w:sz w:val="22"/>
          <w:szCs w:val="22"/>
        </w:rPr>
        <w:t xml:space="preserve">PWC (2021). </w:t>
      </w:r>
      <w:r w:rsidRPr="0081097C">
        <w:rPr>
          <w:rFonts w:ascii="Calibri" w:hAnsi="Calibri" w:cs="Calibri"/>
          <w:i/>
          <w:iCs/>
          <w:sz w:val="22"/>
          <w:szCs w:val="22"/>
        </w:rPr>
        <w:t>Women in Work 2021</w:t>
      </w:r>
      <w:r w:rsidRPr="0081097C">
        <w:rPr>
          <w:rFonts w:ascii="Calibri" w:hAnsi="Calibri" w:cs="Calibri"/>
          <w:sz w:val="22"/>
          <w:szCs w:val="22"/>
        </w:rPr>
        <w:t xml:space="preserve">. Available at: </w:t>
      </w:r>
      <w:hyperlink r:id="rId30" w:history="1">
        <w:r w:rsidRPr="0081097C">
          <w:rPr>
            <w:rStyle w:val="Hyperlink"/>
            <w:rFonts w:ascii="Calibri" w:hAnsi="Calibri" w:cs="Calibri"/>
            <w:sz w:val="22"/>
            <w:szCs w:val="22"/>
          </w:rPr>
          <w:t>https://www.pwc.co.uk/economic-services/WIWI/women-in-work-2021-executive-summary.pdf</w:t>
        </w:r>
      </w:hyperlink>
      <w:r w:rsidRPr="0081097C">
        <w:rPr>
          <w:rFonts w:ascii="Calibri" w:hAnsi="Calibri" w:cs="Calibri"/>
          <w:sz w:val="22"/>
          <w:szCs w:val="22"/>
        </w:rPr>
        <w:t>. (Accessed 17</w:t>
      </w:r>
      <w:r w:rsidRPr="0081097C">
        <w:rPr>
          <w:rFonts w:ascii="Calibri" w:hAnsi="Calibri" w:cs="Calibri"/>
          <w:sz w:val="22"/>
          <w:szCs w:val="22"/>
          <w:vertAlign w:val="superscript"/>
        </w:rPr>
        <w:t>th</w:t>
      </w:r>
      <w:r w:rsidRPr="0081097C">
        <w:rPr>
          <w:rFonts w:ascii="Calibri" w:hAnsi="Calibri" w:cs="Calibri"/>
          <w:sz w:val="22"/>
          <w:szCs w:val="22"/>
        </w:rPr>
        <w:t xml:space="preserve"> November 2024).</w:t>
      </w:r>
    </w:p>
    <w:p w14:paraId="143DC6A3"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Reilly, P (1999) </w:t>
      </w:r>
      <w:r w:rsidRPr="0081097C">
        <w:rPr>
          <w:rFonts w:ascii="Calibri" w:hAnsi="Calibri" w:cs="Calibri"/>
          <w:i/>
          <w:iCs/>
          <w:lang w:val="en-US"/>
        </w:rPr>
        <w:t xml:space="preserve">The Human Resource Planning Audit, </w:t>
      </w:r>
      <w:r w:rsidRPr="0081097C">
        <w:rPr>
          <w:rFonts w:ascii="Calibri" w:hAnsi="Calibri" w:cs="Calibri"/>
          <w:lang w:val="en-US"/>
        </w:rPr>
        <w:t>Cambridge</w:t>
      </w:r>
      <w:r w:rsidRPr="0081097C">
        <w:rPr>
          <w:rFonts w:ascii="Calibri" w:hAnsi="Calibri" w:cs="Calibri"/>
          <w:i/>
          <w:iCs/>
          <w:lang w:val="en-US"/>
        </w:rPr>
        <w:t xml:space="preserve">, </w:t>
      </w:r>
      <w:r w:rsidRPr="0081097C">
        <w:rPr>
          <w:rFonts w:ascii="Calibri" w:hAnsi="Calibri" w:cs="Calibri"/>
          <w:lang w:val="en-US"/>
        </w:rPr>
        <w:t>Cambridge Strategy Publications</w:t>
      </w:r>
    </w:p>
    <w:p w14:paraId="20FA2565"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Rothwell, W. J. (2015) </w:t>
      </w:r>
      <w:r w:rsidRPr="0081097C">
        <w:rPr>
          <w:rFonts w:ascii="Calibri" w:hAnsi="Calibri" w:cs="Calibri"/>
          <w:i/>
          <w:iCs/>
          <w:lang w:val="en-US"/>
        </w:rPr>
        <w:t xml:space="preserve">Effective Succession Planning: Ensuring Leadership Continuity and Building Talent from Within. </w:t>
      </w:r>
      <w:r w:rsidRPr="0081097C">
        <w:rPr>
          <w:rFonts w:ascii="Calibri" w:hAnsi="Calibri" w:cs="Calibri"/>
          <w:lang w:val="en-US"/>
        </w:rPr>
        <w:t xml:space="preserve">Harper Collins Christian Publishing. Available at: </w:t>
      </w:r>
      <w:hyperlink r:id="rId31" w:history="1">
        <w:r w:rsidRPr="0081097C">
          <w:rPr>
            <w:rStyle w:val="Hyperlink"/>
            <w:rFonts w:ascii="Calibri" w:hAnsi="Calibri" w:cs="Calibri"/>
            <w:lang w:val="en-US"/>
          </w:rPr>
          <w:t>https://books.google.co.uk/books?id=t0KXCgAAQBAJ</w:t>
        </w:r>
      </w:hyperlink>
    </w:p>
    <w:p w14:paraId="377966CA"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rPr>
        <w:t xml:space="preserve">Selden, S. and Orenstein, J. (2011). </w:t>
      </w:r>
      <w:r w:rsidRPr="0081097C">
        <w:rPr>
          <w:rFonts w:ascii="Calibri" w:hAnsi="Calibri" w:cs="Calibri"/>
          <w:i/>
          <w:iCs/>
        </w:rPr>
        <w:t>Content, usability, and innovation: An evaluative methodology for government recruiting websites</w:t>
      </w:r>
      <w:r w:rsidRPr="0081097C">
        <w:rPr>
          <w:rFonts w:ascii="Calibri" w:hAnsi="Calibri" w:cs="Calibri"/>
        </w:rPr>
        <w:t xml:space="preserve">. Review of Public Personnel Administration, 31(2), 209-223. </w:t>
      </w:r>
      <w:hyperlink r:id="rId32" w:history="1">
        <w:r w:rsidRPr="0081097C">
          <w:rPr>
            <w:rStyle w:val="Hyperlink"/>
            <w:rFonts w:ascii="Calibri" w:hAnsi="Calibri" w:cs="Calibri"/>
          </w:rPr>
          <w:t>https://doi.org/10.1177/0734371X11408573</w:t>
        </w:r>
      </w:hyperlink>
    </w:p>
    <w:p w14:paraId="476917B8"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rPr>
        <w:t>Smith, C.</w:t>
      </w:r>
      <w:r w:rsidRPr="0081097C">
        <w:rPr>
          <w:rFonts w:ascii="Calibri" w:hAnsi="Calibri" w:cs="Calibri"/>
        </w:rPr>
        <w:t xml:space="preserve"> </w:t>
      </w:r>
      <w:r w:rsidRPr="0081097C">
        <w:rPr>
          <w:rFonts w:ascii="Calibri" w:hAnsi="Calibri" w:cs="Calibri"/>
        </w:rPr>
        <w:t>E., Matthews, R.</w:t>
      </w:r>
      <w:r w:rsidRPr="0081097C">
        <w:rPr>
          <w:rFonts w:ascii="Calibri" w:hAnsi="Calibri" w:cs="Calibri"/>
        </w:rPr>
        <w:t xml:space="preserve"> </w:t>
      </w:r>
      <w:r w:rsidRPr="0081097C">
        <w:rPr>
          <w:rFonts w:ascii="Calibri" w:hAnsi="Calibri" w:cs="Calibri"/>
        </w:rPr>
        <w:t>A., Mills, M</w:t>
      </w:r>
      <w:r w:rsidRPr="0081097C">
        <w:rPr>
          <w:rFonts w:ascii="Calibri" w:hAnsi="Calibri" w:cs="Calibri"/>
        </w:rPr>
        <w:t xml:space="preserve">. </w:t>
      </w:r>
      <w:r w:rsidRPr="0081097C">
        <w:rPr>
          <w:rFonts w:ascii="Calibri" w:hAnsi="Calibri" w:cs="Calibri"/>
        </w:rPr>
        <w:t>J. </w:t>
      </w:r>
      <w:r w:rsidRPr="0081097C">
        <w:rPr>
          <w:rFonts w:ascii="Calibri" w:hAnsi="Calibri" w:cs="Calibri"/>
          <w:i/>
          <w:iCs/>
        </w:rPr>
        <w:t>et al.</w:t>
      </w:r>
      <w:r w:rsidRPr="0081097C">
        <w:rPr>
          <w:rFonts w:ascii="Calibri" w:hAnsi="Calibri" w:cs="Calibri"/>
        </w:rPr>
        <w:t> Organizational Benefits of Onboarding Contingent Workers: an Anchoring Model Approach. </w:t>
      </w:r>
      <w:r w:rsidRPr="0081097C">
        <w:rPr>
          <w:rFonts w:ascii="Calibri" w:hAnsi="Calibri" w:cs="Calibri"/>
          <w:i/>
          <w:iCs/>
        </w:rPr>
        <w:t>J Bus Psychol</w:t>
      </w:r>
      <w:r w:rsidRPr="0081097C">
        <w:rPr>
          <w:rFonts w:ascii="Calibri" w:hAnsi="Calibri" w:cs="Calibri"/>
        </w:rPr>
        <w:t> 37, 525–541 (2022). https://doi.org/10.1007/s10869-021-09757-0</w:t>
      </w:r>
    </w:p>
    <w:p w14:paraId="25BFBA7F"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rPr>
        <w:t xml:space="preserve">Taylor, S. (2018) </w:t>
      </w:r>
      <w:r w:rsidRPr="0081097C">
        <w:rPr>
          <w:rFonts w:ascii="Calibri" w:hAnsi="Calibri" w:cs="Calibri"/>
          <w:i/>
          <w:iCs/>
        </w:rPr>
        <w:t>Resourcing and Talent Management</w:t>
      </w:r>
      <w:r w:rsidRPr="0081097C">
        <w:rPr>
          <w:rFonts w:ascii="Calibri" w:hAnsi="Calibri" w:cs="Calibri"/>
        </w:rPr>
        <w:t>. 7th Edition. New York: Kogan Page Ltd.</w:t>
      </w:r>
    </w:p>
    <w:p w14:paraId="47626D02" w14:textId="77777777" w:rsidR="0081097C" w:rsidRPr="0081097C" w:rsidRDefault="0081097C" w:rsidP="0081097C">
      <w:pPr>
        <w:pStyle w:val="ListParagraph"/>
        <w:numPr>
          <w:ilvl w:val="0"/>
          <w:numId w:val="3"/>
        </w:numPr>
        <w:spacing w:before="240" w:after="0" w:line="240" w:lineRule="auto"/>
        <w:rPr>
          <w:rFonts w:ascii="Calibri" w:hAnsi="Calibri" w:cs="Calibri"/>
          <w:color w:val="000000" w:themeColor="text1"/>
          <w:u w:val="single"/>
        </w:rPr>
      </w:pPr>
      <w:r w:rsidRPr="0081097C">
        <w:rPr>
          <w:rFonts w:ascii="Calibri" w:hAnsi="Calibri" w:cs="Calibri"/>
          <w:color w:val="000000" w:themeColor="text1"/>
        </w:rPr>
        <w:t xml:space="preserve">Taylor, S. and Woodhams, C. (2022) </w:t>
      </w:r>
      <w:r w:rsidRPr="0081097C">
        <w:rPr>
          <w:rFonts w:ascii="Calibri" w:hAnsi="Calibri" w:cs="Calibri"/>
          <w:i/>
          <w:iCs/>
          <w:color w:val="000000" w:themeColor="text1"/>
        </w:rPr>
        <w:t xml:space="preserve">Studying Human Resource Management. </w:t>
      </w:r>
      <w:r w:rsidRPr="0081097C">
        <w:rPr>
          <w:rFonts w:ascii="Calibri" w:hAnsi="Calibri" w:cs="Calibri"/>
          <w:color w:val="000000" w:themeColor="text1"/>
        </w:rPr>
        <w:t>3</w:t>
      </w:r>
      <w:r w:rsidRPr="0081097C">
        <w:rPr>
          <w:rFonts w:ascii="Calibri" w:hAnsi="Calibri" w:cs="Calibri"/>
          <w:color w:val="000000" w:themeColor="text1"/>
          <w:vertAlign w:val="superscript"/>
        </w:rPr>
        <w:t>rd</w:t>
      </w:r>
      <w:r w:rsidRPr="0081097C">
        <w:rPr>
          <w:rFonts w:ascii="Calibri" w:hAnsi="Calibri" w:cs="Calibri"/>
          <w:color w:val="000000" w:themeColor="text1"/>
        </w:rPr>
        <w:t xml:space="preserve"> edn. Great Britain and United States: Kogan Page.</w:t>
      </w:r>
    </w:p>
    <w:p w14:paraId="25FCBB85" w14:textId="77777777" w:rsidR="0081097C" w:rsidRPr="0081097C" w:rsidRDefault="0081097C" w:rsidP="0081097C">
      <w:pPr>
        <w:pStyle w:val="ListParagraph"/>
        <w:numPr>
          <w:ilvl w:val="0"/>
          <w:numId w:val="3"/>
        </w:numPr>
        <w:spacing w:after="0" w:line="240" w:lineRule="auto"/>
        <w:rPr>
          <w:rFonts w:ascii="Calibri" w:hAnsi="Calibri" w:cs="Calibri"/>
        </w:rPr>
      </w:pPr>
      <w:r w:rsidRPr="0081097C">
        <w:rPr>
          <w:rFonts w:ascii="Calibri" w:hAnsi="Calibri" w:cs="Calibri"/>
        </w:rPr>
        <w:t xml:space="preserve">Taylor, S., and Woodhams, C. (2016) </w:t>
      </w:r>
      <w:r w:rsidRPr="0081097C">
        <w:rPr>
          <w:rFonts w:ascii="Calibri" w:hAnsi="Calibri" w:cs="Calibri"/>
          <w:i/>
        </w:rPr>
        <w:t xml:space="preserve">Human Resource Management: People and Organisations, </w:t>
      </w:r>
      <w:r w:rsidRPr="0081097C">
        <w:rPr>
          <w:rFonts w:ascii="Calibri" w:hAnsi="Calibri" w:cs="Calibri"/>
        </w:rPr>
        <w:t>2.</w:t>
      </w:r>
      <w:r w:rsidRPr="0081097C">
        <w:rPr>
          <w:rFonts w:ascii="Calibri" w:hAnsi="Calibri" w:cs="Calibri"/>
          <w:i/>
        </w:rPr>
        <w:t xml:space="preserve"> </w:t>
      </w:r>
      <w:r w:rsidRPr="0081097C">
        <w:rPr>
          <w:rFonts w:ascii="Calibri" w:hAnsi="Calibri" w:cs="Calibri"/>
        </w:rPr>
        <w:t>London: Chartered Institute of Personnel and Development.</w:t>
      </w:r>
    </w:p>
    <w:p w14:paraId="6BB2B654"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The Agency Workers Regulations 2010, c. 93. Available at:</w:t>
      </w:r>
      <w:r w:rsidRPr="0081097C">
        <w:rPr>
          <w:rFonts w:ascii="Calibri" w:hAnsi="Calibri" w:cs="Calibri"/>
        </w:rPr>
        <w:t xml:space="preserve"> </w:t>
      </w:r>
      <w:hyperlink r:id="rId33" w:history="1">
        <w:r w:rsidRPr="0081097C">
          <w:rPr>
            <w:rStyle w:val="Hyperlink"/>
            <w:rFonts w:ascii="Calibri" w:hAnsi="Calibri" w:cs="Calibri"/>
          </w:rPr>
          <w:t>https://www.legislation.gov.uk/uksi/2010/93/contents</w:t>
        </w:r>
      </w:hyperlink>
      <w:r w:rsidRPr="0081097C">
        <w:rPr>
          <w:rFonts w:ascii="Calibri" w:hAnsi="Calibri" w:cs="Calibri"/>
        </w:rPr>
        <w:t xml:space="preserve"> (Accessed 25th November 2024). </w:t>
      </w:r>
      <w:r w:rsidRPr="0081097C">
        <w:rPr>
          <w:rFonts w:ascii="Calibri" w:hAnsi="Calibri" w:cs="Calibri"/>
          <w:lang w:val="en-US"/>
        </w:rPr>
        <w:t xml:space="preserve"> </w:t>
      </w:r>
    </w:p>
    <w:p w14:paraId="4209ACA0" w14:textId="77777777" w:rsidR="0081097C" w:rsidRPr="0081097C" w:rsidRDefault="0081097C" w:rsidP="0081097C">
      <w:pPr>
        <w:pStyle w:val="ListParagraph"/>
        <w:numPr>
          <w:ilvl w:val="0"/>
          <w:numId w:val="3"/>
        </w:numPr>
        <w:spacing w:after="0" w:line="240" w:lineRule="auto"/>
        <w:rPr>
          <w:rFonts w:ascii="Calibri" w:hAnsi="Calibri" w:cs="Calibri"/>
          <w:lang w:val="en-US"/>
        </w:rPr>
      </w:pPr>
      <w:r w:rsidRPr="0081097C">
        <w:rPr>
          <w:rFonts w:ascii="Calibri" w:hAnsi="Calibri" w:cs="Calibri"/>
          <w:lang w:val="en-US"/>
        </w:rPr>
        <w:t xml:space="preserve">The Fixed-term Employees (Prevention of Less Favourable Treatment) Regulations 2002, c.2034. Available at: </w:t>
      </w:r>
      <w:hyperlink r:id="rId34" w:history="1">
        <w:r w:rsidRPr="0081097C">
          <w:rPr>
            <w:rStyle w:val="Hyperlink"/>
            <w:rFonts w:ascii="Calibri" w:hAnsi="Calibri" w:cs="Calibri"/>
            <w:lang w:val="en-US"/>
          </w:rPr>
          <w:t>https://www.legislation.gov.uk/uksi/2002/2034/contents</w:t>
        </w:r>
      </w:hyperlink>
    </w:p>
    <w:p w14:paraId="08305690" w14:textId="77777777" w:rsidR="0081097C" w:rsidRPr="0081097C" w:rsidRDefault="0081097C" w:rsidP="0081097C">
      <w:pPr>
        <w:pStyle w:val="ListParagraph"/>
        <w:numPr>
          <w:ilvl w:val="0"/>
          <w:numId w:val="3"/>
        </w:numPr>
        <w:spacing w:after="0" w:line="240" w:lineRule="auto"/>
        <w:rPr>
          <w:rFonts w:ascii="Calibri" w:hAnsi="Calibri" w:cs="Calibri"/>
        </w:rPr>
      </w:pPr>
      <w:r w:rsidRPr="0081097C">
        <w:rPr>
          <w:rFonts w:ascii="Calibri" w:hAnsi="Calibri" w:cs="Calibri"/>
        </w:rPr>
        <w:t xml:space="preserve">Waite, K., Beevers, K., Small, N., Tomlinson, K. and Hussain, S. (2021) </w:t>
      </w:r>
      <w:r w:rsidRPr="0081097C">
        <w:rPr>
          <w:rFonts w:ascii="Calibri" w:hAnsi="Calibri" w:cs="Calibri"/>
          <w:i/>
          <w:iCs/>
        </w:rPr>
        <w:t>People Practice: A Complete Guide</w:t>
      </w:r>
      <w:r w:rsidRPr="0081097C">
        <w:rPr>
          <w:rFonts w:ascii="Calibri" w:hAnsi="Calibri" w:cs="Calibri"/>
        </w:rPr>
        <w:t>. London, United Kingdom; New York, Ny: Kogan Page.</w:t>
      </w:r>
    </w:p>
    <w:p w14:paraId="41757D06" w14:textId="77777777" w:rsidR="0081097C" w:rsidRPr="0081097C" w:rsidRDefault="0081097C" w:rsidP="0081097C">
      <w:pPr>
        <w:pStyle w:val="NormalWeb"/>
        <w:numPr>
          <w:ilvl w:val="0"/>
          <w:numId w:val="3"/>
        </w:numPr>
        <w:spacing w:before="0" w:beforeAutospacing="0" w:after="0" w:afterAutospacing="0"/>
        <w:rPr>
          <w:rFonts w:ascii="Calibri" w:hAnsi="Calibri" w:cs="Calibri"/>
          <w:sz w:val="22"/>
          <w:szCs w:val="22"/>
          <w:lang w:val="en-US"/>
        </w:rPr>
      </w:pPr>
      <w:r w:rsidRPr="0081097C">
        <w:rPr>
          <w:rFonts w:ascii="Calibri" w:hAnsi="Calibri" w:cs="Calibri"/>
          <w:sz w:val="22"/>
          <w:szCs w:val="22"/>
          <w:lang w:val="en-US"/>
        </w:rPr>
        <w:t xml:space="preserve">York, K. M., &amp; Wharton, T. J. (2024) </w:t>
      </w:r>
      <w:r w:rsidRPr="0081097C">
        <w:rPr>
          <w:rFonts w:ascii="Calibri" w:hAnsi="Calibri" w:cs="Calibri"/>
          <w:i/>
          <w:iCs/>
          <w:sz w:val="22"/>
          <w:szCs w:val="22"/>
          <w:lang w:val="en-US"/>
        </w:rPr>
        <w:t>You Want Me to Do What in This Job? An Experiential Exercise in Understanding the Usefulness of Realistic Job Previews for Recruitment and Retention.</w:t>
      </w:r>
      <w:r w:rsidRPr="0081097C">
        <w:rPr>
          <w:rFonts w:ascii="Calibri" w:hAnsi="Calibri" w:cs="Calibri"/>
          <w:sz w:val="22"/>
          <w:szCs w:val="22"/>
          <w:lang w:val="en-US"/>
        </w:rPr>
        <w:t xml:space="preserve"> Journal or Behavioral and Applied Management. Vol 24, No, 69-76. Available at:</w:t>
      </w:r>
      <w:hyperlink r:id="rId35" w:history="1">
        <w:r w:rsidRPr="0081097C">
          <w:rPr>
            <w:rStyle w:val="Hyperlink"/>
            <w:rFonts w:ascii="Calibri" w:hAnsi="Calibri" w:cs="Calibri"/>
            <w:sz w:val="22"/>
            <w:szCs w:val="22"/>
            <w:lang w:val="en-US"/>
          </w:rPr>
          <w:t>https://jbam.scholatisticahq.com/</w:t>
        </w:r>
      </w:hyperlink>
      <w:r w:rsidRPr="0081097C">
        <w:rPr>
          <w:rFonts w:ascii="Calibri" w:hAnsi="Calibri" w:cs="Calibri"/>
          <w:sz w:val="22"/>
          <w:szCs w:val="22"/>
          <w:lang w:val="en-US"/>
        </w:rPr>
        <w:t xml:space="preserve"> (Accessed 20</w:t>
      </w:r>
      <w:r w:rsidRPr="0081097C">
        <w:rPr>
          <w:rFonts w:ascii="Calibri" w:hAnsi="Calibri" w:cs="Calibri"/>
          <w:sz w:val="22"/>
          <w:szCs w:val="22"/>
          <w:vertAlign w:val="superscript"/>
          <w:lang w:val="en-US"/>
        </w:rPr>
        <w:t>th</w:t>
      </w:r>
      <w:r w:rsidRPr="0081097C">
        <w:rPr>
          <w:rFonts w:ascii="Calibri" w:hAnsi="Calibri" w:cs="Calibri"/>
          <w:sz w:val="22"/>
          <w:szCs w:val="22"/>
          <w:lang w:val="en-US"/>
        </w:rPr>
        <w:t xml:space="preserve"> November 2024). </w:t>
      </w:r>
    </w:p>
    <w:sectPr w:rsidR="0081097C" w:rsidRPr="008109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15237"/>
    <w:multiLevelType w:val="hybridMultilevel"/>
    <w:tmpl w:val="A5A40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E3854"/>
    <w:multiLevelType w:val="hybridMultilevel"/>
    <w:tmpl w:val="6CE89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6C53DA"/>
    <w:multiLevelType w:val="hybridMultilevel"/>
    <w:tmpl w:val="EA9AB444"/>
    <w:numStyleLink w:val="ImportedStyle5"/>
  </w:abstractNum>
  <w:abstractNum w:abstractNumId="3" w15:restartNumberingAfterBreak="0">
    <w:nsid w:val="49A04B2C"/>
    <w:multiLevelType w:val="hybridMultilevel"/>
    <w:tmpl w:val="2698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5A2C66"/>
    <w:multiLevelType w:val="hybridMultilevel"/>
    <w:tmpl w:val="EA9AB444"/>
    <w:styleLink w:val="ImportedStyle5"/>
    <w:lvl w:ilvl="0" w:tplc="18E2024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E5A550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17E700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3546273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436164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01C37F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E86E50D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0F8782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47075A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5E6C2188"/>
    <w:multiLevelType w:val="hybridMultilevel"/>
    <w:tmpl w:val="2034F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DA7024"/>
    <w:multiLevelType w:val="hybridMultilevel"/>
    <w:tmpl w:val="EBDE6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616FC4"/>
    <w:multiLevelType w:val="hybridMultilevel"/>
    <w:tmpl w:val="FBA69C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F181EAD"/>
    <w:multiLevelType w:val="hybridMultilevel"/>
    <w:tmpl w:val="38FA3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9094821">
    <w:abstractNumId w:val="4"/>
  </w:num>
  <w:num w:numId="2" w16cid:durableId="1879388491">
    <w:abstractNumId w:val="2"/>
  </w:num>
  <w:num w:numId="3" w16cid:durableId="717971036">
    <w:abstractNumId w:val="3"/>
  </w:num>
  <w:num w:numId="4" w16cid:durableId="359089895">
    <w:abstractNumId w:val="8"/>
  </w:num>
  <w:num w:numId="5" w16cid:durableId="453476026">
    <w:abstractNumId w:val="1"/>
  </w:num>
  <w:num w:numId="6" w16cid:durableId="1290890790">
    <w:abstractNumId w:val="6"/>
  </w:num>
  <w:num w:numId="7" w16cid:durableId="743794604">
    <w:abstractNumId w:val="7"/>
  </w:num>
  <w:num w:numId="8" w16cid:durableId="1080636861">
    <w:abstractNumId w:val="5"/>
  </w:num>
  <w:num w:numId="9" w16cid:durableId="1703094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804"/>
    <w:rsid w:val="000079E2"/>
    <w:rsid w:val="0001116B"/>
    <w:rsid w:val="000203F2"/>
    <w:rsid w:val="0002266C"/>
    <w:rsid w:val="000227E9"/>
    <w:rsid w:val="00023C6E"/>
    <w:rsid w:val="00027ECE"/>
    <w:rsid w:val="00034CC1"/>
    <w:rsid w:val="00036B5D"/>
    <w:rsid w:val="00051068"/>
    <w:rsid w:val="000619B3"/>
    <w:rsid w:val="00067D6A"/>
    <w:rsid w:val="000726CC"/>
    <w:rsid w:val="000B1CC1"/>
    <w:rsid w:val="000B1D09"/>
    <w:rsid w:val="000C2E8A"/>
    <w:rsid w:val="000C3D97"/>
    <w:rsid w:val="000E6CC7"/>
    <w:rsid w:val="000E7D1D"/>
    <w:rsid w:val="000F1CC4"/>
    <w:rsid w:val="000F62C3"/>
    <w:rsid w:val="0012137A"/>
    <w:rsid w:val="001334A8"/>
    <w:rsid w:val="00136033"/>
    <w:rsid w:val="00143FD6"/>
    <w:rsid w:val="00147FAA"/>
    <w:rsid w:val="0015013A"/>
    <w:rsid w:val="001557D1"/>
    <w:rsid w:val="00156C41"/>
    <w:rsid w:val="00165B0A"/>
    <w:rsid w:val="0017200E"/>
    <w:rsid w:val="00176F33"/>
    <w:rsid w:val="0018175E"/>
    <w:rsid w:val="0019746D"/>
    <w:rsid w:val="001B1052"/>
    <w:rsid w:val="001B1530"/>
    <w:rsid w:val="001C1395"/>
    <w:rsid w:val="001C4883"/>
    <w:rsid w:val="001C5051"/>
    <w:rsid w:val="001D6DA9"/>
    <w:rsid w:val="001D776F"/>
    <w:rsid w:val="001F0B47"/>
    <w:rsid w:val="001F0E40"/>
    <w:rsid w:val="001F24B6"/>
    <w:rsid w:val="001F2990"/>
    <w:rsid w:val="00207378"/>
    <w:rsid w:val="00213AEB"/>
    <w:rsid w:val="002231B4"/>
    <w:rsid w:val="0022437D"/>
    <w:rsid w:val="002608FC"/>
    <w:rsid w:val="00265382"/>
    <w:rsid w:val="002653E7"/>
    <w:rsid w:val="00285D3F"/>
    <w:rsid w:val="002A4958"/>
    <w:rsid w:val="002B0661"/>
    <w:rsid w:val="002B0C0A"/>
    <w:rsid w:val="002B6FAD"/>
    <w:rsid w:val="002D6F6C"/>
    <w:rsid w:val="002E101A"/>
    <w:rsid w:val="002E1ADA"/>
    <w:rsid w:val="002E2A30"/>
    <w:rsid w:val="002E51C6"/>
    <w:rsid w:val="002F2EEA"/>
    <w:rsid w:val="002F31A9"/>
    <w:rsid w:val="002F4F47"/>
    <w:rsid w:val="002F5C33"/>
    <w:rsid w:val="00301866"/>
    <w:rsid w:val="00321AAC"/>
    <w:rsid w:val="00322D81"/>
    <w:rsid w:val="00327E5B"/>
    <w:rsid w:val="00341174"/>
    <w:rsid w:val="00341531"/>
    <w:rsid w:val="003579A2"/>
    <w:rsid w:val="00360828"/>
    <w:rsid w:val="00373063"/>
    <w:rsid w:val="003A1B99"/>
    <w:rsid w:val="003B1826"/>
    <w:rsid w:val="003C12F9"/>
    <w:rsid w:val="003C479B"/>
    <w:rsid w:val="003D1C47"/>
    <w:rsid w:val="003D3964"/>
    <w:rsid w:val="003E17B2"/>
    <w:rsid w:val="003F299F"/>
    <w:rsid w:val="00412F3F"/>
    <w:rsid w:val="004221EE"/>
    <w:rsid w:val="00422CD0"/>
    <w:rsid w:val="004340B4"/>
    <w:rsid w:val="00445B3F"/>
    <w:rsid w:val="00451671"/>
    <w:rsid w:val="00452F12"/>
    <w:rsid w:val="0045387D"/>
    <w:rsid w:val="00465573"/>
    <w:rsid w:val="0047149B"/>
    <w:rsid w:val="00476BDB"/>
    <w:rsid w:val="00477655"/>
    <w:rsid w:val="00483633"/>
    <w:rsid w:val="00491C37"/>
    <w:rsid w:val="00493FAE"/>
    <w:rsid w:val="004A58CA"/>
    <w:rsid w:val="004B22C2"/>
    <w:rsid w:val="004C35D1"/>
    <w:rsid w:val="004C6B9E"/>
    <w:rsid w:val="004D5E42"/>
    <w:rsid w:val="004E2203"/>
    <w:rsid w:val="004E4FE4"/>
    <w:rsid w:val="004F31F2"/>
    <w:rsid w:val="00513E56"/>
    <w:rsid w:val="005141B4"/>
    <w:rsid w:val="005227F9"/>
    <w:rsid w:val="00541C8A"/>
    <w:rsid w:val="00553662"/>
    <w:rsid w:val="00587344"/>
    <w:rsid w:val="00590598"/>
    <w:rsid w:val="0059520E"/>
    <w:rsid w:val="005B1B0D"/>
    <w:rsid w:val="005B4D22"/>
    <w:rsid w:val="005C5C47"/>
    <w:rsid w:val="005D1662"/>
    <w:rsid w:val="005D3297"/>
    <w:rsid w:val="005D5A3B"/>
    <w:rsid w:val="005F0B47"/>
    <w:rsid w:val="005F4946"/>
    <w:rsid w:val="00603346"/>
    <w:rsid w:val="006055AB"/>
    <w:rsid w:val="00614D0A"/>
    <w:rsid w:val="0061760E"/>
    <w:rsid w:val="00624092"/>
    <w:rsid w:val="00630156"/>
    <w:rsid w:val="00635D53"/>
    <w:rsid w:val="006410EF"/>
    <w:rsid w:val="00661A41"/>
    <w:rsid w:val="006643C5"/>
    <w:rsid w:val="00666464"/>
    <w:rsid w:val="00673098"/>
    <w:rsid w:val="00681993"/>
    <w:rsid w:val="00691AC1"/>
    <w:rsid w:val="006A2165"/>
    <w:rsid w:val="006A70C3"/>
    <w:rsid w:val="006B085D"/>
    <w:rsid w:val="006B3D2B"/>
    <w:rsid w:val="006B49C2"/>
    <w:rsid w:val="006D1A26"/>
    <w:rsid w:val="006D3EAE"/>
    <w:rsid w:val="00700F03"/>
    <w:rsid w:val="00717B5F"/>
    <w:rsid w:val="00725EF6"/>
    <w:rsid w:val="007268F2"/>
    <w:rsid w:val="00730127"/>
    <w:rsid w:val="00734686"/>
    <w:rsid w:val="007604B1"/>
    <w:rsid w:val="00771A87"/>
    <w:rsid w:val="0078467F"/>
    <w:rsid w:val="007A10D9"/>
    <w:rsid w:val="007B7582"/>
    <w:rsid w:val="007C23A5"/>
    <w:rsid w:val="007C2403"/>
    <w:rsid w:val="007C2919"/>
    <w:rsid w:val="007C7E2B"/>
    <w:rsid w:val="007E0AB0"/>
    <w:rsid w:val="007E1992"/>
    <w:rsid w:val="007E7F69"/>
    <w:rsid w:val="0080218C"/>
    <w:rsid w:val="00802E61"/>
    <w:rsid w:val="00806FA7"/>
    <w:rsid w:val="0081097C"/>
    <w:rsid w:val="00813E38"/>
    <w:rsid w:val="00817B88"/>
    <w:rsid w:val="00824C24"/>
    <w:rsid w:val="008275A9"/>
    <w:rsid w:val="008325BB"/>
    <w:rsid w:val="00850D7D"/>
    <w:rsid w:val="00857A3D"/>
    <w:rsid w:val="008810A5"/>
    <w:rsid w:val="008A1F60"/>
    <w:rsid w:val="008A3889"/>
    <w:rsid w:val="008A4AB5"/>
    <w:rsid w:val="008A6FBB"/>
    <w:rsid w:val="008B1DB1"/>
    <w:rsid w:val="008F013C"/>
    <w:rsid w:val="008F3849"/>
    <w:rsid w:val="008F43C5"/>
    <w:rsid w:val="00900208"/>
    <w:rsid w:val="009101EE"/>
    <w:rsid w:val="0091186C"/>
    <w:rsid w:val="00942CD0"/>
    <w:rsid w:val="0095216C"/>
    <w:rsid w:val="00963480"/>
    <w:rsid w:val="00974DB5"/>
    <w:rsid w:val="009A0FEC"/>
    <w:rsid w:val="009C13DE"/>
    <w:rsid w:val="009C3279"/>
    <w:rsid w:val="009C7D31"/>
    <w:rsid w:val="009D312C"/>
    <w:rsid w:val="009E26C9"/>
    <w:rsid w:val="009E50C0"/>
    <w:rsid w:val="009E628D"/>
    <w:rsid w:val="009F3720"/>
    <w:rsid w:val="009F53FF"/>
    <w:rsid w:val="00A05FA1"/>
    <w:rsid w:val="00A16084"/>
    <w:rsid w:val="00A229ED"/>
    <w:rsid w:val="00A313E8"/>
    <w:rsid w:val="00A3747E"/>
    <w:rsid w:val="00A40027"/>
    <w:rsid w:val="00A57F7E"/>
    <w:rsid w:val="00A667DF"/>
    <w:rsid w:val="00A822ED"/>
    <w:rsid w:val="00A93A8D"/>
    <w:rsid w:val="00A95DAF"/>
    <w:rsid w:val="00AA18D8"/>
    <w:rsid w:val="00AB0FB9"/>
    <w:rsid w:val="00AB1E0E"/>
    <w:rsid w:val="00AC4E80"/>
    <w:rsid w:val="00AC751B"/>
    <w:rsid w:val="00AE12CA"/>
    <w:rsid w:val="00AE4B76"/>
    <w:rsid w:val="00AF010B"/>
    <w:rsid w:val="00AF480C"/>
    <w:rsid w:val="00AF7101"/>
    <w:rsid w:val="00B05462"/>
    <w:rsid w:val="00B11076"/>
    <w:rsid w:val="00B1534D"/>
    <w:rsid w:val="00B25B95"/>
    <w:rsid w:val="00B30F24"/>
    <w:rsid w:val="00B33804"/>
    <w:rsid w:val="00B3467E"/>
    <w:rsid w:val="00B36D00"/>
    <w:rsid w:val="00B40BDC"/>
    <w:rsid w:val="00B465D0"/>
    <w:rsid w:val="00B46FC6"/>
    <w:rsid w:val="00B510FA"/>
    <w:rsid w:val="00B54F5D"/>
    <w:rsid w:val="00B75C5E"/>
    <w:rsid w:val="00B81A0D"/>
    <w:rsid w:val="00B97450"/>
    <w:rsid w:val="00BB3DDD"/>
    <w:rsid w:val="00BC39E4"/>
    <w:rsid w:val="00BC6B60"/>
    <w:rsid w:val="00BC732A"/>
    <w:rsid w:val="00BE6A5D"/>
    <w:rsid w:val="00BF5DB2"/>
    <w:rsid w:val="00C2648E"/>
    <w:rsid w:val="00C32A04"/>
    <w:rsid w:val="00C50EA7"/>
    <w:rsid w:val="00C55531"/>
    <w:rsid w:val="00C65F8B"/>
    <w:rsid w:val="00C74D16"/>
    <w:rsid w:val="00C7579D"/>
    <w:rsid w:val="00CA40C3"/>
    <w:rsid w:val="00CB3551"/>
    <w:rsid w:val="00CC7ABE"/>
    <w:rsid w:val="00CD119A"/>
    <w:rsid w:val="00CF4E8F"/>
    <w:rsid w:val="00D146EF"/>
    <w:rsid w:val="00D22EBF"/>
    <w:rsid w:val="00D25AD7"/>
    <w:rsid w:val="00D61C7F"/>
    <w:rsid w:val="00D66F86"/>
    <w:rsid w:val="00D674AC"/>
    <w:rsid w:val="00D81A0D"/>
    <w:rsid w:val="00D91720"/>
    <w:rsid w:val="00DA79EE"/>
    <w:rsid w:val="00DB1D92"/>
    <w:rsid w:val="00DB3A76"/>
    <w:rsid w:val="00DB4F0D"/>
    <w:rsid w:val="00DB609B"/>
    <w:rsid w:val="00DC7141"/>
    <w:rsid w:val="00DE434C"/>
    <w:rsid w:val="00DE5CF5"/>
    <w:rsid w:val="00DF268F"/>
    <w:rsid w:val="00E06C0D"/>
    <w:rsid w:val="00E06D06"/>
    <w:rsid w:val="00E16631"/>
    <w:rsid w:val="00E40435"/>
    <w:rsid w:val="00E40A68"/>
    <w:rsid w:val="00E528CF"/>
    <w:rsid w:val="00E6173C"/>
    <w:rsid w:val="00E71F64"/>
    <w:rsid w:val="00E72755"/>
    <w:rsid w:val="00E73DEC"/>
    <w:rsid w:val="00E82618"/>
    <w:rsid w:val="00E97305"/>
    <w:rsid w:val="00E97346"/>
    <w:rsid w:val="00EA09C1"/>
    <w:rsid w:val="00EC3C66"/>
    <w:rsid w:val="00ED245A"/>
    <w:rsid w:val="00EE25D2"/>
    <w:rsid w:val="00EE472A"/>
    <w:rsid w:val="00EE4D70"/>
    <w:rsid w:val="00F01238"/>
    <w:rsid w:val="00F055F2"/>
    <w:rsid w:val="00F327C7"/>
    <w:rsid w:val="00F51657"/>
    <w:rsid w:val="00F560B1"/>
    <w:rsid w:val="00F67F19"/>
    <w:rsid w:val="00F77188"/>
    <w:rsid w:val="00F82E77"/>
    <w:rsid w:val="00F92E13"/>
    <w:rsid w:val="00FA65B6"/>
    <w:rsid w:val="00FD20DC"/>
    <w:rsid w:val="00FD4AD6"/>
    <w:rsid w:val="00FE47F8"/>
    <w:rsid w:val="00FE643B"/>
    <w:rsid w:val="00FF3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BE3DC"/>
  <w15:chartTrackingRefBased/>
  <w15:docId w15:val="{BA6F70C9-4F5D-4805-8E12-2019D0013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804"/>
  </w:style>
  <w:style w:type="paragraph" w:styleId="Heading1">
    <w:name w:val="heading 1"/>
    <w:basedOn w:val="Normal"/>
    <w:next w:val="Normal"/>
    <w:link w:val="Heading1Char"/>
    <w:uiPriority w:val="9"/>
    <w:qFormat/>
    <w:rsid w:val="00B338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38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38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38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38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38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8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8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8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8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38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38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38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38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38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8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8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804"/>
    <w:rPr>
      <w:rFonts w:eastAsiaTheme="majorEastAsia" w:cstheme="majorBidi"/>
      <w:color w:val="272727" w:themeColor="text1" w:themeTint="D8"/>
    </w:rPr>
  </w:style>
  <w:style w:type="paragraph" w:styleId="Title">
    <w:name w:val="Title"/>
    <w:basedOn w:val="Normal"/>
    <w:next w:val="Normal"/>
    <w:link w:val="TitleChar"/>
    <w:uiPriority w:val="10"/>
    <w:qFormat/>
    <w:rsid w:val="00B338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8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8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8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804"/>
    <w:pPr>
      <w:spacing w:before="160"/>
      <w:jc w:val="center"/>
    </w:pPr>
    <w:rPr>
      <w:i/>
      <w:iCs/>
      <w:color w:val="404040" w:themeColor="text1" w:themeTint="BF"/>
    </w:rPr>
  </w:style>
  <w:style w:type="character" w:customStyle="1" w:styleId="QuoteChar">
    <w:name w:val="Quote Char"/>
    <w:basedOn w:val="DefaultParagraphFont"/>
    <w:link w:val="Quote"/>
    <w:uiPriority w:val="29"/>
    <w:rsid w:val="00B33804"/>
    <w:rPr>
      <w:i/>
      <w:iCs/>
      <w:color w:val="404040" w:themeColor="text1" w:themeTint="BF"/>
    </w:rPr>
  </w:style>
  <w:style w:type="paragraph" w:styleId="ListParagraph">
    <w:name w:val="List Paragraph"/>
    <w:basedOn w:val="Normal"/>
    <w:link w:val="ListParagraphChar"/>
    <w:qFormat/>
    <w:rsid w:val="00B33804"/>
    <w:pPr>
      <w:ind w:left="720"/>
      <w:contextualSpacing/>
    </w:pPr>
  </w:style>
  <w:style w:type="character" w:styleId="IntenseEmphasis">
    <w:name w:val="Intense Emphasis"/>
    <w:basedOn w:val="DefaultParagraphFont"/>
    <w:uiPriority w:val="21"/>
    <w:qFormat/>
    <w:rsid w:val="00B33804"/>
    <w:rPr>
      <w:i/>
      <w:iCs/>
      <w:color w:val="0F4761" w:themeColor="accent1" w:themeShade="BF"/>
    </w:rPr>
  </w:style>
  <w:style w:type="paragraph" w:styleId="IntenseQuote">
    <w:name w:val="Intense Quote"/>
    <w:basedOn w:val="Normal"/>
    <w:next w:val="Normal"/>
    <w:link w:val="IntenseQuoteChar"/>
    <w:uiPriority w:val="30"/>
    <w:qFormat/>
    <w:rsid w:val="00B338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3804"/>
    <w:rPr>
      <w:i/>
      <w:iCs/>
      <w:color w:val="0F4761" w:themeColor="accent1" w:themeShade="BF"/>
    </w:rPr>
  </w:style>
  <w:style w:type="character" w:styleId="IntenseReference">
    <w:name w:val="Intense Reference"/>
    <w:basedOn w:val="DefaultParagraphFont"/>
    <w:uiPriority w:val="32"/>
    <w:qFormat/>
    <w:rsid w:val="00B33804"/>
    <w:rPr>
      <w:b/>
      <w:bCs/>
      <w:smallCaps/>
      <w:color w:val="0F4761" w:themeColor="accent1" w:themeShade="BF"/>
      <w:spacing w:val="5"/>
    </w:rPr>
  </w:style>
  <w:style w:type="character" w:customStyle="1" w:styleId="ui-provider">
    <w:name w:val="ui-provider"/>
    <w:rsid w:val="00B33804"/>
  </w:style>
  <w:style w:type="paragraph" w:customStyle="1" w:styleId="Body">
    <w:name w:val="Body"/>
    <w:rsid w:val="00B33804"/>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Nornal">
    <w:name w:val="Nornal"/>
    <w:rsid w:val="00B33804"/>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numbering" w:customStyle="1" w:styleId="ImportedStyle5">
    <w:name w:val="Imported Style 5"/>
    <w:rsid w:val="00B33804"/>
    <w:pPr>
      <w:numPr>
        <w:numId w:val="1"/>
      </w:numPr>
    </w:pPr>
  </w:style>
  <w:style w:type="character" w:customStyle="1" w:styleId="ListParagraphChar">
    <w:name w:val="List Paragraph Char"/>
    <w:basedOn w:val="DefaultParagraphFont"/>
    <w:link w:val="ListParagraph"/>
    <w:uiPriority w:val="1"/>
    <w:rsid w:val="00D25AD7"/>
  </w:style>
  <w:style w:type="character" w:styleId="Hyperlink">
    <w:name w:val="Hyperlink"/>
    <w:basedOn w:val="DefaultParagraphFont"/>
    <w:uiPriority w:val="99"/>
    <w:unhideWhenUsed/>
    <w:rsid w:val="00635D53"/>
    <w:rPr>
      <w:color w:val="467886" w:themeColor="hyperlink"/>
      <w:u w:val="single"/>
    </w:rPr>
  </w:style>
  <w:style w:type="character" w:styleId="UnresolvedMention">
    <w:name w:val="Unresolved Mention"/>
    <w:basedOn w:val="DefaultParagraphFont"/>
    <w:uiPriority w:val="99"/>
    <w:semiHidden/>
    <w:unhideWhenUsed/>
    <w:rsid w:val="00635D53"/>
    <w:rPr>
      <w:color w:val="605E5C"/>
      <w:shd w:val="clear" w:color="auto" w:fill="E1DFDD"/>
    </w:rPr>
  </w:style>
  <w:style w:type="paragraph" w:styleId="NormalWeb">
    <w:name w:val="Normal (Web)"/>
    <w:basedOn w:val="Normal"/>
    <w:uiPriority w:val="99"/>
    <w:unhideWhenUsed/>
    <w:rsid w:val="001720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6619790">
      <w:bodyDiv w:val="1"/>
      <w:marLeft w:val="0"/>
      <w:marRight w:val="0"/>
      <w:marTop w:val="0"/>
      <w:marBottom w:val="0"/>
      <w:divBdr>
        <w:top w:val="none" w:sz="0" w:space="0" w:color="auto"/>
        <w:left w:val="none" w:sz="0" w:space="0" w:color="auto"/>
        <w:bottom w:val="none" w:sz="0" w:space="0" w:color="auto"/>
        <w:right w:val="none" w:sz="0" w:space="0" w:color="auto"/>
      </w:divBdr>
      <w:divsChild>
        <w:div w:id="536428976">
          <w:marLeft w:val="0"/>
          <w:marRight w:val="0"/>
          <w:marTop w:val="0"/>
          <w:marBottom w:val="0"/>
          <w:divBdr>
            <w:top w:val="none" w:sz="0" w:space="0" w:color="auto"/>
            <w:left w:val="none" w:sz="0" w:space="0" w:color="auto"/>
            <w:bottom w:val="none" w:sz="0" w:space="0" w:color="auto"/>
            <w:right w:val="none" w:sz="0" w:space="0" w:color="auto"/>
          </w:divBdr>
        </w:div>
      </w:divsChild>
    </w:div>
    <w:div w:id="891846248">
      <w:bodyDiv w:val="1"/>
      <w:marLeft w:val="0"/>
      <w:marRight w:val="0"/>
      <w:marTop w:val="0"/>
      <w:marBottom w:val="0"/>
      <w:divBdr>
        <w:top w:val="none" w:sz="0" w:space="0" w:color="auto"/>
        <w:left w:val="none" w:sz="0" w:space="0" w:color="auto"/>
        <w:bottom w:val="none" w:sz="0" w:space="0" w:color="auto"/>
        <w:right w:val="none" w:sz="0" w:space="0" w:color="auto"/>
      </w:divBdr>
      <w:divsChild>
        <w:div w:id="325014452">
          <w:marLeft w:val="0"/>
          <w:marRight w:val="0"/>
          <w:marTop w:val="0"/>
          <w:marBottom w:val="0"/>
          <w:divBdr>
            <w:top w:val="none" w:sz="0" w:space="0" w:color="auto"/>
            <w:left w:val="none" w:sz="0" w:space="0" w:color="auto"/>
            <w:bottom w:val="none" w:sz="0" w:space="0" w:color="auto"/>
            <w:right w:val="none" w:sz="0" w:space="0" w:color="auto"/>
          </w:divBdr>
        </w:div>
      </w:divsChild>
    </w:div>
    <w:div w:id="893735528">
      <w:bodyDiv w:val="1"/>
      <w:marLeft w:val="0"/>
      <w:marRight w:val="0"/>
      <w:marTop w:val="0"/>
      <w:marBottom w:val="0"/>
      <w:divBdr>
        <w:top w:val="none" w:sz="0" w:space="0" w:color="auto"/>
        <w:left w:val="none" w:sz="0" w:space="0" w:color="auto"/>
        <w:bottom w:val="none" w:sz="0" w:space="0" w:color="auto"/>
        <w:right w:val="none" w:sz="0" w:space="0" w:color="auto"/>
      </w:divBdr>
    </w:div>
    <w:div w:id="1937594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2024-pdfs/2024-labour-market-outlook-winter-2024-8552.pdf" TargetMode="External"/><Relationship Id="rId18" Type="http://schemas.openxmlformats.org/officeDocument/2006/relationships/hyperlink" Target="https://www.cipd.org/uk/knowledge/factsheets/selection-factsheet/" TargetMode="External"/><Relationship Id="rId26" Type="http://schemas.openxmlformats.org/officeDocument/2006/relationships/hyperlink" Target="https://www.ons.gov.uk/employmentandlabourmarket/peopleinwork/employmentandemployeetypes/bulletins/uklabourmarket/november2024" TargetMode="External"/><Relationship Id="rId21" Type="http://schemas.openxmlformats.org/officeDocument/2006/relationships/hyperlink" Target="https://www.cipd.org/uk/knowledge/factsheets/strategic-total-factsheet/" TargetMode="External"/><Relationship Id="rId34" Type="http://schemas.openxmlformats.org/officeDocument/2006/relationships/hyperlink" Target="https://www.legislation.gov.uk/uksi/2002/2034/contents" TargetMode="External"/><Relationship Id="rId7" Type="http://schemas.openxmlformats.org/officeDocument/2006/relationships/hyperlink" Target="https://www.cipd.org/uk/knowledge/guides/strategic-workforce-planning/" TargetMode="External"/><Relationship Id="rId12" Type="http://schemas.openxmlformats.org/officeDocument/2006/relationships/hyperlink" Target="https://www.cipd.org/uk/knowledge/reports/resourcing-surveys/" TargetMode="External"/><Relationship Id="rId17" Type="http://schemas.openxmlformats.org/officeDocument/2006/relationships/hyperlink" Target="https://www.cipd.org/uk/knowledge/guides/inclusive-employers/" TargetMode="External"/><Relationship Id="rId25" Type="http://schemas.openxmlformats.org/officeDocument/2006/relationships/hyperlink" Target="https://www.ros.hw.ac.uk/bitstream/handle/10399/2749/GoughJ_0914_ebs.pdf?sequence=1&amp;isAllowed=y" TargetMode="External"/><Relationship Id="rId33" Type="http://schemas.openxmlformats.org/officeDocument/2006/relationships/hyperlink" Target="https://www.legislation.gov.uk/uksi/2010/93/contents" TargetMode="External"/><Relationship Id="rId2" Type="http://schemas.openxmlformats.org/officeDocument/2006/relationships/styles" Target="styles.xml"/><Relationship Id="rId16" Type="http://schemas.openxmlformats.org/officeDocument/2006/relationships/hyperlink" Target="https://www.cipd.org/uk/knowledge/factsheets/succession-planning-factsheet/" TargetMode="External"/><Relationship Id="rId20" Type="http://schemas.openxmlformats.org/officeDocument/2006/relationships/hyperlink" Target="https://www.cipd.org/uk/knowledge/factsheets/job-design-factsheet/" TargetMode="External"/><Relationship Id="rId29" Type="http://schemas.openxmlformats.org/officeDocument/2006/relationships/hyperlink" Target="https://www.peoplemanagement.co.uk/article/1795213/quiet-quitting-hr-manage-it" TargetMode="External"/><Relationship Id="rId1" Type="http://schemas.openxmlformats.org/officeDocument/2006/relationships/numbering" Target="numbering.xml"/><Relationship Id="rId6" Type="http://schemas.openxmlformats.org/officeDocument/2006/relationships/hyperlink" Target="https://www.cipd.org/uk/knowledge/factsheets/recruitment-brand-factsheet/" TargetMode="External"/><Relationship Id="rId11" Type="http://schemas.openxmlformats.org/officeDocument/2006/relationships/hyperlink" Target="https://www.cipd.org/uk/knowledge/factsheets/pestle-analysis-factsheet/" TargetMode="External"/><Relationship Id="rId24" Type="http://schemas.openxmlformats.org/officeDocument/2006/relationships/hyperlink" Target="https://www.cipd.org/uk/knowledge/guides/agency-workers-guide/" TargetMode="External"/><Relationship Id="rId32" Type="http://schemas.openxmlformats.org/officeDocument/2006/relationships/hyperlink" Target="https://doi.org/10.1177/0734371X11408573" TargetMode="External"/><Relationship Id="rId37" Type="http://schemas.openxmlformats.org/officeDocument/2006/relationships/theme" Target="theme/theme1.xml"/><Relationship Id="rId5" Type="http://schemas.openxmlformats.org/officeDocument/2006/relationships/hyperlink" Target="https://doi.org/10.1007/978-3-031-47925-0_10" TargetMode="External"/><Relationship Id="rId15" Type="http://schemas.openxmlformats.org/officeDocument/2006/relationships/hyperlink" Target="https://www.cipd.org/uk/knowledge/factsheets/workforce-planning-factsheet/" TargetMode="External"/><Relationship Id="rId23" Type="http://schemas.openxmlformats.org/officeDocument/2006/relationships/hyperlink" Target="https://www.cipd.org/uk/knowledge/reports/resourcing-surveys/" TargetMode="External"/><Relationship Id="rId28" Type="http://schemas.openxmlformats.org/officeDocument/2006/relationships/hyperlink" Target="https://www.cipd.org/uk/knowledge/guides/inclusive-employers/" TargetMode="External"/><Relationship Id="rId36" Type="http://schemas.openxmlformats.org/officeDocument/2006/relationships/fontTable" Target="fontTable.xml"/><Relationship Id="rId10" Type="http://schemas.openxmlformats.org/officeDocument/2006/relationships/hyperlink" Target="https://www.cipd.org/uk/knowledge/factsheets/induction-factsheet/#induction" TargetMode="External"/><Relationship Id="rId19" Type="http://schemas.openxmlformats.org/officeDocument/2006/relationships/hyperlink" Target="https://www.cipd.org/uk/knowledge/factsheets/turnover-retention-factsheet/" TargetMode="External"/><Relationship Id="rId31" Type="http://schemas.openxmlformats.org/officeDocument/2006/relationships/hyperlink" Target="https://books.google.co.uk/books?id=t0KXCgAAQBAJ" TargetMode="External"/><Relationship Id="rId4" Type="http://schemas.openxmlformats.org/officeDocument/2006/relationships/webSettings" Target="webSettings.xml"/><Relationship Id="rId9" Type="http://schemas.openxmlformats.org/officeDocument/2006/relationships/hyperlink" Target="https://www.cipd.org/uk/knowledge/guides/fixed-term-contracts-guide/" TargetMode="External"/><Relationship Id="rId14" Type="http://schemas.openxmlformats.org/officeDocument/2006/relationships/hyperlink" Target="https://www.cipd.org/uk/knowledge/factsheets/economy-labour-market-factsheet/" TargetMode="External"/><Relationship Id="rId22" Type="http://schemas.openxmlformats.org/officeDocument/2006/relationships/hyperlink" Target="https://www.cipd.org/uk/knowledge/factsheets/turnover-retention-factsheet/" TargetMode="External"/><Relationship Id="rId27" Type="http://schemas.openxmlformats.org/officeDocument/2006/relationships/hyperlink" Target="https://www.peoplemanagement.co.uk/article/1741070/workforce-planning-force-for-good" TargetMode="External"/><Relationship Id="rId30" Type="http://schemas.openxmlformats.org/officeDocument/2006/relationships/hyperlink" Target="https://www.pwc.co.uk/economic-services/WIWI/women-in-work-2021-executive-summary.pdf" TargetMode="External"/><Relationship Id="rId35" Type="http://schemas.openxmlformats.org/officeDocument/2006/relationships/hyperlink" Target="https://jbam.scholatisticahq.com/" TargetMode="External"/><Relationship Id="rId8" Type="http://schemas.openxmlformats.org/officeDocument/2006/relationships/hyperlink" Target="https://www.cipd.org/uk/knowledge/factsheets/induction-factshee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5731</Words>
  <Characters>32671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Hitchings, Chloe</dc:creator>
  <cp:keywords/>
  <dc:description/>
  <cp:lastModifiedBy>Hitchings, Chloe</cp:lastModifiedBy>
  <cp:revision>3</cp:revision>
  <dcterms:created xsi:type="dcterms:W3CDTF">2024-11-25T22:23:00Z</dcterms:created>
  <dcterms:modified xsi:type="dcterms:W3CDTF">2024-11-25T22:24:00Z</dcterms:modified>
</cp:coreProperties>
</file>