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486C6CB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F2857">
        <w:rPr>
          <w:rFonts w:ascii="Arial" w:hAnsi="Arial" w:cs="Arial"/>
        </w:rPr>
        <w:t>Arch 2026</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DB67C91" w:rsidR="00DB116D" w:rsidRPr="00A406E5" w:rsidRDefault="00EF2857" w:rsidP="00E51AAC">
            <w:pPr>
              <w:spacing w:before="120" w:after="120"/>
              <w:jc w:val="both"/>
              <w:rPr>
                <w:rFonts w:ascii="Arial" w:hAnsi="Arial" w:cs="Arial"/>
                <w:b/>
                <w:sz w:val="22"/>
                <w:szCs w:val="22"/>
              </w:rPr>
            </w:pPr>
            <w:r>
              <w:rPr>
                <w:rFonts w:ascii="Arial" w:hAnsi="Arial" w:cs="Arial"/>
                <w:b/>
                <w:sz w:val="22"/>
                <w:szCs w:val="22"/>
              </w:rPr>
              <w:t xml:space="preserve">LLB Law and Legal Practice </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3A0E80E" w:rsidR="008F1308" w:rsidRPr="00A406E5" w:rsidRDefault="008E10A7" w:rsidP="00E51AAC">
            <w:pPr>
              <w:spacing w:before="120" w:after="120"/>
              <w:jc w:val="both"/>
              <w:rPr>
                <w:rFonts w:ascii="Arial" w:hAnsi="Arial" w:cs="Arial"/>
                <w:b/>
                <w:sz w:val="22"/>
                <w:szCs w:val="22"/>
              </w:rPr>
            </w:pPr>
            <w:r w:rsidRPr="008E10A7">
              <w:rPr>
                <w:rFonts w:ascii="Arial" w:hAnsi="Arial" w:cs="Arial"/>
                <w:b/>
                <w:sz w:val="22"/>
                <w:szCs w:val="22"/>
              </w:rPr>
              <w:t>Wills and Probate Practice</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4815169" w:rsidR="00B84B5B" w:rsidRPr="00A406E5" w:rsidRDefault="008E10A7" w:rsidP="00152E9D">
            <w:pPr>
              <w:spacing w:before="120" w:after="120"/>
              <w:jc w:val="both"/>
              <w:rPr>
                <w:rFonts w:ascii="Arial" w:hAnsi="Arial" w:cs="Arial"/>
                <w:b/>
                <w:sz w:val="22"/>
                <w:szCs w:val="22"/>
              </w:rPr>
            </w:pPr>
            <w:r w:rsidRPr="008E10A7">
              <w:rPr>
                <w:rFonts w:ascii="Arial" w:hAnsi="Arial" w:cs="Arial"/>
                <w:b/>
                <w:sz w:val="22"/>
                <w:szCs w:val="22"/>
              </w:rPr>
              <w:t>BMLC6012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5D37268" w:rsidR="00B84B5B" w:rsidRPr="00A406E5" w:rsidRDefault="00EF285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0F3A8DB" w:rsidR="00DB116D" w:rsidRPr="00A406E5" w:rsidRDefault="008E10A7" w:rsidP="00E51AAC">
            <w:pPr>
              <w:spacing w:before="120" w:after="120"/>
              <w:jc w:val="both"/>
              <w:rPr>
                <w:rFonts w:ascii="Arial" w:hAnsi="Arial" w:cs="Arial"/>
                <w:b/>
                <w:sz w:val="22"/>
                <w:szCs w:val="22"/>
              </w:rPr>
            </w:pPr>
            <w:r>
              <w:rPr>
                <w:rFonts w:ascii="Arial" w:hAnsi="Arial" w:cs="Arial"/>
                <w:b/>
                <w:sz w:val="22"/>
                <w:szCs w:val="22"/>
              </w:rPr>
              <w:t>Juliet Phillips-James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55DA94B" w:rsidR="00DB116D" w:rsidRPr="00A406E5" w:rsidRDefault="008E10A7"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014B83E" w:rsidR="00DB116D" w:rsidRPr="00A406E5" w:rsidRDefault="008E10A7" w:rsidP="005F0579">
            <w:pPr>
              <w:spacing w:before="120" w:after="120"/>
              <w:jc w:val="both"/>
              <w:rPr>
                <w:rFonts w:ascii="Arial" w:hAnsi="Arial" w:cs="Arial"/>
                <w:b/>
                <w:sz w:val="22"/>
                <w:szCs w:val="22"/>
              </w:rPr>
            </w:pPr>
            <w:r>
              <w:rPr>
                <w:rFonts w:ascii="Arial" w:hAnsi="Arial" w:cs="Arial"/>
                <w:b/>
                <w:sz w:val="22"/>
                <w:szCs w:val="22"/>
              </w:rPr>
              <w:t xml:space="preserve">Wills and Probate in Practice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7777777" w:rsidR="00DB116D" w:rsidRPr="00A406E5" w:rsidRDefault="00DB116D" w:rsidP="00E51AAC">
            <w:pPr>
              <w:spacing w:before="120" w:after="120"/>
              <w:jc w:val="both"/>
              <w:rPr>
                <w:rFonts w:ascii="Arial" w:hAnsi="Arial" w:cs="Arial"/>
                <w:b/>
                <w:sz w:val="22"/>
                <w:szCs w:val="22"/>
              </w:rPr>
            </w:pP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04216FE2" w:rsidR="00B84B5B" w:rsidRPr="00A406E5" w:rsidRDefault="00EF2857" w:rsidP="005F0579">
            <w:pPr>
              <w:spacing w:before="120" w:after="120"/>
              <w:jc w:val="both"/>
              <w:rPr>
                <w:rFonts w:ascii="Arial" w:hAnsi="Arial" w:cs="Arial"/>
                <w:b/>
                <w:sz w:val="22"/>
                <w:szCs w:val="22"/>
              </w:rPr>
            </w:pPr>
            <w:r>
              <w:rPr>
                <w:rFonts w:ascii="Arial" w:hAnsi="Arial" w:cs="Arial"/>
                <w:b/>
                <w:sz w:val="22"/>
                <w:szCs w:val="22"/>
              </w:rPr>
              <w:t>Friday 8</w:t>
            </w:r>
            <w:r w:rsidRPr="00EF2857">
              <w:rPr>
                <w:rFonts w:ascii="Arial" w:hAnsi="Arial" w:cs="Arial"/>
                <w:b/>
                <w:sz w:val="22"/>
                <w:szCs w:val="22"/>
                <w:vertAlign w:val="superscript"/>
              </w:rPr>
              <w:t>th</w:t>
            </w:r>
            <w:r>
              <w:rPr>
                <w:rFonts w:ascii="Arial" w:hAnsi="Arial" w:cs="Arial"/>
                <w:b/>
                <w:sz w:val="22"/>
                <w:szCs w:val="22"/>
              </w:rPr>
              <w:t xml:space="preserve"> May 2026 at 23:59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C6C3B2B" w:rsidR="00B84B5B" w:rsidRPr="00A406E5" w:rsidRDefault="00EF2857" w:rsidP="005F0579">
            <w:pPr>
              <w:spacing w:before="120" w:after="120"/>
              <w:jc w:val="both"/>
              <w:rPr>
                <w:rFonts w:ascii="Arial" w:hAnsi="Arial" w:cs="Arial"/>
                <w:b/>
                <w:sz w:val="22"/>
                <w:szCs w:val="22"/>
              </w:rPr>
            </w:pPr>
            <w:r>
              <w:rPr>
                <w:rFonts w:ascii="Arial" w:hAnsi="Arial" w:cs="Arial"/>
                <w:b/>
                <w:sz w:val="22"/>
                <w:szCs w:val="22"/>
              </w:rPr>
              <w:t>5</w:t>
            </w:r>
            <w:r w:rsidRPr="00EF2857">
              <w:rPr>
                <w:rFonts w:ascii="Arial" w:hAnsi="Arial" w:cs="Arial"/>
                <w:b/>
                <w:sz w:val="22"/>
                <w:szCs w:val="22"/>
                <w:vertAlign w:val="superscript"/>
              </w:rPr>
              <w:t>th</w:t>
            </w:r>
            <w:r>
              <w:rPr>
                <w:rFonts w:ascii="Arial" w:hAnsi="Arial" w:cs="Arial"/>
                <w:b/>
                <w:sz w:val="22"/>
                <w:szCs w:val="22"/>
              </w:rPr>
              <w:t xml:space="preserve"> June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122CB0D" w14:textId="77777777" w:rsidR="00EF2857" w:rsidRPr="00EF2857" w:rsidRDefault="00EF2857" w:rsidP="00EF2857">
            <w:pPr>
              <w:ind w:left="360"/>
              <w:rPr>
                <w:rFonts w:ascii="Arial" w:hAnsi="Arial" w:cs="Arial"/>
                <w:sz w:val="22"/>
                <w:szCs w:val="22"/>
              </w:rPr>
            </w:pPr>
            <w:r w:rsidRPr="00EF2857">
              <w:rPr>
                <w:rFonts w:ascii="Arial" w:hAnsi="Arial" w:cs="Arial"/>
                <w:sz w:val="22"/>
                <w:szCs w:val="22"/>
              </w:rPr>
              <w:t>Upon the successful completion of this module, the student should be able to:</w:t>
            </w:r>
          </w:p>
          <w:p w14:paraId="7ED4717C" w14:textId="77777777" w:rsidR="00EF2857" w:rsidRPr="00EF2857" w:rsidRDefault="00EF2857" w:rsidP="00EF2857">
            <w:pPr>
              <w:ind w:left="360"/>
              <w:rPr>
                <w:rFonts w:ascii="Arial" w:hAnsi="Arial" w:cs="Arial"/>
                <w:sz w:val="22"/>
                <w:szCs w:val="22"/>
              </w:rPr>
            </w:pPr>
            <w:r w:rsidRPr="00EF2857">
              <w:rPr>
                <w:rFonts w:ascii="Arial" w:hAnsi="Arial" w:cs="Arial"/>
                <w:sz w:val="22"/>
                <w:szCs w:val="22"/>
              </w:rPr>
              <w:t xml:space="preserve">• demonstrate a systematic understanding, including acquisition of coherent and </w:t>
            </w:r>
          </w:p>
          <w:p w14:paraId="371291FE" w14:textId="77777777" w:rsidR="00EF2857" w:rsidRPr="00EF2857" w:rsidRDefault="00EF2857" w:rsidP="00EF2857">
            <w:pPr>
              <w:ind w:left="360"/>
              <w:rPr>
                <w:rFonts w:ascii="Arial" w:hAnsi="Arial" w:cs="Arial"/>
                <w:sz w:val="22"/>
                <w:szCs w:val="22"/>
              </w:rPr>
            </w:pPr>
            <w:r w:rsidRPr="00EF2857">
              <w:rPr>
                <w:rFonts w:ascii="Arial" w:hAnsi="Arial" w:cs="Arial"/>
                <w:sz w:val="22"/>
                <w:szCs w:val="22"/>
              </w:rPr>
              <w:t xml:space="preserve">detailed knowledge, of the requirements in English law for the creation, construction, </w:t>
            </w:r>
          </w:p>
          <w:p w14:paraId="5E777F22" w14:textId="77777777" w:rsidR="00EF2857" w:rsidRPr="00EF2857" w:rsidRDefault="00EF2857" w:rsidP="00EF2857">
            <w:pPr>
              <w:ind w:left="360"/>
              <w:rPr>
                <w:rFonts w:ascii="Arial" w:hAnsi="Arial" w:cs="Arial"/>
                <w:sz w:val="22"/>
                <w:szCs w:val="22"/>
              </w:rPr>
            </w:pPr>
            <w:r w:rsidRPr="00EF2857">
              <w:rPr>
                <w:rFonts w:ascii="Arial" w:hAnsi="Arial" w:cs="Arial"/>
                <w:sz w:val="22"/>
                <w:szCs w:val="22"/>
              </w:rPr>
              <w:t>alteration, and revocation, of a valid will/</w:t>
            </w:r>
            <w:proofErr w:type="gramStart"/>
            <w:r w:rsidRPr="00EF2857">
              <w:rPr>
                <w:rFonts w:ascii="Arial" w:hAnsi="Arial" w:cs="Arial"/>
                <w:sz w:val="22"/>
                <w:szCs w:val="22"/>
              </w:rPr>
              <w:t>codicil;</w:t>
            </w:r>
            <w:proofErr w:type="gramEnd"/>
          </w:p>
          <w:p w14:paraId="29552E98" w14:textId="77777777" w:rsidR="00EF2857" w:rsidRPr="00EF2857" w:rsidRDefault="00EF2857" w:rsidP="00EF2857">
            <w:pPr>
              <w:ind w:left="360"/>
              <w:rPr>
                <w:rFonts w:ascii="Arial" w:hAnsi="Arial" w:cs="Arial"/>
                <w:sz w:val="22"/>
                <w:szCs w:val="22"/>
              </w:rPr>
            </w:pPr>
            <w:r w:rsidRPr="00EF2857">
              <w:rPr>
                <w:rFonts w:ascii="Arial" w:hAnsi="Arial" w:cs="Arial"/>
                <w:sz w:val="22"/>
                <w:szCs w:val="22"/>
              </w:rPr>
              <w:t xml:space="preserve">• apply the fundamental taxation principles relevant to will drafting and associated tax </w:t>
            </w:r>
          </w:p>
          <w:p w14:paraId="7CC94F54" w14:textId="43E93EA2" w:rsidR="00C01A3F" w:rsidRPr="00A406E5" w:rsidRDefault="00EF2857" w:rsidP="00EF2857">
            <w:pPr>
              <w:ind w:left="360"/>
              <w:rPr>
                <w:rFonts w:ascii="Arial" w:hAnsi="Arial" w:cs="Arial"/>
                <w:sz w:val="22"/>
                <w:szCs w:val="22"/>
              </w:rPr>
            </w:pPr>
            <w:r w:rsidRPr="00EF2857">
              <w:rPr>
                <w:rFonts w:ascii="Arial" w:hAnsi="Arial" w:cs="Arial"/>
                <w:sz w:val="22"/>
                <w:szCs w:val="22"/>
              </w:rPr>
              <w:t>planning measures, and the requirements of HMRC.</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EF2857" w:rsidRDefault="00EE6F25" w:rsidP="005969E2">
      <w:pPr>
        <w:jc w:val="both"/>
        <w:rPr>
          <w:rFonts w:asciiTheme="minorBidi" w:hAnsiTheme="minorBidi" w:cstheme="minorBidi"/>
          <w:sz w:val="24"/>
          <w:szCs w:val="24"/>
        </w:rPr>
      </w:pPr>
    </w:p>
    <w:p w14:paraId="3ED6224C" w14:textId="265F129E" w:rsidR="00EF2857" w:rsidRPr="00EF2857" w:rsidRDefault="00EF2857" w:rsidP="00F35D12">
      <w:pPr>
        <w:pStyle w:val="Heading2"/>
        <w:ind w:left="567" w:firstLine="142"/>
        <w:rPr>
          <w:rFonts w:asciiTheme="minorBidi" w:hAnsiTheme="minorBidi" w:cstheme="minorBidi"/>
          <w:szCs w:val="24"/>
        </w:rPr>
      </w:pPr>
      <w:r w:rsidRPr="00EF2857">
        <w:rPr>
          <w:rFonts w:asciiTheme="minorBidi" w:hAnsiTheme="minorBidi" w:cstheme="minorBidi"/>
          <w:szCs w:val="24"/>
        </w:rPr>
        <w:t>Task: Using your detailed notes from the client interview where you have taken instructions you will need to complete the following tasks:</w:t>
      </w:r>
    </w:p>
    <w:p w14:paraId="1E5A909E" w14:textId="77777777" w:rsidR="00EF2857" w:rsidRPr="00EF2857" w:rsidRDefault="00EF2857" w:rsidP="00EF2857">
      <w:pPr>
        <w:rPr>
          <w:rFonts w:asciiTheme="minorBidi" w:hAnsiTheme="minorBidi" w:cstheme="minorBidi"/>
          <w:sz w:val="24"/>
          <w:szCs w:val="24"/>
        </w:rPr>
      </w:pPr>
    </w:p>
    <w:p w14:paraId="7F275202" w14:textId="4A3E9CBD" w:rsidR="00EF2857" w:rsidRPr="00EF2857" w:rsidRDefault="00EF2857" w:rsidP="00EF2857">
      <w:pPr>
        <w:rPr>
          <w:rFonts w:asciiTheme="minorBidi" w:hAnsiTheme="minorBidi" w:cstheme="minorBidi"/>
          <w:b/>
          <w:bCs/>
          <w:sz w:val="24"/>
          <w:szCs w:val="24"/>
        </w:rPr>
      </w:pPr>
      <w:r w:rsidRPr="00EF2857">
        <w:rPr>
          <w:rFonts w:asciiTheme="minorBidi" w:hAnsiTheme="minorBidi" w:cstheme="minorBidi"/>
          <w:b/>
          <w:bCs/>
          <w:sz w:val="24"/>
          <w:szCs w:val="24"/>
        </w:rPr>
        <w:t xml:space="preserve">Task 1: (1000 words) </w:t>
      </w:r>
    </w:p>
    <w:p w14:paraId="2126869B"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(a) Draft a clear outline (not a full will) of the structure and key clauses needed to give effect to Margaret’s wishes, including:</w:t>
      </w:r>
    </w:p>
    <w:p w14:paraId="5E06B82E"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Specific gifts</w:t>
      </w:r>
    </w:p>
    <w:p w14:paraId="42D4AEA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Pecuniary legacies</w:t>
      </w:r>
    </w:p>
    <w:p w14:paraId="743E0740"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Residuary gift</w:t>
      </w:r>
    </w:p>
    <w:p w14:paraId="0AA90B61"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Trusts for Daniel and Emily</w:t>
      </w:r>
    </w:p>
    <w:p w14:paraId="122635B9"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Appointment of executors and trustees</w:t>
      </w:r>
    </w:p>
    <w:p w14:paraId="5EE7B77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(b) Explain how the trust for Daniel would operate, referring to relevant statutory provisions and case law on will trusts, trustee powers, and beneficiary rights.</w:t>
      </w:r>
    </w:p>
    <w:p w14:paraId="459CBADD" w14:textId="77777777" w:rsidR="00EF2857" w:rsidRPr="00EF2857" w:rsidRDefault="00EF2857" w:rsidP="00EF2857">
      <w:pPr>
        <w:rPr>
          <w:rFonts w:asciiTheme="minorBidi" w:hAnsiTheme="minorBidi" w:cstheme="minorBidi"/>
          <w:sz w:val="24"/>
          <w:szCs w:val="24"/>
        </w:rPr>
      </w:pPr>
    </w:p>
    <w:p w14:paraId="538F4DF4" w14:textId="28B9846E"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Tax Planning and HMRC Compliance</w:t>
      </w:r>
    </w:p>
    <w:p w14:paraId="3BAE6295"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(a) Identify and apply the fundamental inheritance tax (IHT) principles relevant to Margaret’s estate, including:</w:t>
      </w:r>
    </w:p>
    <w:p w14:paraId="2C08B8E9"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Nil-rate band</w:t>
      </w:r>
    </w:p>
    <w:p w14:paraId="65AA80C2"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Residence nil-rate band</w:t>
      </w:r>
    </w:p>
    <w:p w14:paraId="591A8291"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Spouse exemption</w:t>
      </w:r>
    </w:p>
    <w:p w14:paraId="690FEAB0"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Charitable exemption</w:t>
      </w:r>
    </w:p>
    <w:p w14:paraId="22AB3F00"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Relevant reliefs (if any)</w:t>
      </w:r>
    </w:p>
    <w:p w14:paraId="1E9CAD68" w14:textId="701A491F"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 xml:space="preserve">(b) Calculate the likely IHT position on Margaret’s death based on the information </w:t>
      </w:r>
    </w:p>
    <w:p w14:paraId="7BB5306A"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(c) Explain how the proposed will structure—including the trust for Daniel—affects:</w:t>
      </w:r>
    </w:p>
    <w:p w14:paraId="710F5734"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IHT treatment</w:t>
      </w:r>
    </w:p>
    <w:p w14:paraId="74915A1A"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Potential ongoing tax charges (e.g., relevant property regime, periodic charges)</w:t>
      </w:r>
    </w:p>
    <w:p w14:paraId="073A8D29"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(d) Identify HMRC requirements for:</w:t>
      </w:r>
    </w:p>
    <w:p w14:paraId="6C461F28"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Probate and estate reporting</w:t>
      </w:r>
    </w:p>
    <w:p w14:paraId="59262363"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Trust registration (TRS)</w:t>
      </w:r>
    </w:p>
    <w:p w14:paraId="27286F7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Compliance obligations for trustees</w:t>
      </w:r>
    </w:p>
    <w:p w14:paraId="546928A7" w14:textId="77777777" w:rsidR="00EF2857" w:rsidRPr="00EF2857" w:rsidRDefault="00EF2857" w:rsidP="00F35D12">
      <w:pPr>
        <w:pStyle w:val="Heading2"/>
        <w:ind w:left="567" w:firstLine="142"/>
        <w:rPr>
          <w:rFonts w:asciiTheme="minorBidi" w:hAnsiTheme="minorBidi" w:cstheme="minorBidi"/>
          <w:szCs w:val="24"/>
        </w:rPr>
      </w:pPr>
    </w:p>
    <w:p w14:paraId="56B7065B" w14:textId="32A08F2B" w:rsidR="00EF2857" w:rsidRPr="00EF2857" w:rsidRDefault="00EF2857" w:rsidP="00EF2857">
      <w:pPr>
        <w:pStyle w:val="Heading2"/>
        <w:rPr>
          <w:rFonts w:asciiTheme="minorBidi" w:hAnsiTheme="minorBidi" w:cstheme="minorBidi"/>
          <w:szCs w:val="24"/>
        </w:rPr>
      </w:pPr>
      <w:r w:rsidRPr="00EF2857">
        <w:rPr>
          <w:rFonts w:asciiTheme="minorBidi" w:hAnsiTheme="minorBidi" w:cstheme="minorBidi"/>
          <w:szCs w:val="24"/>
        </w:rPr>
        <w:t>Task 2 (1000 words)</w:t>
      </w:r>
    </w:p>
    <w:p w14:paraId="60A75DDD" w14:textId="5D3A63EE"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You have been informed that Margaret has passed away, you now need to outline the steps needs to be taken to follow probate:</w:t>
      </w:r>
    </w:p>
    <w:p w14:paraId="4838A6A4"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1. Initial Steps and Client Care</w:t>
      </w:r>
    </w:p>
    <w:p w14:paraId="405DC349"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lastRenderedPageBreak/>
        <w:t>(a) Identify the first steps Anna must take following Margaret’s death (practical and legal).</w:t>
      </w:r>
    </w:p>
    <w:p w14:paraId="68199BF6" w14:textId="4598EC90"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(b) Explain the steps you would take to verify the validity of the will and identify any concerns that may require further inquiry.</w:t>
      </w:r>
    </w:p>
    <w:p w14:paraId="39812168"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(c) Advise on issues of executor eligibility, including:</w:t>
      </w:r>
    </w:p>
    <w:p w14:paraId="29EB61FB"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Anna acting alone</w:t>
      </w:r>
    </w:p>
    <w:p w14:paraId="461AB3CC"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Lack of substitute executor</w:t>
      </w:r>
    </w:p>
    <w:p w14:paraId="09707C3E"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Whether a trust triggers the need for multiple trustees</w:t>
      </w:r>
    </w:p>
    <w:p w14:paraId="3B5B15EA"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(d) Explain your responsibilities under the SRA Codes of Conduct, including client care, costs information, and management of vulnerable or grieving clients.</w:t>
      </w:r>
    </w:p>
    <w:p w14:paraId="692A3DD6"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(a) Prepare an initial schedule of assets and liabilities, explaining valuation requirements.</w:t>
      </w:r>
    </w:p>
    <w:p w14:paraId="14933C5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(b) Identify any assets requiring:</w:t>
      </w:r>
    </w:p>
    <w:p w14:paraId="6F7FC520"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professional valuation</w:t>
      </w:r>
    </w:p>
    <w:p w14:paraId="13BA5AC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post death tax considerations (e.g., valuation date for investments)</w:t>
      </w:r>
    </w:p>
    <w:p w14:paraId="6F3A662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(c) Explain how the value of the estate for probate differs from the value for IHT purposes.</w:t>
      </w:r>
    </w:p>
    <w:p w14:paraId="6B06366A"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3. Inheritance Tax Application</w:t>
      </w:r>
    </w:p>
    <w:p w14:paraId="68626C8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(a) Apply the relevant IHT rules, including:</w:t>
      </w:r>
    </w:p>
    <w:p w14:paraId="22EB5ABB"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Nil Rate Band</w:t>
      </w:r>
    </w:p>
    <w:p w14:paraId="3A0474E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Residence Nil Rate Band</w:t>
      </w:r>
    </w:p>
    <w:p w14:paraId="58067C64"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Charitable exemption</w:t>
      </w:r>
    </w:p>
    <w:p w14:paraId="0BDEEF6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Spouse exemption (historical)</w:t>
      </w:r>
    </w:p>
    <w:p w14:paraId="02942668"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Relevant property regime for the trust for Daniel</w:t>
      </w:r>
    </w:p>
    <w:p w14:paraId="08921649"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(b) Using the information supplied, calculate:</w:t>
      </w:r>
    </w:p>
    <w:p w14:paraId="676DB254"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Gross estate</w:t>
      </w:r>
    </w:p>
    <w:p w14:paraId="765F401B"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Net estate</w:t>
      </w:r>
    </w:p>
    <w:p w14:paraId="3F2B498A"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IHT liability (before exemptions and allowances)</w:t>
      </w:r>
    </w:p>
    <w:p w14:paraId="7AB1052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Final IHT payable, and who is responsible for paying it</w:t>
      </w:r>
    </w:p>
    <w:p w14:paraId="74208B93"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(c) Explain the responsibilities of Anna as executor to:</w:t>
      </w:r>
    </w:p>
    <w:p w14:paraId="1F978CE7"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Complete IHT forms (IHT400 or IHT205, as appropriate)</w:t>
      </w:r>
    </w:p>
    <w:p w14:paraId="14052F32"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Observe HMRC deadlines</w:t>
      </w:r>
    </w:p>
    <w:p w14:paraId="25F04A43"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Pay tax before grant (Direct Payment Scheme)</w:t>
      </w:r>
    </w:p>
    <w:p w14:paraId="3B248B71"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4. Application for the Grant of Probate</w:t>
      </w:r>
    </w:p>
    <w:p w14:paraId="04063204"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(a) Identify the type of grant required and justify your choice.</w:t>
      </w:r>
    </w:p>
    <w:p w14:paraId="7CB96D42"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(b) Explain the full process for applying for probate, including:</w:t>
      </w:r>
    </w:p>
    <w:p w14:paraId="70A18AD0"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Online vs paper submission</w:t>
      </w:r>
    </w:p>
    <w:p w14:paraId="005747E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Required documents</w:t>
      </w:r>
    </w:p>
    <w:p w14:paraId="2F6EF40A"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Probate fee</w:t>
      </w:r>
    </w:p>
    <w:p w14:paraId="4E94EC2A"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Statement of truth</w:t>
      </w:r>
    </w:p>
    <w:p w14:paraId="4234E8E4"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Timescales and delays</w:t>
      </w:r>
    </w:p>
    <w:p w14:paraId="02D7404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(c) Outline potential complications, such as:</w:t>
      </w:r>
    </w:p>
    <w:p w14:paraId="16CAC322"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Missing substitute executor</w:t>
      </w:r>
    </w:p>
    <w:p w14:paraId="7BACBE2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Minor beneficiary (Emily)</w:t>
      </w:r>
    </w:p>
    <w:p w14:paraId="2D08B87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Trust requiring two trustees</w:t>
      </w:r>
    </w:p>
    <w:p w14:paraId="36C31FE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5. Administering the Estate</w:t>
      </w:r>
    </w:p>
    <w:p w14:paraId="76AC9D7D"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(a) Describe the executor’s duties after the grant, including:</w:t>
      </w:r>
    </w:p>
    <w:p w14:paraId="5722AEC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Realising assets</w:t>
      </w:r>
    </w:p>
    <w:p w14:paraId="68991257"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Settling debts</w:t>
      </w:r>
    </w:p>
    <w:p w14:paraId="536176F6"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Executing legacies</w:t>
      </w:r>
    </w:p>
    <w:p w14:paraId="5D1D8FA9"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Distributing residue</w:t>
      </w:r>
    </w:p>
    <w:p w14:paraId="521D2D7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Preparing estate accounts</w:t>
      </w:r>
    </w:p>
    <w:p w14:paraId="44673894"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(b) Explain the creation and registration of the trust for Daniel, including:</w:t>
      </w:r>
    </w:p>
    <w:p w14:paraId="46F25EA1"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Trustees’ duties</w:t>
      </w:r>
    </w:p>
    <w:p w14:paraId="5B2530A9"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Registration under the Trust Registration Service (TRS)</w:t>
      </w:r>
    </w:p>
    <w:p w14:paraId="3CC8ABFF" w14:textId="77777777"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w:t>
      </w:r>
      <w:r w:rsidRPr="00EF2857">
        <w:rPr>
          <w:rFonts w:asciiTheme="minorBidi" w:hAnsiTheme="minorBidi" w:cstheme="minorBidi"/>
          <w:sz w:val="24"/>
          <w:szCs w:val="24"/>
        </w:rPr>
        <w:tab/>
        <w:t>Ongoing tax obligations</w:t>
      </w:r>
    </w:p>
    <w:p w14:paraId="5A1C8C32" w14:textId="797B1EFD" w:rsidR="00EF2857" w:rsidRPr="00EF2857" w:rsidRDefault="00EF2857" w:rsidP="00EF2857">
      <w:pPr>
        <w:rPr>
          <w:rFonts w:asciiTheme="minorBidi" w:hAnsiTheme="minorBidi" w:cstheme="minorBidi"/>
          <w:sz w:val="24"/>
          <w:szCs w:val="24"/>
        </w:rPr>
      </w:pPr>
      <w:r w:rsidRPr="00EF2857">
        <w:rPr>
          <w:rFonts w:asciiTheme="minorBidi" w:hAnsiTheme="minorBidi" w:cstheme="minorBidi"/>
          <w:sz w:val="24"/>
          <w:szCs w:val="24"/>
        </w:rPr>
        <w:t>(c) Identify the options for administering</w:t>
      </w:r>
    </w:p>
    <w:p w14:paraId="14298AC5" w14:textId="77777777" w:rsidR="00EF2857" w:rsidRDefault="00EF2857" w:rsidP="00F35D12">
      <w:pPr>
        <w:pStyle w:val="Heading2"/>
        <w:ind w:left="567" w:firstLine="142"/>
        <w:rPr>
          <w:rFonts w:ascii="Arial" w:hAnsi="Arial" w:cs="Arial"/>
          <w:sz w:val="22"/>
          <w:szCs w:val="22"/>
        </w:rPr>
      </w:pPr>
    </w:p>
    <w:p w14:paraId="337FE4FD" w14:textId="77777777" w:rsidR="00EF2857" w:rsidRDefault="00EF2857" w:rsidP="00F35D12">
      <w:pPr>
        <w:pStyle w:val="Heading2"/>
        <w:ind w:left="567" w:firstLine="142"/>
        <w:rPr>
          <w:rFonts w:ascii="Arial" w:hAnsi="Arial" w:cs="Arial"/>
          <w:sz w:val="22"/>
          <w:szCs w:val="22"/>
        </w:rPr>
      </w:pPr>
    </w:p>
    <w:p w14:paraId="1642968F" w14:textId="18BD5C05"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1E3E1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3E10"/>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10A7"/>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2857"/>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D6"/>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B0578F415ACF4C85FA40830180FBBA" ma:contentTypeVersion="3" ma:contentTypeDescription="Create a new document." ma:contentTypeScope="" ma:versionID="803cda408a02df8db9b8f8b1cc2a19c3">
  <xsd:schema xmlns:xsd="http://www.w3.org/2001/XMLSchema" xmlns:xs="http://www.w3.org/2001/XMLSchema" xmlns:p="http://schemas.microsoft.com/office/2006/metadata/properties" xmlns:ns2="8328cd71-1bad-4f0b-ad18-deafa42aa993" targetNamespace="http://schemas.microsoft.com/office/2006/metadata/properties" ma:root="true" ma:fieldsID="ef40676fadb7a28a39d9106eb1de821c" ns2:_="">
    <xsd:import namespace="8328cd71-1bad-4f0b-ad18-deafa42aa99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8cd71-1bad-4f0b-ad18-deafa42aa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E6782-311A-4678-842F-31A0D19D5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8cd71-1bad-4f0b-ad18-deafa42aa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CABFA7-8035-46C2-AC5A-1D4579132D65}">
  <ds:schemaRefs>
    <ds:schemaRef ds:uri="http://schemas.microsoft.com/sharepoint/v3/contenttype/forms"/>
  </ds:schemaRefs>
</ds:datastoreItem>
</file>

<file path=customXml/itemProps3.xml><?xml version="1.0" encoding="utf-8"?>
<ds:datastoreItem xmlns:ds="http://schemas.openxmlformats.org/officeDocument/2006/customXml" ds:itemID="{6D812F60-53DD-44E8-9D5B-814406745668}">
  <ds:schemaRefs>
    <ds:schemaRef ds:uri="http://www.w3.org/XML/1998/namespace"/>
    <ds:schemaRef ds:uri="http://schemas.microsoft.com/office/infopath/2007/PartnerControls"/>
    <ds:schemaRef ds:uri="http://schemas.microsoft.com/office/2006/documentManagement/types"/>
    <ds:schemaRef ds:uri="http://purl.org/dc/terms/"/>
    <ds:schemaRef ds:uri="http://purl.org/dc/dcmitype/"/>
    <ds:schemaRef ds:uri="8328cd71-1bad-4f0b-ad18-deafa42aa993"/>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4455</Words>
  <Characters>23124</Characters>
  <Application>Microsoft Office Word</Application>
  <DocSecurity>0</DocSecurity>
  <Lines>1445</Lines>
  <Paragraphs>835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Bronwen Williams</cp:lastModifiedBy>
  <cp:revision>2</cp:revision>
  <cp:lastPrinted>2014-10-10T07:42:00Z</cp:lastPrinted>
  <dcterms:created xsi:type="dcterms:W3CDTF">2026-02-16T13:25:00Z</dcterms:created>
  <dcterms:modified xsi:type="dcterms:W3CDTF">2026-02-16T13:25:00Z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0x0101006FB0578F415ACF4C85FA40830180FBBA</vt:lpwstr>
  </property>
</Properties>
</file>