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7B3B8" w14:textId="77777777" w:rsidR="000F73F4" w:rsidRPr="00022EE4" w:rsidRDefault="000F73F4" w:rsidP="000F73F4">
      <w:pPr>
        <w:rPr>
          <w:rFonts w:asciiTheme="majorHAnsi" w:hAnsiTheme="majorHAnsi" w:cstheme="majorHAnsi"/>
        </w:rPr>
      </w:pPr>
      <w:r w:rsidRPr="00022EE4">
        <w:rPr>
          <w:rFonts w:asciiTheme="majorHAnsi" w:hAnsiTheme="majorHAnsi" w:cstheme="majorHAnsi"/>
        </w:rPr>
        <w:fldChar w:fldCharType="begin"/>
      </w:r>
      <w:r w:rsidRPr="00022EE4">
        <w:rPr>
          <w:rFonts w:asciiTheme="majorHAnsi" w:hAnsiTheme="majorHAnsi" w:cstheme="majorHAnsi"/>
        </w:rPr>
        <w:instrText xml:space="preserve"> INCLUDEPICTURE "/var/folders/0k/xql3wplj1sg72mjf2k_30v6h0000gn/T/com.microsoft.Word/WebArchiveCopyPasteTempFiles/RiSmXcimnlDc9L+VSLuVSLuVSLuVSLuVSLuVSLuVSLuVSLuVSLuW08v8BGrFjURtirFcAAAAASUVORK5CYII=" \* MERGEFORMATINET </w:instrText>
      </w:r>
      <w:r w:rsidRPr="00022EE4">
        <w:rPr>
          <w:rFonts w:asciiTheme="majorHAnsi" w:hAnsiTheme="majorHAnsi" w:cstheme="majorHAnsi"/>
        </w:rPr>
        <w:fldChar w:fldCharType="separate"/>
      </w:r>
      <w:r w:rsidRPr="00022EE4">
        <w:rPr>
          <w:rFonts w:asciiTheme="majorHAnsi" w:hAnsiTheme="majorHAnsi" w:cstheme="majorHAnsi"/>
          <w:noProof/>
        </w:rPr>
        <w:drawing>
          <wp:inline distT="0" distB="0" distL="0" distR="0" wp14:anchorId="63178AE9" wp14:editId="1938EBA8">
            <wp:extent cx="1400935" cy="558800"/>
            <wp:effectExtent l="0" t="0" r="0" b="0"/>
            <wp:docPr id="1" name="Picture 1" descr="University of Wales Trinity Saint David - University Transcription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University Transcription Service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418444" cy="565784"/>
                    </a:xfrm>
                    <a:prstGeom prst="rect">
                      <a:avLst/>
                    </a:prstGeom>
                    <a:noFill/>
                    <a:ln>
                      <a:noFill/>
                    </a:ln>
                  </pic:spPr>
                </pic:pic>
              </a:graphicData>
            </a:graphic>
          </wp:inline>
        </w:drawing>
      </w:r>
      <w:r w:rsidRPr="00022EE4">
        <w:rPr>
          <w:rFonts w:asciiTheme="majorHAnsi" w:hAnsiTheme="majorHAnsi" w:cstheme="majorHAnsi"/>
        </w:rPr>
        <w:fldChar w:fldCharType="end"/>
      </w:r>
    </w:p>
    <w:p w14:paraId="4D3674E2" w14:textId="77777777" w:rsidR="000F73F4" w:rsidRPr="00022EE4" w:rsidRDefault="000F73F4" w:rsidP="000F73F4">
      <w:pPr>
        <w:rPr>
          <w:rFonts w:asciiTheme="majorHAnsi" w:hAnsiTheme="majorHAnsi" w:cstheme="majorHAnsi"/>
        </w:rPr>
      </w:pPr>
    </w:p>
    <w:p w14:paraId="3D2ED02D" w14:textId="77777777" w:rsidR="000F73F4" w:rsidRPr="00022EE4" w:rsidRDefault="000F73F4" w:rsidP="000F73F4">
      <w:pPr>
        <w:rPr>
          <w:rFonts w:asciiTheme="majorHAnsi" w:hAnsiTheme="majorHAnsi" w:cstheme="majorHAnsi"/>
        </w:rPr>
      </w:pPr>
    </w:p>
    <w:p w14:paraId="47F53287" w14:textId="77777777" w:rsidR="000F73F4" w:rsidRPr="00022EE4" w:rsidRDefault="000F73F4" w:rsidP="000F73F4">
      <w:pPr>
        <w:rPr>
          <w:rFonts w:asciiTheme="majorHAnsi" w:hAnsiTheme="majorHAnsi" w:cstheme="majorHAnsi"/>
        </w:rPr>
      </w:pPr>
    </w:p>
    <w:p w14:paraId="24A03944" w14:textId="77777777" w:rsidR="000F73F4" w:rsidRPr="00022EE4" w:rsidRDefault="000F73F4" w:rsidP="000F73F4">
      <w:pPr>
        <w:rPr>
          <w:rFonts w:asciiTheme="majorHAnsi" w:hAnsiTheme="majorHAnsi" w:cstheme="majorHAnsi"/>
        </w:rPr>
      </w:pPr>
    </w:p>
    <w:p w14:paraId="31C19F79" w14:textId="77777777" w:rsidR="000F73F4" w:rsidRPr="00022EE4" w:rsidRDefault="000F73F4" w:rsidP="000F73F4">
      <w:pPr>
        <w:rPr>
          <w:rFonts w:asciiTheme="majorHAnsi" w:hAnsiTheme="majorHAnsi" w:cstheme="majorHAnsi"/>
        </w:rPr>
      </w:pPr>
    </w:p>
    <w:p w14:paraId="6C0FC084" w14:textId="77777777" w:rsidR="000F73F4" w:rsidRPr="00022EE4" w:rsidRDefault="000F73F4" w:rsidP="000F73F4">
      <w:pPr>
        <w:rPr>
          <w:rFonts w:asciiTheme="majorHAnsi" w:hAnsiTheme="majorHAnsi" w:cstheme="majorHAnsi"/>
        </w:rPr>
      </w:pPr>
    </w:p>
    <w:p w14:paraId="335986CF" w14:textId="77777777" w:rsidR="000F73F4" w:rsidRPr="00837413" w:rsidRDefault="000F73F4" w:rsidP="000F73F4">
      <w:pPr>
        <w:rPr>
          <w:rFonts w:asciiTheme="majorHAnsi" w:hAnsiTheme="majorHAnsi" w:cstheme="majorHAnsi"/>
          <w:sz w:val="40"/>
          <w:szCs w:val="40"/>
        </w:rPr>
      </w:pPr>
    </w:p>
    <w:p w14:paraId="0C957A9C" w14:textId="77777777" w:rsidR="000F73F4" w:rsidRPr="00837413" w:rsidRDefault="000F73F4" w:rsidP="000F73F4">
      <w:pPr>
        <w:rPr>
          <w:rFonts w:asciiTheme="majorHAnsi" w:hAnsiTheme="majorHAnsi" w:cstheme="majorHAnsi"/>
          <w:b/>
          <w:bCs/>
          <w:sz w:val="40"/>
          <w:szCs w:val="40"/>
        </w:rPr>
      </w:pPr>
    </w:p>
    <w:p w14:paraId="5D8D6A1E" w14:textId="7BE88246" w:rsidR="000F73F4" w:rsidRPr="00837413" w:rsidRDefault="00B35364" w:rsidP="000F73F4">
      <w:pPr>
        <w:jc w:val="center"/>
        <w:rPr>
          <w:rFonts w:asciiTheme="majorHAnsi" w:hAnsiTheme="majorHAnsi" w:cstheme="majorHAnsi"/>
          <w:b/>
          <w:bCs/>
          <w:sz w:val="40"/>
          <w:szCs w:val="40"/>
        </w:rPr>
      </w:pPr>
      <w:r w:rsidRPr="00837413">
        <w:rPr>
          <w:rFonts w:asciiTheme="majorHAnsi" w:hAnsiTheme="majorHAnsi" w:cstheme="majorHAnsi"/>
          <w:b/>
          <w:bCs/>
          <w:sz w:val="40"/>
          <w:szCs w:val="40"/>
        </w:rPr>
        <w:t xml:space="preserve">The Use of Technology in Healthcare </w:t>
      </w:r>
    </w:p>
    <w:p w14:paraId="21DAA520" w14:textId="79B77928" w:rsidR="00B35364" w:rsidRPr="00022EE4" w:rsidRDefault="00B35364" w:rsidP="000F73F4">
      <w:pPr>
        <w:jc w:val="center"/>
        <w:rPr>
          <w:rFonts w:asciiTheme="majorHAnsi" w:hAnsiTheme="majorHAnsi" w:cstheme="majorHAnsi"/>
          <w:b/>
          <w:bCs/>
          <w:i/>
          <w:iCs/>
        </w:rPr>
      </w:pPr>
      <w:r w:rsidRPr="00022EE4">
        <w:rPr>
          <w:rFonts w:asciiTheme="majorHAnsi" w:hAnsiTheme="majorHAnsi" w:cstheme="majorHAnsi"/>
          <w:b/>
          <w:bCs/>
          <w:i/>
          <w:iCs/>
        </w:rPr>
        <w:t>(Romford NHS Hospital)</w:t>
      </w:r>
    </w:p>
    <w:p w14:paraId="152CEAA0" w14:textId="77777777" w:rsidR="000F73F4" w:rsidRPr="00022EE4" w:rsidRDefault="000F73F4" w:rsidP="000F73F4">
      <w:pPr>
        <w:rPr>
          <w:rFonts w:asciiTheme="majorHAnsi" w:hAnsiTheme="majorHAnsi" w:cstheme="majorHAnsi"/>
        </w:rPr>
      </w:pPr>
    </w:p>
    <w:p w14:paraId="7731BAE9" w14:textId="77777777" w:rsidR="000F73F4" w:rsidRPr="00837413" w:rsidRDefault="000F73F4" w:rsidP="000F73F4">
      <w:pPr>
        <w:jc w:val="center"/>
        <w:rPr>
          <w:rFonts w:asciiTheme="majorHAnsi" w:hAnsiTheme="majorHAnsi" w:cstheme="majorHAnsi"/>
          <w:b/>
          <w:bCs/>
          <w:sz w:val="32"/>
          <w:szCs w:val="32"/>
        </w:rPr>
      </w:pPr>
      <w:r w:rsidRPr="00837413">
        <w:rPr>
          <w:rFonts w:asciiTheme="majorHAnsi" w:hAnsiTheme="majorHAnsi" w:cstheme="majorHAnsi"/>
          <w:b/>
          <w:bCs/>
          <w:sz w:val="32"/>
          <w:szCs w:val="32"/>
        </w:rPr>
        <w:t>Oludotun Ashaye</w:t>
      </w:r>
    </w:p>
    <w:p w14:paraId="49DC8517" w14:textId="77777777" w:rsidR="000F73F4" w:rsidRPr="00837413" w:rsidRDefault="000F73F4" w:rsidP="000F73F4">
      <w:pPr>
        <w:jc w:val="center"/>
        <w:rPr>
          <w:rFonts w:asciiTheme="majorHAnsi" w:hAnsiTheme="majorHAnsi" w:cstheme="majorHAnsi"/>
          <w:b/>
          <w:bCs/>
          <w:sz w:val="32"/>
          <w:szCs w:val="32"/>
        </w:rPr>
      </w:pPr>
      <w:r w:rsidRPr="00837413">
        <w:rPr>
          <w:rFonts w:asciiTheme="majorHAnsi" w:hAnsiTheme="majorHAnsi" w:cstheme="majorHAnsi"/>
          <w:b/>
          <w:bCs/>
          <w:sz w:val="32"/>
          <w:szCs w:val="32"/>
        </w:rPr>
        <w:t>2132369</w:t>
      </w:r>
    </w:p>
    <w:p w14:paraId="2BEA945B" w14:textId="77777777" w:rsidR="000F73F4" w:rsidRPr="00022EE4" w:rsidRDefault="000F73F4" w:rsidP="000F73F4">
      <w:pPr>
        <w:rPr>
          <w:rFonts w:asciiTheme="majorHAnsi" w:hAnsiTheme="majorHAnsi" w:cstheme="majorHAnsi"/>
        </w:rPr>
      </w:pPr>
    </w:p>
    <w:p w14:paraId="614A2818" w14:textId="77777777" w:rsidR="000F73F4" w:rsidRPr="00022EE4" w:rsidRDefault="000F73F4" w:rsidP="000F73F4">
      <w:pPr>
        <w:rPr>
          <w:rFonts w:asciiTheme="majorHAnsi" w:hAnsiTheme="majorHAnsi" w:cstheme="majorHAnsi"/>
        </w:rPr>
      </w:pPr>
    </w:p>
    <w:p w14:paraId="74F11408" w14:textId="77777777" w:rsidR="000F73F4" w:rsidRPr="00022EE4" w:rsidRDefault="000F73F4" w:rsidP="000F73F4">
      <w:pPr>
        <w:rPr>
          <w:rFonts w:asciiTheme="majorHAnsi" w:hAnsiTheme="majorHAnsi" w:cstheme="majorHAnsi"/>
        </w:rPr>
      </w:pPr>
    </w:p>
    <w:p w14:paraId="5F9A65A6" w14:textId="77777777" w:rsidR="000F73F4" w:rsidRPr="00022EE4" w:rsidRDefault="000F73F4" w:rsidP="000F73F4">
      <w:pPr>
        <w:rPr>
          <w:rFonts w:asciiTheme="majorHAnsi" w:hAnsiTheme="majorHAnsi" w:cstheme="majorHAnsi"/>
        </w:rPr>
      </w:pPr>
    </w:p>
    <w:p w14:paraId="413A7D20" w14:textId="77777777" w:rsidR="000F73F4" w:rsidRPr="00022EE4" w:rsidRDefault="000F73F4" w:rsidP="000F73F4">
      <w:pPr>
        <w:rPr>
          <w:rFonts w:asciiTheme="majorHAnsi" w:hAnsiTheme="majorHAnsi" w:cstheme="majorHAnsi"/>
        </w:rPr>
      </w:pPr>
    </w:p>
    <w:p w14:paraId="7BDF1D12" w14:textId="77777777" w:rsidR="000F73F4" w:rsidRPr="00022EE4" w:rsidRDefault="000F73F4" w:rsidP="000F73F4">
      <w:pPr>
        <w:rPr>
          <w:rFonts w:asciiTheme="majorHAnsi" w:hAnsiTheme="majorHAnsi" w:cstheme="majorHAnsi"/>
        </w:rPr>
      </w:pPr>
    </w:p>
    <w:p w14:paraId="396B43AF" w14:textId="77777777" w:rsidR="000F73F4" w:rsidRPr="00022EE4" w:rsidRDefault="000F73F4" w:rsidP="000F73F4">
      <w:pPr>
        <w:rPr>
          <w:rFonts w:asciiTheme="majorHAnsi" w:hAnsiTheme="majorHAnsi" w:cstheme="majorHAnsi"/>
        </w:rPr>
      </w:pPr>
    </w:p>
    <w:p w14:paraId="63106C0F" w14:textId="77777777" w:rsidR="000F73F4" w:rsidRPr="00022EE4" w:rsidRDefault="000F73F4" w:rsidP="000F73F4">
      <w:pPr>
        <w:rPr>
          <w:rFonts w:asciiTheme="majorHAnsi" w:hAnsiTheme="majorHAnsi" w:cstheme="majorHAnsi"/>
        </w:rPr>
      </w:pPr>
    </w:p>
    <w:p w14:paraId="080E7357" w14:textId="77777777" w:rsidR="000F73F4" w:rsidRPr="00022EE4" w:rsidRDefault="000F73F4" w:rsidP="000F73F4">
      <w:pPr>
        <w:rPr>
          <w:rFonts w:asciiTheme="majorHAnsi" w:hAnsiTheme="majorHAnsi" w:cstheme="majorHAnsi"/>
        </w:rPr>
      </w:pPr>
    </w:p>
    <w:p w14:paraId="2D6B75B2" w14:textId="77777777" w:rsidR="000F73F4" w:rsidRPr="00022EE4" w:rsidRDefault="000F73F4" w:rsidP="000F73F4">
      <w:pPr>
        <w:rPr>
          <w:rFonts w:asciiTheme="majorHAnsi" w:hAnsiTheme="majorHAnsi" w:cstheme="majorHAnsi"/>
        </w:rPr>
      </w:pPr>
    </w:p>
    <w:p w14:paraId="0E8F0422" w14:textId="77777777" w:rsidR="000F73F4" w:rsidRPr="00022EE4" w:rsidRDefault="000F73F4" w:rsidP="000F73F4">
      <w:pPr>
        <w:rPr>
          <w:rFonts w:asciiTheme="majorHAnsi" w:hAnsiTheme="majorHAnsi" w:cstheme="majorHAnsi"/>
        </w:rPr>
      </w:pPr>
    </w:p>
    <w:p w14:paraId="1F9E575B" w14:textId="77777777" w:rsidR="000F73F4" w:rsidRPr="00022EE4" w:rsidRDefault="000F73F4" w:rsidP="000F73F4">
      <w:pPr>
        <w:rPr>
          <w:rFonts w:asciiTheme="majorHAnsi" w:hAnsiTheme="majorHAnsi" w:cstheme="majorHAnsi"/>
        </w:rPr>
      </w:pPr>
    </w:p>
    <w:p w14:paraId="188A1115" w14:textId="77777777" w:rsidR="000F73F4" w:rsidRPr="00022EE4" w:rsidRDefault="000F73F4" w:rsidP="000F73F4">
      <w:pPr>
        <w:rPr>
          <w:rFonts w:asciiTheme="majorHAnsi" w:hAnsiTheme="majorHAnsi" w:cstheme="majorHAnsi"/>
        </w:rPr>
      </w:pPr>
    </w:p>
    <w:p w14:paraId="03BE1000" w14:textId="77777777" w:rsidR="000F73F4" w:rsidRPr="00022EE4" w:rsidRDefault="000F73F4" w:rsidP="000F73F4">
      <w:pPr>
        <w:rPr>
          <w:rFonts w:asciiTheme="majorHAnsi" w:hAnsiTheme="majorHAnsi" w:cstheme="majorHAnsi"/>
        </w:rPr>
      </w:pPr>
    </w:p>
    <w:p w14:paraId="2D787A69" w14:textId="37B54BCC" w:rsidR="000F73F4" w:rsidRPr="00022EE4" w:rsidRDefault="000F73F4" w:rsidP="000F73F4">
      <w:pPr>
        <w:rPr>
          <w:rFonts w:asciiTheme="majorHAnsi" w:hAnsiTheme="majorHAnsi" w:cstheme="majorHAnsi"/>
        </w:rPr>
      </w:pPr>
    </w:p>
    <w:p w14:paraId="41299AB0" w14:textId="74203A03" w:rsidR="000F73F4" w:rsidRPr="00022EE4" w:rsidRDefault="000F73F4" w:rsidP="000F73F4">
      <w:pPr>
        <w:rPr>
          <w:rFonts w:asciiTheme="majorHAnsi" w:hAnsiTheme="majorHAnsi" w:cstheme="majorHAnsi"/>
        </w:rPr>
      </w:pPr>
    </w:p>
    <w:p w14:paraId="135E6A65" w14:textId="28246E59" w:rsidR="000F73F4" w:rsidRPr="00022EE4" w:rsidRDefault="000F73F4" w:rsidP="000F73F4">
      <w:pPr>
        <w:rPr>
          <w:rFonts w:asciiTheme="majorHAnsi" w:hAnsiTheme="majorHAnsi" w:cstheme="majorHAnsi"/>
        </w:rPr>
      </w:pPr>
    </w:p>
    <w:p w14:paraId="18AA1504" w14:textId="4FF4F545" w:rsidR="000F73F4" w:rsidRPr="00022EE4" w:rsidRDefault="000F73F4" w:rsidP="000F73F4">
      <w:pPr>
        <w:rPr>
          <w:rFonts w:asciiTheme="majorHAnsi" w:hAnsiTheme="majorHAnsi" w:cstheme="majorHAnsi"/>
        </w:rPr>
      </w:pPr>
    </w:p>
    <w:p w14:paraId="03724876" w14:textId="52529C06" w:rsidR="000F73F4" w:rsidRPr="00022EE4" w:rsidRDefault="000F73F4" w:rsidP="000F73F4">
      <w:pPr>
        <w:rPr>
          <w:rFonts w:asciiTheme="majorHAnsi" w:hAnsiTheme="majorHAnsi" w:cstheme="majorHAnsi"/>
        </w:rPr>
      </w:pPr>
    </w:p>
    <w:p w14:paraId="4638851F" w14:textId="0157C22B" w:rsidR="000F73F4" w:rsidRPr="00022EE4" w:rsidRDefault="000F73F4" w:rsidP="000F73F4">
      <w:pPr>
        <w:rPr>
          <w:rFonts w:asciiTheme="majorHAnsi" w:hAnsiTheme="majorHAnsi" w:cstheme="majorHAnsi"/>
        </w:rPr>
      </w:pPr>
    </w:p>
    <w:p w14:paraId="1EC09F2D" w14:textId="5EA733A0" w:rsidR="000F73F4" w:rsidRPr="00022EE4" w:rsidRDefault="000F73F4" w:rsidP="000F73F4">
      <w:pPr>
        <w:rPr>
          <w:rFonts w:asciiTheme="majorHAnsi" w:hAnsiTheme="majorHAnsi" w:cstheme="majorHAnsi"/>
        </w:rPr>
      </w:pPr>
    </w:p>
    <w:p w14:paraId="4F7461E5" w14:textId="3EDC6B67" w:rsidR="000F73F4" w:rsidRPr="00022EE4" w:rsidRDefault="000F73F4" w:rsidP="000F73F4">
      <w:pPr>
        <w:rPr>
          <w:rFonts w:asciiTheme="majorHAnsi" w:hAnsiTheme="majorHAnsi" w:cstheme="majorHAnsi"/>
        </w:rPr>
      </w:pPr>
    </w:p>
    <w:p w14:paraId="291126C3" w14:textId="1208C03D" w:rsidR="000F73F4" w:rsidRPr="00022EE4" w:rsidRDefault="000F73F4" w:rsidP="000F73F4">
      <w:pPr>
        <w:rPr>
          <w:rFonts w:asciiTheme="majorHAnsi" w:hAnsiTheme="majorHAnsi" w:cstheme="majorHAnsi"/>
        </w:rPr>
      </w:pPr>
    </w:p>
    <w:p w14:paraId="74C39CE1" w14:textId="0F6650D6" w:rsidR="000F73F4" w:rsidRPr="00022EE4" w:rsidRDefault="000F73F4" w:rsidP="000F73F4">
      <w:pPr>
        <w:rPr>
          <w:rFonts w:asciiTheme="majorHAnsi" w:hAnsiTheme="majorHAnsi" w:cstheme="majorHAnsi"/>
        </w:rPr>
      </w:pPr>
    </w:p>
    <w:p w14:paraId="6337E733" w14:textId="72AD77FA" w:rsidR="000F73F4" w:rsidRPr="00022EE4" w:rsidRDefault="000F73F4" w:rsidP="000F73F4">
      <w:pPr>
        <w:rPr>
          <w:rFonts w:asciiTheme="majorHAnsi" w:hAnsiTheme="majorHAnsi" w:cstheme="majorHAnsi"/>
        </w:rPr>
      </w:pPr>
    </w:p>
    <w:p w14:paraId="03E0939B" w14:textId="598B566E" w:rsidR="000F73F4" w:rsidRPr="00022EE4" w:rsidRDefault="000F73F4" w:rsidP="000F73F4">
      <w:pPr>
        <w:rPr>
          <w:rFonts w:asciiTheme="majorHAnsi" w:hAnsiTheme="majorHAnsi" w:cstheme="majorHAnsi"/>
        </w:rPr>
      </w:pPr>
    </w:p>
    <w:p w14:paraId="517FB1D8" w14:textId="2AD69D49" w:rsidR="000F73F4" w:rsidRPr="00022EE4" w:rsidRDefault="000F73F4" w:rsidP="000F73F4">
      <w:pPr>
        <w:rPr>
          <w:rFonts w:asciiTheme="majorHAnsi" w:hAnsiTheme="majorHAnsi" w:cstheme="majorHAnsi"/>
        </w:rPr>
      </w:pPr>
    </w:p>
    <w:p w14:paraId="065CCFFE" w14:textId="31A3E7EA" w:rsidR="000F73F4" w:rsidRPr="00022EE4" w:rsidRDefault="000F73F4" w:rsidP="000F73F4">
      <w:pPr>
        <w:rPr>
          <w:rFonts w:asciiTheme="majorHAnsi" w:hAnsiTheme="majorHAnsi" w:cstheme="majorHAnsi"/>
        </w:rPr>
      </w:pPr>
    </w:p>
    <w:p w14:paraId="66BB3473" w14:textId="77777777" w:rsidR="000F73F4" w:rsidRPr="002A7841" w:rsidRDefault="000F73F4" w:rsidP="000F73F4">
      <w:pPr>
        <w:rPr>
          <w:rFonts w:asciiTheme="majorHAnsi" w:hAnsiTheme="majorHAnsi" w:cstheme="majorHAnsi"/>
          <w:sz w:val="48"/>
          <w:szCs w:val="48"/>
        </w:rPr>
      </w:pPr>
    </w:p>
    <w:p w14:paraId="36D806A8" w14:textId="52E4051F" w:rsidR="000F73F4" w:rsidRDefault="000F73F4" w:rsidP="000F73F4">
      <w:pPr>
        <w:rPr>
          <w:rFonts w:asciiTheme="majorHAnsi" w:hAnsiTheme="majorHAnsi" w:cstheme="majorHAnsi"/>
          <w:b/>
          <w:bCs/>
          <w:sz w:val="48"/>
          <w:szCs w:val="48"/>
        </w:rPr>
      </w:pPr>
      <w:r w:rsidRPr="002A7841">
        <w:rPr>
          <w:rFonts w:asciiTheme="majorHAnsi" w:hAnsiTheme="majorHAnsi" w:cstheme="majorHAnsi"/>
          <w:b/>
          <w:bCs/>
          <w:sz w:val="48"/>
          <w:szCs w:val="48"/>
        </w:rPr>
        <w:t xml:space="preserve">Content </w:t>
      </w:r>
    </w:p>
    <w:p w14:paraId="10A55A4B" w14:textId="3285B588" w:rsidR="002A7841" w:rsidRDefault="002A7841" w:rsidP="000F73F4">
      <w:pPr>
        <w:rPr>
          <w:rFonts w:asciiTheme="majorHAnsi" w:hAnsiTheme="majorHAnsi" w:cstheme="majorHAnsi"/>
          <w:b/>
          <w:bCs/>
          <w:sz w:val="48"/>
          <w:szCs w:val="48"/>
        </w:rPr>
      </w:pPr>
    </w:p>
    <w:p w14:paraId="4E91E46B" w14:textId="77777777" w:rsidR="002A7841" w:rsidRPr="002A7841" w:rsidRDefault="002A7841" w:rsidP="000F73F4">
      <w:pPr>
        <w:rPr>
          <w:rFonts w:asciiTheme="majorHAnsi" w:hAnsiTheme="majorHAnsi" w:cstheme="majorHAnsi"/>
          <w:b/>
          <w:bCs/>
          <w:sz w:val="48"/>
          <w:szCs w:val="48"/>
        </w:rPr>
      </w:pPr>
    </w:p>
    <w:p w14:paraId="18841D92" w14:textId="7AA5879F" w:rsidR="000F73F4" w:rsidRPr="0030139C" w:rsidRDefault="00EE0FDF" w:rsidP="0030139C">
      <w:pPr>
        <w:pStyle w:val="ListParagraph"/>
        <w:numPr>
          <w:ilvl w:val="0"/>
          <w:numId w:val="1"/>
        </w:numPr>
        <w:spacing w:line="480" w:lineRule="auto"/>
        <w:rPr>
          <w:rFonts w:asciiTheme="majorHAnsi" w:hAnsiTheme="majorHAnsi" w:cstheme="majorHAnsi"/>
          <w:i/>
          <w:iCs/>
          <w:sz w:val="32"/>
          <w:szCs w:val="32"/>
        </w:rPr>
      </w:pPr>
      <w:r w:rsidRPr="0030139C">
        <w:rPr>
          <w:rFonts w:asciiTheme="majorHAnsi" w:hAnsiTheme="majorHAnsi" w:cstheme="majorHAnsi"/>
          <w:i/>
          <w:iCs/>
          <w:sz w:val="32"/>
          <w:szCs w:val="32"/>
        </w:rPr>
        <w:t xml:space="preserve">Introduction                                                              </w:t>
      </w:r>
    </w:p>
    <w:p w14:paraId="1F6F28E8" w14:textId="14B3F5FD" w:rsidR="000F73F4" w:rsidRPr="0030139C" w:rsidRDefault="00EE0FDF" w:rsidP="0030139C">
      <w:pPr>
        <w:pStyle w:val="ListParagraph"/>
        <w:numPr>
          <w:ilvl w:val="0"/>
          <w:numId w:val="1"/>
        </w:numPr>
        <w:spacing w:line="480" w:lineRule="auto"/>
        <w:rPr>
          <w:rFonts w:asciiTheme="majorHAnsi" w:hAnsiTheme="majorHAnsi" w:cstheme="majorHAnsi"/>
          <w:i/>
          <w:iCs/>
          <w:sz w:val="32"/>
          <w:szCs w:val="32"/>
        </w:rPr>
      </w:pPr>
      <w:r w:rsidRPr="0030139C">
        <w:rPr>
          <w:rFonts w:asciiTheme="majorHAnsi" w:hAnsiTheme="majorHAnsi" w:cstheme="majorHAnsi"/>
          <w:i/>
          <w:iCs/>
          <w:sz w:val="32"/>
          <w:szCs w:val="32"/>
        </w:rPr>
        <w:t xml:space="preserve">Telemedicine And Teleconsultant </w:t>
      </w:r>
      <w:proofErr w:type="gramStart"/>
      <w:r w:rsidRPr="0030139C">
        <w:rPr>
          <w:rFonts w:asciiTheme="majorHAnsi" w:hAnsiTheme="majorHAnsi" w:cstheme="majorHAnsi"/>
          <w:i/>
          <w:iCs/>
          <w:sz w:val="32"/>
          <w:szCs w:val="32"/>
        </w:rPr>
        <w:t>In</w:t>
      </w:r>
      <w:proofErr w:type="gramEnd"/>
      <w:r w:rsidRPr="0030139C">
        <w:rPr>
          <w:rFonts w:asciiTheme="majorHAnsi" w:hAnsiTheme="majorHAnsi" w:cstheme="majorHAnsi"/>
          <w:i/>
          <w:iCs/>
          <w:sz w:val="32"/>
          <w:szCs w:val="32"/>
        </w:rPr>
        <w:t xml:space="preserve"> Romford N</w:t>
      </w:r>
      <w:r w:rsidR="0030139C" w:rsidRPr="0030139C">
        <w:rPr>
          <w:rFonts w:asciiTheme="majorHAnsi" w:hAnsiTheme="majorHAnsi" w:cstheme="majorHAnsi"/>
          <w:i/>
          <w:iCs/>
          <w:sz w:val="32"/>
          <w:szCs w:val="32"/>
        </w:rPr>
        <w:t>HS</w:t>
      </w:r>
      <w:r w:rsidRPr="0030139C">
        <w:rPr>
          <w:rFonts w:asciiTheme="majorHAnsi" w:hAnsiTheme="majorHAnsi" w:cstheme="majorHAnsi"/>
          <w:i/>
          <w:iCs/>
          <w:sz w:val="32"/>
          <w:szCs w:val="32"/>
        </w:rPr>
        <w:t xml:space="preserve"> Hospital                                                                      </w:t>
      </w:r>
    </w:p>
    <w:p w14:paraId="672CB3D1" w14:textId="385B399C" w:rsidR="0019331D" w:rsidRPr="0030139C" w:rsidRDefault="00EE0FDF" w:rsidP="0030139C">
      <w:pPr>
        <w:pStyle w:val="ListParagraph"/>
        <w:numPr>
          <w:ilvl w:val="0"/>
          <w:numId w:val="1"/>
        </w:numPr>
        <w:spacing w:line="480" w:lineRule="auto"/>
        <w:rPr>
          <w:rFonts w:asciiTheme="majorHAnsi" w:hAnsiTheme="majorHAnsi" w:cstheme="majorHAnsi"/>
          <w:i/>
          <w:iCs/>
          <w:sz w:val="32"/>
          <w:szCs w:val="32"/>
        </w:rPr>
      </w:pPr>
      <w:r w:rsidRPr="0030139C">
        <w:rPr>
          <w:rFonts w:asciiTheme="majorHAnsi" w:hAnsiTheme="majorHAnsi" w:cstheme="majorHAnsi"/>
          <w:i/>
          <w:iCs/>
          <w:sz w:val="32"/>
          <w:szCs w:val="32"/>
        </w:rPr>
        <w:t xml:space="preserve">Mobile App </w:t>
      </w:r>
      <w:proofErr w:type="gramStart"/>
      <w:r w:rsidRPr="0030139C">
        <w:rPr>
          <w:rFonts w:asciiTheme="majorHAnsi" w:hAnsiTheme="majorHAnsi" w:cstheme="majorHAnsi"/>
          <w:i/>
          <w:iCs/>
          <w:sz w:val="32"/>
          <w:szCs w:val="32"/>
        </w:rPr>
        <w:t>And</w:t>
      </w:r>
      <w:proofErr w:type="gramEnd"/>
      <w:r w:rsidRPr="0030139C">
        <w:rPr>
          <w:rFonts w:asciiTheme="majorHAnsi" w:hAnsiTheme="majorHAnsi" w:cstheme="majorHAnsi"/>
          <w:i/>
          <w:iCs/>
          <w:sz w:val="32"/>
          <w:szCs w:val="32"/>
        </w:rPr>
        <w:t xml:space="preserve"> Software (NHS App)   </w:t>
      </w:r>
    </w:p>
    <w:p w14:paraId="20280CE6" w14:textId="14DFAE2F" w:rsidR="000F73F4" w:rsidRPr="0030139C" w:rsidRDefault="00EE0FDF" w:rsidP="0030139C">
      <w:pPr>
        <w:pStyle w:val="ListParagraph"/>
        <w:numPr>
          <w:ilvl w:val="0"/>
          <w:numId w:val="1"/>
        </w:numPr>
        <w:spacing w:line="480" w:lineRule="auto"/>
        <w:rPr>
          <w:rFonts w:asciiTheme="majorHAnsi" w:hAnsiTheme="majorHAnsi" w:cstheme="majorHAnsi"/>
          <w:i/>
          <w:iCs/>
          <w:sz w:val="32"/>
          <w:szCs w:val="32"/>
        </w:rPr>
      </w:pPr>
      <w:r w:rsidRPr="0030139C">
        <w:rPr>
          <w:rFonts w:asciiTheme="majorHAnsi" w:hAnsiTheme="majorHAnsi" w:cstheme="majorHAnsi"/>
          <w:i/>
          <w:iCs/>
          <w:sz w:val="32"/>
          <w:szCs w:val="32"/>
        </w:rPr>
        <w:t>Mobile App and Software (</w:t>
      </w:r>
      <w:proofErr w:type="spellStart"/>
      <w:r w:rsidRPr="0030139C">
        <w:rPr>
          <w:rFonts w:asciiTheme="majorHAnsi" w:hAnsiTheme="majorHAnsi" w:cstheme="majorHAnsi"/>
          <w:i/>
          <w:iCs/>
          <w:sz w:val="32"/>
          <w:szCs w:val="32"/>
        </w:rPr>
        <w:t>Umind</w:t>
      </w:r>
      <w:proofErr w:type="spellEnd"/>
      <w:r w:rsidRPr="0030139C">
        <w:rPr>
          <w:rFonts w:asciiTheme="majorHAnsi" w:hAnsiTheme="majorHAnsi" w:cstheme="majorHAnsi"/>
          <w:i/>
          <w:iCs/>
          <w:sz w:val="32"/>
          <w:szCs w:val="32"/>
        </w:rPr>
        <w:t>)</w:t>
      </w:r>
    </w:p>
    <w:p w14:paraId="1F561171" w14:textId="125E3B0F" w:rsidR="00EE0FDF" w:rsidRPr="0030139C" w:rsidRDefault="00EE0FDF" w:rsidP="0030139C">
      <w:pPr>
        <w:pStyle w:val="ListParagraph"/>
        <w:numPr>
          <w:ilvl w:val="0"/>
          <w:numId w:val="1"/>
        </w:numPr>
        <w:spacing w:line="480" w:lineRule="auto"/>
        <w:rPr>
          <w:rFonts w:asciiTheme="majorHAnsi" w:hAnsiTheme="majorHAnsi" w:cstheme="majorHAnsi"/>
          <w:i/>
          <w:iCs/>
          <w:sz w:val="32"/>
          <w:szCs w:val="32"/>
        </w:rPr>
      </w:pPr>
      <w:r w:rsidRPr="0030139C">
        <w:rPr>
          <w:rFonts w:asciiTheme="majorHAnsi" w:hAnsiTheme="majorHAnsi" w:cstheme="majorHAnsi"/>
          <w:i/>
          <w:iCs/>
          <w:sz w:val="32"/>
          <w:szCs w:val="32"/>
        </w:rPr>
        <w:t xml:space="preserve">Virtual Reality                                                                       </w:t>
      </w:r>
    </w:p>
    <w:p w14:paraId="342A4500" w14:textId="68328B0C" w:rsidR="00EE0FDF" w:rsidRPr="0030139C" w:rsidRDefault="00EE0FDF" w:rsidP="0030139C">
      <w:pPr>
        <w:pStyle w:val="ListParagraph"/>
        <w:numPr>
          <w:ilvl w:val="0"/>
          <w:numId w:val="1"/>
        </w:numPr>
        <w:spacing w:line="480" w:lineRule="auto"/>
        <w:rPr>
          <w:rFonts w:asciiTheme="majorHAnsi" w:hAnsiTheme="majorHAnsi" w:cstheme="majorHAnsi"/>
          <w:i/>
          <w:iCs/>
          <w:sz w:val="32"/>
          <w:szCs w:val="32"/>
        </w:rPr>
      </w:pPr>
      <w:r w:rsidRPr="0030139C">
        <w:rPr>
          <w:rFonts w:asciiTheme="majorHAnsi" w:hAnsiTheme="majorHAnsi" w:cstheme="majorHAnsi"/>
          <w:i/>
          <w:iCs/>
          <w:sz w:val="32"/>
          <w:szCs w:val="32"/>
        </w:rPr>
        <w:t xml:space="preserve">Challenges With Emerging Technology and Justification </w:t>
      </w:r>
      <w:r w:rsidR="0030139C" w:rsidRPr="0030139C">
        <w:rPr>
          <w:rFonts w:asciiTheme="majorHAnsi" w:hAnsiTheme="majorHAnsi" w:cstheme="majorHAnsi"/>
          <w:i/>
          <w:iCs/>
          <w:sz w:val="32"/>
          <w:szCs w:val="32"/>
        </w:rPr>
        <w:t>of</w:t>
      </w:r>
      <w:r w:rsidRPr="0030139C">
        <w:rPr>
          <w:rFonts w:asciiTheme="majorHAnsi" w:hAnsiTheme="majorHAnsi" w:cstheme="majorHAnsi"/>
          <w:i/>
          <w:iCs/>
          <w:sz w:val="32"/>
          <w:szCs w:val="32"/>
        </w:rPr>
        <w:t xml:space="preserve"> Qualitative Research Methodology</w:t>
      </w:r>
    </w:p>
    <w:p w14:paraId="4C85C108" w14:textId="1040AF46" w:rsidR="00EE0FDF" w:rsidRPr="0030139C" w:rsidRDefault="00EE0FDF" w:rsidP="0030139C">
      <w:pPr>
        <w:pStyle w:val="ListParagraph"/>
        <w:numPr>
          <w:ilvl w:val="0"/>
          <w:numId w:val="1"/>
        </w:numPr>
        <w:spacing w:line="480" w:lineRule="auto"/>
        <w:rPr>
          <w:rFonts w:asciiTheme="majorHAnsi" w:hAnsiTheme="majorHAnsi" w:cstheme="majorHAnsi"/>
          <w:i/>
          <w:iCs/>
          <w:sz w:val="32"/>
          <w:szCs w:val="32"/>
        </w:rPr>
      </w:pPr>
      <w:r w:rsidRPr="0030139C">
        <w:rPr>
          <w:rFonts w:asciiTheme="majorHAnsi" w:hAnsiTheme="majorHAnsi" w:cstheme="majorHAnsi"/>
          <w:i/>
          <w:iCs/>
          <w:sz w:val="32"/>
          <w:szCs w:val="32"/>
        </w:rPr>
        <w:t>Conclusion</w:t>
      </w:r>
    </w:p>
    <w:p w14:paraId="40EB638D" w14:textId="7A9E3718" w:rsidR="000F73F4" w:rsidRPr="0030139C" w:rsidRDefault="00EE0FDF" w:rsidP="0030139C">
      <w:pPr>
        <w:pStyle w:val="ListParagraph"/>
        <w:numPr>
          <w:ilvl w:val="0"/>
          <w:numId w:val="1"/>
        </w:numPr>
        <w:spacing w:line="480" w:lineRule="auto"/>
        <w:rPr>
          <w:rFonts w:asciiTheme="majorHAnsi" w:hAnsiTheme="majorHAnsi" w:cstheme="majorHAnsi"/>
          <w:i/>
          <w:iCs/>
          <w:sz w:val="32"/>
          <w:szCs w:val="32"/>
        </w:rPr>
      </w:pPr>
      <w:r w:rsidRPr="0030139C">
        <w:rPr>
          <w:rFonts w:asciiTheme="majorHAnsi" w:hAnsiTheme="majorHAnsi" w:cstheme="majorHAnsi"/>
          <w:i/>
          <w:iCs/>
          <w:sz w:val="32"/>
          <w:szCs w:val="32"/>
        </w:rPr>
        <w:t>Reference.</w:t>
      </w:r>
    </w:p>
    <w:p w14:paraId="2156F1FD" w14:textId="77777777" w:rsidR="000F73F4" w:rsidRPr="00022EE4" w:rsidRDefault="000F73F4" w:rsidP="000F73F4">
      <w:pPr>
        <w:rPr>
          <w:rFonts w:asciiTheme="majorHAnsi" w:hAnsiTheme="majorHAnsi" w:cstheme="majorHAnsi"/>
        </w:rPr>
      </w:pPr>
    </w:p>
    <w:p w14:paraId="1F8E419E" w14:textId="77777777" w:rsidR="000F73F4" w:rsidRPr="00022EE4" w:rsidRDefault="000F73F4" w:rsidP="000F73F4">
      <w:pPr>
        <w:rPr>
          <w:rFonts w:asciiTheme="majorHAnsi" w:hAnsiTheme="majorHAnsi" w:cstheme="majorHAnsi"/>
        </w:rPr>
      </w:pPr>
    </w:p>
    <w:p w14:paraId="2F78018C" w14:textId="77777777" w:rsidR="000F73F4" w:rsidRPr="00022EE4" w:rsidRDefault="000F73F4" w:rsidP="000F73F4">
      <w:pPr>
        <w:rPr>
          <w:rFonts w:asciiTheme="majorHAnsi" w:hAnsiTheme="majorHAnsi" w:cstheme="majorHAnsi"/>
        </w:rPr>
      </w:pPr>
    </w:p>
    <w:p w14:paraId="29E025B6" w14:textId="77777777" w:rsidR="000F73F4" w:rsidRPr="00022EE4" w:rsidRDefault="000F73F4" w:rsidP="000F73F4">
      <w:pPr>
        <w:rPr>
          <w:rFonts w:asciiTheme="majorHAnsi" w:hAnsiTheme="majorHAnsi" w:cstheme="majorHAnsi"/>
        </w:rPr>
      </w:pPr>
    </w:p>
    <w:p w14:paraId="17138665" w14:textId="77777777" w:rsidR="000F73F4" w:rsidRPr="00022EE4" w:rsidRDefault="000F73F4" w:rsidP="000F73F4">
      <w:pPr>
        <w:rPr>
          <w:rFonts w:asciiTheme="majorHAnsi" w:hAnsiTheme="majorHAnsi" w:cstheme="majorHAnsi"/>
        </w:rPr>
      </w:pPr>
    </w:p>
    <w:p w14:paraId="1C69ADE0" w14:textId="77777777" w:rsidR="0071169F" w:rsidRPr="00022EE4" w:rsidRDefault="000611F9" w:rsidP="0014193A">
      <w:pPr>
        <w:pStyle w:val="NormalWeb"/>
        <w:rPr>
          <w:rFonts w:asciiTheme="majorHAnsi" w:hAnsiTheme="majorHAnsi" w:cstheme="majorHAnsi"/>
          <w:color w:val="252525"/>
        </w:rPr>
      </w:pPr>
      <w:r w:rsidRPr="00022EE4">
        <w:rPr>
          <w:rFonts w:asciiTheme="majorHAnsi" w:hAnsiTheme="majorHAnsi" w:cstheme="majorHAnsi"/>
          <w:color w:val="252525"/>
        </w:rPr>
        <w:t xml:space="preserve">   </w:t>
      </w:r>
    </w:p>
    <w:p w14:paraId="4221AAB5" w14:textId="77777777" w:rsidR="0071169F" w:rsidRPr="00022EE4" w:rsidRDefault="0071169F" w:rsidP="0014193A">
      <w:pPr>
        <w:pStyle w:val="NormalWeb"/>
        <w:rPr>
          <w:rFonts w:asciiTheme="majorHAnsi" w:hAnsiTheme="majorHAnsi" w:cstheme="majorHAnsi"/>
          <w:color w:val="252525"/>
        </w:rPr>
      </w:pPr>
    </w:p>
    <w:p w14:paraId="0707EB71" w14:textId="77777777" w:rsidR="0071169F" w:rsidRPr="00022EE4" w:rsidRDefault="0071169F" w:rsidP="0014193A">
      <w:pPr>
        <w:pStyle w:val="NormalWeb"/>
        <w:rPr>
          <w:rFonts w:asciiTheme="majorHAnsi" w:hAnsiTheme="majorHAnsi" w:cstheme="majorHAnsi"/>
          <w:color w:val="252525"/>
        </w:rPr>
      </w:pPr>
    </w:p>
    <w:p w14:paraId="0FB2922E" w14:textId="77777777" w:rsidR="0071169F" w:rsidRPr="00022EE4" w:rsidRDefault="0071169F" w:rsidP="0014193A">
      <w:pPr>
        <w:pStyle w:val="NormalWeb"/>
        <w:rPr>
          <w:rFonts w:asciiTheme="majorHAnsi" w:hAnsiTheme="majorHAnsi" w:cstheme="majorHAnsi"/>
          <w:color w:val="252525"/>
        </w:rPr>
      </w:pPr>
    </w:p>
    <w:p w14:paraId="5DC7A10A" w14:textId="77777777" w:rsidR="0071169F" w:rsidRPr="00022EE4" w:rsidRDefault="0071169F" w:rsidP="0014193A">
      <w:pPr>
        <w:pStyle w:val="NormalWeb"/>
        <w:rPr>
          <w:rFonts w:asciiTheme="majorHAnsi" w:hAnsiTheme="majorHAnsi" w:cstheme="majorHAnsi"/>
          <w:color w:val="252525"/>
        </w:rPr>
      </w:pPr>
    </w:p>
    <w:p w14:paraId="14CA0482" w14:textId="77777777" w:rsidR="00644C4A" w:rsidRDefault="00644C4A" w:rsidP="00071985">
      <w:pPr>
        <w:spacing w:before="100" w:beforeAutospacing="1" w:after="100" w:afterAutospacing="1"/>
        <w:rPr>
          <w:b/>
          <w:bCs/>
          <w:color w:val="252525"/>
          <w:u w:val="single"/>
        </w:rPr>
      </w:pPr>
      <w:r w:rsidRPr="00071985">
        <w:rPr>
          <w:b/>
          <w:bCs/>
          <w:color w:val="252525"/>
          <w:u w:val="single"/>
        </w:rPr>
        <w:lastRenderedPageBreak/>
        <w:t>Introduction </w:t>
      </w:r>
    </w:p>
    <w:p w14:paraId="4C1ABDE4" w14:textId="0BD56680" w:rsidR="00071985" w:rsidRPr="00071985" w:rsidRDefault="00071985" w:rsidP="00071985">
      <w:pPr>
        <w:spacing w:before="100" w:beforeAutospacing="1" w:after="100" w:afterAutospacing="1"/>
        <w:rPr>
          <w:color w:val="252525"/>
        </w:rPr>
      </w:pPr>
      <w:r w:rsidRPr="00071985">
        <w:rPr>
          <w:color w:val="252525"/>
        </w:rPr>
        <w:br/>
        <w:t xml:space="preserve">The National Health Service (NHS) Romford hospital </w:t>
      </w:r>
      <w:proofErr w:type="spellStart"/>
      <w:r w:rsidRPr="00071985">
        <w:rPr>
          <w:color w:val="252525"/>
        </w:rPr>
        <w:t>utilises</w:t>
      </w:r>
      <w:proofErr w:type="spellEnd"/>
      <w:r w:rsidRPr="00071985">
        <w:rPr>
          <w:color w:val="252525"/>
        </w:rPr>
        <w:t xml:space="preserve"> a wide variety of technologies </w:t>
      </w:r>
      <w:proofErr w:type="gramStart"/>
      <w:r w:rsidRPr="00071985">
        <w:rPr>
          <w:color w:val="252525"/>
        </w:rPr>
        <w:t>in order to</w:t>
      </w:r>
      <w:proofErr w:type="gramEnd"/>
      <w:r w:rsidRPr="00071985">
        <w:rPr>
          <w:color w:val="252525"/>
        </w:rPr>
        <w:t xml:space="preserve"> provide direct care to patients, improve the quality of patient services by ensuring the accessibility and participation of a large number of stakeholder groups, and provide better overall patient care. These goals are accomplished through the </w:t>
      </w:r>
      <w:proofErr w:type="spellStart"/>
      <w:r w:rsidRPr="00071985">
        <w:rPr>
          <w:color w:val="252525"/>
        </w:rPr>
        <w:t>utilisation</w:t>
      </w:r>
      <w:proofErr w:type="spellEnd"/>
      <w:r w:rsidRPr="00071985">
        <w:rPr>
          <w:color w:val="252525"/>
        </w:rPr>
        <w:t xml:space="preserve"> of these technologies. Telemedicine and teleconsultations stand out among these current technologies because they encompass the use of telephones for patient interaction, videoconferencing with multidisciplinary team meetings, and the use of email in professional </w:t>
      </w:r>
      <w:proofErr w:type="spellStart"/>
      <w:r w:rsidRPr="00071985">
        <w:rPr>
          <w:color w:val="252525"/>
        </w:rPr>
        <w:t>practise</w:t>
      </w:r>
      <w:proofErr w:type="spellEnd"/>
      <w:r w:rsidRPr="00071985">
        <w:rPr>
          <w:color w:val="252525"/>
        </w:rPr>
        <w:t xml:space="preserve">. The introduction of cutting-edge technology at Romford NHS Hospital has resulted in significant enhancements to the facility's capability for providing superior assistance to patients as well as the hospital's responsiveness to the requirements of the </w:t>
      </w:r>
      <w:proofErr w:type="gramStart"/>
      <w:r w:rsidRPr="00071985">
        <w:rPr>
          <w:color w:val="252525"/>
        </w:rPr>
        <w:t>general public</w:t>
      </w:r>
      <w:proofErr w:type="gramEnd"/>
      <w:r w:rsidRPr="00071985">
        <w:rPr>
          <w:color w:val="252525"/>
        </w:rPr>
        <w:t>. Despite this, it has been demonstrated that implementing some of these technological advancements might result in issues, which will be discussed in greater detail in the following few paragraphs.</w:t>
      </w:r>
    </w:p>
    <w:p w14:paraId="2C6605F6" w14:textId="5A25C9E3" w:rsidR="00644C4A" w:rsidRPr="00E9679D" w:rsidRDefault="00644C4A" w:rsidP="00071985">
      <w:pPr>
        <w:spacing w:before="100" w:beforeAutospacing="1" w:after="100" w:afterAutospacing="1"/>
        <w:rPr>
          <w:b/>
          <w:bCs/>
          <w:color w:val="252525"/>
          <w:u w:val="single"/>
        </w:rPr>
      </w:pPr>
      <w:r w:rsidRPr="00071985">
        <w:rPr>
          <w:b/>
          <w:bCs/>
          <w:color w:val="252525"/>
          <w:u w:val="single"/>
        </w:rPr>
        <w:t xml:space="preserve">Romford </w:t>
      </w:r>
      <w:r w:rsidR="00E9679D">
        <w:rPr>
          <w:b/>
          <w:bCs/>
          <w:color w:val="252525"/>
          <w:u w:val="single"/>
        </w:rPr>
        <w:t>NHS</w:t>
      </w:r>
      <w:r w:rsidRPr="00071985">
        <w:rPr>
          <w:b/>
          <w:bCs/>
          <w:color w:val="252525"/>
          <w:u w:val="single"/>
        </w:rPr>
        <w:t xml:space="preserve"> </w:t>
      </w:r>
      <w:r w:rsidR="00E9679D">
        <w:rPr>
          <w:b/>
          <w:bCs/>
          <w:color w:val="252525"/>
          <w:u w:val="single"/>
        </w:rPr>
        <w:t>H</w:t>
      </w:r>
      <w:r w:rsidRPr="00071985">
        <w:rPr>
          <w:b/>
          <w:bCs/>
          <w:color w:val="252525"/>
          <w:u w:val="single"/>
        </w:rPr>
        <w:t xml:space="preserve">ospital now offering </w:t>
      </w:r>
      <w:r w:rsidR="00F21C83">
        <w:rPr>
          <w:b/>
          <w:bCs/>
          <w:color w:val="252525"/>
          <w:u w:val="single"/>
        </w:rPr>
        <w:t>T</w:t>
      </w:r>
      <w:r w:rsidRPr="00071985">
        <w:rPr>
          <w:b/>
          <w:bCs/>
          <w:color w:val="252525"/>
          <w:u w:val="single"/>
        </w:rPr>
        <w:t xml:space="preserve">elemedicine and </w:t>
      </w:r>
      <w:r w:rsidR="00F21C83">
        <w:rPr>
          <w:b/>
          <w:bCs/>
          <w:color w:val="252525"/>
          <w:u w:val="single"/>
        </w:rPr>
        <w:t>T</w:t>
      </w:r>
      <w:r w:rsidRPr="00071985">
        <w:rPr>
          <w:b/>
          <w:bCs/>
          <w:color w:val="252525"/>
          <w:u w:val="single"/>
        </w:rPr>
        <w:t xml:space="preserve">eleconsultant </w:t>
      </w:r>
      <w:r w:rsidR="00F21C83">
        <w:rPr>
          <w:b/>
          <w:bCs/>
          <w:color w:val="252525"/>
          <w:u w:val="single"/>
        </w:rPr>
        <w:t>S</w:t>
      </w:r>
      <w:r w:rsidRPr="00071985">
        <w:rPr>
          <w:b/>
          <w:bCs/>
          <w:color w:val="252525"/>
          <w:u w:val="single"/>
        </w:rPr>
        <w:t>ervices</w:t>
      </w:r>
      <w:r w:rsidR="00071985" w:rsidRPr="00071985">
        <w:rPr>
          <w:color w:val="252525"/>
        </w:rPr>
        <w:t> </w:t>
      </w:r>
    </w:p>
    <w:p w14:paraId="38F3BDA1" w14:textId="0A099356" w:rsidR="00071985" w:rsidRPr="00071985" w:rsidRDefault="00071985" w:rsidP="00071985">
      <w:pPr>
        <w:spacing w:before="100" w:beforeAutospacing="1" w:after="100" w:afterAutospacing="1"/>
        <w:rPr>
          <w:color w:val="252525"/>
        </w:rPr>
      </w:pPr>
      <w:r w:rsidRPr="00071985">
        <w:rPr>
          <w:color w:val="252525"/>
        </w:rPr>
        <w:br/>
        <w:t xml:space="preserve">One of the places in the United Kingdom that makes increasing use of telemedicine is the National Health Service hospital in Romford, which </w:t>
      </w:r>
      <w:proofErr w:type="gramStart"/>
      <w:r w:rsidRPr="00071985">
        <w:rPr>
          <w:color w:val="252525"/>
        </w:rPr>
        <w:t>is located in</w:t>
      </w:r>
      <w:proofErr w:type="gramEnd"/>
      <w:r w:rsidRPr="00071985">
        <w:rPr>
          <w:color w:val="252525"/>
        </w:rPr>
        <w:t xml:space="preserve"> the borough of Barking and Dagenham. The term "telemedicine" refers to any medical </w:t>
      </w:r>
      <w:proofErr w:type="spellStart"/>
      <w:r w:rsidRPr="00071985">
        <w:rPr>
          <w:color w:val="252525"/>
        </w:rPr>
        <w:t>practise</w:t>
      </w:r>
      <w:proofErr w:type="spellEnd"/>
      <w:r w:rsidRPr="00071985">
        <w:rPr>
          <w:color w:val="252525"/>
        </w:rPr>
        <w:t xml:space="preserve"> that involves at least some aspect of working remotely. Telemedicine encompasses </w:t>
      </w:r>
      <w:proofErr w:type="gramStart"/>
      <w:r w:rsidRPr="00071985">
        <w:rPr>
          <w:color w:val="252525"/>
        </w:rPr>
        <w:t>all of</w:t>
      </w:r>
      <w:proofErr w:type="gramEnd"/>
      <w:r w:rsidRPr="00071985">
        <w:rPr>
          <w:color w:val="252525"/>
        </w:rPr>
        <w:t xml:space="preserve"> these different types of </w:t>
      </w:r>
      <w:proofErr w:type="spellStart"/>
      <w:r w:rsidRPr="00071985">
        <w:rPr>
          <w:color w:val="252525"/>
        </w:rPr>
        <w:t>practises</w:t>
      </w:r>
      <w:proofErr w:type="spellEnd"/>
      <w:r w:rsidRPr="00071985">
        <w:rPr>
          <w:color w:val="252525"/>
        </w:rPr>
        <w:t xml:space="preserve">. The usage of telecommunication </w:t>
      </w:r>
      <w:proofErr w:type="gramStart"/>
      <w:r w:rsidRPr="00071985">
        <w:rPr>
          <w:color w:val="252525"/>
        </w:rPr>
        <w:t>is considered to be</w:t>
      </w:r>
      <w:proofErr w:type="gramEnd"/>
      <w:r w:rsidRPr="00071985">
        <w:rPr>
          <w:color w:val="252525"/>
        </w:rPr>
        <w:t xml:space="preserve"> part of a doctor-patient contact, which accords with the conventional interpretation of the term. Because the Romford NHS Trust now makes use of telemedicine technologies, such as audio and video conferencing, </w:t>
      </w:r>
      <w:proofErr w:type="gramStart"/>
      <w:r w:rsidRPr="00071985">
        <w:rPr>
          <w:color w:val="252525"/>
        </w:rPr>
        <w:t>in order to</w:t>
      </w:r>
      <w:proofErr w:type="gramEnd"/>
      <w:r w:rsidRPr="00071985">
        <w:rPr>
          <w:color w:val="252525"/>
        </w:rPr>
        <w:t xml:space="preserve"> provide patients with medical attention, patients no longer need to make an appointment in order to receive primary or secondary care from the trust. This allows patients to receive medical attention more quickly. The Romford hospital has, over the course of the past five years, made more extensive use of this technology </w:t>
      </w:r>
      <w:proofErr w:type="gramStart"/>
      <w:r w:rsidRPr="00071985">
        <w:rPr>
          <w:color w:val="252525"/>
        </w:rPr>
        <w:t>in order to</w:t>
      </w:r>
      <w:proofErr w:type="gramEnd"/>
      <w:r w:rsidRPr="00071985">
        <w:rPr>
          <w:color w:val="252525"/>
        </w:rPr>
        <w:t xml:space="preserve"> facilitate the patients' remote communication with one another and the scheduling of appointments. This is especially true in the realm of mental health, where patients frequently require care that is both discreet and </w:t>
      </w:r>
      <w:proofErr w:type="spellStart"/>
      <w:r w:rsidRPr="00071985">
        <w:rPr>
          <w:color w:val="252525"/>
        </w:rPr>
        <w:t>individualised</w:t>
      </w:r>
      <w:proofErr w:type="spellEnd"/>
      <w:r w:rsidRPr="00071985">
        <w:rPr>
          <w:color w:val="252525"/>
        </w:rPr>
        <w:t xml:space="preserve"> to meet their specific requirements during times of crisis. People who have diseases that last a long time can now use video conferencing to manage their own health and schedule appointments from the comfort of their own homes and at times that are most suitable for them. People who have diseases that last a long time can now use video conferencing to manage their own health and schedule appointments. It is now possible for hospital-based specialists to check on stroke patients significantly more quickly via Skype for Business, even if they are not physically there or if the day is not a usual business day. This is the case even if the doctor is physically present. </w:t>
      </w:r>
      <w:r w:rsidRPr="00071985">
        <w:rPr>
          <w:color w:val="252525"/>
        </w:rPr>
        <w:br/>
        <w:t xml:space="preserve">It is impossible to overstate how beneficial it is to make use of telemedicine within a hospital, as stated by Dr. Ingrid Kane, a Consultant Stroke Physician at Romford Hospital NHS Trust. According to Dr. Kane, the hospital cannot place enough emphasis on the </w:t>
      </w:r>
      <w:proofErr w:type="spellStart"/>
      <w:r w:rsidRPr="00071985">
        <w:rPr>
          <w:color w:val="252525"/>
        </w:rPr>
        <w:t>utilisation</w:t>
      </w:r>
      <w:proofErr w:type="spellEnd"/>
      <w:r w:rsidRPr="00071985">
        <w:rPr>
          <w:color w:val="252525"/>
        </w:rPr>
        <w:t xml:space="preserve"> of telemedicine. This is something that was brought up by Dr. Kane before. </w:t>
      </w:r>
      <w:r w:rsidRPr="00071985">
        <w:rPr>
          <w:color w:val="252525"/>
        </w:rPr>
        <w:br/>
        <w:t xml:space="preserve">"When we utilised it for the very first time to examine a patient, we were astounded by the difference it made, and we couldn't believe how much better the results were. You get the impression that you are almost physically present in the room with the patient because you can see how the doctor looks at the patient's face, evaluates the patient's words, and moves the patient's arm. This gives you the impression that you are almost physically present with </w:t>
      </w:r>
      <w:r w:rsidRPr="00071985">
        <w:rPr>
          <w:color w:val="252525"/>
        </w:rPr>
        <w:lastRenderedPageBreak/>
        <w:t>the patient. Because of this, the application has evolved into one that is incredibly useful while also being very easy to use." </w:t>
      </w:r>
    </w:p>
    <w:p w14:paraId="79BE8F3E" w14:textId="77777777" w:rsidR="00071985" w:rsidRPr="00071985" w:rsidRDefault="00071985" w:rsidP="00071985">
      <w:pPr>
        <w:spacing w:before="100" w:beforeAutospacing="1" w:after="100" w:afterAutospacing="1"/>
        <w:rPr>
          <w:color w:val="252525"/>
        </w:rPr>
      </w:pPr>
      <w:r w:rsidRPr="00071985">
        <w:rPr>
          <w:color w:val="252525"/>
        </w:rPr>
        <w:t>In a similar line, the implementation of Skype for Business in the stroke department to coordinate and monitor the care delivered to remote patients has shown to be incredibly effective. This has been the case both in terms of efficiency and quality of care. The use of remote access in the medical field not only shortens the amount of time that must pass before a patient can be seen, but it also enables patients to gain a deeper understanding of their illness and increases their self-assurance over their ability to treat it. </w:t>
      </w:r>
      <w:r w:rsidRPr="00071985">
        <w:rPr>
          <w:color w:val="252525"/>
        </w:rPr>
        <w:br/>
        <w:t xml:space="preserve">In addition, the </w:t>
      </w:r>
      <w:proofErr w:type="spellStart"/>
      <w:r w:rsidRPr="00071985">
        <w:rPr>
          <w:color w:val="252525"/>
        </w:rPr>
        <w:t>utilisation</w:t>
      </w:r>
      <w:proofErr w:type="spellEnd"/>
      <w:r w:rsidRPr="00071985">
        <w:rPr>
          <w:color w:val="252525"/>
        </w:rPr>
        <w:t xml:space="preserve"> of Skype for Office to carry out telemedicine has been of huge use to the NHS Trust. This is </w:t>
      </w:r>
      <w:proofErr w:type="gramStart"/>
      <w:r w:rsidRPr="00071985">
        <w:rPr>
          <w:color w:val="252525"/>
        </w:rPr>
        <w:t>due to the fact that</w:t>
      </w:r>
      <w:proofErr w:type="gramEnd"/>
      <w:r w:rsidRPr="00071985">
        <w:rPr>
          <w:color w:val="252525"/>
        </w:rPr>
        <w:t xml:space="preserve"> it has enabled patients to have their conditions evaluated by a specialist outside of typical office hours, which was not previously achievable. Consultants may now examine stroke patients considerably more swiftly than before thanks to a tool called Skype for Business. This is possible even if they are not physically there or if it is not a usual business day. </w:t>
      </w:r>
      <w:r w:rsidRPr="00071985">
        <w:rPr>
          <w:color w:val="252525"/>
        </w:rPr>
        <w:br/>
        <w:t xml:space="preserve">The </w:t>
      </w:r>
      <w:proofErr w:type="spellStart"/>
      <w:r w:rsidRPr="00071985">
        <w:rPr>
          <w:color w:val="252525"/>
        </w:rPr>
        <w:t>utilisation</w:t>
      </w:r>
      <w:proofErr w:type="spellEnd"/>
      <w:r w:rsidRPr="00071985">
        <w:rPr>
          <w:color w:val="252525"/>
        </w:rPr>
        <w:t xml:space="preserve"> of telemedicine within the Romford NHS Trust has not only contributed to the improvement of the organization's consistency of success and the provision of remote connectivity to their patients, but it has also contributed to the improvement of the organization's performance and the reduction of problems. These are all benefits that have resulted from the implementation of telemedicine within the Romford NHS Trust. </w:t>
      </w:r>
      <w:proofErr w:type="gramStart"/>
      <w:r w:rsidRPr="00071985">
        <w:rPr>
          <w:color w:val="252525"/>
        </w:rPr>
        <w:t>All of</w:t>
      </w:r>
      <w:proofErr w:type="gramEnd"/>
      <w:r w:rsidRPr="00071985">
        <w:rPr>
          <w:color w:val="252525"/>
        </w:rPr>
        <w:t xml:space="preserve"> these outcomes are the direct product of the Romford NHS Trust's implementation and </w:t>
      </w:r>
      <w:proofErr w:type="spellStart"/>
      <w:r w:rsidRPr="00071985">
        <w:rPr>
          <w:color w:val="252525"/>
        </w:rPr>
        <w:t>utilisation</w:t>
      </w:r>
      <w:proofErr w:type="spellEnd"/>
      <w:r w:rsidRPr="00071985">
        <w:rPr>
          <w:color w:val="252525"/>
        </w:rPr>
        <w:t xml:space="preserve"> of telemedicine. For instance, </w:t>
      </w:r>
      <w:proofErr w:type="gramStart"/>
      <w:r w:rsidRPr="00071985">
        <w:rPr>
          <w:color w:val="252525"/>
        </w:rPr>
        <w:t>in the midst of</w:t>
      </w:r>
      <w:proofErr w:type="gramEnd"/>
      <w:r w:rsidRPr="00071985">
        <w:rPr>
          <w:color w:val="252525"/>
        </w:rPr>
        <w:t xml:space="preserve"> the COVID-19 epidemic, the National Health Service's telemedicine technology, such as e-health and m-health, assisted the trust in recruiting personnel from all across the United Kingdom, which contributed to the improved efficiency of the hospital. </w:t>
      </w:r>
    </w:p>
    <w:p w14:paraId="3B344CC2" w14:textId="77777777" w:rsidR="0070715B" w:rsidRDefault="00071985" w:rsidP="00071985">
      <w:pPr>
        <w:spacing w:before="100" w:beforeAutospacing="1" w:after="100" w:afterAutospacing="1"/>
        <w:rPr>
          <w:color w:val="252525"/>
        </w:rPr>
      </w:pPr>
      <w:r w:rsidRPr="00071985">
        <w:rPr>
          <w:color w:val="252525"/>
        </w:rPr>
        <w:br/>
      </w:r>
      <w:r w:rsidRPr="00071985">
        <w:rPr>
          <w:b/>
          <w:bCs/>
          <w:color w:val="252525"/>
          <w:u w:val="single"/>
        </w:rPr>
        <w:t>Mobile software and applications (NHS APP)</w:t>
      </w:r>
      <w:r w:rsidRPr="00071985">
        <w:rPr>
          <w:color w:val="252525"/>
        </w:rPr>
        <w:t> </w:t>
      </w:r>
    </w:p>
    <w:p w14:paraId="1E8A41D9" w14:textId="71FABD12" w:rsidR="00071985" w:rsidRPr="00071985" w:rsidRDefault="00071985" w:rsidP="00071985">
      <w:pPr>
        <w:spacing w:before="100" w:beforeAutospacing="1" w:after="100" w:afterAutospacing="1"/>
        <w:rPr>
          <w:color w:val="252525"/>
        </w:rPr>
      </w:pPr>
      <w:r w:rsidRPr="00071985">
        <w:rPr>
          <w:color w:val="252525"/>
        </w:rPr>
        <w:br/>
        <w:t>In addition, the Trust administrative department's usage of paper files for patient administration has been replaced with a streamlined digital data system known as the NHS app. This approach is intended to reduce administrative burdens. The National Health Service (NHS) mobile application has been easier to use, and the administrative management of patient trusts has been strengthened. The information that pertains to patients is kept in a secure location, uploaded to the cloud, and made accessible to patients as well as healthcare professionals working in any of the departments that make up the trust. </w:t>
      </w:r>
      <w:r w:rsidRPr="00071985">
        <w:rPr>
          <w:color w:val="252525"/>
        </w:rPr>
        <w:br/>
        <w:t xml:space="preserve">Patients can now download the apps onto their mobile devices </w:t>
      </w:r>
      <w:proofErr w:type="gramStart"/>
      <w:r w:rsidRPr="00071985">
        <w:rPr>
          <w:color w:val="252525"/>
        </w:rPr>
        <w:t>in order to</w:t>
      </w:r>
      <w:proofErr w:type="gramEnd"/>
      <w:r w:rsidRPr="00071985">
        <w:rPr>
          <w:color w:val="252525"/>
        </w:rPr>
        <w:t xml:space="preserve"> receive speedy and accurate medical information, keep track of doctor visits, and receive prescription reminders. In addition, patients can receive other medical information. It's possible that these programmes have helped health professionals working for the Trust save time by lowering the amount of time they spend filing, keeping records, and carrying out other mundane responsibilities. It has also made information on drugs easy to get via a patient's cell phone, which has helped to reduce the incidence of inappropriate usage. It is now possible for doctors to have direct conversations with their patients, accurately record their vital signs, keep track of their patients' visits and consultations, and improve the efficiency of their work. </w:t>
      </w:r>
      <w:r w:rsidRPr="00071985">
        <w:rPr>
          <w:color w:val="252525"/>
        </w:rPr>
        <w:br/>
        <w:t>The digitization of medical records has not only made it simpler for the trust to manage its patients, but it has also made it less difficult for the trust to deliver medical care and reduced the costs associated with doing so. </w:t>
      </w:r>
    </w:p>
    <w:p w14:paraId="390CF348" w14:textId="77777777" w:rsidR="00071985" w:rsidRPr="00071985" w:rsidRDefault="00071985" w:rsidP="00071985">
      <w:pPr>
        <w:spacing w:before="100" w:beforeAutospacing="1" w:after="100" w:afterAutospacing="1"/>
        <w:rPr>
          <w:color w:val="252525"/>
        </w:rPr>
      </w:pPr>
      <w:r w:rsidRPr="00071985">
        <w:rPr>
          <w:color w:val="252525"/>
        </w:rPr>
        <w:lastRenderedPageBreak/>
        <w:br/>
      </w:r>
      <w:r w:rsidRPr="00071985">
        <w:rPr>
          <w:b/>
          <w:bCs/>
          <w:color w:val="252525"/>
          <w:u w:val="single"/>
        </w:rPr>
        <w:t>Mobile software and applications (UMIND)</w:t>
      </w:r>
      <w:r w:rsidRPr="00071985">
        <w:rPr>
          <w:color w:val="252525"/>
        </w:rPr>
        <w:t> </w:t>
      </w:r>
      <w:r w:rsidRPr="00071985">
        <w:rPr>
          <w:color w:val="252525"/>
        </w:rPr>
        <w:br/>
        <w:t xml:space="preserve">According to Thomas and Quilter-Pinner (2020), an astounding fifty percent of health workers experienced a decline in their mental health during the early phases of the epidemic. [Citation needed] As a direct consequence of this, </w:t>
      </w:r>
      <w:proofErr w:type="gramStart"/>
      <w:r w:rsidRPr="00071985">
        <w:rPr>
          <w:color w:val="252525"/>
        </w:rPr>
        <w:t>Unmind</w:t>
      </w:r>
      <w:proofErr w:type="gramEnd"/>
      <w:r w:rsidRPr="00071985">
        <w:rPr>
          <w:color w:val="252525"/>
        </w:rPr>
        <w:t xml:space="preserve"> granted all 1.5 million employees of the NHS, including all of those working for Romford NHS Trust, free access to its digital mental health platform. The objective is to improve the mental health of healthcare workers, who frequently </w:t>
      </w:r>
      <w:proofErr w:type="gramStart"/>
      <w:r w:rsidRPr="00071985">
        <w:rPr>
          <w:color w:val="252525"/>
        </w:rPr>
        <w:t>have to</w:t>
      </w:r>
      <w:proofErr w:type="gramEnd"/>
      <w:r w:rsidRPr="00071985">
        <w:rPr>
          <w:color w:val="252525"/>
        </w:rPr>
        <w:t xml:space="preserve"> deal with an excessive amount of stress and do not have easy access to treatments for mental health. </w:t>
      </w:r>
      <w:r w:rsidRPr="00071985">
        <w:rPr>
          <w:color w:val="252525"/>
        </w:rPr>
        <w:br/>
        <w:t xml:space="preserve">The use of Unmind, a mental health tool, will make it possible for Trust employees to improve their mental health in a proactive manner. The platform takes an integrative approach to mental health care. Individuals </w:t>
      </w:r>
      <w:proofErr w:type="gramStart"/>
      <w:r w:rsidRPr="00071985">
        <w:rPr>
          <w:color w:val="252525"/>
        </w:rPr>
        <w:t>are able to</w:t>
      </w:r>
      <w:proofErr w:type="gramEnd"/>
      <w:r w:rsidRPr="00071985">
        <w:rPr>
          <w:color w:val="252525"/>
        </w:rPr>
        <w:t xml:space="preserve"> measure, comprehend, and improve every component that </w:t>
      </w:r>
      <w:proofErr w:type="spellStart"/>
      <w:r w:rsidRPr="00071985">
        <w:rPr>
          <w:color w:val="252525"/>
        </w:rPr>
        <w:t>characterises</w:t>
      </w:r>
      <w:proofErr w:type="spellEnd"/>
      <w:r w:rsidRPr="00071985">
        <w:rPr>
          <w:color w:val="252525"/>
        </w:rPr>
        <w:t xml:space="preserve"> their wellbeing, from coping to tranquilly, sleep to happiness, all with the help of a comprehensive suite of digital tools that are supported by scientific research. This is made possible through the </w:t>
      </w:r>
      <w:proofErr w:type="spellStart"/>
      <w:r w:rsidRPr="00071985">
        <w:rPr>
          <w:color w:val="252525"/>
        </w:rPr>
        <w:t>utilisation</w:t>
      </w:r>
      <w:proofErr w:type="spellEnd"/>
      <w:r w:rsidRPr="00071985">
        <w:rPr>
          <w:color w:val="252525"/>
        </w:rPr>
        <w:t xml:space="preserve"> of such tools. Employees </w:t>
      </w:r>
      <w:proofErr w:type="gramStart"/>
      <w:r w:rsidRPr="00071985">
        <w:rPr>
          <w:color w:val="252525"/>
        </w:rPr>
        <w:t>are able to</w:t>
      </w:r>
      <w:proofErr w:type="gramEnd"/>
      <w:r w:rsidRPr="00071985">
        <w:rPr>
          <w:color w:val="252525"/>
        </w:rPr>
        <w:t xml:space="preserve"> utilise scientifically proven examinations, tools, and training thanks to the software. After that, it gives users the ability to evaluate and manage their own specific mental health needs, providing them with access to digital programmes that address issues such as stress, sleep, coping, connection, fulfilment, and nutrition. </w:t>
      </w:r>
      <w:r w:rsidRPr="00071985">
        <w:rPr>
          <w:color w:val="252525"/>
        </w:rPr>
        <w:br/>
        <w:t xml:space="preserve">In contrast to traditional approaches to wellness, which only take action once a problem has already manifested itself, </w:t>
      </w:r>
      <w:proofErr w:type="gramStart"/>
      <w:r w:rsidRPr="00071985">
        <w:rPr>
          <w:color w:val="252525"/>
        </w:rPr>
        <w:t>Unmind</w:t>
      </w:r>
      <w:proofErr w:type="gramEnd"/>
      <w:r w:rsidRPr="00071985">
        <w:rPr>
          <w:color w:val="252525"/>
        </w:rPr>
        <w:t xml:space="preserve"> takes a completely preventative stance. This suggests that the emphasis should be placed on prevention rather than treatment. The scientifically focused aspects of Unminds assist NHS personnel in Romford in lowering the risk of mental illness taking hold or beginning in the workplace. This is analogous to how brushing your teeth can save you from needing an excruciating root canal. </w:t>
      </w:r>
    </w:p>
    <w:p w14:paraId="17141721" w14:textId="77777777" w:rsidR="00F21C83" w:rsidRDefault="0070715B" w:rsidP="00071985">
      <w:pPr>
        <w:spacing w:before="100" w:beforeAutospacing="1" w:after="100" w:afterAutospacing="1"/>
        <w:rPr>
          <w:color w:val="252525"/>
        </w:rPr>
      </w:pPr>
      <w:r w:rsidRPr="0070715B">
        <w:rPr>
          <w:b/>
          <w:bCs/>
          <w:color w:val="252525"/>
          <w:u w:val="single"/>
        </w:rPr>
        <w:t>Virtual Reality</w:t>
      </w:r>
      <w:r w:rsidRPr="00071985">
        <w:rPr>
          <w:color w:val="252525"/>
        </w:rPr>
        <w:t> </w:t>
      </w:r>
    </w:p>
    <w:p w14:paraId="40DDD5A4" w14:textId="76BEF6EF" w:rsidR="00071985" w:rsidRDefault="00071985" w:rsidP="00071985">
      <w:pPr>
        <w:spacing w:before="100" w:beforeAutospacing="1" w:after="100" w:afterAutospacing="1"/>
        <w:rPr>
          <w:color w:val="252525"/>
        </w:rPr>
      </w:pPr>
      <w:r w:rsidRPr="00071985">
        <w:rPr>
          <w:color w:val="252525"/>
        </w:rPr>
        <w:br/>
        <w:t xml:space="preserve">In addition, the Romford NHS Trust has introduced a new virtual reality (VR) therapy service, which is aimed at assisting patients in overcoming their fear of social situations. Patients are assisted and encouraged to gradually tackle hard situations </w:t>
      </w:r>
      <w:proofErr w:type="gramStart"/>
      <w:r w:rsidRPr="00071985">
        <w:rPr>
          <w:color w:val="252525"/>
        </w:rPr>
        <w:t>through the use of</w:t>
      </w:r>
      <w:proofErr w:type="gramEnd"/>
      <w:r w:rsidRPr="00071985">
        <w:rPr>
          <w:color w:val="252525"/>
        </w:rPr>
        <w:t xml:space="preserve"> VR programmes in order to get over their fears, build their confidence, and experience a greater sense of control. Because it does not require a qualified clinician and can be done by a trained member of staff, the addition of VR to the NHS in Romford comes with a significant number of advantages. This frees up therapists to work with patients whose conditions require them to do so more urgently. </w:t>
      </w:r>
      <w:r w:rsidRPr="00071985">
        <w:rPr>
          <w:color w:val="252525"/>
        </w:rPr>
        <w:br/>
        <w:t xml:space="preserve">Within the context of an immersive virtual reality setting, the </w:t>
      </w:r>
      <w:proofErr w:type="spellStart"/>
      <w:r w:rsidRPr="00071985">
        <w:rPr>
          <w:color w:val="252525"/>
        </w:rPr>
        <w:t>programme</w:t>
      </w:r>
      <w:proofErr w:type="spellEnd"/>
      <w:r w:rsidRPr="00071985">
        <w:rPr>
          <w:color w:val="252525"/>
        </w:rPr>
        <w:t xml:space="preserve"> implements cognitive </w:t>
      </w:r>
      <w:proofErr w:type="spellStart"/>
      <w:r w:rsidRPr="00071985">
        <w:rPr>
          <w:color w:val="252525"/>
        </w:rPr>
        <w:t>behavioural</w:t>
      </w:r>
      <w:proofErr w:type="spellEnd"/>
      <w:r w:rsidRPr="00071985">
        <w:rPr>
          <w:color w:val="252525"/>
        </w:rPr>
        <w:t xml:space="preserve"> therapy (CBT) strategies and gives patients a variety of tasks to accomplish. The user is led through a series of exercises by a virtual coach that simulate ordinary triggers of uncomfortable social avoidance, such as being in the street, on a bus, or inside of a shop. Examples of these triggers include Virtual reality (VR) programming provides a powerful new tool for engaging customers while also supporting them in regaining confidence, feeling comfortable, and overcoming situations that can act as triggers. This novel strategy was developed with the assistance of individuals who shy away from social situations due to anxiety, and it makes use of psychological methods that have been demonstrated to be effective. </w:t>
      </w:r>
    </w:p>
    <w:p w14:paraId="60B3E571" w14:textId="77777777" w:rsidR="00F21C83" w:rsidRPr="00071985" w:rsidRDefault="00F21C83" w:rsidP="00071985">
      <w:pPr>
        <w:spacing w:before="100" w:beforeAutospacing="1" w:after="100" w:afterAutospacing="1"/>
        <w:rPr>
          <w:color w:val="252525"/>
        </w:rPr>
      </w:pPr>
    </w:p>
    <w:p w14:paraId="2AE0B140" w14:textId="77777777" w:rsidR="00F21C83" w:rsidRDefault="00071985" w:rsidP="00071985">
      <w:pPr>
        <w:spacing w:before="100" w:beforeAutospacing="1" w:after="100" w:afterAutospacing="1"/>
        <w:rPr>
          <w:color w:val="252525"/>
        </w:rPr>
      </w:pPr>
      <w:r w:rsidRPr="00071985">
        <w:rPr>
          <w:b/>
          <w:bCs/>
          <w:color w:val="252525"/>
          <w:u w:val="single"/>
        </w:rPr>
        <w:lastRenderedPageBreak/>
        <w:t>Emerging technology and research methodology</w:t>
      </w:r>
      <w:r w:rsidRPr="00071985">
        <w:rPr>
          <w:color w:val="252525"/>
        </w:rPr>
        <w:t> </w:t>
      </w:r>
    </w:p>
    <w:p w14:paraId="1959CF2B" w14:textId="78C7FA77" w:rsidR="00071985" w:rsidRPr="00071985" w:rsidRDefault="00071985" w:rsidP="00071985">
      <w:pPr>
        <w:spacing w:before="100" w:beforeAutospacing="1" w:after="100" w:afterAutospacing="1"/>
        <w:rPr>
          <w:color w:val="252525"/>
        </w:rPr>
      </w:pPr>
      <w:r w:rsidRPr="00071985">
        <w:rPr>
          <w:color w:val="252525"/>
        </w:rPr>
        <w:br/>
        <w:t xml:space="preserve">On the other hand, the implementation of new technology by the NHS Trust has run across a wide array of roadblocks. Take for example the field of telemedicine, in which medical files on patients can be remotely stored and retrieved. There are still obstacles and risks involved with this technological improvement, such as patient education and knowledge gaps as well as security breaches, </w:t>
      </w:r>
      <w:proofErr w:type="gramStart"/>
      <w:r w:rsidRPr="00071985">
        <w:rPr>
          <w:color w:val="252525"/>
        </w:rPr>
        <w:t>despite the fact that</w:t>
      </w:r>
      <w:proofErr w:type="gramEnd"/>
      <w:r w:rsidRPr="00071985">
        <w:rPr>
          <w:color w:val="252525"/>
        </w:rPr>
        <w:t xml:space="preserve"> access to patient records is becoming more managed. There is a safety risk associated with the availability of patients' information to computer hackers, phishers, and fraudsters if access to this information is not regulated. This problem affects not just patients but also medical personnel who work on computers or portable devices. Patients are not the only ones affected. It's possible that some Trust personnel used public network connections that weren't encrypted, putting patient information at risk as a result. </w:t>
      </w:r>
      <w:r w:rsidRPr="00071985">
        <w:rPr>
          <w:color w:val="252525"/>
        </w:rPr>
        <w:br/>
        <w:t xml:space="preserve">In addition, there is a possibility that health personnel will misplace their phones, which would create a security issue. As a result, I have settled on the decision to conduct my investigation of my target audience using a quantitative research method. Investigating observable occurrences through the methodical collection and examination of data is what quantitative research entails. An observable occurrence or set of circumstances, such as the protection and loss of patient and employee data resulting from the usage of telemedicine. </w:t>
      </w:r>
      <w:proofErr w:type="gramStart"/>
      <w:r w:rsidRPr="00071985">
        <w:rPr>
          <w:color w:val="252525"/>
        </w:rPr>
        <w:t>In order to</w:t>
      </w:r>
      <w:proofErr w:type="gramEnd"/>
      <w:r w:rsidRPr="00071985">
        <w:rPr>
          <w:color w:val="252525"/>
        </w:rPr>
        <w:t xml:space="preserve"> carry out the quantitative inquiry, a questionnaire will be used. This questionnaire's objective is to obtain the individual thoughts of those who might </w:t>
      </w:r>
      <w:proofErr w:type="gramStart"/>
      <w:r w:rsidRPr="00071985">
        <w:rPr>
          <w:color w:val="252525"/>
        </w:rPr>
        <w:t>be considered to be</w:t>
      </w:r>
      <w:proofErr w:type="gramEnd"/>
      <w:r w:rsidRPr="00071985">
        <w:rPr>
          <w:color w:val="252525"/>
        </w:rPr>
        <w:t xml:space="preserve"> a part of my target audience. It was my intention to collect responses from a diverse range of people across the population. It makes the process of establishing comparisons while simultaneously analysing the findings easier for me to manage and enables me to collect a significant amount of information. On the other hand, there are a few drawbacks that should be taken into consideration, such as the fact that the responses were somewhat superficial and that it was impossible to ascertain their decision-making objectives. I wanted to get responses from people of varying ages and genders, so I gave a survey to the people working at the trust as well as the patients and hospital departments, and I asked </w:t>
      </w:r>
      <w:proofErr w:type="gramStart"/>
      <w:r w:rsidRPr="00071985">
        <w:rPr>
          <w:color w:val="252525"/>
        </w:rPr>
        <w:t>all of</w:t>
      </w:r>
      <w:proofErr w:type="gramEnd"/>
      <w:r w:rsidRPr="00071985">
        <w:rPr>
          <w:color w:val="252525"/>
        </w:rPr>
        <w:t xml:space="preserve"> those people to fill it out. As soon as I have determined who will make up my intended audience, I plan to </w:t>
      </w:r>
      <w:proofErr w:type="spellStart"/>
      <w:r w:rsidRPr="00071985">
        <w:rPr>
          <w:color w:val="252525"/>
        </w:rPr>
        <w:t>organise</w:t>
      </w:r>
      <w:proofErr w:type="spellEnd"/>
      <w:r w:rsidRPr="00071985">
        <w:rPr>
          <w:color w:val="252525"/>
        </w:rPr>
        <w:t xml:space="preserve"> a focus group with a few individuals who will be a part of that audience. Because of this, I will gain a better understanding of the requirements and requirements of the people whose attention I wish to attract. </w:t>
      </w:r>
    </w:p>
    <w:p w14:paraId="256D6F40" w14:textId="2A0E8A75" w:rsidR="00071985" w:rsidRPr="00071985" w:rsidRDefault="005A2250" w:rsidP="00071985">
      <w:pPr>
        <w:spacing w:before="100" w:beforeAutospacing="1" w:after="100" w:afterAutospacing="1"/>
        <w:rPr>
          <w:b/>
          <w:bCs/>
          <w:color w:val="252525"/>
          <w:u w:val="single"/>
        </w:rPr>
      </w:pPr>
      <w:r w:rsidRPr="005A2250">
        <w:rPr>
          <w:b/>
          <w:bCs/>
          <w:color w:val="252525"/>
          <w:u w:val="single"/>
        </w:rPr>
        <w:t>Conclusion</w:t>
      </w:r>
    </w:p>
    <w:p w14:paraId="7251C0CA" w14:textId="63CF3832" w:rsidR="00071985" w:rsidRPr="00071985" w:rsidRDefault="00071985" w:rsidP="00071985">
      <w:pPr>
        <w:spacing w:before="100" w:beforeAutospacing="1" w:after="100" w:afterAutospacing="1"/>
        <w:rPr>
          <w:color w:val="252525"/>
        </w:rPr>
      </w:pPr>
      <w:r w:rsidRPr="00071985">
        <w:rPr>
          <w:color w:val="252525"/>
        </w:rPr>
        <w:t xml:space="preserve">There is one thing that can be said with absolute certainty about the future of healthcare technology, and that is that it will not vanish. There is a significant possibility that patients' impressions of hospital systems will be altered in either a positive or a negative manner. A significant number of us are going to find it quite challenging in the coming years to have faith in the most recent medical </w:t>
      </w:r>
      <w:proofErr w:type="spellStart"/>
      <w:r w:rsidRPr="00071985">
        <w:rPr>
          <w:color w:val="252525"/>
        </w:rPr>
        <w:t>practises</w:t>
      </w:r>
      <w:proofErr w:type="spellEnd"/>
      <w:r w:rsidRPr="00071985">
        <w:rPr>
          <w:color w:val="252525"/>
        </w:rPr>
        <w:t xml:space="preserve"> and advances that are employed to treat our illnesses. </w:t>
      </w:r>
      <w:r w:rsidRPr="00071985">
        <w:rPr>
          <w:color w:val="252525"/>
        </w:rPr>
        <w:br/>
        <w:t xml:space="preserve">On the other hand, if things were not managed in the appropriate manner, one of the areas that may be put at danger would be the security of the data. Secure data will result in improved healthcare, increased patient satisfaction, a more robust system for providing evidence-based therapy, support for better health </w:t>
      </w:r>
      <w:proofErr w:type="spellStart"/>
      <w:r w:rsidRPr="00071985">
        <w:rPr>
          <w:color w:val="252525"/>
        </w:rPr>
        <w:t>behaviours</w:t>
      </w:r>
      <w:proofErr w:type="spellEnd"/>
      <w:r w:rsidRPr="00071985">
        <w:rPr>
          <w:color w:val="252525"/>
        </w:rPr>
        <w:t xml:space="preserve">, and enhanced clinical decision-making. In addition, properly managed data will make it possible for the organisation to cut costs, eliminate unnecessary service duplication, increase the speed at which patient information can be retrieved, and </w:t>
      </w:r>
      <w:proofErr w:type="spellStart"/>
      <w:r w:rsidRPr="00071985">
        <w:rPr>
          <w:color w:val="252525"/>
        </w:rPr>
        <w:t>recognise</w:t>
      </w:r>
      <w:proofErr w:type="spellEnd"/>
      <w:r w:rsidRPr="00071985">
        <w:rPr>
          <w:color w:val="252525"/>
        </w:rPr>
        <w:t xml:space="preserve"> both illness patterns and general trends in health </w:t>
      </w:r>
      <w:r w:rsidRPr="00071985">
        <w:rPr>
          <w:color w:val="252525"/>
        </w:rPr>
        <w:lastRenderedPageBreak/>
        <w:t xml:space="preserve">care (Dykes et al., 2021). I believe that advancements in technology are beneficial for the field of </w:t>
      </w:r>
      <w:r w:rsidR="00E82D1B">
        <w:rPr>
          <w:color w:val="252525"/>
        </w:rPr>
        <w:t>the</w:t>
      </w:r>
      <w:r w:rsidRPr="00071985">
        <w:rPr>
          <w:color w:val="252525"/>
        </w:rPr>
        <w:t xml:space="preserve"> health care in general, interprofessional </w:t>
      </w:r>
      <w:r w:rsidR="00E506CC">
        <w:rPr>
          <w:color w:val="252525"/>
        </w:rPr>
        <w:t xml:space="preserve">team </w:t>
      </w:r>
      <w:r w:rsidRPr="00071985">
        <w:rPr>
          <w:color w:val="252525"/>
        </w:rPr>
        <w:t>research.</w:t>
      </w:r>
    </w:p>
    <w:p w14:paraId="455DFDB8" w14:textId="77777777" w:rsidR="00071985" w:rsidRPr="00071985" w:rsidRDefault="00071985" w:rsidP="00071985">
      <w:pPr>
        <w:spacing w:before="100" w:beforeAutospacing="1" w:after="100" w:afterAutospacing="1"/>
        <w:rPr>
          <w:color w:val="252525"/>
        </w:rPr>
      </w:pPr>
      <w:r w:rsidRPr="00071985">
        <w:rPr>
          <w:color w:val="252525"/>
        </w:rPr>
        <w:t> </w:t>
      </w:r>
    </w:p>
    <w:p w14:paraId="4C83E19C" w14:textId="77777777" w:rsidR="00F71885" w:rsidRPr="00022EE4" w:rsidRDefault="00F71885" w:rsidP="0095539F">
      <w:pPr>
        <w:pStyle w:val="NormalWeb"/>
        <w:rPr>
          <w:rFonts w:asciiTheme="majorHAnsi" w:hAnsiTheme="majorHAnsi" w:cstheme="majorHAnsi"/>
          <w:color w:val="000000"/>
        </w:rPr>
      </w:pPr>
    </w:p>
    <w:p w14:paraId="25C802B2" w14:textId="073784B6" w:rsidR="00F71885" w:rsidRPr="00022EE4" w:rsidRDefault="00022EE4" w:rsidP="0095539F">
      <w:pPr>
        <w:pStyle w:val="NormalWeb"/>
        <w:rPr>
          <w:rFonts w:asciiTheme="majorHAnsi" w:hAnsiTheme="majorHAnsi" w:cstheme="majorHAnsi"/>
          <w:b/>
          <w:bCs/>
          <w:color w:val="000000"/>
          <w:u w:val="single"/>
        </w:rPr>
      </w:pPr>
      <w:r w:rsidRPr="00022EE4">
        <w:rPr>
          <w:rFonts w:asciiTheme="majorHAnsi" w:hAnsiTheme="majorHAnsi" w:cstheme="majorHAnsi"/>
          <w:b/>
          <w:bCs/>
          <w:color w:val="000000"/>
          <w:u w:val="single"/>
        </w:rPr>
        <w:t xml:space="preserve">REFERENCES. </w:t>
      </w:r>
    </w:p>
    <w:p w14:paraId="59340CF1" w14:textId="7A72EBAB" w:rsidR="0095539F" w:rsidRPr="00022EE4" w:rsidRDefault="0095539F" w:rsidP="0095539F">
      <w:pPr>
        <w:pStyle w:val="NormalWeb"/>
        <w:rPr>
          <w:rFonts w:asciiTheme="majorHAnsi" w:hAnsiTheme="majorHAnsi" w:cstheme="majorHAnsi"/>
          <w:color w:val="000000"/>
        </w:rPr>
      </w:pPr>
      <w:r w:rsidRPr="00022EE4">
        <w:rPr>
          <w:rFonts w:asciiTheme="majorHAnsi" w:hAnsiTheme="majorHAnsi" w:cstheme="majorHAnsi"/>
          <w:color w:val="000000"/>
        </w:rPr>
        <w:t>England, N. (2022)</w:t>
      </w:r>
      <w:r w:rsidRPr="00022EE4">
        <w:rPr>
          <w:rStyle w:val="apple-converted-space"/>
          <w:rFonts w:asciiTheme="majorHAnsi" w:hAnsiTheme="majorHAnsi" w:cstheme="majorHAnsi"/>
          <w:color w:val="000000"/>
        </w:rPr>
        <w:t> </w:t>
      </w:r>
      <w:r w:rsidRPr="00022EE4">
        <w:rPr>
          <w:rFonts w:asciiTheme="majorHAnsi" w:hAnsiTheme="majorHAnsi" w:cstheme="majorHAnsi"/>
          <w:color w:val="000000"/>
        </w:rPr>
        <w:t>NHS England &amp;</w:t>
      </w:r>
      <w:proofErr w:type="spellStart"/>
      <w:r w:rsidRPr="00022EE4">
        <w:rPr>
          <w:rFonts w:asciiTheme="majorHAnsi" w:hAnsiTheme="majorHAnsi" w:cstheme="majorHAnsi"/>
          <w:color w:val="000000"/>
        </w:rPr>
        <w:t>raquo</w:t>
      </w:r>
      <w:proofErr w:type="spellEnd"/>
      <w:r w:rsidRPr="00022EE4">
        <w:rPr>
          <w:rFonts w:asciiTheme="majorHAnsi" w:hAnsiTheme="majorHAnsi" w:cstheme="majorHAnsi"/>
          <w:color w:val="000000"/>
        </w:rPr>
        <w:t>; Harnessing technology and innovation</w:t>
      </w:r>
      <w:r w:rsidRPr="00022EE4">
        <w:rPr>
          <w:rStyle w:val="apple-converted-space"/>
          <w:rFonts w:asciiTheme="majorHAnsi" w:hAnsiTheme="majorHAnsi" w:cstheme="majorHAnsi"/>
          <w:color w:val="000000"/>
        </w:rPr>
        <w:t> </w:t>
      </w:r>
      <w:r w:rsidRPr="00022EE4">
        <w:rPr>
          <w:rFonts w:asciiTheme="majorHAnsi" w:hAnsiTheme="majorHAnsi" w:cstheme="majorHAnsi"/>
          <w:color w:val="000000"/>
        </w:rPr>
        <w:t>[Online]. NHS England &amp;</w:t>
      </w:r>
      <w:proofErr w:type="spellStart"/>
      <w:r w:rsidRPr="00022EE4">
        <w:rPr>
          <w:rFonts w:asciiTheme="majorHAnsi" w:hAnsiTheme="majorHAnsi" w:cstheme="majorHAnsi"/>
          <w:color w:val="000000"/>
        </w:rPr>
        <w:t>raquo</w:t>
      </w:r>
      <w:proofErr w:type="spellEnd"/>
      <w:r w:rsidRPr="00022EE4">
        <w:rPr>
          <w:rFonts w:asciiTheme="majorHAnsi" w:hAnsiTheme="majorHAnsi" w:cstheme="majorHAnsi"/>
          <w:color w:val="000000"/>
        </w:rPr>
        <w:t>; Harnessing technology and innovation. Available: https://www.england.nhs.uk/five-year-forward-view/next-steps-on-the-nhs-five-year-forward-view/harnessing-technology-and-innovation/ [Accessed 2 Sep 2022].</w:t>
      </w:r>
    </w:p>
    <w:p w14:paraId="3CE1539D" w14:textId="77777777" w:rsidR="0095539F" w:rsidRPr="00D15627" w:rsidRDefault="0095539F" w:rsidP="0095539F">
      <w:pPr>
        <w:rPr>
          <w:rFonts w:asciiTheme="majorHAnsi" w:hAnsiTheme="majorHAnsi" w:cstheme="majorHAnsi"/>
        </w:rPr>
      </w:pPr>
      <w:r w:rsidRPr="00D15627">
        <w:rPr>
          <w:rFonts w:asciiTheme="majorHAnsi" w:hAnsiTheme="majorHAnsi" w:cstheme="majorHAnsi"/>
          <w:color w:val="222222"/>
          <w:shd w:val="clear" w:color="auto" w:fill="FFFFFF"/>
        </w:rPr>
        <w:t>Thomas, C. and Quilter-Pinner, H., 2020. Care fit for carers: ensuring the safety and welfare of NHS and social care workers during and after COVID-19. </w:t>
      </w:r>
      <w:r w:rsidRPr="00D15627">
        <w:rPr>
          <w:rFonts w:asciiTheme="majorHAnsi" w:hAnsiTheme="majorHAnsi" w:cstheme="majorHAnsi"/>
          <w:i/>
          <w:iCs/>
          <w:color w:val="222222"/>
        </w:rPr>
        <w:t>Inst Public Policy Res</w:t>
      </w:r>
      <w:r w:rsidRPr="00D15627">
        <w:rPr>
          <w:rFonts w:asciiTheme="majorHAnsi" w:hAnsiTheme="majorHAnsi" w:cstheme="majorHAnsi"/>
          <w:color w:val="222222"/>
          <w:shd w:val="clear" w:color="auto" w:fill="FFFFFF"/>
        </w:rPr>
        <w:t>.</w:t>
      </w:r>
    </w:p>
    <w:p w14:paraId="2B51949D" w14:textId="77777777" w:rsidR="0095539F" w:rsidRPr="00022EE4" w:rsidRDefault="0095539F" w:rsidP="0095539F">
      <w:pPr>
        <w:rPr>
          <w:rFonts w:asciiTheme="majorHAnsi" w:hAnsiTheme="majorHAnsi" w:cstheme="majorHAnsi"/>
        </w:rPr>
      </w:pPr>
    </w:p>
    <w:p w14:paraId="73BF180F" w14:textId="77777777" w:rsidR="0095539F" w:rsidRPr="002347A2" w:rsidRDefault="0095539F" w:rsidP="0095539F">
      <w:pPr>
        <w:rPr>
          <w:rFonts w:asciiTheme="majorHAnsi" w:hAnsiTheme="majorHAnsi" w:cstheme="majorHAnsi"/>
        </w:rPr>
      </w:pPr>
      <w:proofErr w:type="spellStart"/>
      <w:r w:rsidRPr="002347A2">
        <w:rPr>
          <w:rFonts w:asciiTheme="majorHAnsi" w:hAnsiTheme="majorHAnsi" w:cstheme="majorHAnsi"/>
          <w:color w:val="000000"/>
        </w:rPr>
        <w:t>Musguin</w:t>
      </w:r>
      <w:proofErr w:type="spellEnd"/>
      <w:r w:rsidRPr="002347A2">
        <w:rPr>
          <w:rFonts w:asciiTheme="majorHAnsi" w:hAnsiTheme="majorHAnsi" w:cstheme="majorHAnsi"/>
          <w:color w:val="000000"/>
        </w:rPr>
        <w:t>-Rowe, S. (2021) Helping NHS heroes: 4 Unmind stories from the frontline [Online]. Helping NHS heroes: 4 Unmind stories from the frontline. Available: https://blog.unmind.com/helping-nhs-heroes-4-unmind-stories-from-the-frontline [Accessed 2 Sep 2022].</w:t>
      </w:r>
    </w:p>
    <w:p w14:paraId="050AED2A" w14:textId="77777777" w:rsidR="0095539F" w:rsidRPr="00022EE4" w:rsidRDefault="0095539F" w:rsidP="0095539F">
      <w:pPr>
        <w:rPr>
          <w:rFonts w:asciiTheme="majorHAnsi" w:hAnsiTheme="majorHAnsi" w:cstheme="majorHAnsi"/>
        </w:rPr>
      </w:pPr>
    </w:p>
    <w:p w14:paraId="0F392586" w14:textId="77777777" w:rsidR="0095539F" w:rsidRPr="00022EE4" w:rsidRDefault="0095539F" w:rsidP="0095539F">
      <w:pPr>
        <w:rPr>
          <w:rFonts w:asciiTheme="majorHAnsi" w:hAnsiTheme="majorHAnsi" w:cstheme="majorHAnsi"/>
        </w:rPr>
      </w:pPr>
      <w:r w:rsidRPr="00022EE4">
        <w:rPr>
          <w:rFonts w:asciiTheme="majorHAnsi" w:hAnsiTheme="majorHAnsi" w:cstheme="majorHAnsi"/>
        </w:rPr>
        <w:t>References</w:t>
      </w:r>
    </w:p>
    <w:p w14:paraId="1E61412D" w14:textId="77777777" w:rsidR="0095539F" w:rsidRPr="00022EE4" w:rsidRDefault="0095539F" w:rsidP="0095539F">
      <w:pPr>
        <w:rPr>
          <w:rFonts w:asciiTheme="majorHAnsi" w:hAnsiTheme="majorHAnsi" w:cstheme="majorHAnsi"/>
        </w:rPr>
      </w:pPr>
      <w:proofErr w:type="spellStart"/>
      <w:proofErr w:type="gramStart"/>
      <w:r w:rsidRPr="00022EE4">
        <w:rPr>
          <w:rFonts w:asciiTheme="majorHAnsi" w:hAnsiTheme="majorHAnsi" w:cstheme="majorHAnsi"/>
        </w:rPr>
        <w:t>Biggs,J.S</w:t>
      </w:r>
      <w:proofErr w:type="spellEnd"/>
      <w:r w:rsidRPr="00022EE4">
        <w:rPr>
          <w:rFonts w:asciiTheme="majorHAnsi" w:hAnsiTheme="majorHAnsi" w:cstheme="majorHAnsi"/>
        </w:rPr>
        <w:t>.</w:t>
      </w:r>
      <w:proofErr w:type="gramEnd"/>
      <w:r w:rsidRPr="00022EE4">
        <w:rPr>
          <w:rFonts w:asciiTheme="majorHAnsi" w:hAnsiTheme="majorHAnsi" w:cstheme="majorHAnsi"/>
        </w:rPr>
        <w:t xml:space="preserve">, </w:t>
      </w:r>
      <w:proofErr w:type="spellStart"/>
      <w:r w:rsidRPr="00022EE4">
        <w:rPr>
          <w:rFonts w:asciiTheme="majorHAnsi" w:hAnsiTheme="majorHAnsi" w:cstheme="majorHAnsi"/>
        </w:rPr>
        <w:t>Willcocks,A</w:t>
      </w:r>
      <w:proofErr w:type="spellEnd"/>
      <w:r w:rsidRPr="00022EE4">
        <w:rPr>
          <w:rFonts w:asciiTheme="majorHAnsi" w:hAnsiTheme="majorHAnsi" w:cstheme="majorHAnsi"/>
        </w:rPr>
        <w:t xml:space="preserve">., </w:t>
      </w:r>
      <w:proofErr w:type="spellStart"/>
      <w:r w:rsidRPr="00022EE4">
        <w:rPr>
          <w:rFonts w:asciiTheme="majorHAnsi" w:hAnsiTheme="majorHAnsi" w:cstheme="majorHAnsi"/>
        </w:rPr>
        <w:t>Burger,M</w:t>
      </w:r>
      <w:proofErr w:type="spellEnd"/>
      <w:r w:rsidRPr="00022EE4">
        <w:rPr>
          <w:rFonts w:asciiTheme="majorHAnsi" w:hAnsiTheme="majorHAnsi" w:cstheme="majorHAnsi"/>
        </w:rPr>
        <w:t>., &amp;</w:t>
      </w:r>
      <w:proofErr w:type="spellStart"/>
      <w:r w:rsidRPr="00022EE4">
        <w:rPr>
          <w:rFonts w:asciiTheme="majorHAnsi" w:hAnsiTheme="majorHAnsi" w:cstheme="majorHAnsi"/>
        </w:rPr>
        <w:t>Makeham,M.A</w:t>
      </w:r>
      <w:proofErr w:type="spellEnd"/>
      <w:r w:rsidRPr="00022EE4">
        <w:rPr>
          <w:rFonts w:asciiTheme="majorHAnsi" w:hAnsiTheme="majorHAnsi" w:cstheme="majorHAnsi"/>
        </w:rPr>
        <w:t xml:space="preserve">. (2019). Digital health benefits evaluation frameworks: building the evidence to support Australia's National Digital Health Strategy. Medical Journal of Australia, 210(S6). </w:t>
      </w:r>
      <w:hyperlink r:id="rId6" w:history="1">
        <w:r w:rsidRPr="00022EE4">
          <w:rPr>
            <w:rStyle w:val="Hyperlink"/>
            <w:rFonts w:asciiTheme="majorHAnsi" w:hAnsiTheme="majorHAnsi" w:cstheme="majorHAnsi"/>
          </w:rPr>
          <w:t>https://doi.org/10.5694/mja2.50034</w:t>
        </w:r>
      </w:hyperlink>
    </w:p>
    <w:p w14:paraId="140E175E" w14:textId="77777777" w:rsidR="0095539F" w:rsidRPr="00022EE4" w:rsidRDefault="0095539F" w:rsidP="0095539F">
      <w:pPr>
        <w:rPr>
          <w:rFonts w:asciiTheme="majorHAnsi" w:hAnsiTheme="majorHAnsi" w:cstheme="majorHAnsi"/>
        </w:rPr>
      </w:pPr>
    </w:p>
    <w:p w14:paraId="7BA33794" w14:textId="77777777" w:rsidR="0095539F" w:rsidRPr="00022EE4" w:rsidRDefault="0095539F" w:rsidP="0095539F">
      <w:pPr>
        <w:rPr>
          <w:rFonts w:asciiTheme="majorHAnsi" w:hAnsiTheme="majorHAnsi" w:cstheme="majorHAnsi"/>
        </w:rPr>
      </w:pPr>
      <w:proofErr w:type="spellStart"/>
      <w:r w:rsidRPr="00022EE4">
        <w:rPr>
          <w:rFonts w:asciiTheme="majorHAnsi" w:hAnsiTheme="majorHAnsi" w:cstheme="majorHAnsi"/>
        </w:rPr>
        <w:t>Collste</w:t>
      </w:r>
      <w:proofErr w:type="spellEnd"/>
      <w:r w:rsidRPr="00022EE4">
        <w:rPr>
          <w:rFonts w:asciiTheme="majorHAnsi" w:hAnsiTheme="majorHAnsi" w:cstheme="majorHAnsi"/>
        </w:rPr>
        <w:t xml:space="preserve">, G. (2018). Applied Ethics and ICT-Systems in Healthcare. Ethical, Legal and Social Issues in Medical Informatics, 29-47. </w:t>
      </w:r>
      <w:hyperlink r:id="rId7" w:history="1">
        <w:r w:rsidRPr="00022EE4">
          <w:rPr>
            <w:rStyle w:val="Hyperlink"/>
            <w:rFonts w:asciiTheme="majorHAnsi" w:hAnsiTheme="majorHAnsi" w:cstheme="majorHAnsi"/>
          </w:rPr>
          <w:t>https://doi.org/10.4018/978-1-59904-780- 5.ch002</w:t>
        </w:r>
      </w:hyperlink>
    </w:p>
    <w:p w14:paraId="3F981F14" w14:textId="77777777" w:rsidR="0095539F" w:rsidRPr="00022EE4" w:rsidRDefault="0095539F" w:rsidP="0095539F">
      <w:pPr>
        <w:rPr>
          <w:rFonts w:asciiTheme="majorHAnsi" w:hAnsiTheme="majorHAnsi" w:cstheme="majorHAnsi"/>
        </w:rPr>
      </w:pPr>
    </w:p>
    <w:p w14:paraId="49ED14E9" w14:textId="77777777" w:rsidR="0095539F" w:rsidRPr="00022EE4" w:rsidRDefault="0095539F" w:rsidP="0095539F">
      <w:pPr>
        <w:rPr>
          <w:rFonts w:asciiTheme="majorHAnsi" w:hAnsiTheme="majorHAnsi" w:cstheme="majorHAnsi"/>
        </w:rPr>
      </w:pPr>
      <w:r w:rsidRPr="00022EE4">
        <w:rPr>
          <w:rFonts w:asciiTheme="majorHAnsi" w:hAnsiTheme="majorHAnsi" w:cstheme="majorHAnsi"/>
        </w:rPr>
        <w:t xml:space="preserve">Hallberg, S., &amp; Harrison, D. (2021). Telemedicine via Continuous Remote Care: A Proactive, Patient-Centered Approach to Improve Clinical </w:t>
      </w:r>
      <w:proofErr w:type="spellStart"/>
      <w:r w:rsidRPr="00022EE4">
        <w:rPr>
          <w:rFonts w:asciiTheme="majorHAnsi" w:hAnsiTheme="majorHAnsi" w:cstheme="majorHAnsi"/>
        </w:rPr>
        <w:t>Outcomes.JMIR</w:t>
      </w:r>
      <w:proofErr w:type="spellEnd"/>
      <w:r w:rsidRPr="00022EE4">
        <w:rPr>
          <w:rFonts w:asciiTheme="majorHAnsi" w:hAnsiTheme="majorHAnsi" w:cstheme="majorHAnsi"/>
        </w:rPr>
        <w:t xml:space="preserve"> Diabetes,6(4), e23646. </w:t>
      </w:r>
      <w:hyperlink r:id="rId8" w:history="1">
        <w:r w:rsidRPr="00022EE4">
          <w:rPr>
            <w:rStyle w:val="Hyperlink"/>
            <w:rFonts w:asciiTheme="majorHAnsi" w:hAnsiTheme="majorHAnsi" w:cstheme="majorHAnsi"/>
          </w:rPr>
          <w:t>https://doi.org/10.2196/23646</w:t>
        </w:r>
      </w:hyperlink>
    </w:p>
    <w:p w14:paraId="274815E6" w14:textId="77777777" w:rsidR="0095539F" w:rsidRPr="00022EE4" w:rsidRDefault="0095539F" w:rsidP="0095539F">
      <w:pPr>
        <w:rPr>
          <w:rFonts w:asciiTheme="majorHAnsi" w:hAnsiTheme="majorHAnsi" w:cstheme="majorHAnsi"/>
        </w:rPr>
      </w:pPr>
    </w:p>
    <w:p w14:paraId="137CD793" w14:textId="77777777" w:rsidR="0095539F" w:rsidRPr="00022EE4" w:rsidRDefault="0095539F" w:rsidP="0095539F">
      <w:pPr>
        <w:rPr>
          <w:rFonts w:asciiTheme="majorHAnsi" w:hAnsiTheme="majorHAnsi" w:cstheme="majorHAnsi"/>
        </w:rPr>
      </w:pPr>
      <w:r w:rsidRPr="00022EE4">
        <w:rPr>
          <w:rFonts w:asciiTheme="majorHAnsi" w:hAnsiTheme="majorHAnsi" w:cstheme="majorHAnsi"/>
        </w:rPr>
        <w:t xml:space="preserve">Huang, M., Fan, J., </w:t>
      </w:r>
      <w:proofErr w:type="spellStart"/>
      <w:r w:rsidRPr="00022EE4">
        <w:rPr>
          <w:rFonts w:asciiTheme="majorHAnsi" w:hAnsiTheme="majorHAnsi" w:cstheme="majorHAnsi"/>
        </w:rPr>
        <w:t>Prigge</w:t>
      </w:r>
      <w:proofErr w:type="spellEnd"/>
      <w:r w:rsidRPr="00022EE4">
        <w:rPr>
          <w:rFonts w:asciiTheme="majorHAnsi" w:hAnsiTheme="majorHAnsi" w:cstheme="majorHAnsi"/>
        </w:rPr>
        <w:t xml:space="preserve">, J., Shah, N. D., Costello, B. A., &amp; Yao, L. (2021). Characterizing Patient-Clinician Communication in Secure Medical Messages: Retrospective Study (Preprint). </w:t>
      </w:r>
      <w:hyperlink r:id="rId9" w:history="1">
        <w:r w:rsidRPr="00022EE4">
          <w:rPr>
            <w:rStyle w:val="Hyperlink"/>
            <w:rFonts w:asciiTheme="majorHAnsi" w:hAnsiTheme="majorHAnsi" w:cstheme="majorHAnsi"/>
          </w:rPr>
          <w:t>https://doi.org/10.2196/preprints.17273</w:t>
        </w:r>
      </w:hyperlink>
    </w:p>
    <w:p w14:paraId="3766CCAA" w14:textId="77777777" w:rsidR="0095539F" w:rsidRPr="00022EE4" w:rsidRDefault="0095539F" w:rsidP="0095539F">
      <w:pPr>
        <w:rPr>
          <w:rFonts w:asciiTheme="majorHAnsi" w:hAnsiTheme="majorHAnsi" w:cstheme="majorHAnsi"/>
        </w:rPr>
      </w:pPr>
    </w:p>
    <w:p w14:paraId="7DC65A50" w14:textId="77777777" w:rsidR="0095539F" w:rsidRPr="00022EE4" w:rsidRDefault="0095539F" w:rsidP="0095539F">
      <w:pPr>
        <w:rPr>
          <w:rFonts w:asciiTheme="majorHAnsi" w:hAnsiTheme="majorHAnsi" w:cstheme="majorHAnsi"/>
        </w:rPr>
      </w:pPr>
      <w:r w:rsidRPr="00022EE4">
        <w:rPr>
          <w:rFonts w:asciiTheme="majorHAnsi" w:hAnsiTheme="majorHAnsi" w:cstheme="majorHAnsi"/>
        </w:rPr>
        <w:t xml:space="preserve">Jamshed, N., </w:t>
      </w:r>
      <w:proofErr w:type="spellStart"/>
      <w:r w:rsidRPr="00022EE4">
        <w:rPr>
          <w:rFonts w:asciiTheme="majorHAnsi" w:hAnsiTheme="majorHAnsi" w:cstheme="majorHAnsi"/>
        </w:rPr>
        <w:t>Ozair</w:t>
      </w:r>
      <w:proofErr w:type="spellEnd"/>
      <w:r w:rsidRPr="00022EE4">
        <w:rPr>
          <w:rFonts w:asciiTheme="majorHAnsi" w:hAnsiTheme="majorHAnsi" w:cstheme="majorHAnsi"/>
        </w:rPr>
        <w:t xml:space="preserve">, F., Sharma, A., &amp; Aggarwal, P. (2017). Ethical issues in electronic health records: A general overview. Perspectives in Clinical Research, 6(2), 73. </w:t>
      </w:r>
      <w:hyperlink r:id="rId10" w:history="1">
        <w:r w:rsidRPr="00022EE4">
          <w:rPr>
            <w:rStyle w:val="Hyperlink"/>
            <w:rFonts w:asciiTheme="majorHAnsi" w:hAnsiTheme="majorHAnsi" w:cstheme="majorHAnsi"/>
          </w:rPr>
          <w:t>https://doi.org/10.4103/2229-3485.153997</w:t>
        </w:r>
      </w:hyperlink>
    </w:p>
    <w:p w14:paraId="3D83B6FC" w14:textId="77777777" w:rsidR="0095539F" w:rsidRPr="00022EE4" w:rsidRDefault="0095539F" w:rsidP="0095539F">
      <w:pPr>
        <w:rPr>
          <w:rFonts w:asciiTheme="majorHAnsi" w:hAnsiTheme="majorHAnsi" w:cstheme="majorHAnsi"/>
        </w:rPr>
      </w:pPr>
    </w:p>
    <w:p w14:paraId="010FA835" w14:textId="77777777" w:rsidR="0095539F" w:rsidRPr="00022EE4" w:rsidRDefault="0095539F" w:rsidP="0095539F">
      <w:pPr>
        <w:rPr>
          <w:rFonts w:asciiTheme="majorHAnsi" w:hAnsiTheme="majorHAnsi" w:cstheme="majorHAnsi"/>
        </w:rPr>
      </w:pPr>
      <w:r w:rsidRPr="00022EE4">
        <w:rPr>
          <w:rFonts w:asciiTheme="majorHAnsi" w:hAnsiTheme="majorHAnsi" w:cstheme="majorHAnsi"/>
        </w:rPr>
        <w:t xml:space="preserve">Kamal, E. (2020). Letter to the editor regarding “Involving the family inpatient care: A culturally tailored communication model” by </w:t>
      </w:r>
      <w:proofErr w:type="spellStart"/>
      <w:r w:rsidRPr="00022EE4">
        <w:rPr>
          <w:rFonts w:asciiTheme="majorHAnsi" w:hAnsiTheme="majorHAnsi" w:cstheme="majorHAnsi"/>
        </w:rPr>
        <w:t>Jazieh</w:t>
      </w:r>
      <w:proofErr w:type="spellEnd"/>
      <w:r w:rsidRPr="00022EE4">
        <w:rPr>
          <w:rFonts w:asciiTheme="majorHAnsi" w:hAnsiTheme="majorHAnsi" w:cstheme="majorHAnsi"/>
        </w:rPr>
        <w:t xml:space="preserve"> </w:t>
      </w:r>
      <w:proofErr w:type="gramStart"/>
      <w:r w:rsidRPr="00022EE4">
        <w:rPr>
          <w:rFonts w:asciiTheme="majorHAnsi" w:hAnsiTheme="majorHAnsi" w:cstheme="majorHAnsi"/>
        </w:rPr>
        <w:t>et al..</w:t>
      </w:r>
      <w:proofErr w:type="gramEnd"/>
      <w:r w:rsidRPr="00022EE4">
        <w:rPr>
          <w:rFonts w:asciiTheme="majorHAnsi" w:hAnsiTheme="majorHAnsi" w:cstheme="majorHAnsi"/>
        </w:rPr>
        <w:t xml:space="preserve"> Global Journal on Quality and Safety in Healthcare, 3(1), 30-31. </w:t>
      </w:r>
      <w:hyperlink r:id="rId11" w:history="1">
        <w:r w:rsidRPr="00022EE4">
          <w:rPr>
            <w:rStyle w:val="Hyperlink"/>
            <w:rFonts w:asciiTheme="majorHAnsi" w:hAnsiTheme="majorHAnsi" w:cstheme="majorHAnsi"/>
          </w:rPr>
          <w:t>https://doi.org/10.4103/jqsh.jqsh_2_20</w:t>
        </w:r>
      </w:hyperlink>
    </w:p>
    <w:p w14:paraId="50B4B7BE" w14:textId="77777777" w:rsidR="0095539F" w:rsidRPr="00022EE4" w:rsidRDefault="0095539F" w:rsidP="0095539F">
      <w:pPr>
        <w:rPr>
          <w:rFonts w:asciiTheme="majorHAnsi" w:hAnsiTheme="majorHAnsi" w:cstheme="majorHAnsi"/>
        </w:rPr>
      </w:pPr>
    </w:p>
    <w:p w14:paraId="3FF9E099" w14:textId="77777777" w:rsidR="0095539F" w:rsidRPr="00022EE4" w:rsidRDefault="0095539F" w:rsidP="0095539F">
      <w:pPr>
        <w:rPr>
          <w:rFonts w:asciiTheme="majorHAnsi" w:hAnsiTheme="majorHAnsi" w:cstheme="majorHAnsi"/>
        </w:rPr>
      </w:pPr>
      <w:r w:rsidRPr="00022EE4">
        <w:rPr>
          <w:rFonts w:asciiTheme="majorHAnsi" w:hAnsiTheme="majorHAnsi" w:cstheme="majorHAnsi"/>
        </w:rPr>
        <w:lastRenderedPageBreak/>
        <w:t xml:space="preserve">Liu, X., Sutton, P., McKenna, R., Sinanan, M., </w:t>
      </w:r>
      <w:proofErr w:type="spellStart"/>
      <w:r w:rsidRPr="00022EE4">
        <w:rPr>
          <w:rFonts w:asciiTheme="majorHAnsi" w:hAnsiTheme="majorHAnsi" w:cstheme="majorHAnsi"/>
        </w:rPr>
        <w:t>Fellner</w:t>
      </w:r>
      <w:proofErr w:type="spellEnd"/>
      <w:r w:rsidRPr="00022EE4">
        <w:rPr>
          <w:rFonts w:asciiTheme="majorHAnsi" w:hAnsiTheme="majorHAnsi" w:cstheme="majorHAnsi"/>
        </w:rPr>
        <w:t xml:space="preserve">, B., Leu, M., &amp; Ewell, C. (2019). Evaluation of Secure Messaging Applications for a Health Care System: A Case Study. Applied Clinical Informatics, 10(01), 140-150. </w:t>
      </w:r>
      <w:hyperlink r:id="rId12" w:history="1">
        <w:r w:rsidRPr="00022EE4">
          <w:rPr>
            <w:rStyle w:val="Hyperlink"/>
            <w:rFonts w:asciiTheme="majorHAnsi" w:hAnsiTheme="majorHAnsi" w:cstheme="majorHAnsi"/>
          </w:rPr>
          <w:t>https://doi.org/10.1055/s-0039- 1678607</w:t>
        </w:r>
      </w:hyperlink>
    </w:p>
    <w:p w14:paraId="702A1416" w14:textId="77777777" w:rsidR="0095539F" w:rsidRPr="00022EE4" w:rsidRDefault="0095539F" w:rsidP="0095539F">
      <w:pPr>
        <w:rPr>
          <w:rFonts w:asciiTheme="majorHAnsi" w:hAnsiTheme="majorHAnsi" w:cstheme="majorHAnsi"/>
        </w:rPr>
      </w:pPr>
    </w:p>
    <w:p w14:paraId="19518D46" w14:textId="77777777" w:rsidR="0095539F" w:rsidRPr="00022EE4" w:rsidRDefault="0095539F" w:rsidP="0095539F">
      <w:pPr>
        <w:rPr>
          <w:rFonts w:asciiTheme="majorHAnsi" w:hAnsiTheme="majorHAnsi" w:cstheme="majorHAnsi"/>
        </w:rPr>
      </w:pPr>
      <w:proofErr w:type="spellStart"/>
      <w:proofErr w:type="gramStart"/>
      <w:r w:rsidRPr="00022EE4">
        <w:rPr>
          <w:rFonts w:asciiTheme="majorHAnsi" w:hAnsiTheme="majorHAnsi" w:cstheme="majorHAnsi"/>
        </w:rPr>
        <w:t>Miller,M.T</w:t>
      </w:r>
      <w:proofErr w:type="spellEnd"/>
      <w:r w:rsidRPr="00022EE4">
        <w:rPr>
          <w:rFonts w:asciiTheme="majorHAnsi" w:hAnsiTheme="majorHAnsi" w:cstheme="majorHAnsi"/>
        </w:rPr>
        <w:t>.</w:t>
      </w:r>
      <w:proofErr w:type="gramEnd"/>
      <w:r w:rsidRPr="00022EE4">
        <w:rPr>
          <w:rFonts w:asciiTheme="majorHAnsi" w:hAnsiTheme="majorHAnsi" w:cstheme="majorHAnsi"/>
        </w:rPr>
        <w:t xml:space="preserve"> (2019). Recollections of My International </w:t>
      </w:r>
      <w:proofErr w:type="spellStart"/>
      <w:r w:rsidRPr="00022EE4">
        <w:rPr>
          <w:rFonts w:asciiTheme="majorHAnsi" w:hAnsiTheme="majorHAnsi" w:cstheme="majorHAnsi"/>
        </w:rPr>
        <w:t>Experiences.Global</w:t>
      </w:r>
      <w:proofErr w:type="spellEnd"/>
      <w:r w:rsidRPr="00022EE4">
        <w:rPr>
          <w:rFonts w:asciiTheme="majorHAnsi" w:hAnsiTheme="majorHAnsi" w:cstheme="majorHAnsi"/>
        </w:rPr>
        <w:t xml:space="preserve"> Health and Volunteering Beyond Borders, 199-201.https://doi.org/10.1007/978-3-319-98660- 9_16</w:t>
      </w:r>
    </w:p>
    <w:p w14:paraId="68A584E1" w14:textId="77777777" w:rsidR="0095539F" w:rsidRPr="00022EE4" w:rsidRDefault="0095539F" w:rsidP="0095539F">
      <w:pPr>
        <w:rPr>
          <w:rFonts w:asciiTheme="majorHAnsi" w:hAnsiTheme="majorHAnsi" w:cstheme="majorHAnsi"/>
        </w:rPr>
      </w:pPr>
    </w:p>
    <w:p w14:paraId="30E78C66" w14:textId="77777777" w:rsidR="0095539F" w:rsidRPr="00022EE4" w:rsidRDefault="0095539F" w:rsidP="0095539F">
      <w:pPr>
        <w:rPr>
          <w:rFonts w:asciiTheme="majorHAnsi" w:hAnsiTheme="majorHAnsi" w:cstheme="majorHAnsi"/>
        </w:rPr>
      </w:pPr>
      <w:proofErr w:type="spellStart"/>
      <w:r w:rsidRPr="00022EE4">
        <w:rPr>
          <w:rFonts w:asciiTheme="majorHAnsi" w:hAnsiTheme="majorHAnsi" w:cstheme="majorHAnsi"/>
        </w:rPr>
        <w:t>Rishie</w:t>
      </w:r>
      <w:proofErr w:type="spellEnd"/>
      <w:r w:rsidRPr="00022EE4">
        <w:rPr>
          <w:rFonts w:asciiTheme="majorHAnsi" w:hAnsiTheme="majorHAnsi" w:cstheme="majorHAnsi"/>
        </w:rPr>
        <w:t>, S. (2018). How much does audio-visual distraction improve patient experience in awake surgery over standard care?</w:t>
      </w:r>
    </w:p>
    <w:p w14:paraId="3E01E4AB" w14:textId="77777777" w:rsidR="0095539F" w:rsidRPr="00022EE4" w:rsidRDefault="0095539F" w:rsidP="0095539F">
      <w:pPr>
        <w:rPr>
          <w:rFonts w:asciiTheme="majorHAnsi" w:hAnsiTheme="majorHAnsi" w:cstheme="majorHAnsi"/>
        </w:rPr>
      </w:pPr>
    </w:p>
    <w:p w14:paraId="69AE5620" w14:textId="77777777" w:rsidR="0095539F" w:rsidRPr="00BD740F" w:rsidRDefault="0095539F" w:rsidP="0095539F">
      <w:pPr>
        <w:rPr>
          <w:rFonts w:asciiTheme="majorHAnsi" w:hAnsiTheme="majorHAnsi" w:cstheme="majorHAnsi"/>
        </w:rPr>
      </w:pPr>
      <w:r w:rsidRPr="00BD740F">
        <w:rPr>
          <w:rFonts w:asciiTheme="majorHAnsi" w:hAnsiTheme="majorHAnsi" w:cstheme="majorHAnsi"/>
          <w:color w:val="222222"/>
          <w:shd w:val="clear" w:color="auto" w:fill="FFFFFF"/>
        </w:rPr>
        <w:t>Brown, T., 2001. Modernisation or failure? IT development projects in the UK public sector. </w:t>
      </w:r>
      <w:r w:rsidRPr="00BD740F">
        <w:rPr>
          <w:rFonts w:asciiTheme="majorHAnsi" w:hAnsiTheme="majorHAnsi" w:cstheme="majorHAnsi"/>
          <w:i/>
          <w:iCs/>
          <w:color w:val="222222"/>
        </w:rPr>
        <w:t>Financial Accountability &amp; Management</w:t>
      </w:r>
      <w:r w:rsidRPr="00BD740F">
        <w:rPr>
          <w:rFonts w:asciiTheme="majorHAnsi" w:hAnsiTheme="majorHAnsi" w:cstheme="majorHAnsi"/>
          <w:color w:val="222222"/>
          <w:shd w:val="clear" w:color="auto" w:fill="FFFFFF"/>
        </w:rPr>
        <w:t>, </w:t>
      </w:r>
      <w:r w:rsidRPr="00BD740F">
        <w:rPr>
          <w:rFonts w:asciiTheme="majorHAnsi" w:hAnsiTheme="majorHAnsi" w:cstheme="majorHAnsi"/>
          <w:i/>
          <w:iCs/>
          <w:color w:val="222222"/>
        </w:rPr>
        <w:t>17</w:t>
      </w:r>
      <w:r w:rsidRPr="00BD740F">
        <w:rPr>
          <w:rFonts w:asciiTheme="majorHAnsi" w:hAnsiTheme="majorHAnsi" w:cstheme="majorHAnsi"/>
          <w:color w:val="222222"/>
          <w:shd w:val="clear" w:color="auto" w:fill="FFFFFF"/>
        </w:rPr>
        <w:t>(4), pp.363-381.</w:t>
      </w:r>
    </w:p>
    <w:p w14:paraId="602AF9F1" w14:textId="77777777" w:rsidR="0095539F" w:rsidRPr="00022EE4" w:rsidRDefault="0095539F" w:rsidP="0095539F">
      <w:pPr>
        <w:rPr>
          <w:rFonts w:asciiTheme="majorHAnsi" w:hAnsiTheme="majorHAnsi" w:cstheme="majorHAnsi"/>
        </w:rPr>
      </w:pPr>
    </w:p>
    <w:p w14:paraId="6BC3771A" w14:textId="77777777" w:rsidR="0095539F" w:rsidRPr="00022EE4" w:rsidRDefault="0095539F" w:rsidP="0095539F">
      <w:pPr>
        <w:rPr>
          <w:rFonts w:asciiTheme="majorHAnsi" w:hAnsiTheme="majorHAnsi" w:cstheme="majorHAnsi"/>
        </w:rPr>
      </w:pPr>
      <w:r w:rsidRPr="00022EE4">
        <w:rPr>
          <w:rFonts w:asciiTheme="majorHAnsi" w:hAnsiTheme="majorHAnsi" w:cstheme="majorHAnsi"/>
        </w:rPr>
        <w:t>Brennan, S. 2005. The NHS IT project: The biggest computer programme in the world...</w:t>
      </w:r>
    </w:p>
    <w:p w14:paraId="44BD1782" w14:textId="77777777" w:rsidR="0095539F" w:rsidRPr="00022EE4" w:rsidRDefault="0095539F" w:rsidP="0095539F">
      <w:pPr>
        <w:rPr>
          <w:rFonts w:asciiTheme="majorHAnsi" w:hAnsiTheme="majorHAnsi" w:cstheme="majorHAnsi"/>
        </w:rPr>
      </w:pPr>
      <w:r w:rsidRPr="00022EE4">
        <w:rPr>
          <w:rFonts w:asciiTheme="majorHAnsi" w:hAnsiTheme="majorHAnsi" w:cstheme="majorHAnsi"/>
        </w:rPr>
        <w:t>ever! Oxford, UK: Radcliffe Publishing Ltd.</w:t>
      </w:r>
    </w:p>
    <w:p w14:paraId="253BA1D5" w14:textId="77777777" w:rsidR="0095539F" w:rsidRPr="00022EE4" w:rsidRDefault="0095539F" w:rsidP="0095539F">
      <w:pPr>
        <w:rPr>
          <w:rFonts w:asciiTheme="majorHAnsi" w:hAnsiTheme="majorHAnsi" w:cstheme="majorHAnsi"/>
        </w:rPr>
      </w:pPr>
    </w:p>
    <w:p w14:paraId="7BBC266B" w14:textId="77777777" w:rsidR="0095539F" w:rsidRPr="00BD740F" w:rsidRDefault="0095539F" w:rsidP="0095539F">
      <w:pPr>
        <w:rPr>
          <w:rFonts w:asciiTheme="majorHAnsi" w:hAnsiTheme="majorHAnsi" w:cstheme="majorHAnsi"/>
        </w:rPr>
      </w:pPr>
      <w:proofErr w:type="spellStart"/>
      <w:r w:rsidRPr="00BD740F">
        <w:rPr>
          <w:rFonts w:asciiTheme="majorHAnsi" w:hAnsiTheme="majorHAnsi" w:cstheme="majorHAnsi"/>
          <w:color w:val="222222"/>
          <w:shd w:val="clear" w:color="auto" w:fill="FFFFFF"/>
        </w:rPr>
        <w:t>Sood</w:t>
      </w:r>
      <w:proofErr w:type="spellEnd"/>
      <w:r w:rsidRPr="00BD740F">
        <w:rPr>
          <w:rFonts w:asciiTheme="majorHAnsi" w:hAnsiTheme="majorHAnsi" w:cstheme="majorHAnsi"/>
          <w:color w:val="222222"/>
          <w:shd w:val="clear" w:color="auto" w:fill="FFFFFF"/>
        </w:rPr>
        <w:t xml:space="preserve">, S., </w:t>
      </w:r>
      <w:proofErr w:type="spellStart"/>
      <w:r w:rsidRPr="00BD740F">
        <w:rPr>
          <w:rFonts w:asciiTheme="majorHAnsi" w:hAnsiTheme="majorHAnsi" w:cstheme="majorHAnsi"/>
          <w:color w:val="222222"/>
          <w:shd w:val="clear" w:color="auto" w:fill="FFFFFF"/>
        </w:rPr>
        <w:t>Mbarika</w:t>
      </w:r>
      <w:proofErr w:type="spellEnd"/>
      <w:r w:rsidRPr="00BD740F">
        <w:rPr>
          <w:rFonts w:asciiTheme="majorHAnsi" w:hAnsiTheme="majorHAnsi" w:cstheme="majorHAnsi"/>
          <w:color w:val="222222"/>
          <w:shd w:val="clear" w:color="auto" w:fill="FFFFFF"/>
        </w:rPr>
        <w:t xml:space="preserve">, V., </w:t>
      </w:r>
      <w:proofErr w:type="spellStart"/>
      <w:r w:rsidRPr="00BD740F">
        <w:rPr>
          <w:rFonts w:asciiTheme="majorHAnsi" w:hAnsiTheme="majorHAnsi" w:cstheme="majorHAnsi"/>
          <w:color w:val="222222"/>
          <w:shd w:val="clear" w:color="auto" w:fill="FFFFFF"/>
        </w:rPr>
        <w:t>Jugoo</w:t>
      </w:r>
      <w:proofErr w:type="spellEnd"/>
      <w:r w:rsidRPr="00BD740F">
        <w:rPr>
          <w:rFonts w:asciiTheme="majorHAnsi" w:hAnsiTheme="majorHAnsi" w:cstheme="majorHAnsi"/>
          <w:color w:val="222222"/>
          <w:shd w:val="clear" w:color="auto" w:fill="FFFFFF"/>
        </w:rPr>
        <w:t xml:space="preserve">, S., </w:t>
      </w:r>
      <w:proofErr w:type="spellStart"/>
      <w:r w:rsidRPr="00BD740F">
        <w:rPr>
          <w:rFonts w:asciiTheme="majorHAnsi" w:hAnsiTheme="majorHAnsi" w:cstheme="majorHAnsi"/>
          <w:color w:val="222222"/>
          <w:shd w:val="clear" w:color="auto" w:fill="FFFFFF"/>
        </w:rPr>
        <w:t>Dookhy</w:t>
      </w:r>
      <w:proofErr w:type="spellEnd"/>
      <w:r w:rsidRPr="00BD740F">
        <w:rPr>
          <w:rFonts w:asciiTheme="majorHAnsi" w:hAnsiTheme="majorHAnsi" w:cstheme="majorHAnsi"/>
          <w:color w:val="222222"/>
          <w:shd w:val="clear" w:color="auto" w:fill="FFFFFF"/>
        </w:rPr>
        <w:t xml:space="preserve">, R., </w:t>
      </w:r>
      <w:proofErr w:type="spellStart"/>
      <w:r w:rsidRPr="00BD740F">
        <w:rPr>
          <w:rFonts w:asciiTheme="majorHAnsi" w:hAnsiTheme="majorHAnsi" w:cstheme="majorHAnsi"/>
          <w:color w:val="222222"/>
          <w:shd w:val="clear" w:color="auto" w:fill="FFFFFF"/>
        </w:rPr>
        <w:t>Doarn</w:t>
      </w:r>
      <w:proofErr w:type="spellEnd"/>
      <w:r w:rsidRPr="00BD740F">
        <w:rPr>
          <w:rFonts w:asciiTheme="majorHAnsi" w:hAnsiTheme="majorHAnsi" w:cstheme="majorHAnsi"/>
          <w:color w:val="222222"/>
          <w:shd w:val="clear" w:color="auto" w:fill="FFFFFF"/>
        </w:rPr>
        <w:t xml:space="preserve">, C.R., Prakash, </w:t>
      </w:r>
      <w:proofErr w:type="gramStart"/>
      <w:r w:rsidRPr="00BD740F">
        <w:rPr>
          <w:rFonts w:asciiTheme="majorHAnsi" w:hAnsiTheme="majorHAnsi" w:cstheme="majorHAnsi"/>
          <w:color w:val="222222"/>
          <w:shd w:val="clear" w:color="auto" w:fill="FFFFFF"/>
        </w:rPr>
        <w:t>N.</w:t>
      </w:r>
      <w:proofErr w:type="gramEnd"/>
      <w:r w:rsidRPr="00BD740F">
        <w:rPr>
          <w:rFonts w:asciiTheme="majorHAnsi" w:hAnsiTheme="majorHAnsi" w:cstheme="majorHAnsi"/>
          <w:color w:val="222222"/>
          <w:shd w:val="clear" w:color="auto" w:fill="FFFFFF"/>
        </w:rPr>
        <w:t xml:space="preserve"> and Merrell, R.C., 2007. What is telemedicine? A collection of 104 peer-reviewed perspectives and theoretical underpinnings. </w:t>
      </w:r>
      <w:r w:rsidRPr="00BD740F">
        <w:rPr>
          <w:rFonts w:asciiTheme="majorHAnsi" w:hAnsiTheme="majorHAnsi" w:cstheme="majorHAnsi"/>
          <w:i/>
          <w:iCs/>
          <w:color w:val="222222"/>
        </w:rPr>
        <w:t>Telemedicine and e-Health</w:t>
      </w:r>
      <w:r w:rsidRPr="00BD740F">
        <w:rPr>
          <w:rFonts w:asciiTheme="majorHAnsi" w:hAnsiTheme="majorHAnsi" w:cstheme="majorHAnsi"/>
          <w:color w:val="222222"/>
          <w:shd w:val="clear" w:color="auto" w:fill="FFFFFF"/>
        </w:rPr>
        <w:t>, </w:t>
      </w:r>
      <w:r w:rsidRPr="00BD740F">
        <w:rPr>
          <w:rFonts w:asciiTheme="majorHAnsi" w:hAnsiTheme="majorHAnsi" w:cstheme="majorHAnsi"/>
          <w:i/>
          <w:iCs/>
          <w:color w:val="222222"/>
        </w:rPr>
        <w:t>13</w:t>
      </w:r>
      <w:r w:rsidRPr="00BD740F">
        <w:rPr>
          <w:rFonts w:asciiTheme="majorHAnsi" w:hAnsiTheme="majorHAnsi" w:cstheme="majorHAnsi"/>
          <w:color w:val="222222"/>
          <w:shd w:val="clear" w:color="auto" w:fill="FFFFFF"/>
        </w:rPr>
        <w:t>(5), pp.573-590.</w:t>
      </w:r>
    </w:p>
    <w:p w14:paraId="7C1ABFFE" w14:textId="77777777" w:rsidR="0095539F" w:rsidRPr="00022EE4" w:rsidRDefault="0095539F" w:rsidP="0095539F">
      <w:pPr>
        <w:rPr>
          <w:rFonts w:asciiTheme="majorHAnsi" w:hAnsiTheme="majorHAnsi" w:cstheme="majorHAnsi"/>
        </w:rPr>
      </w:pPr>
    </w:p>
    <w:p w14:paraId="29446D7C" w14:textId="77777777" w:rsidR="0095539F" w:rsidRPr="00BD740F" w:rsidRDefault="0095539F" w:rsidP="0095539F">
      <w:pPr>
        <w:rPr>
          <w:rFonts w:asciiTheme="majorHAnsi" w:hAnsiTheme="majorHAnsi" w:cstheme="majorHAnsi"/>
        </w:rPr>
      </w:pPr>
      <w:r w:rsidRPr="00BD740F">
        <w:rPr>
          <w:rFonts w:asciiTheme="majorHAnsi" w:hAnsiTheme="majorHAnsi" w:cstheme="majorHAnsi"/>
          <w:color w:val="222222"/>
          <w:shd w:val="clear" w:color="auto" w:fill="FFFFFF"/>
        </w:rPr>
        <w:t>England, N.H.S., 2014. Manual for prescribed specialised services for 2013/14.</w:t>
      </w:r>
    </w:p>
    <w:p w14:paraId="4128EB6A" w14:textId="77777777" w:rsidR="0095539F" w:rsidRPr="00022EE4" w:rsidRDefault="0095539F" w:rsidP="0095539F">
      <w:pPr>
        <w:rPr>
          <w:rFonts w:asciiTheme="majorHAnsi" w:hAnsiTheme="majorHAnsi" w:cstheme="majorHAnsi"/>
        </w:rPr>
      </w:pPr>
    </w:p>
    <w:p w14:paraId="59DC1247" w14:textId="77777777" w:rsidR="0095539F" w:rsidRPr="00BD740F" w:rsidRDefault="0095539F" w:rsidP="0095539F">
      <w:pPr>
        <w:rPr>
          <w:rFonts w:asciiTheme="majorHAnsi" w:hAnsiTheme="majorHAnsi" w:cstheme="majorHAnsi"/>
        </w:rPr>
      </w:pPr>
      <w:r w:rsidRPr="00BD740F">
        <w:rPr>
          <w:rFonts w:asciiTheme="majorHAnsi" w:hAnsiTheme="majorHAnsi" w:cstheme="majorHAnsi"/>
          <w:color w:val="222222"/>
          <w:shd w:val="clear" w:color="auto" w:fill="FFFFFF"/>
        </w:rPr>
        <w:t xml:space="preserve">Verhoeven, F., van </w:t>
      </w:r>
      <w:proofErr w:type="spellStart"/>
      <w:r w:rsidRPr="00BD740F">
        <w:rPr>
          <w:rFonts w:asciiTheme="majorHAnsi" w:hAnsiTheme="majorHAnsi" w:cstheme="majorHAnsi"/>
          <w:color w:val="222222"/>
          <w:shd w:val="clear" w:color="auto" w:fill="FFFFFF"/>
        </w:rPr>
        <w:t>Gemert-Pijnen</w:t>
      </w:r>
      <w:proofErr w:type="spellEnd"/>
      <w:r w:rsidRPr="00BD740F">
        <w:rPr>
          <w:rFonts w:asciiTheme="majorHAnsi" w:hAnsiTheme="majorHAnsi" w:cstheme="majorHAnsi"/>
          <w:color w:val="222222"/>
          <w:shd w:val="clear" w:color="auto" w:fill="FFFFFF"/>
        </w:rPr>
        <w:t xml:space="preserve">, L., Dijkstra, K., </w:t>
      </w:r>
      <w:proofErr w:type="spellStart"/>
      <w:r w:rsidRPr="00BD740F">
        <w:rPr>
          <w:rFonts w:asciiTheme="majorHAnsi" w:hAnsiTheme="majorHAnsi" w:cstheme="majorHAnsi"/>
          <w:color w:val="222222"/>
          <w:shd w:val="clear" w:color="auto" w:fill="FFFFFF"/>
        </w:rPr>
        <w:t>Nijland</w:t>
      </w:r>
      <w:proofErr w:type="spellEnd"/>
      <w:r w:rsidRPr="00BD740F">
        <w:rPr>
          <w:rFonts w:asciiTheme="majorHAnsi" w:hAnsiTheme="majorHAnsi" w:cstheme="majorHAnsi"/>
          <w:color w:val="222222"/>
          <w:shd w:val="clear" w:color="auto" w:fill="FFFFFF"/>
        </w:rPr>
        <w:t xml:space="preserve">, N., </w:t>
      </w:r>
      <w:proofErr w:type="spellStart"/>
      <w:r w:rsidRPr="00BD740F">
        <w:rPr>
          <w:rFonts w:asciiTheme="majorHAnsi" w:hAnsiTheme="majorHAnsi" w:cstheme="majorHAnsi"/>
          <w:color w:val="222222"/>
          <w:shd w:val="clear" w:color="auto" w:fill="FFFFFF"/>
        </w:rPr>
        <w:t>Seydel</w:t>
      </w:r>
      <w:proofErr w:type="spellEnd"/>
      <w:r w:rsidRPr="00BD740F">
        <w:rPr>
          <w:rFonts w:asciiTheme="majorHAnsi" w:hAnsiTheme="majorHAnsi" w:cstheme="majorHAnsi"/>
          <w:color w:val="222222"/>
          <w:shd w:val="clear" w:color="auto" w:fill="FFFFFF"/>
        </w:rPr>
        <w:t xml:space="preserve">, E. and </w:t>
      </w:r>
      <w:proofErr w:type="spellStart"/>
      <w:r w:rsidRPr="00BD740F">
        <w:rPr>
          <w:rFonts w:asciiTheme="majorHAnsi" w:hAnsiTheme="majorHAnsi" w:cstheme="majorHAnsi"/>
          <w:color w:val="222222"/>
          <w:shd w:val="clear" w:color="auto" w:fill="FFFFFF"/>
        </w:rPr>
        <w:t>Steehouder</w:t>
      </w:r>
      <w:proofErr w:type="spellEnd"/>
      <w:r w:rsidRPr="00BD740F">
        <w:rPr>
          <w:rFonts w:asciiTheme="majorHAnsi" w:hAnsiTheme="majorHAnsi" w:cstheme="majorHAnsi"/>
          <w:color w:val="222222"/>
          <w:shd w:val="clear" w:color="auto" w:fill="FFFFFF"/>
        </w:rPr>
        <w:t>, M., 2007. The contribution of teleconsultation and videoconferencing to diabetes care: a systematic literature review. </w:t>
      </w:r>
      <w:r w:rsidRPr="00BD740F">
        <w:rPr>
          <w:rFonts w:asciiTheme="majorHAnsi" w:hAnsiTheme="majorHAnsi" w:cstheme="majorHAnsi"/>
          <w:i/>
          <w:iCs/>
          <w:color w:val="222222"/>
        </w:rPr>
        <w:t>Journal of medical Internet research</w:t>
      </w:r>
      <w:r w:rsidRPr="00BD740F">
        <w:rPr>
          <w:rFonts w:asciiTheme="majorHAnsi" w:hAnsiTheme="majorHAnsi" w:cstheme="majorHAnsi"/>
          <w:color w:val="222222"/>
          <w:shd w:val="clear" w:color="auto" w:fill="FFFFFF"/>
        </w:rPr>
        <w:t>, </w:t>
      </w:r>
      <w:r w:rsidRPr="00BD740F">
        <w:rPr>
          <w:rFonts w:asciiTheme="majorHAnsi" w:hAnsiTheme="majorHAnsi" w:cstheme="majorHAnsi"/>
          <w:i/>
          <w:iCs/>
          <w:color w:val="222222"/>
        </w:rPr>
        <w:t>9</w:t>
      </w:r>
      <w:r w:rsidRPr="00BD740F">
        <w:rPr>
          <w:rFonts w:asciiTheme="majorHAnsi" w:hAnsiTheme="majorHAnsi" w:cstheme="majorHAnsi"/>
          <w:color w:val="222222"/>
          <w:shd w:val="clear" w:color="auto" w:fill="FFFFFF"/>
        </w:rPr>
        <w:t>(5), p.e943.</w:t>
      </w:r>
    </w:p>
    <w:p w14:paraId="6AB626A6" w14:textId="77777777" w:rsidR="0095539F" w:rsidRPr="00022EE4" w:rsidRDefault="0095539F" w:rsidP="0095539F">
      <w:pPr>
        <w:rPr>
          <w:rFonts w:asciiTheme="majorHAnsi" w:hAnsiTheme="majorHAnsi" w:cstheme="majorHAnsi"/>
        </w:rPr>
      </w:pPr>
    </w:p>
    <w:p w14:paraId="68F5ADFB" w14:textId="77777777" w:rsidR="0095539F" w:rsidRPr="00BD740F" w:rsidRDefault="0095539F" w:rsidP="0095539F">
      <w:pPr>
        <w:rPr>
          <w:rFonts w:asciiTheme="majorHAnsi" w:hAnsiTheme="majorHAnsi" w:cstheme="majorHAnsi"/>
        </w:rPr>
      </w:pPr>
      <w:proofErr w:type="spellStart"/>
      <w:r w:rsidRPr="00BD740F">
        <w:rPr>
          <w:rFonts w:asciiTheme="majorHAnsi" w:hAnsiTheme="majorHAnsi" w:cstheme="majorHAnsi"/>
          <w:color w:val="222222"/>
          <w:shd w:val="clear" w:color="auto" w:fill="FFFFFF"/>
        </w:rPr>
        <w:t>O'Cathail</w:t>
      </w:r>
      <w:proofErr w:type="spellEnd"/>
      <w:r w:rsidRPr="00BD740F">
        <w:rPr>
          <w:rFonts w:asciiTheme="majorHAnsi" w:hAnsiTheme="majorHAnsi" w:cstheme="majorHAnsi"/>
          <w:color w:val="222222"/>
          <w:shd w:val="clear" w:color="auto" w:fill="FFFFFF"/>
        </w:rPr>
        <w:t xml:space="preserve">, M., Aznar-Garcia, L., </w:t>
      </w:r>
      <w:proofErr w:type="spellStart"/>
      <w:r w:rsidRPr="00BD740F">
        <w:rPr>
          <w:rFonts w:asciiTheme="majorHAnsi" w:hAnsiTheme="majorHAnsi" w:cstheme="majorHAnsi"/>
          <w:color w:val="222222"/>
          <w:shd w:val="clear" w:color="auto" w:fill="FFFFFF"/>
        </w:rPr>
        <w:t>Sivanandan</w:t>
      </w:r>
      <w:proofErr w:type="spellEnd"/>
      <w:r w:rsidRPr="00BD740F">
        <w:rPr>
          <w:rFonts w:asciiTheme="majorHAnsi" w:hAnsiTheme="majorHAnsi" w:cstheme="majorHAnsi"/>
          <w:color w:val="222222"/>
          <w:shd w:val="clear" w:color="auto" w:fill="FFFFFF"/>
        </w:rPr>
        <w:t>, A., Diver, C., Patel, P., Tang, P.S. and Christian, J., 2021. Use of Teleconsultations in a Regional Stereotactic Radiosurgery Service: Pilot Study. </w:t>
      </w:r>
      <w:r w:rsidRPr="00BD740F">
        <w:rPr>
          <w:rFonts w:asciiTheme="majorHAnsi" w:hAnsiTheme="majorHAnsi" w:cstheme="majorHAnsi"/>
          <w:i/>
          <w:iCs/>
          <w:color w:val="222222"/>
        </w:rPr>
        <w:t>JMIR formative research</w:t>
      </w:r>
      <w:r w:rsidRPr="00BD740F">
        <w:rPr>
          <w:rFonts w:asciiTheme="majorHAnsi" w:hAnsiTheme="majorHAnsi" w:cstheme="majorHAnsi"/>
          <w:color w:val="222222"/>
          <w:shd w:val="clear" w:color="auto" w:fill="FFFFFF"/>
        </w:rPr>
        <w:t>, </w:t>
      </w:r>
      <w:r w:rsidRPr="00BD740F">
        <w:rPr>
          <w:rFonts w:asciiTheme="majorHAnsi" w:hAnsiTheme="majorHAnsi" w:cstheme="majorHAnsi"/>
          <w:i/>
          <w:iCs/>
          <w:color w:val="222222"/>
        </w:rPr>
        <w:t>5</w:t>
      </w:r>
      <w:r w:rsidRPr="00BD740F">
        <w:rPr>
          <w:rFonts w:asciiTheme="majorHAnsi" w:hAnsiTheme="majorHAnsi" w:cstheme="majorHAnsi"/>
          <w:color w:val="222222"/>
          <w:shd w:val="clear" w:color="auto" w:fill="FFFFFF"/>
        </w:rPr>
        <w:t>(2), p.e15598.</w:t>
      </w:r>
    </w:p>
    <w:p w14:paraId="342063CE" w14:textId="77777777" w:rsidR="0095539F" w:rsidRPr="00022EE4" w:rsidRDefault="0095539F" w:rsidP="0095539F">
      <w:pPr>
        <w:rPr>
          <w:rFonts w:asciiTheme="majorHAnsi" w:hAnsiTheme="majorHAnsi" w:cstheme="majorHAnsi"/>
        </w:rPr>
      </w:pPr>
    </w:p>
    <w:p w14:paraId="7908E251" w14:textId="77777777" w:rsidR="00CC437F" w:rsidRPr="00022EE4" w:rsidRDefault="00CC437F" w:rsidP="00CC437F">
      <w:pPr>
        <w:rPr>
          <w:rFonts w:asciiTheme="majorHAnsi" w:hAnsiTheme="majorHAnsi" w:cstheme="majorHAnsi"/>
        </w:rPr>
      </w:pPr>
      <w:r w:rsidRPr="00022EE4">
        <w:rPr>
          <w:rFonts w:asciiTheme="majorHAnsi" w:hAnsiTheme="majorHAnsi" w:cstheme="majorHAnsi"/>
          <w:color w:val="222222"/>
          <w:shd w:val="clear" w:color="auto" w:fill="FFFFFF"/>
        </w:rPr>
        <w:t xml:space="preserve">Dykes, P.C., </w:t>
      </w:r>
      <w:proofErr w:type="spellStart"/>
      <w:r w:rsidRPr="00022EE4">
        <w:rPr>
          <w:rFonts w:asciiTheme="majorHAnsi" w:hAnsiTheme="majorHAnsi" w:cstheme="majorHAnsi"/>
          <w:color w:val="222222"/>
          <w:shd w:val="clear" w:color="auto" w:fill="FFFFFF"/>
        </w:rPr>
        <w:t>Rozenblum</w:t>
      </w:r>
      <w:proofErr w:type="spellEnd"/>
      <w:r w:rsidRPr="00022EE4">
        <w:rPr>
          <w:rFonts w:asciiTheme="majorHAnsi" w:hAnsiTheme="majorHAnsi" w:cstheme="majorHAnsi"/>
          <w:color w:val="222222"/>
          <w:shd w:val="clear" w:color="auto" w:fill="FFFFFF"/>
        </w:rPr>
        <w:t xml:space="preserve">, R., </w:t>
      </w:r>
      <w:proofErr w:type="spellStart"/>
      <w:r w:rsidRPr="00022EE4">
        <w:rPr>
          <w:rFonts w:asciiTheme="majorHAnsi" w:hAnsiTheme="majorHAnsi" w:cstheme="majorHAnsi"/>
          <w:color w:val="222222"/>
          <w:shd w:val="clear" w:color="auto" w:fill="FFFFFF"/>
        </w:rPr>
        <w:t>Dalal</w:t>
      </w:r>
      <w:proofErr w:type="spellEnd"/>
      <w:r w:rsidRPr="00022EE4">
        <w:rPr>
          <w:rFonts w:asciiTheme="majorHAnsi" w:hAnsiTheme="majorHAnsi" w:cstheme="majorHAnsi"/>
          <w:color w:val="222222"/>
          <w:shd w:val="clear" w:color="auto" w:fill="FFFFFF"/>
        </w:rPr>
        <w:t xml:space="preserve">, A., Massaro, A., Chang, F., Clements, M., Collins, S., </w:t>
      </w:r>
      <w:proofErr w:type="spellStart"/>
      <w:r w:rsidRPr="00022EE4">
        <w:rPr>
          <w:rFonts w:asciiTheme="majorHAnsi" w:hAnsiTheme="majorHAnsi" w:cstheme="majorHAnsi"/>
          <w:color w:val="222222"/>
          <w:shd w:val="clear" w:color="auto" w:fill="FFFFFF"/>
        </w:rPr>
        <w:t>Donze</w:t>
      </w:r>
      <w:proofErr w:type="spellEnd"/>
      <w:r w:rsidRPr="00022EE4">
        <w:rPr>
          <w:rFonts w:asciiTheme="majorHAnsi" w:hAnsiTheme="majorHAnsi" w:cstheme="majorHAnsi"/>
          <w:color w:val="222222"/>
          <w:shd w:val="clear" w:color="auto" w:fill="FFFFFF"/>
        </w:rPr>
        <w:t xml:space="preserve">, J., Fagan, M., </w:t>
      </w:r>
      <w:proofErr w:type="spellStart"/>
      <w:r w:rsidRPr="00022EE4">
        <w:rPr>
          <w:rFonts w:asciiTheme="majorHAnsi" w:hAnsiTheme="majorHAnsi" w:cstheme="majorHAnsi"/>
          <w:color w:val="222222"/>
          <w:shd w:val="clear" w:color="auto" w:fill="FFFFFF"/>
        </w:rPr>
        <w:t>Gazarian</w:t>
      </w:r>
      <w:proofErr w:type="spellEnd"/>
      <w:r w:rsidRPr="00022EE4">
        <w:rPr>
          <w:rFonts w:asciiTheme="majorHAnsi" w:hAnsiTheme="majorHAnsi" w:cstheme="majorHAnsi"/>
          <w:color w:val="222222"/>
          <w:shd w:val="clear" w:color="auto" w:fill="FFFFFF"/>
        </w:rPr>
        <w:t>, P. and Hanna, J., 2017. Prospective evaluation of a multifaceted intervention to improve outcomes in intensive care: the promoting respect and ongoing safety through patient engagement communication and technology study.</w:t>
      </w:r>
      <w:r w:rsidRPr="00022EE4">
        <w:rPr>
          <w:rStyle w:val="apple-converted-space"/>
          <w:rFonts w:asciiTheme="majorHAnsi" w:hAnsiTheme="majorHAnsi" w:cstheme="majorHAnsi"/>
          <w:color w:val="222222"/>
          <w:shd w:val="clear" w:color="auto" w:fill="FFFFFF"/>
        </w:rPr>
        <w:t> </w:t>
      </w:r>
      <w:r w:rsidRPr="00022EE4">
        <w:rPr>
          <w:rFonts w:asciiTheme="majorHAnsi" w:hAnsiTheme="majorHAnsi" w:cstheme="majorHAnsi"/>
          <w:i/>
          <w:iCs/>
          <w:color w:val="222222"/>
        </w:rPr>
        <w:t>Critical care medicine</w:t>
      </w:r>
      <w:r w:rsidRPr="00022EE4">
        <w:rPr>
          <w:rFonts w:asciiTheme="majorHAnsi" w:hAnsiTheme="majorHAnsi" w:cstheme="majorHAnsi"/>
          <w:color w:val="222222"/>
          <w:shd w:val="clear" w:color="auto" w:fill="FFFFFF"/>
        </w:rPr>
        <w:t>,</w:t>
      </w:r>
      <w:r w:rsidRPr="00022EE4">
        <w:rPr>
          <w:rStyle w:val="apple-converted-space"/>
          <w:rFonts w:asciiTheme="majorHAnsi" w:hAnsiTheme="majorHAnsi" w:cstheme="majorHAnsi"/>
          <w:color w:val="222222"/>
          <w:shd w:val="clear" w:color="auto" w:fill="FFFFFF"/>
        </w:rPr>
        <w:t> </w:t>
      </w:r>
      <w:r w:rsidRPr="00022EE4">
        <w:rPr>
          <w:rFonts w:asciiTheme="majorHAnsi" w:hAnsiTheme="majorHAnsi" w:cstheme="majorHAnsi"/>
          <w:i/>
          <w:iCs/>
          <w:color w:val="222222"/>
        </w:rPr>
        <w:t>45</w:t>
      </w:r>
      <w:r w:rsidRPr="00022EE4">
        <w:rPr>
          <w:rFonts w:asciiTheme="majorHAnsi" w:hAnsiTheme="majorHAnsi" w:cstheme="majorHAnsi"/>
          <w:color w:val="222222"/>
          <w:shd w:val="clear" w:color="auto" w:fill="FFFFFF"/>
        </w:rPr>
        <w:t xml:space="preserve">(8), </w:t>
      </w:r>
      <w:proofErr w:type="gramStart"/>
      <w:r w:rsidRPr="00022EE4">
        <w:rPr>
          <w:rFonts w:asciiTheme="majorHAnsi" w:hAnsiTheme="majorHAnsi" w:cstheme="majorHAnsi"/>
          <w:color w:val="222222"/>
          <w:shd w:val="clear" w:color="auto" w:fill="FFFFFF"/>
        </w:rPr>
        <w:t>pp.e</w:t>
      </w:r>
      <w:proofErr w:type="gramEnd"/>
      <w:r w:rsidRPr="00022EE4">
        <w:rPr>
          <w:rFonts w:asciiTheme="majorHAnsi" w:hAnsiTheme="majorHAnsi" w:cstheme="majorHAnsi"/>
          <w:color w:val="222222"/>
          <w:shd w:val="clear" w:color="auto" w:fill="FFFFFF"/>
        </w:rPr>
        <w:t>806-e813.</w:t>
      </w:r>
    </w:p>
    <w:p w14:paraId="0CD4C270" w14:textId="77777777" w:rsidR="0095539F" w:rsidRPr="0071169F" w:rsidRDefault="0095539F" w:rsidP="0044461A">
      <w:pPr>
        <w:pStyle w:val="NormalWeb"/>
        <w:rPr>
          <w:rFonts w:asciiTheme="majorHAnsi" w:hAnsiTheme="majorHAnsi" w:cstheme="majorHAnsi"/>
          <w:color w:val="252525"/>
        </w:rPr>
      </w:pPr>
    </w:p>
    <w:sectPr w:rsidR="0095539F" w:rsidRPr="007116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EF00B6"/>
    <w:multiLevelType w:val="hybridMultilevel"/>
    <w:tmpl w:val="EA2429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805281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0E34"/>
    <w:rsid w:val="00022EE4"/>
    <w:rsid w:val="000611F9"/>
    <w:rsid w:val="00071985"/>
    <w:rsid w:val="000A7A4E"/>
    <w:rsid w:val="000B1D13"/>
    <w:rsid w:val="000F73F4"/>
    <w:rsid w:val="00130738"/>
    <w:rsid w:val="0014193A"/>
    <w:rsid w:val="00171EA6"/>
    <w:rsid w:val="0019331D"/>
    <w:rsid w:val="001B54CA"/>
    <w:rsid w:val="002A7841"/>
    <w:rsid w:val="002C35C3"/>
    <w:rsid w:val="002E4672"/>
    <w:rsid w:val="002E5D4D"/>
    <w:rsid w:val="0030139C"/>
    <w:rsid w:val="00315B5E"/>
    <w:rsid w:val="00360387"/>
    <w:rsid w:val="00365FF4"/>
    <w:rsid w:val="003A4588"/>
    <w:rsid w:val="00442348"/>
    <w:rsid w:val="0044461A"/>
    <w:rsid w:val="00487B67"/>
    <w:rsid w:val="00495A48"/>
    <w:rsid w:val="0055185E"/>
    <w:rsid w:val="005A2250"/>
    <w:rsid w:val="00644C4A"/>
    <w:rsid w:val="006674D4"/>
    <w:rsid w:val="006F1204"/>
    <w:rsid w:val="0070715B"/>
    <w:rsid w:val="0071169F"/>
    <w:rsid w:val="00761E84"/>
    <w:rsid w:val="00837413"/>
    <w:rsid w:val="00925900"/>
    <w:rsid w:val="0094550D"/>
    <w:rsid w:val="0095539F"/>
    <w:rsid w:val="009B3AD5"/>
    <w:rsid w:val="00A57C1C"/>
    <w:rsid w:val="00AC1B5E"/>
    <w:rsid w:val="00B02507"/>
    <w:rsid w:val="00B11ABE"/>
    <w:rsid w:val="00B30E23"/>
    <w:rsid w:val="00B35364"/>
    <w:rsid w:val="00B35EB7"/>
    <w:rsid w:val="00BA151F"/>
    <w:rsid w:val="00BF7604"/>
    <w:rsid w:val="00C70E34"/>
    <w:rsid w:val="00CC437F"/>
    <w:rsid w:val="00D22E6C"/>
    <w:rsid w:val="00D3588F"/>
    <w:rsid w:val="00E44189"/>
    <w:rsid w:val="00E506CC"/>
    <w:rsid w:val="00E54209"/>
    <w:rsid w:val="00E82D1B"/>
    <w:rsid w:val="00E9679D"/>
    <w:rsid w:val="00EB3625"/>
    <w:rsid w:val="00EE0FDF"/>
    <w:rsid w:val="00F21C83"/>
    <w:rsid w:val="00F71885"/>
    <w:rsid w:val="00F82F43"/>
    <w:rsid w:val="00FB0C36"/>
    <w:rsid w:val="00FE52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D4695"/>
  <w15:chartTrackingRefBased/>
  <w15:docId w15:val="{F354C62C-EE2C-4839-912C-E0AFA8814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437F"/>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B3AD5"/>
    <w:pPr>
      <w:spacing w:before="100" w:beforeAutospacing="1" w:after="100" w:afterAutospacing="1"/>
    </w:pPr>
  </w:style>
  <w:style w:type="character" w:styleId="Emphasis">
    <w:name w:val="Emphasis"/>
    <w:basedOn w:val="DefaultParagraphFont"/>
    <w:uiPriority w:val="20"/>
    <w:qFormat/>
    <w:rsid w:val="0014193A"/>
    <w:rPr>
      <w:i/>
      <w:iCs/>
    </w:rPr>
  </w:style>
  <w:style w:type="character" w:styleId="Hyperlink">
    <w:name w:val="Hyperlink"/>
    <w:basedOn w:val="DefaultParagraphFont"/>
    <w:uiPriority w:val="99"/>
    <w:unhideWhenUsed/>
    <w:rsid w:val="0095539F"/>
    <w:rPr>
      <w:color w:val="0563C1" w:themeColor="hyperlink"/>
      <w:u w:val="single"/>
    </w:rPr>
  </w:style>
  <w:style w:type="character" w:customStyle="1" w:styleId="apple-converted-space">
    <w:name w:val="apple-converted-space"/>
    <w:basedOn w:val="DefaultParagraphFont"/>
    <w:rsid w:val="0095539F"/>
  </w:style>
  <w:style w:type="character" w:styleId="FollowedHyperlink">
    <w:name w:val="FollowedHyperlink"/>
    <w:basedOn w:val="DefaultParagraphFont"/>
    <w:uiPriority w:val="99"/>
    <w:semiHidden/>
    <w:unhideWhenUsed/>
    <w:rsid w:val="0095539F"/>
    <w:rPr>
      <w:color w:val="954F72" w:themeColor="followedHyperlink"/>
      <w:u w:val="single"/>
    </w:rPr>
  </w:style>
  <w:style w:type="paragraph" w:styleId="ListParagraph">
    <w:name w:val="List Paragraph"/>
    <w:basedOn w:val="Normal"/>
    <w:uiPriority w:val="34"/>
    <w:qFormat/>
    <w:rsid w:val="003013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8664633">
      <w:bodyDiv w:val="1"/>
      <w:marLeft w:val="0"/>
      <w:marRight w:val="0"/>
      <w:marTop w:val="0"/>
      <w:marBottom w:val="0"/>
      <w:divBdr>
        <w:top w:val="none" w:sz="0" w:space="0" w:color="auto"/>
        <w:left w:val="none" w:sz="0" w:space="0" w:color="auto"/>
        <w:bottom w:val="none" w:sz="0" w:space="0" w:color="auto"/>
        <w:right w:val="none" w:sz="0" w:space="0" w:color="auto"/>
      </w:divBdr>
    </w:div>
    <w:div w:id="1356342932">
      <w:bodyDiv w:val="1"/>
      <w:marLeft w:val="0"/>
      <w:marRight w:val="0"/>
      <w:marTop w:val="0"/>
      <w:marBottom w:val="0"/>
      <w:divBdr>
        <w:top w:val="none" w:sz="0" w:space="0" w:color="auto"/>
        <w:left w:val="none" w:sz="0" w:space="0" w:color="auto"/>
        <w:bottom w:val="none" w:sz="0" w:space="0" w:color="auto"/>
        <w:right w:val="none" w:sz="0" w:space="0" w:color="auto"/>
      </w:divBdr>
    </w:div>
    <w:div w:id="1423643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196/23646"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4018/978-1-59904-780-%205.ch002" TargetMode="External"/><Relationship Id="rId12" Type="http://schemas.openxmlformats.org/officeDocument/2006/relationships/hyperlink" Target="https://doi.org/10.1055/s-0039-%20167860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5694/mja2.50034" TargetMode="External"/><Relationship Id="rId11" Type="http://schemas.openxmlformats.org/officeDocument/2006/relationships/hyperlink" Target="https://doi.org/10.4103/jqsh.jqsh_2_20" TargetMode="External"/><Relationship Id="rId5" Type="http://schemas.openxmlformats.org/officeDocument/2006/relationships/image" Target="media/image1.png"/><Relationship Id="rId10" Type="http://schemas.openxmlformats.org/officeDocument/2006/relationships/hyperlink" Target="https://doi.org/10.4103/2229-3485.153997" TargetMode="External"/><Relationship Id="rId4" Type="http://schemas.openxmlformats.org/officeDocument/2006/relationships/webSettings" Target="webSettings.xml"/><Relationship Id="rId9" Type="http://schemas.openxmlformats.org/officeDocument/2006/relationships/hyperlink" Target="https://doi.org/10.2196/preprints.17273"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3068</Words>
  <Characters>17491</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oludotun ashaye</dc:creator>
  <cp:keywords/>
  <dc:description/>
  <cp:lastModifiedBy>oludotun ashaye</cp:lastModifiedBy>
  <cp:revision>2</cp:revision>
  <dcterms:created xsi:type="dcterms:W3CDTF">2022-09-05T11:48:00Z</dcterms:created>
  <dcterms:modified xsi:type="dcterms:W3CDTF">2022-09-05T11:48:00Z</dcterms:modified>
</cp:coreProperties>
</file>