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MY"/>
          <w14:ligatures w14:val="standardContextual"/>
        </w:rPr>
        <w:id w:val="693729310"/>
        <w:docPartObj>
          <w:docPartGallery w:val="Cover Pages"/>
          <w:docPartUnique/>
        </w:docPartObj>
      </w:sdtPr>
      <w:sdtEndPr>
        <w:rPr>
          <w:color w:val="auto"/>
        </w:rPr>
      </w:sdtEndPr>
      <w:sdtContent>
        <w:p w14:paraId="4172EFBC" w14:textId="77777777" w:rsidR="00752F70" w:rsidRPr="0093167C" w:rsidRDefault="00752F70">
          <w:pPr>
            <w:pStyle w:val="NoSpacing"/>
            <w:spacing w:before="1540" w:after="240"/>
            <w:jc w:val="center"/>
          </w:pPr>
          <w:r w:rsidRPr="0093167C">
            <w:rPr>
              <w:noProof/>
            </w:rPr>
            <w:drawing>
              <wp:inline distT="0" distB="0" distL="0" distR="0" wp14:anchorId="3B7AC0DA" wp14:editId="70C5DAF3">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163D4B6" w14:textId="3467871D" w:rsidR="00752F70" w:rsidRPr="00CD599C" w:rsidRDefault="00BE4E97" w:rsidP="00CD599C">
          <w:pPr>
            <w:jc w:val="center"/>
            <w:rPr>
              <w:sz w:val="72"/>
              <w:szCs w:val="72"/>
            </w:rPr>
          </w:pPr>
          <w:r w:rsidRPr="00CD599C">
            <w:rPr>
              <w:sz w:val="72"/>
              <w:szCs w:val="72"/>
            </w:rPr>
            <w:t>How to retain and engage employees throughout the employee lifecycle</w:t>
          </w:r>
        </w:p>
        <w:p w14:paraId="1DE44D05" w14:textId="30695613" w:rsidR="00752F70" w:rsidRPr="0093167C" w:rsidRDefault="00BE4E97">
          <w:pPr>
            <w:pStyle w:val="NoSpacing"/>
            <w:jc w:val="center"/>
            <w:rPr>
              <w:sz w:val="28"/>
              <w:szCs w:val="28"/>
            </w:rPr>
          </w:pPr>
          <w:r w:rsidRPr="0093167C">
            <w:rPr>
              <w:sz w:val="28"/>
              <w:szCs w:val="28"/>
            </w:rPr>
            <w:t>Personnel Resourcing and Development BMIH5005</w:t>
          </w:r>
        </w:p>
        <w:p w14:paraId="5A6B78E1" w14:textId="342E6BFB" w:rsidR="00752F70" w:rsidRPr="0093167C" w:rsidRDefault="00752F70">
          <w:pPr>
            <w:pStyle w:val="NoSpacing"/>
            <w:spacing w:before="480"/>
            <w:jc w:val="center"/>
          </w:pPr>
          <w:r w:rsidRPr="0093167C">
            <w:rPr>
              <w:noProof/>
            </w:rPr>
            <w:drawing>
              <wp:inline distT="0" distB="0" distL="0" distR="0" wp14:anchorId="1BE6C76F" wp14:editId="0DA6B15D">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093530" w14:textId="73F1581E" w:rsidR="00752F70" w:rsidRDefault="0093167C">
          <w:r>
            <w:rPr>
              <w:noProof/>
              <w:color w:val="4472C4" w:themeColor="accent1"/>
            </w:rPr>
            <mc:AlternateContent>
              <mc:Choice Requires="wps">
                <w:drawing>
                  <wp:anchor distT="0" distB="0" distL="114300" distR="114300" simplePos="0" relativeHeight="251659264" behindDoc="0" locked="0" layoutInCell="1" allowOverlap="1" wp14:anchorId="4E4B4964" wp14:editId="16F3C2E7">
                    <wp:simplePos x="0" y="0"/>
                    <wp:positionH relativeFrom="margin">
                      <wp:align>right</wp:align>
                    </wp:positionH>
                    <wp:positionV relativeFrom="page">
                      <wp:posOffset>8759035</wp:posOffset>
                    </wp:positionV>
                    <wp:extent cx="6553200" cy="557784"/>
                    <wp:effectExtent l="0" t="0" r="2540" b="1397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EC7A" w14:textId="051C5CE4" w:rsidR="00752F70" w:rsidRPr="0093167C" w:rsidRDefault="00BE4E97" w:rsidP="0093167C">
                                <w:pPr>
                                  <w:spacing w:line="240" w:lineRule="auto"/>
                                  <w:jc w:val="center"/>
                                  <w:rPr>
                                    <w:sz w:val="36"/>
                                    <w:szCs w:val="36"/>
                                  </w:rPr>
                                </w:pPr>
                                <w:r w:rsidRPr="0093167C">
                                  <w:rPr>
                                    <w:sz w:val="36"/>
                                    <w:szCs w:val="36"/>
                                  </w:rPr>
                                  <w:t>June 5, 2023</w:t>
                                </w:r>
                              </w:p>
                              <w:p w14:paraId="46E8AEA7" w14:textId="74FBD2F6" w:rsidR="0093167C" w:rsidRPr="0093167C" w:rsidRDefault="0093167C" w:rsidP="0093167C">
                                <w:pPr>
                                  <w:spacing w:line="240" w:lineRule="auto"/>
                                  <w:jc w:val="center"/>
                                  <w:rPr>
                                    <w:sz w:val="36"/>
                                    <w:szCs w:val="36"/>
                                  </w:rPr>
                                </w:pPr>
                                <w:r w:rsidRPr="0093167C">
                                  <w:rPr>
                                    <w:sz w:val="36"/>
                                    <w:szCs w:val="36"/>
                                  </w:rPr>
                                  <w:t>Syed Jakhan Ahmed</w:t>
                                </w:r>
                              </w:p>
                              <w:p w14:paraId="682EB4CC" w14:textId="3520D06D" w:rsidR="00752F70" w:rsidRPr="0093167C" w:rsidRDefault="00BE4E97" w:rsidP="0093167C">
                                <w:pPr>
                                  <w:spacing w:line="240" w:lineRule="auto"/>
                                  <w:jc w:val="center"/>
                                  <w:rPr>
                                    <w:sz w:val="36"/>
                                    <w:szCs w:val="36"/>
                                  </w:rPr>
                                </w:pPr>
                                <w:r w:rsidRPr="0093167C">
                                  <w:rPr>
                                    <w:sz w:val="36"/>
                                    <w:szCs w:val="36"/>
                                  </w:rPr>
                                  <w:t>ID-2128160</w:t>
                                </w:r>
                              </w:p>
                              <w:p w14:paraId="62DAE3F4" w14:textId="08C1B2D0" w:rsidR="00752F70" w:rsidRPr="0093167C" w:rsidRDefault="00BE4E97" w:rsidP="0093167C">
                                <w:pPr>
                                  <w:spacing w:line="240" w:lineRule="auto"/>
                                  <w:jc w:val="center"/>
                                  <w:rPr>
                                    <w:sz w:val="36"/>
                                    <w:szCs w:val="36"/>
                                  </w:rPr>
                                </w:pPr>
                                <w:r w:rsidRPr="0093167C">
                                  <w:rPr>
                                    <w:sz w:val="36"/>
                                    <w:szCs w:val="36"/>
                                  </w:rPr>
                                  <w:t>Lecturer: Emma Roberts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E4B4964" id="_x0000_t202" coordsize="21600,21600" o:spt="202" path="m,l,21600r21600,l21600,xe">
                    <v:stroke joinstyle="miter"/>
                    <v:path gradientshapeok="t" o:connecttype="rect"/>
                  </v:shapetype>
                  <v:shape id="Text Box 44" o:spid="_x0000_s1026" type="#_x0000_t202" style="position:absolute;margin-left:464.8pt;margin-top:689.7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" filled="f" stroked="f" strokeweight=".5pt">
                    <v:textbox style="mso-fit-shape-to-text:t" inset="0,0,0,0">
                      <w:txbxContent>
                        <w:p w14:paraId="115AEC7A" w14:textId="051C5CE4" w:rsidR="00752F70" w:rsidRPr="0093167C" w:rsidRDefault="00BE4E97" w:rsidP="0093167C">
                          <w:pPr>
                            <w:spacing w:line="240" w:lineRule="auto"/>
                            <w:jc w:val="center"/>
                            <w:rPr>
                              <w:sz w:val="36"/>
                              <w:szCs w:val="36"/>
                            </w:rPr>
                          </w:pPr>
                          <w:r w:rsidRPr="0093167C">
                            <w:rPr>
                              <w:sz w:val="36"/>
                              <w:szCs w:val="36"/>
                            </w:rPr>
                            <w:t>June 5, 2023</w:t>
                          </w:r>
                        </w:p>
                        <w:p w14:paraId="46E8AEA7" w14:textId="74FBD2F6" w:rsidR="0093167C" w:rsidRPr="0093167C" w:rsidRDefault="0093167C" w:rsidP="0093167C">
                          <w:pPr>
                            <w:spacing w:line="240" w:lineRule="auto"/>
                            <w:jc w:val="center"/>
                            <w:rPr>
                              <w:sz w:val="36"/>
                              <w:szCs w:val="36"/>
                            </w:rPr>
                          </w:pPr>
                          <w:r w:rsidRPr="0093167C">
                            <w:rPr>
                              <w:sz w:val="36"/>
                              <w:szCs w:val="36"/>
                            </w:rPr>
                            <w:t>Syed Jakhan Ahmed</w:t>
                          </w:r>
                        </w:p>
                        <w:p w14:paraId="682EB4CC" w14:textId="3520D06D" w:rsidR="00752F70" w:rsidRPr="0093167C" w:rsidRDefault="00BE4E97" w:rsidP="0093167C">
                          <w:pPr>
                            <w:spacing w:line="240" w:lineRule="auto"/>
                            <w:jc w:val="center"/>
                            <w:rPr>
                              <w:sz w:val="36"/>
                              <w:szCs w:val="36"/>
                            </w:rPr>
                          </w:pPr>
                          <w:r w:rsidRPr="0093167C">
                            <w:rPr>
                              <w:sz w:val="36"/>
                              <w:szCs w:val="36"/>
                            </w:rPr>
                            <w:t>ID-2128160</w:t>
                          </w:r>
                        </w:p>
                        <w:p w14:paraId="62DAE3F4" w14:textId="08C1B2D0" w:rsidR="00752F70" w:rsidRPr="0093167C" w:rsidRDefault="00BE4E97" w:rsidP="0093167C">
                          <w:pPr>
                            <w:spacing w:line="240" w:lineRule="auto"/>
                            <w:jc w:val="center"/>
                            <w:rPr>
                              <w:sz w:val="36"/>
                              <w:szCs w:val="36"/>
                            </w:rPr>
                          </w:pPr>
                          <w:r w:rsidRPr="0093167C">
                            <w:rPr>
                              <w:sz w:val="36"/>
                              <w:szCs w:val="36"/>
                            </w:rPr>
                            <w:t>Lecturer: Emma Roberts</w:t>
                          </w:r>
                        </w:p>
                      </w:txbxContent>
                    </v:textbox>
                    <w10:wrap anchorx="margin" anchory="page"/>
                  </v:shape>
                </w:pict>
              </mc:Fallback>
            </mc:AlternateContent>
          </w:r>
          <w:r w:rsidR="00752F70">
            <w:br w:type="page"/>
          </w:r>
        </w:p>
      </w:sdtContent>
    </w:sdt>
    <w:p w14:paraId="32CDA032" w14:textId="0A878BE9" w:rsidR="00752F70" w:rsidRPr="00752F70" w:rsidRDefault="00752F70" w:rsidP="00752F70">
      <w:pPr>
        <w:spacing w:line="360" w:lineRule="auto"/>
        <w:jc w:val="both"/>
        <w:rPr>
          <w:rFonts w:ascii="Arial" w:hAnsi="Arial" w:cs="Arial"/>
          <w:sz w:val="24"/>
          <w:szCs w:val="24"/>
        </w:rPr>
      </w:pPr>
      <w:r w:rsidRPr="00752F70">
        <w:rPr>
          <w:rFonts w:ascii="Arial" w:hAnsi="Arial" w:cs="Arial"/>
          <w:sz w:val="24"/>
          <w:szCs w:val="24"/>
        </w:rPr>
        <w:lastRenderedPageBreak/>
        <w:t>Managing and developing people throughout the employment lifetime is critical to an organi</w:t>
      </w:r>
      <w:r w:rsidR="00CD599C">
        <w:rPr>
          <w:rFonts w:ascii="Arial" w:hAnsi="Arial" w:cs="Arial"/>
          <w:sz w:val="24"/>
          <w:szCs w:val="24"/>
        </w:rPr>
        <w:t>s</w:t>
      </w:r>
      <w:r w:rsidRPr="00752F70">
        <w:rPr>
          <w:rFonts w:ascii="Arial" w:hAnsi="Arial" w:cs="Arial"/>
          <w:sz w:val="24"/>
          <w:szCs w:val="24"/>
        </w:rPr>
        <w:t>ation's success. Human Resources (HR) play a critical role in talent management in the UK hotel business, where competition for qualified personnel is fierce and staff turnover may be significant (Baum, 2015). Human resource departments are crucial not just in attracting and hiring personnel, but also in their onboarding, development, retention, and even separation (Taylor &amp; Woodhams, 2016). This article will go through each of these phases and show how HR practises may greatly improve team and organisational performance. During the attraction phase, the emphasis is on employer branding and marketing methods to attract qualified individuals. During the recruiting process, the HR department must provide a fair and efficient procedure in order to pick the best applicants (Wilton, 2016). The onboarding step is critical in laying the groundwork for an employee's experience inside the business. Employee development assures the staff's continuing growth and upskilling, whilst retention tactics strive to prevent turnover and retain a steady, trained workforce. Finally, the separation stage oversees the process of workers departing the firm in a way that minimises disturbance and keeps the employer brand good.</w:t>
      </w:r>
    </w:p>
    <w:p w14:paraId="75B9FA2B" w14:textId="1467E199" w:rsidR="00752F70" w:rsidRDefault="00752F70" w:rsidP="00752F70">
      <w:pPr>
        <w:spacing w:line="360" w:lineRule="auto"/>
        <w:jc w:val="both"/>
        <w:rPr>
          <w:rFonts w:ascii="Arial" w:hAnsi="Arial" w:cs="Arial"/>
          <w:sz w:val="24"/>
          <w:szCs w:val="24"/>
        </w:rPr>
      </w:pPr>
      <w:r w:rsidRPr="00752F70">
        <w:rPr>
          <w:rFonts w:ascii="Arial" w:hAnsi="Arial" w:cs="Arial"/>
          <w:sz w:val="24"/>
          <w:szCs w:val="24"/>
        </w:rPr>
        <w:t>This piece will cover best practise examples and their influence on team and organisational performance using examples from top hotel chains in the UK. This research will give a thorough picture of the employee lifecycle within the context of the hotel sector, throw light on the strategies and practises that contribute to successful people management and development.</w:t>
      </w:r>
    </w:p>
    <w:p w14:paraId="13834AE4" w14:textId="678FD83F" w:rsidR="00752F70" w:rsidRDefault="00752F70" w:rsidP="00752F70">
      <w:pPr>
        <w:spacing w:line="360" w:lineRule="auto"/>
        <w:jc w:val="both"/>
        <w:rPr>
          <w:rFonts w:ascii="Arial" w:hAnsi="Arial" w:cs="Arial"/>
          <w:sz w:val="24"/>
          <w:szCs w:val="24"/>
        </w:rPr>
      </w:pPr>
      <w:r w:rsidRPr="00752F70">
        <w:rPr>
          <w:rFonts w:ascii="Arial" w:hAnsi="Arial" w:cs="Arial"/>
          <w:sz w:val="24"/>
          <w:szCs w:val="24"/>
        </w:rPr>
        <w:t>Human Resources (HR) play a varied and critical role in managing and developing talent in the UK, notably in the hotel sector. Human resources departments are in charge of supervising all parts of the employee lifecycle, from attraction and recruiting through development, retention, and termination (Baum, 2015).</w:t>
      </w:r>
      <w:r>
        <w:rPr>
          <w:rFonts w:ascii="Arial" w:hAnsi="Arial" w:cs="Arial"/>
          <w:sz w:val="24"/>
          <w:szCs w:val="24"/>
        </w:rPr>
        <w:t xml:space="preserve"> </w:t>
      </w:r>
      <w:r w:rsidRPr="00752F70">
        <w:rPr>
          <w:rFonts w:ascii="Arial" w:hAnsi="Arial" w:cs="Arial"/>
          <w:sz w:val="24"/>
          <w:szCs w:val="24"/>
        </w:rPr>
        <w:t xml:space="preserve">The attraction stage entails developing and promoting a strong employer brand in order to attract prospective applicants. Recruitment requires selecting the greatest talent from a pool of candidates while guaranteeing a fair and efficient procedure. Onboarding is concerned with integrating new workers into the business and preparing them for success, while development is concerned with providing continual learning opportunities to support employee progress. The separation phase controls the process of workers leaving the organisation, reducing disruption and keeping a good employer brand (Wilton, 2016). Retention strategies seek to decrease turnover and </w:t>
      </w:r>
      <w:r w:rsidRPr="00752F70">
        <w:rPr>
          <w:rFonts w:ascii="Arial" w:hAnsi="Arial" w:cs="Arial"/>
          <w:sz w:val="24"/>
          <w:szCs w:val="24"/>
        </w:rPr>
        <w:lastRenderedPageBreak/>
        <w:t>retain a stable and competent staff, while the separation phase manages the process of people leaving the organisation, minimising disruption and maintaining a positive employer brand.</w:t>
      </w:r>
      <w:r>
        <w:rPr>
          <w:rFonts w:ascii="Arial" w:hAnsi="Arial" w:cs="Arial"/>
          <w:sz w:val="24"/>
          <w:szCs w:val="24"/>
        </w:rPr>
        <w:t xml:space="preserve"> </w:t>
      </w:r>
      <w:r w:rsidRPr="00752F70">
        <w:rPr>
          <w:rFonts w:ascii="Arial" w:hAnsi="Arial" w:cs="Arial"/>
          <w:sz w:val="24"/>
          <w:szCs w:val="24"/>
        </w:rPr>
        <w:t>The significance of talent management and development cannot be emphasised. It is not just about filling vacancies, but also about developing and leveraging the potential of every person to contribute to the broader corporate goals. Talent management increases employee engagement, productivity, and, ultimately, organisational success (Taylor &amp; Woodhams, 2016). Effective talent management also contributes to reducing worker turnover, which is a major issue in the hotel business, resulting in cheaper recruiting costs and a more stable workforce (Baum, 2015).</w:t>
      </w:r>
    </w:p>
    <w:p w14:paraId="1A671A9E" w14:textId="7BB1EA8A" w:rsidR="00752F70" w:rsidRDefault="00752F70" w:rsidP="00752F70">
      <w:pPr>
        <w:spacing w:line="360" w:lineRule="auto"/>
        <w:jc w:val="both"/>
        <w:rPr>
          <w:rFonts w:ascii="Arial" w:hAnsi="Arial" w:cs="Arial"/>
          <w:sz w:val="24"/>
          <w:szCs w:val="24"/>
        </w:rPr>
      </w:pPr>
      <w:r w:rsidRPr="00752F70">
        <w:rPr>
          <w:rFonts w:ascii="Arial" w:hAnsi="Arial" w:cs="Arial"/>
          <w:sz w:val="24"/>
          <w:szCs w:val="24"/>
        </w:rPr>
        <w:t xml:space="preserve">Attraction, the first step of the employee lifecycle, is critical to the overall people management strategy in the UK hotel business. It entails promoting a strong employer brand that successfully conveys the organization's beliefs, culture, and perks (Backhaus &amp; </w:t>
      </w:r>
      <w:proofErr w:type="spellStart"/>
      <w:r w:rsidRPr="00752F70">
        <w:rPr>
          <w:rFonts w:ascii="Arial" w:hAnsi="Arial" w:cs="Arial"/>
          <w:sz w:val="24"/>
          <w:szCs w:val="24"/>
        </w:rPr>
        <w:t>Tikoo</w:t>
      </w:r>
      <w:proofErr w:type="spellEnd"/>
      <w:r w:rsidRPr="00752F70">
        <w:rPr>
          <w:rFonts w:ascii="Arial" w:hAnsi="Arial" w:cs="Arial"/>
          <w:sz w:val="24"/>
          <w:szCs w:val="24"/>
        </w:rPr>
        <w:t>, 2004). Employer branding aims not just to capture prospective applicants' attention, but also to recruit the ideal talent who resonates with the organization's culture and goals (Edwards, 2010).</w:t>
      </w:r>
      <w:r>
        <w:rPr>
          <w:rFonts w:ascii="Arial" w:hAnsi="Arial" w:cs="Arial"/>
          <w:sz w:val="24"/>
          <w:szCs w:val="24"/>
        </w:rPr>
        <w:t xml:space="preserve"> </w:t>
      </w:r>
      <w:r w:rsidRPr="00752F70">
        <w:rPr>
          <w:rFonts w:ascii="Arial" w:hAnsi="Arial" w:cs="Arial"/>
          <w:sz w:val="24"/>
          <w:szCs w:val="24"/>
        </w:rPr>
        <w:t>A compelling and unique employer brand is a vital component of a successful attraction strategy in the UK's competitive labour market, with a strong demand for competent workers in the hotel sector (Baum, 2015).Employer branding extends beyond traditional advertising to include all encounters that prospective candidates may have with the organisation, including the company's website, social media presence, job fair participation, and word-of-mouth reputation (Sullivan, 2004).</w:t>
      </w:r>
      <w:r>
        <w:rPr>
          <w:rFonts w:ascii="Arial" w:hAnsi="Arial" w:cs="Arial"/>
          <w:sz w:val="24"/>
          <w:szCs w:val="24"/>
        </w:rPr>
        <w:t xml:space="preserve"> </w:t>
      </w:r>
      <w:r w:rsidRPr="00752F70">
        <w:rPr>
          <w:rFonts w:ascii="Arial" w:hAnsi="Arial" w:cs="Arial"/>
          <w:sz w:val="24"/>
          <w:szCs w:val="24"/>
        </w:rPr>
        <w:t>Attraction methods may include targeted job adverts, the use of multiple recruiting channels, such as online job portals and recruitment agencies, and the use of social media for wider outreach and engagement (</w:t>
      </w:r>
      <w:proofErr w:type="spellStart"/>
      <w:r w:rsidRPr="00752F70">
        <w:rPr>
          <w:rFonts w:ascii="Arial" w:hAnsi="Arial" w:cs="Arial"/>
          <w:sz w:val="24"/>
          <w:szCs w:val="24"/>
        </w:rPr>
        <w:t>Sivertzen</w:t>
      </w:r>
      <w:proofErr w:type="spellEnd"/>
      <w:r w:rsidRPr="00752F70">
        <w:rPr>
          <w:rFonts w:ascii="Arial" w:hAnsi="Arial" w:cs="Arial"/>
          <w:sz w:val="24"/>
          <w:szCs w:val="24"/>
        </w:rPr>
        <w:t xml:space="preserve">, Nilsen, &amp; </w:t>
      </w:r>
      <w:proofErr w:type="spellStart"/>
      <w:r w:rsidRPr="00752F70">
        <w:rPr>
          <w:rFonts w:ascii="Arial" w:hAnsi="Arial" w:cs="Arial"/>
          <w:sz w:val="24"/>
          <w:szCs w:val="24"/>
        </w:rPr>
        <w:t>Olafsen</w:t>
      </w:r>
      <w:proofErr w:type="spellEnd"/>
      <w:r w:rsidRPr="00752F70">
        <w:rPr>
          <w:rFonts w:ascii="Arial" w:hAnsi="Arial" w:cs="Arial"/>
          <w:sz w:val="24"/>
          <w:szCs w:val="24"/>
        </w:rPr>
        <w:t>, 2013).</w:t>
      </w:r>
      <w:r>
        <w:rPr>
          <w:rFonts w:ascii="Arial" w:hAnsi="Arial" w:cs="Arial"/>
          <w:sz w:val="24"/>
          <w:szCs w:val="24"/>
        </w:rPr>
        <w:t xml:space="preserve"> </w:t>
      </w:r>
      <w:r w:rsidRPr="00752F70">
        <w:rPr>
          <w:rFonts w:ascii="Arial" w:hAnsi="Arial" w:cs="Arial"/>
          <w:sz w:val="24"/>
          <w:szCs w:val="24"/>
        </w:rPr>
        <w:t>Notably, the InterContinental Hotels Group (IHG) in the United Kingdom has made major investments in creating its employer brand in order to attract prospective workers. Their approach involves sharing actual tales about their workers' experiences and career growth on their jobs site and social media channels, creating a realistic and captivating picture of what it's like to work for the firm (IHG, 2019).</w:t>
      </w:r>
    </w:p>
    <w:p w14:paraId="1F2C28A3" w14:textId="161114A1" w:rsidR="00752F70" w:rsidRDefault="00752F70" w:rsidP="00752F70">
      <w:pPr>
        <w:spacing w:line="360" w:lineRule="auto"/>
        <w:jc w:val="both"/>
        <w:rPr>
          <w:rFonts w:ascii="Arial" w:hAnsi="Arial" w:cs="Arial"/>
          <w:sz w:val="24"/>
          <w:szCs w:val="24"/>
        </w:rPr>
      </w:pPr>
      <w:r w:rsidRPr="00752F70">
        <w:rPr>
          <w:rFonts w:ascii="Arial" w:hAnsi="Arial" w:cs="Arial"/>
          <w:sz w:val="24"/>
          <w:szCs w:val="24"/>
        </w:rPr>
        <w:t>In the context of the UK hotel sector, the following step in the employment lifecycle, recruiting, is critical. Seeking, recruiting, and choosing acceptable applicants from a pool of talent recruited by good employer branding tactics (Armstrong &amp; Taylor, 2020).</w:t>
      </w:r>
      <w:r>
        <w:rPr>
          <w:rFonts w:ascii="Arial" w:hAnsi="Arial" w:cs="Arial"/>
          <w:sz w:val="24"/>
          <w:szCs w:val="24"/>
        </w:rPr>
        <w:t xml:space="preserve"> </w:t>
      </w:r>
      <w:r w:rsidRPr="00752F70">
        <w:rPr>
          <w:rFonts w:ascii="Arial" w:hAnsi="Arial" w:cs="Arial"/>
          <w:sz w:val="24"/>
          <w:szCs w:val="24"/>
        </w:rPr>
        <w:t xml:space="preserve">Recruitment methods must be efficient and fair, with an emphasis on choosing </w:t>
      </w:r>
      <w:r w:rsidRPr="00752F70">
        <w:rPr>
          <w:rFonts w:ascii="Arial" w:hAnsi="Arial" w:cs="Arial"/>
          <w:sz w:val="24"/>
          <w:szCs w:val="24"/>
        </w:rPr>
        <w:lastRenderedPageBreak/>
        <w:t>employees who not only have the required skills and credentials but also connect with the organi</w:t>
      </w:r>
      <w:r w:rsidR="00CD599C">
        <w:rPr>
          <w:rFonts w:ascii="Arial" w:hAnsi="Arial" w:cs="Arial"/>
          <w:sz w:val="24"/>
          <w:szCs w:val="24"/>
        </w:rPr>
        <w:t>s</w:t>
      </w:r>
      <w:r w:rsidRPr="00752F70">
        <w:rPr>
          <w:rFonts w:ascii="Arial" w:hAnsi="Arial" w:cs="Arial"/>
          <w:sz w:val="24"/>
          <w:szCs w:val="24"/>
        </w:rPr>
        <w:t>ation's culture and values (Taylor &amp; Woodhams, 2016). To accomplish this, the process calls for clearly defined job duties and capabilities, systematic interviews, and, when appropriate, extra selection tests or activities.</w:t>
      </w:r>
      <w:r>
        <w:rPr>
          <w:rFonts w:ascii="Arial" w:hAnsi="Arial" w:cs="Arial"/>
          <w:sz w:val="24"/>
          <w:szCs w:val="24"/>
        </w:rPr>
        <w:t xml:space="preserve"> </w:t>
      </w:r>
      <w:r w:rsidRPr="00752F70">
        <w:rPr>
          <w:rFonts w:ascii="Arial" w:hAnsi="Arial" w:cs="Arial"/>
          <w:sz w:val="24"/>
          <w:szCs w:val="24"/>
        </w:rPr>
        <w:t>In recent years, the introduction of technology and artificial intelligence (AI) has profoundly impacted recruiting practises, enabling tools for efficient applicant screening and selection, increasing candidate experience, and fostering impartial decision-making (Oberoi &amp; Patel, 2019). AI-powered recruiting tools may help with resume screening, interview scheduling, and even first applicant interaction through chatbots. The implementation of such technologies may significantly improve the efficiency and efficacy of the hiring process.</w:t>
      </w:r>
      <w:r>
        <w:rPr>
          <w:rFonts w:ascii="Arial" w:hAnsi="Arial" w:cs="Arial"/>
          <w:sz w:val="24"/>
          <w:szCs w:val="24"/>
        </w:rPr>
        <w:t xml:space="preserve"> </w:t>
      </w:r>
      <w:r w:rsidRPr="00752F70">
        <w:rPr>
          <w:rFonts w:ascii="Arial" w:hAnsi="Arial" w:cs="Arial"/>
          <w:sz w:val="24"/>
          <w:szCs w:val="24"/>
        </w:rPr>
        <w:t>For example, Hilton Worldwide uses AI-driven recruiting solutions to improve applicant experience and expedite the hiring process. The organisation employs artificial intelligence (AI) algorithms to match individuals' abilities and experiences with the most appropriate opportunities, guaranteeing a fair and efficient selection process (Hilton, 2019).</w:t>
      </w:r>
      <w:r>
        <w:rPr>
          <w:rFonts w:ascii="Arial" w:hAnsi="Arial" w:cs="Arial"/>
          <w:sz w:val="24"/>
          <w:szCs w:val="24"/>
        </w:rPr>
        <w:t xml:space="preserve"> </w:t>
      </w:r>
      <w:r w:rsidRPr="00752F70">
        <w:rPr>
          <w:rFonts w:ascii="Arial" w:hAnsi="Arial" w:cs="Arial"/>
          <w:sz w:val="24"/>
          <w:szCs w:val="24"/>
        </w:rPr>
        <w:t>As a result, a great recruiting strategy in the UK hotel business involves not just identifying the best candidates but also improving employer brand perception, applicant experience, and overall organisational efficiency.</w:t>
      </w:r>
    </w:p>
    <w:p w14:paraId="23E7D6C2" w14:textId="4B13E4C3" w:rsidR="00752F70" w:rsidRDefault="00752F70" w:rsidP="00752F70">
      <w:pPr>
        <w:spacing w:line="360" w:lineRule="auto"/>
        <w:jc w:val="both"/>
        <w:rPr>
          <w:rFonts w:ascii="Arial" w:hAnsi="Arial" w:cs="Arial"/>
          <w:sz w:val="24"/>
          <w:szCs w:val="24"/>
        </w:rPr>
      </w:pPr>
      <w:r w:rsidRPr="00752F70">
        <w:rPr>
          <w:rFonts w:ascii="Arial" w:hAnsi="Arial" w:cs="Arial"/>
          <w:sz w:val="24"/>
          <w:szCs w:val="24"/>
        </w:rPr>
        <w:t>In the UK hotel sector, the onboarding stage of the employee lifecycle is critical. Effective onboarding assists new workers in understanding their position, the expectations placed on them, and how they fit into the larger context of the company. It is crucial for engaging workers early on, cultivating a feeling of belonging, and lowering the chance of early turnover (Bauer, 2010).</w:t>
      </w:r>
      <w:r>
        <w:rPr>
          <w:rFonts w:ascii="Arial" w:hAnsi="Arial" w:cs="Arial"/>
          <w:sz w:val="24"/>
          <w:szCs w:val="24"/>
        </w:rPr>
        <w:t xml:space="preserve"> </w:t>
      </w:r>
      <w:r w:rsidRPr="00752F70">
        <w:rPr>
          <w:rFonts w:ascii="Arial" w:hAnsi="Arial" w:cs="Arial"/>
          <w:sz w:val="24"/>
          <w:szCs w:val="24"/>
        </w:rPr>
        <w:t>Comprehensive orientation programmes, mentoring activities, and the provision of critical tools and support systems are all strategies for effective onboarding. Orientation programmes help new workers grasp the organi</w:t>
      </w:r>
      <w:r w:rsidR="00CD599C">
        <w:rPr>
          <w:rFonts w:ascii="Arial" w:hAnsi="Arial" w:cs="Arial"/>
          <w:sz w:val="24"/>
          <w:szCs w:val="24"/>
        </w:rPr>
        <w:t>s</w:t>
      </w:r>
      <w:r w:rsidRPr="00752F70">
        <w:rPr>
          <w:rFonts w:ascii="Arial" w:hAnsi="Arial" w:cs="Arial"/>
          <w:sz w:val="24"/>
          <w:szCs w:val="24"/>
        </w:rPr>
        <w:t>ation's culture, values, and work practises. Mentorship programmes, on the other hand, assist new workers in efficiently navigating the business, allowing for a seamless transition into their responsibilities (Kim, Cable, &amp; Kim, 2005).</w:t>
      </w:r>
      <w:r>
        <w:rPr>
          <w:rFonts w:ascii="Arial" w:hAnsi="Arial" w:cs="Arial"/>
          <w:sz w:val="24"/>
          <w:szCs w:val="24"/>
        </w:rPr>
        <w:t xml:space="preserve"> </w:t>
      </w:r>
      <w:r w:rsidRPr="00752F70">
        <w:rPr>
          <w:rFonts w:ascii="Arial" w:hAnsi="Arial" w:cs="Arial"/>
          <w:sz w:val="24"/>
          <w:szCs w:val="24"/>
        </w:rPr>
        <w:t xml:space="preserve">Furthermore, the role of technology in onboarding is becoming more significant. Digital onboarding systems may help to automate administrative duties, provide interactive learning experiences, and give social integration platforms (Kavanagh, </w:t>
      </w:r>
      <w:proofErr w:type="spellStart"/>
      <w:r w:rsidRPr="00752F70">
        <w:rPr>
          <w:rFonts w:ascii="Arial" w:hAnsi="Arial" w:cs="Arial"/>
          <w:sz w:val="24"/>
          <w:szCs w:val="24"/>
        </w:rPr>
        <w:t>Thite</w:t>
      </w:r>
      <w:proofErr w:type="spellEnd"/>
      <w:r w:rsidRPr="00752F70">
        <w:rPr>
          <w:rFonts w:ascii="Arial" w:hAnsi="Arial" w:cs="Arial"/>
          <w:sz w:val="24"/>
          <w:szCs w:val="24"/>
        </w:rPr>
        <w:t>, &amp; Johnson, 2015).</w:t>
      </w:r>
      <w:r>
        <w:rPr>
          <w:rFonts w:ascii="Arial" w:hAnsi="Arial" w:cs="Arial"/>
          <w:sz w:val="24"/>
          <w:szCs w:val="24"/>
        </w:rPr>
        <w:t xml:space="preserve"> </w:t>
      </w:r>
      <w:r w:rsidRPr="00752F70">
        <w:rPr>
          <w:rFonts w:ascii="Arial" w:hAnsi="Arial" w:cs="Arial"/>
          <w:sz w:val="24"/>
          <w:szCs w:val="24"/>
        </w:rPr>
        <w:t xml:space="preserve">Hyatt Hotels Corporation in the United Kingdom, for example, has created a complete onboarding process that includes an orientation programme, coaching, and a digital platform. This combination guarantees that new </w:t>
      </w:r>
      <w:r w:rsidRPr="00752F70">
        <w:rPr>
          <w:rFonts w:ascii="Arial" w:hAnsi="Arial" w:cs="Arial"/>
          <w:sz w:val="24"/>
          <w:szCs w:val="24"/>
        </w:rPr>
        <w:lastRenderedPageBreak/>
        <w:t>workers are given the resources they need, understand the organisational culture, and feel like part of the team from the start (Hyatt, 2021).</w:t>
      </w:r>
    </w:p>
    <w:p w14:paraId="30C097E4" w14:textId="4E73E2F7" w:rsidR="00752F70" w:rsidRDefault="00BE4E97" w:rsidP="00BE4E97">
      <w:pPr>
        <w:spacing w:line="360" w:lineRule="auto"/>
        <w:jc w:val="both"/>
        <w:rPr>
          <w:rFonts w:ascii="Arial" w:hAnsi="Arial" w:cs="Arial"/>
          <w:sz w:val="24"/>
          <w:szCs w:val="24"/>
        </w:rPr>
      </w:pPr>
      <w:r w:rsidRPr="00BE4E97">
        <w:rPr>
          <w:rFonts w:ascii="Arial" w:hAnsi="Arial" w:cs="Arial"/>
          <w:sz w:val="24"/>
          <w:szCs w:val="24"/>
        </w:rPr>
        <w:t>Development is an important step in the employment lifecycle, notably in the hotel business in the United Kingdom. It includes chances for continuous learning and development that contribute to workers' growth and evolution, strengthening their skills and competencies to meet the changing needs of their positions and the broader industry (Noe, 2013).</w:t>
      </w:r>
      <w:r>
        <w:rPr>
          <w:rFonts w:ascii="Arial" w:hAnsi="Arial" w:cs="Arial"/>
          <w:sz w:val="24"/>
          <w:szCs w:val="24"/>
        </w:rPr>
        <w:t xml:space="preserve"> </w:t>
      </w:r>
      <w:r w:rsidRPr="00BE4E97">
        <w:rPr>
          <w:rFonts w:ascii="Arial" w:hAnsi="Arial" w:cs="Arial"/>
          <w:sz w:val="24"/>
          <w:szCs w:val="24"/>
        </w:rPr>
        <w:t>Formal training programmes, coaching, mentorship, and cross-training opportunities are often included in development programmes. Furthermore, providing possibilities for professional growth inside the company is critical in developing employee engagement and loyalty (</w:t>
      </w:r>
      <w:proofErr w:type="spellStart"/>
      <w:r w:rsidRPr="00BE4E97">
        <w:rPr>
          <w:rFonts w:ascii="Arial" w:hAnsi="Arial" w:cs="Arial"/>
          <w:sz w:val="24"/>
          <w:szCs w:val="24"/>
        </w:rPr>
        <w:t>Kramar</w:t>
      </w:r>
      <w:proofErr w:type="spellEnd"/>
      <w:r w:rsidRPr="00BE4E97">
        <w:rPr>
          <w:rFonts w:ascii="Arial" w:hAnsi="Arial" w:cs="Arial"/>
          <w:sz w:val="24"/>
          <w:szCs w:val="24"/>
        </w:rPr>
        <w:t>, 2014).</w:t>
      </w:r>
      <w:r>
        <w:rPr>
          <w:rFonts w:ascii="Arial" w:hAnsi="Arial" w:cs="Arial"/>
          <w:sz w:val="24"/>
          <w:szCs w:val="24"/>
        </w:rPr>
        <w:t xml:space="preserve"> </w:t>
      </w:r>
      <w:r w:rsidRPr="00BE4E97">
        <w:rPr>
          <w:rFonts w:ascii="Arial" w:hAnsi="Arial" w:cs="Arial"/>
          <w:sz w:val="24"/>
          <w:szCs w:val="24"/>
        </w:rPr>
        <w:t>Continuous growth is particularly essential for retaining a competitive advantage in the fast-paced hotel sector, as it ensures that the staff has the most up-to-date skills and expertise. This not only helps with staff retention, but it also helps with service quality and organisational performance (</w:t>
      </w:r>
      <w:proofErr w:type="spellStart"/>
      <w:r w:rsidRPr="00BE4E97">
        <w:rPr>
          <w:rFonts w:ascii="Arial" w:hAnsi="Arial" w:cs="Arial"/>
          <w:sz w:val="24"/>
          <w:szCs w:val="24"/>
        </w:rPr>
        <w:t>Enz</w:t>
      </w:r>
      <w:proofErr w:type="spellEnd"/>
      <w:r w:rsidRPr="00BE4E97">
        <w:rPr>
          <w:rFonts w:ascii="Arial" w:hAnsi="Arial" w:cs="Arial"/>
          <w:sz w:val="24"/>
          <w:szCs w:val="24"/>
        </w:rPr>
        <w:t>, 2009).</w:t>
      </w:r>
      <w:r>
        <w:rPr>
          <w:rFonts w:ascii="Arial" w:hAnsi="Arial" w:cs="Arial"/>
          <w:sz w:val="24"/>
          <w:szCs w:val="24"/>
        </w:rPr>
        <w:t xml:space="preserve"> </w:t>
      </w:r>
      <w:r w:rsidRPr="00BE4E97">
        <w:rPr>
          <w:rFonts w:ascii="Arial" w:hAnsi="Arial" w:cs="Arial"/>
          <w:sz w:val="24"/>
          <w:szCs w:val="24"/>
        </w:rPr>
        <w:t>For example, the Four Seasons Hotels and Resorts offers a variety of development courses for its workers, such as leadership development programmes, cross-training opportunities, and numerous learning materials. This dedication to staff development is a major contributor to the company's good service reputation (Four Seasons, 2021).</w:t>
      </w:r>
      <w:r>
        <w:rPr>
          <w:rFonts w:ascii="Arial" w:hAnsi="Arial" w:cs="Arial"/>
          <w:sz w:val="24"/>
          <w:szCs w:val="24"/>
        </w:rPr>
        <w:t xml:space="preserve"> </w:t>
      </w:r>
      <w:r w:rsidRPr="00BE4E97">
        <w:rPr>
          <w:rFonts w:ascii="Arial" w:hAnsi="Arial" w:cs="Arial"/>
          <w:sz w:val="24"/>
          <w:szCs w:val="24"/>
        </w:rPr>
        <w:t>In essence, by focusing staff development, firms in the UK hotel sector may increase employee engagement, service quality, and market competitiveness.</w:t>
      </w:r>
    </w:p>
    <w:p w14:paraId="2ACFCC16" w14:textId="5E360981" w:rsidR="00BE4E97" w:rsidRDefault="00BE4E97" w:rsidP="00BE4E97">
      <w:pPr>
        <w:spacing w:line="360" w:lineRule="auto"/>
        <w:jc w:val="both"/>
        <w:rPr>
          <w:rFonts w:ascii="Arial" w:hAnsi="Arial" w:cs="Arial"/>
          <w:sz w:val="24"/>
          <w:szCs w:val="24"/>
        </w:rPr>
      </w:pPr>
      <w:r w:rsidRPr="00BE4E97">
        <w:rPr>
          <w:rFonts w:ascii="Arial" w:hAnsi="Arial" w:cs="Arial"/>
          <w:sz w:val="24"/>
          <w:szCs w:val="24"/>
        </w:rPr>
        <w:t>Retention, another essential stage in the employment lifecycle, is critical in the UK hotel business. Retaining talented and productive personnel may have a substantial influence on an organization's stability and continuity, affecting service quality and customer satisfaction (Hancock, Allen, Bosco, McDaniel, &amp; Pierce, 2013).</w:t>
      </w:r>
      <w:r>
        <w:rPr>
          <w:rFonts w:ascii="Arial" w:hAnsi="Arial" w:cs="Arial"/>
          <w:sz w:val="24"/>
          <w:szCs w:val="24"/>
        </w:rPr>
        <w:t xml:space="preserve"> </w:t>
      </w:r>
      <w:r w:rsidRPr="00BE4E97">
        <w:rPr>
          <w:rFonts w:ascii="Arial" w:hAnsi="Arial" w:cs="Arial"/>
          <w:sz w:val="24"/>
          <w:szCs w:val="24"/>
        </w:rPr>
        <w:t>Recognising and rewarding workers, giving flexible work alternatives, competitive benefits, and building a good corporate culture are all components of effective retention tactics. Employee retention may be increased through increasing work satisfaction, motivation, and dedication via recognition and awards (</w:t>
      </w:r>
      <w:proofErr w:type="spellStart"/>
      <w:r w:rsidRPr="00BE4E97">
        <w:rPr>
          <w:rFonts w:ascii="Arial" w:hAnsi="Arial" w:cs="Arial"/>
          <w:sz w:val="24"/>
          <w:szCs w:val="24"/>
        </w:rPr>
        <w:t>Kwenin</w:t>
      </w:r>
      <w:proofErr w:type="spellEnd"/>
      <w:r w:rsidRPr="00BE4E97">
        <w:rPr>
          <w:rFonts w:ascii="Arial" w:hAnsi="Arial" w:cs="Arial"/>
          <w:sz w:val="24"/>
          <w:szCs w:val="24"/>
        </w:rPr>
        <w:t xml:space="preserve">, </w:t>
      </w:r>
      <w:proofErr w:type="spellStart"/>
      <w:r w:rsidRPr="00BE4E97">
        <w:rPr>
          <w:rFonts w:ascii="Arial" w:hAnsi="Arial" w:cs="Arial"/>
          <w:sz w:val="24"/>
          <w:szCs w:val="24"/>
        </w:rPr>
        <w:t>Muathe</w:t>
      </w:r>
      <w:proofErr w:type="spellEnd"/>
      <w:r w:rsidRPr="00BE4E97">
        <w:rPr>
          <w:rFonts w:ascii="Arial" w:hAnsi="Arial" w:cs="Arial"/>
          <w:sz w:val="24"/>
          <w:szCs w:val="24"/>
        </w:rPr>
        <w:t xml:space="preserve">, &amp; </w:t>
      </w:r>
      <w:proofErr w:type="spellStart"/>
      <w:r w:rsidRPr="00BE4E97">
        <w:rPr>
          <w:rFonts w:ascii="Arial" w:hAnsi="Arial" w:cs="Arial"/>
          <w:sz w:val="24"/>
          <w:szCs w:val="24"/>
        </w:rPr>
        <w:t>Nzulwa</w:t>
      </w:r>
      <w:proofErr w:type="spellEnd"/>
      <w:r w:rsidRPr="00BE4E97">
        <w:rPr>
          <w:rFonts w:ascii="Arial" w:hAnsi="Arial" w:cs="Arial"/>
          <w:sz w:val="24"/>
          <w:szCs w:val="24"/>
        </w:rPr>
        <w:t>, 2013).</w:t>
      </w:r>
      <w:r>
        <w:rPr>
          <w:rFonts w:ascii="Arial" w:hAnsi="Arial" w:cs="Arial"/>
          <w:sz w:val="24"/>
          <w:szCs w:val="24"/>
        </w:rPr>
        <w:t xml:space="preserve"> </w:t>
      </w:r>
      <w:r w:rsidRPr="00BE4E97">
        <w:rPr>
          <w:rFonts w:ascii="Arial" w:hAnsi="Arial" w:cs="Arial"/>
          <w:sz w:val="24"/>
          <w:szCs w:val="24"/>
        </w:rPr>
        <w:t>Flexible work hours and perks, such as complete health and wellness programmes, may also help to boost employee happiness and loyalty. Furthermore, an organisational culture that encourages respect, inclusivity, and justice has been shown to increase retention (</w:t>
      </w:r>
      <w:proofErr w:type="spellStart"/>
      <w:r w:rsidRPr="00BE4E97">
        <w:rPr>
          <w:rFonts w:ascii="Arial" w:hAnsi="Arial" w:cs="Arial"/>
          <w:sz w:val="24"/>
          <w:szCs w:val="24"/>
        </w:rPr>
        <w:t>Breevaart</w:t>
      </w:r>
      <w:proofErr w:type="spellEnd"/>
      <w:r w:rsidRPr="00BE4E97">
        <w:rPr>
          <w:rFonts w:ascii="Arial" w:hAnsi="Arial" w:cs="Arial"/>
          <w:sz w:val="24"/>
          <w:szCs w:val="24"/>
        </w:rPr>
        <w:t xml:space="preserve"> &amp; Bakker, 2018).</w:t>
      </w:r>
      <w:r>
        <w:rPr>
          <w:rFonts w:ascii="Arial" w:hAnsi="Arial" w:cs="Arial"/>
          <w:sz w:val="24"/>
          <w:szCs w:val="24"/>
        </w:rPr>
        <w:t xml:space="preserve"> </w:t>
      </w:r>
      <w:r w:rsidRPr="00BE4E97">
        <w:rPr>
          <w:rFonts w:ascii="Arial" w:hAnsi="Arial" w:cs="Arial"/>
          <w:sz w:val="24"/>
          <w:szCs w:val="24"/>
        </w:rPr>
        <w:t xml:space="preserve">The Ritz-Carlton, a well-known hotel brand in the United Kingdom, is a perfect example of a successful staff </w:t>
      </w:r>
      <w:r w:rsidRPr="00BE4E97">
        <w:rPr>
          <w:rFonts w:ascii="Arial" w:hAnsi="Arial" w:cs="Arial"/>
          <w:sz w:val="24"/>
          <w:szCs w:val="24"/>
        </w:rPr>
        <w:lastRenderedPageBreak/>
        <w:t>retention strategy. The firm implements a well-established employee recognition programme and offers a variety of incentives, creating an atmosphere in which workers feel valued and appreciated. As a consequence, the organisation has lower turnover rates than the industry average, demonstrating the effectiveness of its retention tactics (The Ritz-Carlton, 2020).</w:t>
      </w:r>
    </w:p>
    <w:p w14:paraId="5519DFE2" w14:textId="399354E7" w:rsidR="00BE4E97" w:rsidRDefault="00BE4E97" w:rsidP="00BE4E97">
      <w:pPr>
        <w:spacing w:line="360" w:lineRule="auto"/>
        <w:jc w:val="both"/>
        <w:rPr>
          <w:rFonts w:ascii="Arial" w:hAnsi="Arial" w:cs="Arial"/>
          <w:sz w:val="24"/>
          <w:szCs w:val="24"/>
        </w:rPr>
      </w:pPr>
      <w:r w:rsidRPr="00BE4E97">
        <w:rPr>
          <w:rFonts w:ascii="Arial" w:hAnsi="Arial" w:cs="Arial"/>
          <w:sz w:val="24"/>
          <w:szCs w:val="24"/>
        </w:rPr>
        <w:t>Separation, the last step of the employment lifecycle, is also important in the UK hotel business. It refers to the process through which an individual leaves an organisation, whether by retirement, resignation, or termination (</w:t>
      </w:r>
      <w:proofErr w:type="spellStart"/>
      <w:r w:rsidRPr="00BE4E97">
        <w:rPr>
          <w:rFonts w:ascii="Arial" w:hAnsi="Arial" w:cs="Arial"/>
          <w:sz w:val="24"/>
          <w:szCs w:val="24"/>
        </w:rPr>
        <w:t>Kramar</w:t>
      </w:r>
      <w:proofErr w:type="spellEnd"/>
      <w:r w:rsidRPr="00BE4E97">
        <w:rPr>
          <w:rFonts w:ascii="Arial" w:hAnsi="Arial" w:cs="Arial"/>
          <w:sz w:val="24"/>
          <w:szCs w:val="24"/>
        </w:rPr>
        <w:t>, 2014).</w:t>
      </w:r>
      <w:r>
        <w:rPr>
          <w:rFonts w:ascii="Arial" w:hAnsi="Arial" w:cs="Arial"/>
          <w:sz w:val="24"/>
          <w:szCs w:val="24"/>
        </w:rPr>
        <w:t xml:space="preserve"> </w:t>
      </w:r>
      <w:r w:rsidRPr="00BE4E97">
        <w:rPr>
          <w:rFonts w:ascii="Arial" w:hAnsi="Arial" w:cs="Arial"/>
          <w:sz w:val="24"/>
          <w:szCs w:val="24"/>
        </w:rPr>
        <w:t xml:space="preserve">Separation must be handled professionally and supportively, since it might affect the outgoing employee's view of the business and the morale of the remaining workers. Exit interviews, transition counselling, and aid with future career opportunities are all measures to guarantee a happy separation experience (Collings, </w:t>
      </w:r>
      <w:proofErr w:type="spellStart"/>
      <w:r w:rsidRPr="00BE4E97">
        <w:rPr>
          <w:rFonts w:ascii="Arial" w:hAnsi="Arial" w:cs="Arial"/>
          <w:sz w:val="24"/>
          <w:szCs w:val="24"/>
        </w:rPr>
        <w:t>Mellahi</w:t>
      </w:r>
      <w:proofErr w:type="spellEnd"/>
      <w:r w:rsidRPr="00BE4E97">
        <w:rPr>
          <w:rFonts w:ascii="Arial" w:hAnsi="Arial" w:cs="Arial"/>
          <w:sz w:val="24"/>
          <w:szCs w:val="24"/>
        </w:rPr>
        <w:t>, &amp; Cascio, 2019).</w:t>
      </w:r>
      <w:r>
        <w:rPr>
          <w:rFonts w:ascii="Arial" w:hAnsi="Arial" w:cs="Arial"/>
          <w:sz w:val="24"/>
          <w:szCs w:val="24"/>
        </w:rPr>
        <w:t xml:space="preserve"> </w:t>
      </w:r>
      <w:r w:rsidRPr="00BE4E97">
        <w:rPr>
          <w:rFonts w:ascii="Arial" w:hAnsi="Arial" w:cs="Arial"/>
          <w:sz w:val="24"/>
          <w:szCs w:val="24"/>
        </w:rPr>
        <w:t>Exit interviews are especially useful since they provide insights into individuals' experiences inside the business, shining light on potential areas for growth. A well-executed offboarding process may help the business keep its image as a good employer even after people leave, which can help with both talent acquisition and retention (Cascio &amp; Boudreau, 2011).</w:t>
      </w:r>
      <w:r>
        <w:rPr>
          <w:rFonts w:ascii="Arial" w:hAnsi="Arial" w:cs="Arial"/>
          <w:sz w:val="24"/>
          <w:szCs w:val="24"/>
        </w:rPr>
        <w:t xml:space="preserve"> </w:t>
      </w:r>
      <w:r w:rsidRPr="00BE4E97">
        <w:rPr>
          <w:rFonts w:ascii="Arial" w:hAnsi="Arial" w:cs="Arial"/>
          <w:sz w:val="24"/>
          <w:szCs w:val="24"/>
        </w:rPr>
        <w:t>In the United Kingdom, Accor Hotels has created efficient offboarding programmes. When an employee decides to leave the firm, they are given a thorough departure interview as well as services to help them transition. This technique contributes to a nice separation experience and, perhaps, a beneficial connection with leaving workers (Accor, 2019).</w:t>
      </w:r>
    </w:p>
    <w:p w14:paraId="21B3E98F" w14:textId="77777777" w:rsidR="00BE4E97" w:rsidRPr="00BE4E97" w:rsidRDefault="00BE4E97" w:rsidP="00BE4E97">
      <w:pPr>
        <w:spacing w:line="360" w:lineRule="auto"/>
        <w:jc w:val="both"/>
        <w:rPr>
          <w:rFonts w:ascii="Arial" w:hAnsi="Arial" w:cs="Arial"/>
          <w:sz w:val="24"/>
          <w:szCs w:val="24"/>
        </w:rPr>
      </w:pPr>
      <w:r w:rsidRPr="00BE4E97">
        <w:rPr>
          <w:rFonts w:ascii="Arial" w:hAnsi="Arial" w:cs="Arial"/>
          <w:sz w:val="24"/>
          <w:szCs w:val="24"/>
        </w:rPr>
        <w:t xml:space="preserve">To summarise, human resources' role in managing and developing talent across the employment lifecycle is critical in the UK hotel business. Each step contains its own relevance, methods, and best practises: attraction, recruiting, onboarding, development, retention, and separation. Effective implementation of these strategies may lead to increased employee engagement, improved organisational performance, and a more competitive position in the industry. Beginning with a strong employer brand may substantially help in recruiting prospective talent, laying the groundwork for a well-structured recruitment process. Following that, a thorough onboarding programme is required to engage new employees and minimise the likelihood of early turnover. Continuous development opportunities create growth and motivation throughout an employee's employment, leading to higher workforce retention. Finally, </w:t>
      </w:r>
      <w:r w:rsidRPr="00BE4E97">
        <w:rPr>
          <w:rFonts w:ascii="Arial" w:hAnsi="Arial" w:cs="Arial"/>
          <w:sz w:val="24"/>
          <w:szCs w:val="24"/>
        </w:rPr>
        <w:lastRenderedPageBreak/>
        <w:t>creating a nice separation experience is critical for sustaining the organization's reputation and strong connections with leaving workers.</w:t>
      </w:r>
    </w:p>
    <w:p w14:paraId="294ADB1D" w14:textId="77350E86" w:rsidR="00BE4E97" w:rsidRDefault="00BE4E97" w:rsidP="00BE4E97">
      <w:pPr>
        <w:spacing w:line="360" w:lineRule="auto"/>
        <w:jc w:val="both"/>
        <w:rPr>
          <w:rFonts w:ascii="Arial" w:hAnsi="Arial" w:cs="Arial"/>
          <w:sz w:val="24"/>
          <w:szCs w:val="24"/>
        </w:rPr>
      </w:pPr>
      <w:r w:rsidRPr="00BE4E97">
        <w:rPr>
          <w:rFonts w:ascii="Arial" w:hAnsi="Arial" w:cs="Arial"/>
          <w:sz w:val="24"/>
          <w:szCs w:val="24"/>
        </w:rPr>
        <w:t>Notable industry examples, such as Marriott Hotels' "</w:t>
      </w:r>
      <w:proofErr w:type="spellStart"/>
      <w:r w:rsidRPr="00BE4E97">
        <w:rPr>
          <w:rFonts w:ascii="Arial" w:hAnsi="Arial" w:cs="Arial"/>
          <w:sz w:val="24"/>
          <w:szCs w:val="24"/>
        </w:rPr>
        <w:t>TakeCare</w:t>
      </w:r>
      <w:proofErr w:type="spellEnd"/>
      <w:r w:rsidRPr="00BE4E97">
        <w:rPr>
          <w:rFonts w:ascii="Arial" w:hAnsi="Arial" w:cs="Arial"/>
          <w:sz w:val="24"/>
          <w:szCs w:val="24"/>
        </w:rPr>
        <w:t xml:space="preserve">" initiative, Hilton </w:t>
      </w:r>
      <w:proofErr w:type="spellStart"/>
      <w:r w:rsidRPr="00BE4E97">
        <w:rPr>
          <w:rFonts w:ascii="Arial" w:hAnsi="Arial" w:cs="Arial"/>
          <w:sz w:val="24"/>
          <w:szCs w:val="24"/>
        </w:rPr>
        <w:t>Worldwide's</w:t>
      </w:r>
      <w:proofErr w:type="spellEnd"/>
      <w:r w:rsidRPr="00BE4E97">
        <w:rPr>
          <w:rFonts w:ascii="Arial" w:hAnsi="Arial" w:cs="Arial"/>
          <w:sz w:val="24"/>
          <w:szCs w:val="24"/>
        </w:rPr>
        <w:t xml:space="preserve"> AI-driven recruitment tools, Hyatt Hotels Corporation's onboarding process, Four Seasons Hotels and Resorts' development programmes, The Ritz-Carlton's retention programme, and Accor Hotels' offboarding programmes, provide inspiration for what is possible in effectively managing and developing talent throughout the employee lifecycle.</w:t>
      </w:r>
      <w:r>
        <w:rPr>
          <w:rFonts w:ascii="Arial" w:hAnsi="Arial" w:cs="Arial"/>
          <w:sz w:val="24"/>
          <w:szCs w:val="24"/>
        </w:rPr>
        <w:t xml:space="preserve"> </w:t>
      </w:r>
      <w:r w:rsidRPr="00BE4E97">
        <w:rPr>
          <w:rFonts w:ascii="Arial" w:hAnsi="Arial" w:cs="Arial"/>
          <w:sz w:val="24"/>
          <w:szCs w:val="24"/>
        </w:rPr>
        <w:t>In essence, implementing these practises will not only help the staff but will also greatly contribute to the organi</w:t>
      </w:r>
      <w:r w:rsidR="0093167C">
        <w:rPr>
          <w:rFonts w:ascii="Arial" w:hAnsi="Arial" w:cs="Arial"/>
          <w:sz w:val="24"/>
          <w:szCs w:val="24"/>
        </w:rPr>
        <w:t>s</w:t>
      </w:r>
      <w:r w:rsidRPr="00BE4E97">
        <w:rPr>
          <w:rFonts w:ascii="Arial" w:hAnsi="Arial" w:cs="Arial"/>
          <w:sz w:val="24"/>
          <w:szCs w:val="24"/>
        </w:rPr>
        <w:t>ation's success and development within the UK hotel market.</w:t>
      </w:r>
    </w:p>
    <w:p w14:paraId="6A32C402" w14:textId="77777777" w:rsidR="001661F7" w:rsidRDefault="001661F7" w:rsidP="00BE4E97">
      <w:pPr>
        <w:spacing w:line="360" w:lineRule="auto"/>
        <w:jc w:val="both"/>
        <w:rPr>
          <w:rFonts w:ascii="Arial" w:hAnsi="Arial" w:cs="Arial"/>
          <w:sz w:val="24"/>
          <w:szCs w:val="24"/>
        </w:rPr>
      </w:pPr>
    </w:p>
    <w:p w14:paraId="16A460C8" w14:textId="77777777" w:rsidR="0093167C" w:rsidRDefault="0093167C" w:rsidP="00BE4E97">
      <w:pPr>
        <w:spacing w:line="360" w:lineRule="auto"/>
        <w:jc w:val="both"/>
        <w:rPr>
          <w:rFonts w:ascii="Arial" w:hAnsi="Arial" w:cs="Arial"/>
          <w:sz w:val="24"/>
          <w:szCs w:val="24"/>
        </w:rPr>
      </w:pPr>
    </w:p>
    <w:p w14:paraId="10FB66AC" w14:textId="77777777" w:rsidR="0093167C" w:rsidRDefault="0093167C" w:rsidP="00BE4E97">
      <w:pPr>
        <w:spacing w:line="360" w:lineRule="auto"/>
        <w:jc w:val="both"/>
        <w:rPr>
          <w:rFonts w:ascii="Arial" w:hAnsi="Arial" w:cs="Arial"/>
          <w:sz w:val="24"/>
          <w:szCs w:val="24"/>
        </w:rPr>
      </w:pPr>
    </w:p>
    <w:p w14:paraId="3AD7F740" w14:textId="77777777" w:rsidR="0093167C" w:rsidRDefault="0093167C" w:rsidP="00BE4E97">
      <w:pPr>
        <w:spacing w:line="360" w:lineRule="auto"/>
        <w:jc w:val="both"/>
        <w:rPr>
          <w:rFonts w:ascii="Arial" w:hAnsi="Arial" w:cs="Arial"/>
          <w:sz w:val="24"/>
          <w:szCs w:val="24"/>
        </w:rPr>
      </w:pPr>
    </w:p>
    <w:p w14:paraId="357059F3" w14:textId="77777777" w:rsidR="0093167C" w:rsidRDefault="0093167C" w:rsidP="00BE4E97">
      <w:pPr>
        <w:spacing w:line="360" w:lineRule="auto"/>
        <w:jc w:val="both"/>
        <w:rPr>
          <w:rFonts w:ascii="Arial" w:hAnsi="Arial" w:cs="Arial"/>
          <w:sz w:val="24"/>
          <w:szCs w:val="24"/>
        </w:rPr>
      </w:pPr>
    </w:p>
    <w:p w14:paraId="19A0C995" w14:textId="77777777" w:rsidR="0093167C" w:rsidRDefault="0093167C" w:rsidP="00BE4E97">
      <w:pPr>
        <w:spacing w:line="360" w:lineRule="auto"/>
        <w:jc w:val="both"/>
        <w:rPr>
          <w:rFonts w:ascii="Arial" w:hAnsi="Arial" w:cs="Arial"/>
          <w:sz w:val="24"/>
          <w:szCs w:val="24"/>
        </w:rPr>
      </w:pPr>
    </w:p>
    <w:p w14:paraId="765EF2E6" w14:textId="77777777" w:rsidR="0093167C" w:rsidRDefault="0093167C" w:rsidP="00BE4E97">
      <w:pPr>
        <w:spacing w:line="360" w:lineRule="auto"/>
        <w:jc w:val="both"/>
        <w:rPr>
          <w:rFonts w:ascii="Arial" w:hAnsi="Arial" w:cs="Arial"/>
          <w:sz w:val="24"/>
          <w:szCs w:val="24"/>
        </w:rPr>
      </w:pPr>
    </w:p>
    <w:p w14:paraId="1B48A3AE" w14:textId="77777777" w:rsidR="0093167C" w:rsidRDefault="0093167C" w:rsidP="00BE4E97">
      <w:pPr>
        <w:spacing w:line="360" w:lineRule="auto"/>
        <w:jc w:val="both"/>
        <w:rPr>
          <w:rFonts w:ascii="Arial" w:hAnsi="Arial" w:cs="Arial"/>
          <w:sz w:val="24"/>
          <w:szCs w:val="24"/>
        </w:rPr>
      </w:pPr>
    </w:p>
    <w:p w14:paraId="66DA0E40" w14:textId="77777777" w:rsidR="0093167C" w:rsidRDefault="0093167C" w:rsidP="00BE4E97">
      <w:pPr>
        <w:spacing w:line="360" w:lineRule="auto"/>
        <w:jc w:val="both"/>
        <w:rPr>
          <w:rFonts w:ascii="Arial" w:hAnsi="Arial" w:cs="Arial"/>
          <w:sz w:val="24"/>
          <w:szCs w:val="24"/>
        </w:rPr>
      </w:pPr>
    </w:p>
    <w:p w14:paraId="775A2595" w14:textId="77777777" w:rsidR="0093167C" w:rsidRDefault="0093167C" w:rsidP="00BE4E97">
      <w:pPr>
        <w:spacing w:line="360" w:lineRule="auto"/>
        <w:jc w:val="both"/>
        <w:rPr>
          <w:rFonts w:ascii="Arial" w:hAnsi="Arial" w:cs="Arial"/>
          <w:sz w:val="24"/>
          <w:szCs w:val="24"/>
        </w:rPr>
      </w:pPr>
    </w:p>
    <w:p w14:paraId="1456B601" w14:textId="77777777" w:rsidR="0093167C" w:rsidRDefault="0093167C" w:rsidP="00BE4E97">
      <w:pPr>
        <w:spacing w:line="360" w:lineRule="auto"/>
        <w:jc w:val="both"/>
        <w:rPr>
          <w:rFonts w:ascii="Arial" w:hAnsi="Arial" w:cs="Arial"/>
          <w:sz w:val="24"/>
          <w:szCs w:val="24"/>
        </w:rPr>
      </w:pPr>
    </w:p>
    <w:p w14:paraId="1F32D140" w14:textId="77777777" w:rsidR="0093167C" w:rsidRDefault="0093167C" w:rsidP="00BE4E97">
      <w:pPr>
        <w:spacing w:line="360" w:lineRule="auto"/>
        <w:jc w:val="both"/>
        <w:rPr>
          <w:rFonts w:ascii="Arial" w:hAnsi="Arial" w:cs="Arial"/>
          <w:sz w:val="24"/>
          <w:szCs w:val="24"/>
        </w:rPr>
      </w:pPr>
    </w:p>
    <w:p w14:paraId="37DA596B" w14:textId="77777777" w:rsidR="0093167C" w:rsidRDefault="0093167C" w:rsidP="00BE4E97">
      <w:pPr>
        <w:spacing w:line="360" w:lineRule="auto"/>
        <w:jc w:val="both"/>
        <w:rPr>
          <w:rFonts w:ascii="Arial" w:hAnsi="Arial" w:cs="Arial"/>
          <w:sz w:val="24"/>
          <w:szCs w:val="24"/>
        </w:rPr>
      </w:pPr>
    </w:p>
    <w:p w14:paraId="3209A1CB" w14:textId="77777777" w:rsidR="0093167C" w:rsidRDefault="0093167C" w:rsidP="00BE4E97">
      <w:pPr>
        <w:spacing w:line="360" w:lineRule="auto"/>
        <w:jc w:val="both"/>
        <w:rPr>
          <w:rFonts w:ascii="Arial" w:hAnsi="Arial" w:cs="Arial"/>
          <w:sz w:val="24"/>
          <w:szCs w:val="24"/>
        </w:rPr>
      </w:pPr>
    </w:p>
    <w:p w14:paraId="675B2AA2" w14:textId="77777777" w:rsidR="0093167C" w:rsidRDefault="0093167C" w:rsidP="00BE4E97">
      <w:pPr>
        <w:spacing w:line="360" w:lineRule="auto"/>
        <w:jc w:val="both"/>
        <w:rPr>
          <w:rFonts w:ascii="Arial" w:hAnsi="Arial" w:cs="Arial"/>
          <w:sz w:val="24"/>
          <w:szCs w:val="24"/>
        </w:rPr>
      </w:pPr>
    </w:p>
    <w:p w14:paraId="4697DF5A" w14:textId="77777777" w:rsidR="0093167C" w:rsidRDefault="0093167C" w:rsidP="00BE4E97">
      <w:pPr>
        <w:spacing w:line="360" w:lineRule="auto"/>
        <w:jc w:val="both"/>
        <w:rPr>
          <w:rFonts w:ascii="Arial" w:hAnsi="Arial" w:cs="Arial"/>
          <w:sz w:val="24"/>
          <w:szCs w:val="24"/>
        </w:rPr>
      </w:pPr>
    </w:p>
    <w:p w14:paraId="792929D9" w14:textId="77777777" w:rsidR="0093167C" w:rsidRDefault="0093167C" w:rsidP="00BE4E97">
      <w:pPr>
        <w:spacing w:line="360" w:lineRule="auto"/>
        <w:jc w:val="both"/>
        <w:rPr>
          <w:rFonts w:ascii="Arial" w:hAnsi="Arial" w:cs="Arial"/>
          <w:sz w:val="24"/>
          <w:szCs w:val="24"/>
        </w:rPr>
      </w:pPr>
    </w:p>
    <w:p w14:paraId="7EA9957A" w14:textId="5D1491C5" w:rsidR="001661F7" w:rsidRDefault="001661F7" w:rsidP="00BE4E97">
      <w:pPr>
        <w:spacing w:line="360" w:lineRule="auto"/>
        <w:jc w:val="both"/>
        <w:rPr>
          <w:rFonts w:ascii="Arial" w:hAnsi="Arial" w:cs="Arial"/>
          <w:sz w:val="24"/>
          <w:szCs w:val="24"/>
        </w:rPr>
      </w:pPr>
      <w:r>
        <w:rPr>
          <w:rFonts w:ascii="Arial" w:hAnsi="Arial" w:cs="Arial"/>
          <w:sz w:val="24"/>
          <w:szCs w:val="24"/>
        </w:rPr>
        <w:lastRenderedPageBreak/>
        <w:t>Reference</w:t>
      </w:r>
    </w:p>
    <w:p w14:paraId="01936ABA" w14:textId="0180EFE6" w:rsidR="001661F7" w:rsidRPr="001661F7" w:rsidRDefault="001661F7" w:rsidP="001661F7">
      <w:pPr>
        <w:spacing w:line="360" w:lineRule="auto"/>
        <w:jc w:val="both"/>
        <w:rPr>
          <w:rFonts w:ascii="Arial" w:hAnsi="Arial" w:cs="Arial"/>
          <w:sz w:val="24"/>
          <w:szCs w:val="24"/>
        </w:rPr>
      </w:pPr>
      <w:r w:rsidRPr="001661F7">
        <w:rPr>
          <w:rFonts w:ascii="Arial" w:hAnsi="Arial" w:cs="Arial"/>
          <w:sz w:val="24"/>
          <w:szCs w:val="24"/>
        </w:rPr>
        <w:t>Accor. (2019). Annual Report. Accor. Available at: https://group.accor.com/en/investors/financial-data/financial-publications (Accessed: 6 June 2023).</w:t>
      </w:r>
    </w:p>
    <w:p w14:paraId="286FEA15" w14:textId="76DC6E50" w:rsidR="001661F7" w:rsidRPr="001661F7" w:rsidRDefault="001661F7" w:rsidP="001661F7">
      <w:pPr>
        <w:spacing w:line="360" w:lineRule="auto"/>
        <w:jc w:val="both"/>
        <w:rPr>
          <w:rFonts w:ascii="Arial" w:hAnsi="Arial" w:cs="Arial"/>
          <w:sz w:val="24"/>
          <w:szCs w:val="24"/>
        </w:rPr>
      </w:pPr>
      <w:r w:rsidRPr="001661F7">
        <w:rPr>
          <w:rFonts w:ascii="Arial" w:hAnsi="Arial" w:cs="Arial"/>
          <w:sz w:val="24"/>
          <w:szCs w:val="24"/>
        </w:rPr>
        <w:t>Armstrong, M., &amp; Taylor, S. (2020). Armstrong's handbook of human resource management practice. Kogan Page Publishers.</w:t>
      </w:r>
    </w:p>
    <w:p w14:paraId="44C101D5" w14:textId="688CA680" w:rsidR="001661F7" w:rsidRDefault="001661F7" w:rsidP="001661F7">
      <w:pPr>
        <w:spacing w:line="360" w:lineRule="auto"/>
        <w:jc w:val="both"/>
        <w:rPr>
          <w:rFonts w:ascii="Arial" w:hAnsi="Arial" w:cs="Arial"/>
          <w:sz w:val="24"/>
          <w:szCs w:val="24"/>
        </w:rPr>
      </w:pPr>
      <w:proofErr w:type="spellStart"/>
      <w:r w:rsidRPr="001661F7">
        <w:rPr>
          <w:rFonts w:ascii="Arial" w:hAnsi="Arial" w:cs="Arial"/>
          <w:sz w:val="24"/>
          <w:szCs w:val="24"/>
        </w:rPr>
        <w:t>Breevaart</w:t>
      </w:r>
      <w:proofErr w:type="spellEnd"/>
      <w:r w:rsidRPr="001661F7">
        <w:rPr>
          <w:rFonts w:ascii="Arial" w:hAnsi="Arial" w:cs="Arial"/>
          <w:sz w:val="24"/>
          <w:szCs w:val="24"/>
        </w:rPr>
        <w:t xml:space="preserve">, K., &amp; Bakker, A. (2018). Daily job demands and employee work engagement: The role of daily transformational leadership </w:t>
      </w:r>
      <w:proofErr w:type="spellStart"/>
      <w:r w:rsidRPr="001661F7">
        <w:rPr>
          <w:rFonts w:ascii="Arial" w:hAnsi="Arial" w:cs="Arial"/>
          <w:sz w:val="24"/>
          <w:szCs w:val="24"/>
        </w:rPr>
        <w:t>behavior</w:t>
      </w:r>
      <w:proofErr w:type="spellEnd"/>
      <w:r w:rsidRPr="001661F7">
        <w:rPr>
          <w:rFonts w:ascii="Arial" w:hAnsi="Arial" w:cs="Arial"/>
          <w:sz w:val="24"/>
          <w:szCs w:val="24"/>
        </w:rPr>
        <w:t>. Journal of Occupational Health Psychology, 23(3), 338.</w:t>
      </w:r>
    </w:p>
    <w:p w14:paraId="506E910A" w14:textId="08E9504E" w:rsidR="001661F7" w:rsidRPr="001661F7" w:rsidRDefault="001661F7" w:rsidP="001661F7">
      <w:pPr>
        <w:spacing w:line="360" w:lineRule="auto"/>
        <w:jc w:val="both"/>
        <w:rPr>
          <w:rFonts w:ascii="Arial" w:hAnsi="Arial" w:cs="Arial"/>
          <w:sz w:val="24"/>
          <w:szCs w:val="24"/>
        </w:rPr>
      </w:pPr>
      <w:r w:rsidRPr="001661F7">
        <w:rPr>
          <w:rFonts w:ascii="Arial" w:hAnsi="Arial" w:cs="Arial"/>
          <w:sz w:val="24"/>
          <w:szCs w:val="24"/>
        </w:rPr>
        <w:t>Barrick, M. R., Thurgood, G. R., Smith, T. A., &amp; Courtright, S. H. (2015). Collective organizational engagement: Linking motivational antecedents, strategic implementation, and firm performance. Academy of Management Journal, 58(1), 111-135.</w:t>
      </w:r>
    </w:p>
    <w:p w14:paraId="568D3F25" w14:textId="74A49247" w:rsidR="001661F7" w:rsidRPr="001661F7" w:rsidRDefault="001661F7" w:rsidP="001661F7">
      <w:pPr>
        <w:spacing w:line="360" w:lineRule="auto"/>
        <w:jc w:val="both"/>
        <w:rPr>
          <w:rFonts w:ascii="Arial" w:hAnsi="Arial" w:cs="Arial"/>
          <w:sz w:val="24"/>
          <w:szCs w:val="24"/>
        </w:rPr>
      </w:pPr>
      <w:r w:rsidRPr="001661F7">
        <w:rPr>
          <w:rFonts w:ascii="Arial" w:hAnsi="Arial" w:cs="Arial"/>
          <w:sz w:val="24"/>
          <w:szCs w:val="24"/>
        </w:rPr>
        <w:t>Cascio, W. F., &amp; Boudreau, J. W. (2011). Investing in people: Financial impact of human resource initiatives. FT press.</w:t>
      </w:r>
    </w:p>
    <w:p w14:paraId="6C60FEF8" w14:textId="6CE3A7AD" w:rsidR="001661F7" w:rsidRPr="001661F7" w:rsidRDefault="001661F7" w:rsidP="001661F7">
      <w:pPr>
        <w:spacing w:line="360" w:lineRule="auto"/>
        <w:jc w:val="both"/>
        <w:rPr>
          <w:rFonts w:ascii="Arial" w:hAnsi="Arial" w:cs="Arial"/>
          <w:sz w:val="24"/>
          <w:szCs w:val="24"/>
        </w:rPr>
      </w:pPr>
      <w:proofErr w:type="spellStart"/>
      <w:r w:rsidRPr="001661F7">
        <w:rPr>
          <w:rFonts w:ascii="Arial" w:hAnsi="Arial" w:cs="Arial"/>
          <w:sz w:val="24"/>
          <w:szCs w:val="24"/>
        </w:rPr>
        <w:t>Enz</w:t>
      </w:r>
      <w:proofErr w:type="spellEnd"/>
      <w:r w:rsidRPr="001661F7">
        <w:rPr>
          <w:rFonts w:ascii="Arial" w:hAnsi="Arial" w:cs="Arial"/>
          <w:sz w:val="24"/>
          <w:szCs w:val="24"/>
        </w:rPr>
        <w:t>, C. A. (2009). Human resources management in the hospitality industry. John Wiley &amp; Sons.</w:t>
      </w:r>
    </w:p>
    <w:p w14:paraId="20A02EF2" w14:textId="467AB7A2" w:rsidR="001661F7" w:rsidRPr="001661F7" w:rsidRDefault="001661F7" w:rsidP="001661F7">
      <w:pPr>
        <w:spacing w:line="360" w:lineRule="auto"/>
        <w:jc w:val="both"/>
        <w:rPr>
          <w:rFonts w:ascii="Arial" w:hAnsi="Arial" w:cs="Arial"/>
          <w:sz w:val="24"/>
          <w:szCs w:val="24"/>
        </w:rPr>
      </w:pPr>
      <w:r w:rsidRPr="001661F7">
        <w:rPr>
          <w:rFonts w:ascii="Arial" w:hAnsi="Arial" w:cs="Arial"/>
          <w:sz w:val="24"/>
          <w:szCs w:val="24"/>
        </w:rPr>
        <w:t>Four Seasons. (2021). Culture and Careers. Four Seasons Hotels and Resorts. Available at: https://jobs.fourseasons.com/our-company/culture-and-careers/ (Accessed: 6 June 2023).</w:t>
      </w:r>
    </w:p>
    <w:p w14:paraId="77150FC6" w14:textId="1C1AAD65" w:rsidR="001661F7" w:rsidRPr="001661F7" w:rsidRDefault="001661F7" w:rsidP="001661F7">
      <w:pPr>
        <w:spacing w:line="360" w:lineRule="auto"/>
        <w:jc w:val="both"/>
        <w:rPr>
          <w:rFonts w:ascii="Arial" w:hAnsi="Arial" w:cs="Arial"/>
          <w:sz w:val="24"/>
          <w:szCs w:val="24"/>
        </w:rPr>
      </w:pPr>
      <w:r w:rsidRPr="001661F7">
        <w:rPr>
          <w:rFonts w:ascii="Arial" w:hAnsi="Arial" w:cs="Arial"/>
          <w:sz w:val="24"/>
          <w:szCs w:val="24"/>
        </w:rPr>
        <w:t>Hancock, J. I., Allen, D. G., Bosco, F. A., McDaniel, K. R., &amp; Pierce, C. A. (2013). Meta-analytic review of employee turnover as a predictor of firm performance. Journal of Management, 39(3), 573-603.</w:t>
      </w:r>
    </w:p>
    <w:p w14:paraId="0C658523" w14:textId="16281E2F" w:rsidR="001661F7" w:rsidRPr="001661F7" w:rsidRDefault="001661F7" w:rsidP="001661F7">
      <w:pPr>
        <w:spacing w:line="360" w:lineRule="auto"/>
        <w:jc w:val="both"/>
        <w:rPr>
          <w:rFonts w:ascii="Arial" w:hAnsi="Arial" w:cs="Arial"/>
          <w:sz w:val="24"/>
          <w:szCs w:val="24"/>
        </w:rPr>
      </w:pPr>
      <w:r w:rsidRPr="001661F7">
        <w:rPr>
          <w:rFonts w:ascii="Arial" w:hAnsi="Arial" w:cs="Arial"/>
          <w:sz w:val="24"/>
          <w:szCs w:val="24"/>
        </w:rPr>
        <w:t xml:space="preserve">Kavanagh, M. H., </w:t>
      </w:r>
      <w:proofErr w:type="spellStart"/>
      <w:r w:rsidRPr="001661F7">
        <w:rPr>
          <w:rFonts w:ascii="Arial" w:hAnsi="Arial" w:cs="Arial"/>
          <w:sz w:val="24"/>
          <w:szCs w:val="24"/>
        </w:rPr>
        <w:t>Thite</w:t>
      </w:r>
      <w:proofErr w:type="spellEnd"/>
      <w:r w:rsidRPr="001661F7">
        <w:rPr>
          <w:rFonts w:ascii="Arial" w:hAnsi="Arial" w:cs="Arial"/>
          <w:sz w:val="24"/>
          <w:szCs w:val="24"/>
        </w:rPr>
        <w:t>, M., &amp; Johnson, R. D. (2015). Human resource information systems. Sage Publications.</w:t>
      </w:r>
    </w:p>
    <w:p w14:paraId="06EF6382" w14:textId="4EBF262B" w:rsidR="001661F7" w:rsidRPr="001661F7" w:rsidRDefault="001661F7" w:rsidP="001661F7">
      <w:pPr>
        <w:spacing w:line="360" w:lineRule="auto"/>
        <w:jc w:val="both"/>
        <w:rPr>
          <w:rFonts w:ascii="Arial" w:hAnsi="Arial" w:cs="Arial"/>
          <w:sz w:val="24"/>
          <w:szCs w:val="24"/>
        </w:rPr>
      </w:pPr>
      <w:proofErr w:type="spellStart"/>
      <w:r w:rsidRPr="001661F7">
        <w:rPr>
          <w:rFonts w:ascii="Arial" w:hAnsi="Arial" w:cs="Arial"/>
          <w:sz w:val="24"/>
          <w:szCs w:val="24"/>
        </w:rPr>
        <w:t>Kramar</w:t>
      </w:r>
      <w:proofErr w:type="spellEnd"/>
      <w:r w:rsidRPr="001661F7">
        <w:rPr>
          <w:rFonts w:ascii="Arial" w:hAnsi="Arial" w:cs="Arial"/>
          <w:sz w:val="24"/>
          <w:szCs w:val="24"/>
        </w:rPr>
        <w:t xml:space="preserve">, R. (2014). Beyond strategic human resource management: is sustainable human resource management the next </w:t>
      </w:r>
      <w:proofErr w:type="gramStart"/>
      <w:r w:rsidRPr="001661F7">
        <w:rPr>
          <w:rFonts w:ascii="Arial" w:hAnsi="Arial" w:cs="Arial"/>
          <w:sz w:val="24"/>
          <w:szCs w:val="24"/>
        </w:rPr>
        <w:t>approach?.</w:t>
      </w:r>
      <w:proofErr w:type="gramEnd"/>
      <w:r w:rsidRPr="001661F7">
        <w:rPr>
          <w:rFonts w:ascii="Arial" w:hAnsi="Arial" w:cs="Arial"/>
          <w:sz w:val="24"/>
          <w:szCs w:val="24"/>
        </w:rPr>
        <w:t xml:space="preserve"> The International Journal of Human Resource Management, 25(8), 1069-1089.</w:t>
      </w:r>
    </w:p>
    <w:p w14:paraId="474B00FA" w14:textId="578970F4" w:rsidR="001661F7" w:rsidRPr="001661F7" w:rsidRDefault="001661F7" w:rsidP="001661F7">
      <w:pPr>
        <w:spacing w:line="360" w:lineRule="auto"/>
        <w:jc w:val="both"/>
        <w:rPr>
          <w:rFonts w:ascii="Arial" w:hAnsi="Arial" w:cs="Arial"/>
          <w:sz w:val="24"/>
          <w:szCs w:val="24"/>
        </w:rPr>
      </w:pPr>
      <w:proofErr w:type="spellStart"/>
      <w:r w:rsidRPr="001661F7">
        <w:rPr>
          <w:rFonts w:ascii="Arial" w:hAnsi="Arial" w:cs="Arial"/>
          <w:sz w:val="24"/>
          <w:szCs w:val="24"/>
        </w:rPr>
        <w:lastRenderedPageBreak/>
        <w:t>Kwenin</w:t>
      </w:r>
      <w:proofErr w:type="spellEnd"/>
      <w:r w:rsidRPr="001661F7">
        <w:rPr>
          <w:rFonts w:ascii="Arial" w:hAnsi="Arial" w:cs="Arial"/>
          <w:sz w:val="24"/>
          <w:szCs w:val="24"/>
        </w:rPr>
        <w:t xml:space="preserve">, D. O., </w:t>
      </w:r>
      <w:proofErr w:type="spellStart"/>
      <w:r w:rsidRPr="001661F7">
        <w:rPr>
          <w:rFonts w:ascii="Arial" w:hAnsi="Arial" w:cs="Arial"/>
          <w:sz w:val="24"/>
          <w:szCs w:val="24"/>
        </w:rPr>
        <w:t>Muathe</w:t>
      </w:r>
      <w:proofErr w:type="spellEnd"/>
      <w:r w:rsidRPr="001661F7">
        <w:rPr>
          <w:rFonts w:ascii="Arial" w:hAnsi="Arial" w:cs="Arial"/>
          <w:sz w:val="24"/>
          <w:szCs w:val="24"/>
        </w:rPr>
        <w:t xml:space="preserve">, S., &amp; </w:t>
      </w:r>
      <w:proofErr w:type="spellStart"/>
      <w:r w:rsidRPr="001661F7">
        <w:rPr>
          <w:rFonts w:ascii="Arial" w:hAnsi="Arial" w:cs="Arial"/>
          <w:sz w:val="24"/>
          <w:szCs w:val="24"/>
        </w:rPr>
        <w:t>Nzulwa</w:t>
      </w:r>
      <w:proofErr w:type="spellEnd"/>
      <w:r w:rsidRPr="001661F7">
        <w:rPr>
          <w:rFonts w:ascii="Arial" w:hAnsi="Arial" w:cs="Arial"/>
          <w:sz w:val="24"/>
          <w:szCs w:val="24"/>
        </w:rPr>
        <w:t>, R. (2013). The influence of employee rewards, human resource policies, and job satisfaction on the retention of employees in Vodafone Ghana Limited. European Journal of Business and Management, 5(12), 13-20.</w:t>
      </w:r>
    </w:p>
    <w:p w14:paraId="4D97B069" w14:textId="6C6E1E33" w:rsidR="001661F7" w:rsidRPr="001661F7" w:rsidRDefault="001661F7" w:rsidP="001661F7">
      <w:pPr>
        <w:spacing w:line="360" w:lineRule="auto"/>
        <w:jc w:val="both"/>
        <w:rPr>
          <w:rFonts w:ascii="Arial" w:hAnsi="Arial" w:cs="Arial"/>
          <w:sz w:val="24"/>
          <w:szCs w:val="24"/>
        </w:rPr>
      </w:pPr>
      <w:r w:rsidRPr="001661F7">
        <w:rPr>
          <w:rFonts w:ascii="Arial" w:hAnsi="Arial" w:cs="Arial"/>
          <w:sz w:val="24"/>
          <w:szCs w:val="24"/>
        </w:rPr>
        <w:t>Noe, R. A. (2013). Employee training and development. McGraw-Hill.</w:t>
      </w:r>
    </w:p>
    <w:p w14:paraId="6F6BF726" w14:textId="4F578AA1" w:rsidR="001661F7" w:rsidRDefault="001661F7" w:rsidP="001661F7">
      <w:pPr>
        <w:spacing w:line="360" w:lineRule="auto"/>
        <w:jc w:val="both"/>
        <w:rPr>
          <w:rFonts w:ascii="Arial" w:hAnsi="Arial" w:cs="Arial"/>
          <w:sz w:val="24"/>
          <w:szCs w:val="24"/>
        </w:rPr>
      </w:pPr>
      <w:r w:rsidRPr="001661F7">
        <w:rPr>
          <w:rFonts w:ascii="Arial" w:hAnsi="Arial" w:cs="Arial"/>
          <w:sz w:val="24"/>
          <w:szCs w:val="24"/>
        </w:rPr>
        <w:t>The Ritz-Carlton. (2020). Employee Recognition. The Ritz-Carlton. Available at: http://www.ritzcarltonleadershipcenter.com/2013/10/your-employees-deserve-recognition/ (Accessed: 6 June 2023).</w:t>
      </w:r>
    </w:p>
    <w:p w14:paraId="36ACDD28" w14:textId="4839381F" w:rsidR="001661F7" w:rsidRPr="001661F7" w:rsidRDefault="001661F7" w:rsidP="001661F7">
      <w:pPr>
        <w:spacing w:line="360" w:lineRule="auto"/>
        <w:jc w:val="both"/>
        <w:rPr>
          <w:rFonts w:ascii="Arial" w:hAnsi="Arial" w:cs="Arial"/>
          <w:sz w:val="24"/>
          <w:szCs w:val="24"/>
        </w:rPr>
      </w:pPr>
      <w:r w:rsidRPr="001661F7">
        <w:rPr>
          <w:rFonts w:ascii="Arial" w:hAnsi="Arial" w:cs="Arial"/>
          <w:sz w:val="24"/>
          <w:szCs w:val="24"/>
        </w:rPr>
        <w:t>Hilton Worldwide. (2021). Careers at Hilton. Hilton Worldwide. Available at: https://jobs.hilton.com/us/en/ (Accessed: 6 June 2023).</w:t>
      </w:r>
    </w:p>
    <w:p w14:paraId="2C08B525" w14:textId="48F57E28" w:rsidR="001661F7" w:rsidRPr="001661F7" w:rsidRDefault="001661F7" w:rsidP="001661F7">
      <w:pPr>
        <w:spacing w:line="360" w:lineRule="auto"/>
        <w:jc w:val="both"/>
        <w:rPr>
          <w:rFonts w:ascii="Arial" w:hAnsi="Arial" w:cs="Arial"/>
          <w:sz w:val="24"/>
          <w:szCs w:val="24"/>
        </w:rPr>
      </w:pPr>
      <w:r w:rsidRPr="001661F7">
        <w:rPr>
          <w:rFonts w:ascii="Arial" w:hAnsi="Arial" w:cs="Arial"/>
          <w:sz w:val="24"/>
          <w:szCs w:val="24"/>
        </w:rPr>
        <w:t xml:space="preserve">Marriott International. (2021). Careers: </w:t>
      </w:r>
      <w:proofErr w:type="spellStart"/>
      <w:r w:rsidRPr="001661F7">
        <w:rPr>
          <w:rFonts w:ascii="Arial" w:hAnsi="Arial" w:cs="Arial"/>
          <w:sz w:val="24"/>
          <w:szCs w:val="24"/>
        </w:rPr>
        <w:t>TakeCare</w:t>
      </w:r>
      <w:proofErr w:type="spellEnd"/>
      <w:r w:rsidRPr="001661F7">
        <w:rPr>
          <w:rFonts w:ascii="Arial" w:hAnsi="Arial" w:cs="Arial"/>
          <w:sz w:val="24"/>
          <w:szCs w:val="24"/>
        </w:rPr>
        <w:t>. Marriott International. Available at: https://jobs.marriott.com/careers/ (Accessed: 6 June 2023).</w:t>
      </w:r>
    </w:p>
    <w:p w14:paraId="32F9FAD8" w14:textId="0CF5AEA2" w:rsidR="001661F7" w:rsidRPr="001661F7" w:rsidRDefault="001661F7" w:rsidP="001661F7">
      <w:pPr>
        <w:spacing w:line="360" w:lineRule="auto"/>
        <w:jc w:val="both"/>
        <w:rPr>
          <w:rFonts w:ascii="Arial" w:hAnsi="Arial" w:cs="Arial"/>
          <w:sz w:val="24"/>
          <w:szCs w:val="24"/>
        </w:rPr>
      </w:pPr>
      <w:r w:rsidRPr="001661F7">
        <w:rPr>
          <w:rFonts w:ascii="Arial" w:hAnsi="Arial" w:cs="Arial"/>
          <w:sz w:val="24"/>
          <w:szCs w:val="24"/>
        </w:rPr>
        <w:t>Sheridan, J. E. (1992). Organizational culture and employee retention. Academy of Management Journal, 35(5), 1036-1056.</w:t>
      </w:r>
    </w:p>
    <w:p w14:paraId="290DE3EE" w14:textId="3B18FED8" w:rsidR="001661F7" w:rsidRPr="00752F70" w:rsidRDefault="001661F7" w:rsidP="001661F7">
      <w:pPr>
        <w:spacing w:line="360" w:lineRule="auto"/>
        <w:jc w:val="both"/>
        <w:rPr>
          <w:rFonts w:ascii="Arial" w:hAnsi="Arial" w:cs="Arial"/>
          <w:sz w:val="24"/>
          <w:szCs w:val="24"/>
        </w:rPr>
      </w:pPr>
      <w:r w:rsidRPr="001661F7">
        <w:rPr>
          <w:rFonts w:ascii="Arial" w:hAnsi="Arial" w:cs="Arial"/>
          <w:sz w:val="24"/>
          <w:szCs w:val="24"/>
        </w:rPr>
        <w:t>Wright, P. M., &amp; McMahan, G. C. (2011). Exploring human capital: putting ‘human’ back into strategic human resource management. Human Resource Management Journal, 21(2), 93-104.</w:t>
      </w:r>
    </w:p>
    <w:sectPr w:rsidR="001661F7" w:rsidRPr="00752F70" w:rsidSect="00752F7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87C7E" w14:textId="77777777" w:rsidR="00326F6F" w:rsidRDefault="00326F6F" w:rsidP="00BE7366">
      <w:pPr>
        <w:spacing w:after="0" w:line="240" w:lineRule="auto"/>
      </w:pPr>
      <w:r>
        <w:separator/>
      </w:r>
    </w:p>
  </w:endnote>
  <w:endnote w:type="continuationSeparator" w:id="0">
    <w:p w14:paraId="45845929" w14:textId="77777777" w:rsidR="00326F6F" w:rsidRDefault="00326F6F" w:rsidP="00BE7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1327A" w14:textId="77777777" w:rsidR="00326F6F" w:rsidRDefault="00326F6F" w:rsidP="00BE7366">
      <w:pPr>
        <w:spacing w:after="0" w:line="240" w:lineRule="auto"/>
      </w:pPr>
      <w:r>
        <w:separator/>
      </w:r>
    </w:p>
  </w:footnote>
  <w:footnote w:type="continuationSeparator" w:id="0">
    <w:p w14:paraId="75BB6C48" w14:textId="77777777" w:rsidR="00326F6F" w:rsidRDefault="00326F6F" w:rsidP="00BE73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F70"/>
    <w:rsid w:val="001661F7"/>
    <w:rsid w:val="00326F6F"/>
    <w:rsid w:val="00752F70"/>
    <w:rsid w:val="008748AE"/>
    <w:rsid w:val="0093167C"/>
    <w:rsid w:val="00BE4E97"/>
    <w:rsid w:val="00BE7366"/>
    <w:rsid w:val="00CD599C"/>
    <w:rsid w:val="00E056B0"/>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07CE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2F7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52F70"/>
    <w:rPr>
      <w:rFonts w:eastAsiaTheme="minorEastAsia"/>
      <w:kern w:val="0"/>
      <w:lang w:val="en-US"/>
      <w14:ligatures w14:val="none"/>
    </w:rPr>
  </w:style>
  <w:style w:type="paragraph" w:styleId="Header">
    <w:name w:val="header"/>
    <w:basedOn w:val="Normal"/>
    <w:link w:val="HeaderChar"/>
    <w:uiPriority w:val="99"/>
    <w:unhideWhenUsed/>
    <w:rsid w:val="00BE73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366"/>
  </w:style>
  <w:style w:type="paragraph" w:styleId="Footer">
    <w:name w:val="footer"/>
    <w:basedOn w:val="Normal"/>
    <w:link w:val="FooterChar"/>
    <w:uiPriority w:val="99"/>
    <w:unhideWhenUsed/>
    <w:rsid w:val="00BE73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3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871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2524</Words>
  <Characters>14392</Characters>
  <Application>Microsoft Office Word</Application>
  <DocSecurity>0</DocSecurity>
  <Lines>119</Lines>
  <Paragraphs>33</Paragraphs>
  <ScaleCrop>false</ScaleCrop>
  <Company/>
  <LinksUpToDate>false</LinksUpToDate>
  <CharactersWithSpaces>16883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2023-06-05T05:08:00Z</dcterms:created>
  <dcterms:modified xsi:type="dcterms:W3CDTF">2023-06-07T22:11:00Z</dcterms:modified>
</cp:coreProperties>
</file>