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F41545" w14:textId="40A7158C" w:rsidR="004E0D29" w:rsidRPr="004E0D29" w:rsidRDefault="002B5DA3">
      <w:pPr>
        <w:rPr>
          <w:rFonts w:ascii="Arial" w:hAnsi="Arial" w:cs="Arial"/>
          <w:b/>
          <w:bCs/>
          <w:u w:val="single"/>
        </w:rPr>
      </w:pPr>
      <w:r w:rsidRPr="004E0D29">
        <w:rPr>
          <w:rFonts w:ascii="Arial" w:hAnsi="Arial" w:cs="Arial"/>
          <w:b/>
          <w:bCs/>
          <w:u w:val="single"/>
        </w:rPr>
        <w:t xml:space="preserve">Assignment A </w:t>
      </w:r>
      <w:r w:rsidR="00E65ADE">
        <w:rPr>
          <w:rFonts w:ascii="Arial" w:hAnsi="Arial" w:cs="Arial"/>
          <w:b/>
          <w:bCs/>
          <w:u w:val="single"/>
        </w:rPr>
        <w:t>– Portfolio of Study Skills</w:t>
      </w:r>
    </w:p>
    <w:p w14:paraId="1EF67B9A" w14:textId="77777777" w:rsidR="004E0D29" w:rsidRPr="004E0D29" w:rsidRDefault="004E0D29">
      <w:pPr>
        <w:rPr>
          <w:rFonts w:ascii="Arial" w:hAnsi="Arial" w:cs="Arial"/>
          <w:b/>
          <w:bCs/>
          <w:u w:val="single"/>
        </w:rPr>
      </w:pPr>
    </w:p>
    <w:p w14:paraId="5463EF81" w14:textId="2477F1D6" w:rsidR="004E0D29" w:rsidRPr="004E0D29" w:rsidRDefault="004E0D29">
      <w:pPr>
        <w:rPr>
          <w:rFonts w:ascii="Arial" w:hAnsi="Arial" w:cs="Arial"/>
          <w:b/>
          <w:bCs/>
          <w:u w:val="single"/>
        </w:rPr>
      </w:pPr>
      <w:r w:rsidRPr="004E0D29">
        <w:rPr>
          <w:rFonts w:ascii="Arial" w:hAnsi="Arial" w:cs="Arial"/>
          <w:b/>
          <w:bCs/>
          <w:u w:val="single"/>
        </w:rPr>
        <w:t>Part 1:</w:t>
      </w:r>
    </w:p>
    <w:p w14:paraId="7B744875" w14:textId="77777777" w:rsidR="004E0D29" w:rsidRPr="004E0D29" w:rsidRDefault="004E0D29" w:rsidP="004E0D29">
      <w:pPr>
        <w:shd w:val="clear" w:color="auto" w:fill="FFFFFF"/>
        <w:spacing w:before="100" w:beforeAutospacing="1" w:after="100" w:afterAutospacing="1"/>
        <w:rPr>
          <w:rFonts w:ascii="Arial" w:eastAsia="Times New Roman" w:hAnsi="Arial" w:cs="Arial"/>
          <w:lang w:eastAsia="en-GB"/>
        </w:rPr>
      </w:pPr>
      <w:r w:rsidRPr="004E0D29">
        <w:rPr>
          <w:rFonts w:ascii="Arial" w:eastAsia="Times New Roman" w:hAnsi="Arial" w:cs="Arial"/>
          <w:lang w:eastAsia="en-GB"/>
        </w:rPr>
        <w:t xml:space="preserve">According to </w:t>
      </w:r>
      <w:proofErr w:type="spellStart"/>
      <w:r w:rsidRPr="004E0D29">
        <w:rPr>
          <w:rFonts w:ascii="Arial" w:eastAsia="Times New Roman" w:hAnsi="Arial" w:cs="Arial"/>
          <w:lang w:eastAsia="en-GB"/>
        </w:rPr>
        <w:t>Norodahl</w:t>
      </w:r>
      <w:proofErr w:type="spellEnd"/>
      <w:r w:rsidRPr="004E0D29">
        <w:rPr>
          <w:rFonts w:ascii="Arial" w:eastAsia="Times New Roman" w:hAnsi="Arial" w:cs="Arial"/>
          <w:lang w:eastAsia="en-GB"/>
        </w:rPr>
        <w:t xml:space="preserve"> and </w:t>
      </w:r>
      <w:proofErr w:type="spellStart"/>
      <w:r w:rsidRPr="004E0D29">
        <w:rPr>
          <w:rFonts w:ascii="Arial" w:eastAsia="Times New Roman" w:hAnsi="Arial" w:cs="Arial"/>
          <w:lang w:eastAsia="en-GB"/>
        </w:rPr>
        <w:t>Johannesson</w:t>
      </w:r>
      <w:proofErr w:type="spellEnd"/>
      <w:r w:rsidRPr="004E0D29">
        <w:rPr>
          <w:rFonts w:ascii="Arial" w:eastAsia="Times New Roman" w:hAnsi="Arial" w:cs="Arial"/>
          <w:lang w:eastAsia="en-GB"/>
        </w:rPr>
        <w:t xml:space="preserve"> (2013), in countries such as Iceland, it is paramount that outdoor play is incorporated into the day to day lives of children. Research carried out on government papers found that the outdoors is extremely beneficial for children. As a result, curriculum guidelines emphasise using outdoor learning environments to support children’s learning and encouraging them to enjoy and appreciate the natural world that surrounds them and all that it can offer. This is a strategy that also focuses on the health and wellbeing of children by encouraging them to lead healthier lives through exercise and the right food. </w:t>
      </w:r>
    </w:p>
    <w:p w14:paraId="1AEEC187" w14:textId="41C9F2CC" w:rsidR="004E0D29" w:rsidRPr="004E0D29" w:rsidRDefault="004E0D29" w:rsidP="004E0D29">
      <w:pPr>
        <w:shd w:val="clear" w:color="auto" w:fill="FFFFFF"/>
        <w:spacing w:before="100" w:beforeAutospacing="1" w:after="100" w:afterAutospacing="1"/>
        <w:rPr>
          <w:rFonts w:ascii="Arial" w:eastAsia="Times New Roman" w:hAnsi="Arial" w:cs="Arial"/>
          <w:lang w:eastAsia="en-GB"/>
        </w:rPr>
      </w:pPr>
      <w:r w:rsidRPr="004E0D29">
        <w:rPr>
          <w:rFonts w:ascii="Arial" w:eastAsia="Times New Roman" w:hAnsi="Arial" w:cs="Arial"/>
          <w:lang w:eastAsia="en-GB"/>
        </w:rPr>
        <w:t xml:space="preserve">Furthermore, the emphasis on outdoor learning and play for children aged between one to six in Iceland is significant as they are given the opportunity to do so </w:t>
      </w:r>
      <w:proofErr w:type="spellStart"/>
      <w:r w:rsidRPr="004E0D29">
        <w:rPr>
          <w:rFonts w:ascii="Arial" w:eastAsia="Times New Roman" w:hAnsi="Arial" w:cs="Arial"/>
          <w:lang w:eastAsia="en-GB"/>
        </w:rPr>
        <w:t>everyday</w:t>
      </w:r>
      <w:proofErr w:type="spellEnd"/>
      <w:r w:rsidRPr="004E0D29">
        <w:rPr>
          <w:rFonts w:ascii="Arial" w:eastAsia="Times New Roman" w:hAnsi="Arial" w:cs="Arial"/>
          <w:lang w:eastAsia="en-GB"/>
        </w:rPr>
        <w:t xml:space="preserve"> and this has been an ongoing focus in schools for a very long time. In comparison, children aged between six to sixteen in schools usually only get the chance to play outside with their peers during their break times. Whilst we aren’t fully aware of what teachers do outside to support learning, it is likely to vary depending on the teacher, school and what is being taught. Additionally, </w:t>
      </w:r>
      <w:proofErr w:type="spellStart"/>
      <w:r w:rsidRPr="004E0D29">
        <w:rPr>
          <w:rFonts w:ascii="Arial" w:eastAsia="Times New Roman" w:hAnsi="Arial" w:cs="Arial"/>
          <w:lang w:eastAsia="en-GB"/>
        </w:rPr>
        <w:t>Oladottir</w:t>
      </w:r>
      <w:proofErr w:type="spellEnd"/>
      <w:r w:rsidRPr="004E0D29">
        <w:rPr>
          <w:rFonts w:ascii="Arial" w:eastAsia="Times New Roman" w:hAnsi="Arial" w:cs="Arial"/>
          <w:lang w:eastAsia="en-GB"/>
        </w:rPr>
        <w:t xml:space="preserve"> (2008) suggests that signs indicate that teachers in Iceland are using outdoor learning and play more now than ever, and in the capital of Iceland, </w:t>
      </w:r>
      <w:proofErr w:type="spellStart"/>
      <w:r w:rsidRPr="004E0D29">
        <w:rPr>
          <w:rFonts w:ascii="Arial" w:eastAsia="Times New Roman" w:hAnsi="Arial" w:cs="Arial"/>
          <w:lang w:eastAsia="en-GB"/>
        </w:rPr>
        <w:t>Reyjkavik</w:t>
      </w:r>
      <w:proofErr w:type="spellEnd"/>
      <w:r w:rsidRPr="004E0D29">
        <w:rPr>
          <w:rFonts w:ascii="Arial" w:eastAsia="Times New Roman" w:hAnsi="Arial" w:cs="Arial"/>
          <w:lang w:eastAsia="en-GB"/>
        </w:rPr>
        <w:t>, seventy percent of schools say that they frequently incorporate outside learning into education.</w:t>
      </w:r>
    </w:p>
    <w:p w14:paraId="454E7B34" w14:textId="008A3F31" w:rsidR="004E0D29" w:rsidRPr="004E0D29" w:rsidRDefault="004E0D29" w:rsidP="004E0D29">
      <w:pPr>
        <w:shd w:val="clear" w:color="auto" w:fill="FFFFFF"/>
        <w:spacing w:before="100" w:beforeAutospacing="1" w:after="100" w:afterAutospacing="1"/>
        <w:rPr>
          <w:rFonts w:ascii="Arial" w:eastAsia="Times New Roman" w:hAnsi="Arial" w:cs="Arial"/>
          <w:lang w:eastAsia="en-GB"/>
        </w:rPr>
      </w:pPr>
      <w:r w:rsidRPr="004E0D29">
        <w:rPr>
          <w:rFonts w:ascii="Arial" w:eastAsia="Times New Roman" w:hAnsi="Arial" w:cs="Arial"/>
          <w:lang w:eastAsia="en-GB"/>
        </w:rPr>
        <w:t>References:</w:t>
      </w:r>
    </w:p>
    <w:p w14:paraId="672A2152" w14:textId="77777777" w:rsidR="004E0D29" w:rsidRPr="004E0D29" w:rsidRDefault="004E0D29" w:rsidP="004E0D29">
      <w:pPr>
        <w:shd w:val="clear" w:color="auto" w:fill="FFFFFF"/>
        <w:spacing w:before="100" w:beforeAutospacing="1" w:after="100" w:afterAutospacing="1"/>
        <w:rPr>
          <w:rFonts w:ascii="Arial" w:eastAsia="Times New Roman" w:hAnsi="Arial" w:cs="Arial"/>
          <w:lang w:eastAsia="en-GB"/>
        </w:rPr>
      </w:pPr>
      <w:r w:rsidRPr="004E0D29">
        <w:rPr>
          <w:rFonts w:ascii="Arial" w:eastAsia="Times New Roman" w:hAnsi="Arial" w:cs="Arial"/>
          <w:lang w:eastAsia="en-GB"/>
        </w:rPr>
        <w:t xml:space="preserve">Education 3-13: International Journal of Primary, Elementary and Early Years Education, 44 (4), (September 2014, p. 391 – 406). </w:t>
      </w:r>
    </w:p>
    <w:p w14:paraId="14125527" w14:textId="010C4CEA" w:rsidR="004E0D29" w:rsidRPr="004E0D29" w:rsidRDefault="004E0D29" w:rsidP="004E0D29">
      <w:pPr>
        <w:shd w:val="clear" w:color="auto" w:fill="FFFFFF"/>
        <w:spacing w:before="100" w:beforeAutospacing="1" w:after="100" w:afterAutospacing="1"/>
        <w:rPr>
          <w:rFonts w:ascii="Arial" w:eastAsia="Times New Roman" w:hAnsi="Arial" w:cs="Arial"/>
          <w:lang w:eastAsia="en-GB"/>
        </w:rPr>
      </w:pPr>
      <w:proofErr w:type="spellStart"/>
      <w:r w:rsidRPr="004E0D29">
        <w:rPr>
          <w:rFonts w:ascii="Arial" w:eastAsia="Times New Roman" w:hAnsi="Arial" w:cs="Arial"/>
          <w:lang w:eastAsia="en-GB"/>
        </w:rPr>
        <w:t>Johannesson</w:t>
      </w:r>
      <w:proofErr w:type="spellEnd"/>
      <w:r w:rsidRPr="004E0D29">
        <w:rPr>
          <w:rFonts w:ascii="Arial" w:eastAsia="Times New Roman" w:hAnsi="Arial" w:cs="Arial"/>
          <w:lang w:eastAsia="en-GB"/>
        </w:rPr>
        <w:t xml:space="preserve">, I and </w:t>
      </w:r>
      <w:proofErr w:type="spellStart"/>
      <w:r w:rsidRPr="004E0D29">
        <w:rPr>
          <w:rFonts w:ascii="Arial" w:eastAsia="Times New Roman" w:hAnsi="Arial" w:cs="Arial"/>
          <w:lang w:eastAsia="en-GB"/>
        </w:rPr>
        <w:t>Norodahl</w:t>
      </w:r>
      <w:proofErr w:type="spellEnd"/>
      <w:r w:rsidRPr="004E0D29">
        <w:rPr>
          <w:rFonts w:ascii="Arial" w:eastAsia="Times New Roman" w:hAnsi="Arial" w:cs="Arial"/>
          <w:lang w:eastAsia="en-GB"/>
        </w:rPr>
        <w:t>, K. (2014) ‘Let’s go outside’: Icelandic teachers’ views of using the outdoors.</w:t>
      </w:r>
    </w:p>
    <w:p w14:paraId="0658CEDA" w14:textId="15404665" w:rsidR="004E0D29" w:rsidRPr="004E0D29" w:rsidRDefault="004E0D29" w:rsidP="004E0D29">
      <w:pPr>
        <w:pStyle w:val="NormalWeb"/>
        <w:shd w:val="clear" w:color="auto" w:fill="FFFFFF"/>
        <w:rPr>
          <w:rFonts w:ascii="Arial" w:hAnsi="Arial" w:cs="Arial"/>
          <w:b/>
          <w:bCs/>
          <w:u w:val="single"/>
        </w:rPr>
      </w:pPr>
      <w:r w:rsidRPr="004E0D29">
        <w:rPr>
          <w:rFonts w:ascii="Arial" w:hAnsi="Arial" w:cs="Arial"/>
          <w:b/>
          <w:bCs/>
          <w:u w:val="single"/>
        </w:rPr>
        <w:t>Part 2(A):</w:t>
      </w:r>
    </w:p>
    <w:p w14:paraId="383AB559" w14:textId="785C41E4" w:rsidR="004E0D29" w:rsidRPr="004E0D29" w:rsidRDefault="004E0D29" w:rsidP="004E0D29">
      <w:pPr>
        <w:pStyle w:val="NormalWeb"/>
        <w:shd w:val="clear" w:color="auto" w:fill="FFFFFF"/>
        <w:rPr>
          <w:rFonts w:ascii="Arial" w:hAnsi="Arial" w:cs="Arial"/>
        </w:rPr>
      </w:pPr>
      <w:r w:rsidRPr="004E0D29">
        <w:rPr>
          <w:rFonts w:ascii="Arial" w:hAnsi="Arial" w:cs="Arial"/>
        </w:rPr>
        <w:t>This purpose of this essay is to discuss Forest Schools. The Forest School Network states that the definition of a Forest School is:</w:t>
      </w:r>
    </w:p>
    <w:p w14:paraId="316F3732" w14:textId="160EFFEC" w:rsidR="004E0D29" w:rsidRPr="004E0D29" w:rsidRDefault="004E0D29" w:rsidP="004E0D29">
      <w:pPr>
        <w:pStyle w:val="NormalWeb"/>
        <w:shd w:val="clear" w:color="auto" w:fill="FFFFFF"/>
        <w:ind w:left="720"/>
        <w:rPr>
          <w:rFonts w:ascii="Arial" w:hAnsi="Arial" w:cs="Arial"/>
        </w:rPr>
      </w:pPr>
      <w:r w:rsidRPr="004E0D29">
        <w:rPr>
          <w:rFonts w:ascii="Arial" w:hAnsi="Arial" w:cs="Arial"/>
        </w:rPr>
        <w:t xml:space="preserve">An inspirational process that offers children, young people and </w:t>
      </w:r>
      <w:proofErr w:type="gramStart"/>
      <w:r w:rsidRPr="004E0D29">
        <w:rPr>
          <w:rFonts w:ascii="Arial" w:hAnsi="Arial" w:cs="Arial"/>
        </w:rPr>
        <w:t>adults</w:t>
      </w:r>
      <w:proofErr w:type="gramEnd"/>
      <w:r w:rsidRPr="004E0D29">
        <w:rPr>
          <w:rFonts w:ascii="Arial" w:hAnsi="Arial" w:cs="Arial"/>
        </w:rPr>
        <w:t xml:space="preserve"> regular opportunities to achieve and develop confidence and self-esteem through hands on learning experiences in a woodland environment.</w:t>
      </w:r>
    </w:p>
    <w:p w14:paraId="13E4021E" w14:textId="77777777" w:rsidR="004E0D29" w:rsidRPr="004E0D29" w:rsidRDefault="004E0D29" w:rsidP="004E0D29">
      <w:pPr>
        <w:pStyle w:val="NormalWeb"/>
        <w:shd w:val="clear" w:color="auto" w:fill="FFFFFF"/>
        <w:rPr>
          <w:rFonts w:ascii="Arial" w:hAnsi="Arial" w:cs="Arial"/>
        </w:rPr>
      </w:pPr>
      <w:r w:rsidRPr="004E0D29">
        <w:rPr>
          <w:rFonts w:ascii="Arial" w:hAnsi="Arial" w:cs="Arial"/>
        </w:rPr>
        <w:t xml:space="preserve">Murray &amp; O’Brien (2006) suggests that people are concerned that young children in school today don’t receive the same opportunity to go outdoors as their parents did because they are worried that something bad may happen to them. Additionally, there are a </w:t>
      </w:r>
      <w:proofErr w:type="gramStart"/>
      <w:r w:rsidRPr="004E0D29">
        <w:rPr>
          <w:rFonts w:ascii="Arial" w:hAnsi="Arial" w:cs="Arial"/>
        </w:rPr>
        <w:t>lot</w:t>
      </w:r>
      <w:proofErr w:type="gramEnd"/>
      <w:r w:rsidRPr="004E0D29">
        <w:rPr>
          <w:rFonts w:ascii="Arial" w:hAnsi="Arial" w:cs="Arial"/>
        </w:rPr>
        <w:t xml:space="preserve"> more indoor activities for children these days as well as outdoor activities. Research suggests that if children don’t spend sufficient time outdoors when they are young, then they will be less likely to spend adequate time outdoors as adults, and as a result of this they are at risk of missing out on the physical and emotional benefits that the access to nature can provide. Furthermore, Thompson et al (2004) suggests that learning outdoors provides children with an alternative </w:t>
      </w:r>
      <w:r w:rsidRPr="004E0D29">
        <w:rPr>
          <w:rFonts w:ascii="Arial" w:hAnsi="Arial" w:cs="Arial"/>
        </w:rPr>
        <w:lastRenderedPageBreak/>
        <w:t xml:space="preserve">approach to learning to a classroom environment, and as a result the Welsh Assembly Government are encouraging teachers to now incorporate Forest Schools into their own schools, especially in the foundation phase. </w:t>
      </w:r>
    </w:p>
    <w:p w14:paraId="3079434A" w14:textId="443DDA14" w:rsidR="004E0D29" w:rsidRPr="004E0D29" w:rsidRDefault="004E0D29" w:rsidP="004E0D29">
      <w:pPr>
        <w:pStyle w:val="NormalWeb"/>
        <w:shd w:val="clear" w:color="auto" w:fill="FFFFFF"/>
        <w:rPr>
          <w:rFonts w:ascii="Arial" w:hAnsi="Arial" w:cs="Arial"/>
        </w:rPr>
      </w:pPr>
      <w:r w:rsidRPr="004E0D29">
        <w:rPr>
          <w:rFonts w:ascii="Arial" w:hAnsi="Arial" w:cs="Arial"/>
        </w:rPr>
        <w:t>References:</w:t>
      </w:r>
    </w:p>
    <w:p w14:paraId="213E7492" w14:textId="77777777" w:rsidR="004E0D29" w:rsidRPr="004E0D29" w:rsidRDefault="004E0D29" w:rsidP="004E0D29">
      <w:pPr>
        <w:pStyle w:val="NormalWeb"/>
        <w:shd w:val="clear" w:color="auto" w:fill="FFFFFF"/>
        <w:rPr>
          <w:rFonts w:ascii="Arial" w:hAnsi="Arial" w:cs="Arial"/>
        </w:rPr>
      </w:pPr>
      <w:r w:rsidRPr="004E0D29">
        <w:rPr>
          <w:rFonts w:ascii="Arial" w:hAnsi="Arial" w:cs="Arial"/>
        </w:rPr>
        <w:t xml:space="preserve">Aspinall, P., Bell, S., Findlay, C., </w:t>
      </w:r>
      <w:proofErr w:type="spellStart"/>
      <w:r w:rsidRPr="004E0D29">
        <w:rPr>
          <w:rFonts w:ascii="Arial" w:hAnsi="Arial" w:cs="Arial"/>
        </w:rPr>
        <w:t>Travlou</w:t>
      </w:r>
      <w:proofErr w:type="spellEnd"/>
      <w:r w:rsidRPr="004E0D29">
        <w:rPr>
          <w:rFonts w:ascii="Arial" w:hAnsi="Arial" w:cs="Arial"/>
        </w:rPr>
        <w:t xml:space="preserve">, P., Ward, Thompson, C. and </w:t>
      </w:r>
      <w:proofErr w:type="spellStart"/>
      <w:r w:rsidRPr="004E0D29">
        <w:rPr>
          <w:rFonts w:ascii="Arial" w:hAnsi="Arial" w:cs="Arial"/>
        </w:rPr>
        <w:t>Wherrett</w:t>
      </w:r>
      <w:proofErr w:type="spellEnd"/>
      <w:r w:rsidRPr="004E0D29">
        <w:rPr>
          <w:rFonts w:ascii="Arial" w:hAnsi="Arial" w:cs="Arial"/>
        </w:rPr>
        <w:t xml:space="preserve">, J. (2004) </w:t>
      </w:r>
      <w:r w:rsidRPr="004E0D29">
        <w:rPr>
          <w:rFonts w:ascii="Arial" w:hAnsi="Arial" w:cs="Arial"/>
          <w:i/>
          <w:iCs/>
        </w:rPr>
        <w:t xml:space="preserve">Open space and social inclusion: Local woodland use in central Scotland. </w:t>
      </w:r>
      <w:r w:rsidRPr="004E0D29">
        <w:rPr>
          <w:rFonts w:ascii="Arial" w:hAnsi="Arial" w:cs="Arial"/>
        </w:rPr>
        <w:t xml:space="preserve">Report to the Forestry Commission. Edinburgh </w:t>
      </w:r>
    </w:p>
    <w:p w14:paraId="715DE993" w14:textId="5F6E76E9" w:rsidR="004E0D29" w:rsidRPr="004E0D29" w:rsidRDefault="004E0D29" w:rsidP="004E0D29">
      <w:pPr>
        <w:pStyle w:val="NormalWeb"/>
        <w:shd w:val="clear" w:color="auto" w:fill="FFFFFF"/>
        <w:rPr>
          <w:rFonts w:ascii="Arial" w:hAnsi="Arial" w:cs="Arial"/>
        </w:rPr>
      </w:pPr>
      <w:r w:rsidRPr="004E0D29">
        <w:rPr>
          <w:rFonts w:ascii="Arial" w:hAnsi="Arial" w:cs="Arial"/>
        </w:rPr>
        <w:t xml:space="preserve">Murray, A. and O’Brien, E. (2006) </w:t>
      </w:r>
      <w:r w:rsidRPr="004E0D29">
        <w:rPr>
          <w:rFonts w:ascii="Arial" w:hAnsi="Arial" w:cs="Arial"/>
          <w:i/>
          <w:iCs/>
        </w:rPr>
        <w:t xml:space="preserve">A marvellous opportunity for children to learn: A participatory evaluation of Forest School in England and Wales. </w:t>
      </w:r>
      <w:r w:rsidRPr="004E0D29">
        <w:rPr>
          <w:rFonts w:ascii="Arial" w:hAnsi="Arial" w:cs="Arial"/>
        </w:rPr>
        <w:t xml:space="preserve">Farnham: [Forest Research]. </w:t>
      </w:r>
    </w:p>
    <w:p w14:paraId="18AC323D" w14:textId="77777777" w:rsidR="004E0D29" w:rsidRPr="004E0D29" w:rsidRDefault="004E0D29" w:rsidP="004E0D29">
      <w:pPr>
        <w:pStyle w:val="NormalWeb"/>
        <w:shd w:val="clear" w:color="auto" w:fill="FFFFFF"/>
        <w:rPr>
          <w:rFonts w:ascii="Arial" w:hAnsi="Arial" w:cs="Arial"/>
        </w:rPr>
      </w:pPr>
      <w:r w:rsidRPr="004E0D29">
        <w:rPr>
          <w:rFonts w:ascii="Arial" w:hAnsi="Arial" w:cs="Arial"/>
        </w:rPr>
        <w:t xml:space="preserve">Welsh Assembly Government. (2009) </w:t>
      </w:r>
      <w:r w:rsidRPr="004E0D29">
        <w:rPr>
          <w:rFonts w:ascii="Arial" w:hAnsi="Arial" w:cs="Arial"/>
          <w:i/>
          <w:iCs/>
        </w:rPr>
        <w:t xml:space="preserve">Outdoor Learning Handbook. </w:t>
      </w:r>
      <w:r w:rsidRPr="004E0D29">
        <w:rPr>
          <w:rFonts w:ascii="Arial" w:hAnsi="Arial" w:cs="Arial"/>
        </w:rPr>
        <w:t>Cardiff</w:t>
      </w:r>
    </w:p>
    <w:p w14:paraId="74D6833F" w14:textId="20E00E72" w:rsidR="004E0D29" w:rsidRPr="004E0D29" w:rsidRDefault="004E0D29" w:rsidP="004E0D29">
      <w:pPr>
        <w:pStyle w:val="NormalWeb"/>
        <w:shd w:val="clear" w:color="auto" w:fill="FFFFFF"/>
        <w:rPr>
          <w:rFonts w:ascii="Arial" w:hAnsi="Arial" w:cs="Arial"/>
          <w:b/>
          <w:bCs/>
          <w:u w:val="single"/>
        </w:rPr>
      </w:pPr>
      <w:r w:rsidRPr="004E0D29">
        <w:rPr>
          <w:rFonts w:ascii="Arial" w:hAnsi="Arial" w:cs="Arial"/>
          <w:b/>
          <w:bCs/>
          <w:u w:val="single"/>
        </w:rPr>
        <w:t>Part 2(B):</w:t>
      </w:r>
    </w:p>
    <w:p w14:paraId="101C3E09" w14:textId="77777777" w:rsidR="004E0D29" w:rsidRPr="004E0D29" w:rsidRDefault="004E0D29" w:rsidP="004E0D29">
      <w:pPr>
        <w:spacing w:before="100" w:beforeAutospacing="1" w:after="100" w:afterAutospacing="1"/>
        <w:rPr>
          <w:rFonts w:ascii="Arial" w:eastAsia="Times New Roman" w:hAnsi="Arial" w:cs="Arial"/>
          <w:color w:val="000000" w:themeColor="text1"/>
          <w:lang w:eastAsia="en-GB"/>
        </w:rPr>
      </w:pPr>
      <w:r w:rsidRPr="004E0D29">
        <w:rPr>
          <w:rFonts w:ascii="Arial" w:eastAsia="Times New Roman" w:hAnsi="Arial" w:cs="Arial"/>
          <w:color w:val="000000" w:themeColor="text1"/>
          <w:lang w:eastAsia="en-GB"/>
        </w:rPr>
        <w:t xml:space="preserve">Answer all questions below </w:t>
      </w:r>
      <w:r w:rsidRPr="004E0D29">
        <w:rPr>
          <w:rFonts w:ascii="Arial" w:eastAsia="Times New Roman" w:hAnsi="Arial" w:cs="Arial"/>
          <w:b/>
          <w:bCs/>
          <w:i/>
          <w:iCs/>
          <w:color w:val="000000" w:themeColor="text1"/>
          <w:lang w:eastAsia="en-GB"/>
        </w:rPr>
        <w:t xml:space="preserve">as fully </w:t>
      </w:r>
      <w:r w:rsidRPr="004E0D29">
        <w:rPr>
          <w:rFonts w:ascii="Arial" w:eastAsia="Times New Roman" w:hAnsi="Arial" w:cs="Arial"/>
          <w:color w:val="000000" w:themeColor="text1"/>
          <w:lang w:eastAsia="en-GB"/>
        </w:rPr>
        <w:t xml:space="preserve">as possible. </w:t>
      </w:r>
    </w:p>
    <w:p w14:paraId="453E0F3C" w14:textId="2D55BF27" w:rsidR="004E0D29" w:rsidRPr="004E0D29" w:rsidRDefault="004E0D29" w:rsidP="004E0D29">
      <w:pPr>
        <w:spacing w:before="100" w:beforeAutospacing="1" w:after="100" w:afterAutospacing="1"/>
        <w:rPr>
          <w:rFonts w:ascii="Arial" w:eastAsia="Times New Roman" w:hAnsi="Arial" w:cs="Arial"/>
          <w:color w:val="000000" w:themeColor="text1"/>
          <w:lang w:eastAsia="en-GB"/>
        </w:rPr>
      </w:pPr>
      <w:r w:rsidRPr="004E0D29">
        <w:rPr>
          <w:rFonts w:ascii="Arial" w:eastAsia="Times New Roman" w:hAnsi="Arial" w:cs="Arial"/>
          <w:color w:val="000000" w:themeColor="text1"/>
          <w:lang w:eastAsia="en-GB"/>
        </w:rPr>
        <w:sym w:font="Symbol" w:char="F0B7"/>
      </w:r>
      <w:r w:rsidRPr="004E0D29">
        <w:rPr>
          <w:rFonts w:ascii="Arial" w:eastAsia="Times New Roman" w:hAnsi="Arial" w:cs="Arial"/>
          <w:color w:val="000000" w:themeColor="text1"/>
          <w:lang w:eastAsia="en-GB"/>
        </w:rPr>
        <w:t xml:space="preserve">  If you fail to acknowledge the source of your information in academic writing, you could be accused of </w:t>
      </w:r>
      <w:r w:rsidRPr="004E0D29">
        <w:rPr>
          <w:rFonts w:ascii="Arial" w:eastAsia="Times New Roman" w:hAnsi="Arial" w:cs="Arial"/>
          <w:color w:val="FF0000"/>
          <w:u w:val="single"/>
          <w:lang w:eastAsia="en-GB"/>
        </w:rPr>
        <w:t>PLAG</w:t>
      </w:r>
      <w:r>
        <w:rPr>
          <w:rFonts w:ascii="Arial" w:eastAsia="Times New Roman" w:hAnsi="Arial" w:cs="Arial"/>
          <w:color w:val="FF0000"/>
          <w:u w:val="single"/>
          <w:lang w:eastAsia="en-GB"/>
        </w:rPr>
        <w:t>I</w:t>
      </w:r>
      <w:r w:rsidRPr="004E0D29">
        <w:rPr>
          <w:rFonts w:ascii="Arial" w:eastAsia="Times New Roman" w:hAnsi="Arial" w:cs="Arial"/>
          <w:color w:val="FF0000"/>
          <w:u w:val="single"/>
          <w:lang w:eastAsia="en-GB"/>
        </w:rPr>
        <w:t>ARISM</w:t>
      </w:r>
      <w:r w:rsidRPr="004E0D29">
        <w:rPr>
          <w:rFonts w:ascii="Arial" w:eastAsia="Times New Roman" w:hAnsi="Arial" w:cs="Arial"/>
          <w:color w:val="000000" w:themeColor="text1"/>
          <w:lang w:eastAsia="en-GB"/>
        </w:rPr>
        <w:t xml:space="preserve">? Why is it important that students avoid this? </w:t>
      </w:r>
    </w:p>
    <w:p w14:paraId="78DB40E4" w14:textId="77777777" w:rsidR="004E0D29" w:rsidRPr="004E0D29" w:rsidRDefault="004E0D29" w:rsidP="004E0D29">
      <w:pPr>
        <w:spacing w:before="100" w:beforeAutospacing="1" w:after="100" w:afterAutospacing="1"/>
        <w:rPr>
          <w:rFonts w:ascii="Arial" w:eastAsia="Times New Roman" w:hAnsi="Arial" w:cs="Arial"/>
          <w:color w:val="000000" w:themeColor="text1"/>
          <w:lang w:eastAsia="en-GB"/>
        </w:rPr>
      </w:pPr>
      <w:r w:rsidRPr="004E0D29">
        <w:rPr>
          <w:rFonts w:ascii="Arial" w:eastAsia="Times New Roman" w:hAnsi="Arial" w:cs="Arial"/>
          <w:color w:val="000000" w:themeColor="text1"/>
          <w:lang w:eastAsia="en-GB"/>
        </w:rPr>
        <w:t xml:space="preserve">It is important that you acknowledge all sources of information you use in your academic writing, as if you fail to do this you are taking credit for the information that is not yours which is called plagiarism. </w:t>
      </w:r>
    </w:p>
    <w:p w14:paraId="0E5571B4" w14:textId="77777777" w:rsidR="004E0D29" w:rsidRPr="004E0D29" w:rsidRDefault="004E0D29" w:rsidP="004E0D29">
      <w:pPr>
        <w:spacing w:before="100" w:beforeAutospacing="1" w:after="100" w:afterAutospacing="1"/>
        <w:rPr>
          <w:rFonts w:ascii="Arial" w:eastAsia="Times New Roman" w:hAnsi="Arial" w:cs="Arial"/>
          <w:color w:val="000000" w:themeColor="text1"/>
          <w:lang w:eastAsia="en-GB"/>
        </w:rPr>
      </w:pPr>
      <w:r w:rsidRPr="004E0D29">
        <w:rPr>
          <w:rFonts w:ascii="Arial" w:eastAsia="Times New Roman" w:hAnsi="Arial" w:cs="Arial"/>
          <w:color w:val="000000" w:themeColor="text1"/>
          <w:lang w:eastAsia="en-GB"/>
        </w:rPr>
        <w:sym w:font="Symbol" w:char="F0B7"/>
      </w:r>
      <w:r w:rsidRPr="004E0D29">
        <w:rPr>
          <w:rFonts w:ascii="Arial" w:eastAsia="Times New Roman" w:hAnsi="Arial" w:cs="Arial"/>
          <w:color w:val="000000" w:themeColor="text1"/>
          <w:lang w:eastAsia="en-GB"/>
        </w:rPr>
        <w:t xml:space="preserve">  You only have to reference when you use a direct quotation. Is this True or False? Explain your answer. </w:t>
      </w:r>
    </w:p>
    <w:p w14:paraId="7EF7B811" w14:textId="77777777" w:rsidR="004E0D29" w:rsidRPr="004E0D29" w:rsidRDefault="004E0D29" w:rsidP="004E0D29">
      <w:pPr>
        <w:spacing w:before="100" w:beforeAutospacing="1" w:after="100" w:afterAutospacing="1"/>
        <w:rPr>
          <w:rFonts w:ascii="Arial" w:eastAsia="Times New Roman" w:hAnsi="Arial" w:cs="Arial"/>
          <w:color w:val="000000" w:themeColor="text1"/>
          <w:lang w:eastAsia="en-GB"/>
        </w:rPr>
      </w:pPr>
      <w:r w:rsidRPr="004E0D29">
        <w:rPr>
          <w:rFonts w:ascii="Arial" w:eastAsia="Times New Roman" w:hAnsi="Arial" w:cs="Arial"/>
          <w:color w:val="000000" w:themeColor="text1"/>
          <w:lang w:eastAsia="en-GB"/>
        </w:rPr>
        <w:t xml:space="preserve">This is false, whilst it is true you must reference direct quotations, you must also reference when you have paraphrased or summarised information from another source as the ideas that you are summarising are not yours. </w:t>
      </w:r>
    </w:p>
    <w:p w14:paraId="005D4E6E" w14:textId="77777777" w:rsidR="004E0D29" w:rsidRPr="004E0D29" w:rsidRDefault="004E0D29" w:rsidP="004E0D29">
      <w:pPr>
        <w:spacing w:before="100" w:beforeAutospacing="1" w:after="100" w:afterAutospacing="1"/>
        <w:rPr>
          <w:rFonts w:ascii="Arial" w:eastAsia="Times New Roman" w:hAnsi="Arial" w:cs="Arial"/>
          <w:color w:val="000000" w:themeColor="text1"/>
          <w:lang w:eastAsia="en-GB"/>
        </w:rPr>
      </w:pPr>
      <w:r w:rsidRPr="004E0D29">
        <w:rPr>
          <w:rFonts w:ascii="Arial" w:eastAsia="Times New Roman" w:hAnsi="Arial" w:cs="Arial"/>
          <w:color w:val="000000" w:themeColor="text1"/>
          <w:lang w:eastAsia="en-GB"/>
        </w:rPr>
        <w:sym w:font="Symbol" w:char="F0B7"/>
      </w:r>
      <w:r w:rsidRPr="004E0D29">
        <w:rPr>
          <w:rFonts w:ascii="Arial" w:eastAsia="Times New Roman" w:hAnsi="Arial" w:cs="Arial"/>
          <w:color w:val="000000" w:themeColor="text1"/>
          <w:lang w:eastAsia="en-GB"/>
        </w:rPr>
        <w:t xml:space="preserve">  Wikipedia is a good place to search for information for your academic assignments. Explain, with reasons, whether you believe this statement is true or false. </w:t>
      </w:r>
    </w:p>
    <w:p w14:paraId="169674F5" w14:textId="77777777" w:rsidR="004E0D29" w:rsidRPr="004E0D29" w:rsidRDefault="004E0D29" w:rsidP="004E0D29">
      <w:pPr>
        <w:spacing w:before="100" w:beforeAutospacing="1" w:after="100" w:afterAutospacing="1"/>
        <w:rPr>
          <w:rFonts w:ascii="Arial" w:eastAsia="Times New Roman" w:hAnsi="Arial" w:cs="Arial"/>
          <w:color w:val="000000" w:themeColor="text1"/>
          <w:lang w:eastAsia="en-GB"/>
        </w:rPr>
      </w:pPr>
      <w:r w:rsidRPr="004E0D29">
        <w:rPr>
          <w:rFonts w:ascii="Arial" w:eastAsia="Times New Roman" w:hAnsi="Arial" w:cs="Arial"/>
          <w:color w:val="000000" w:themeColor="text1"/>
          <w:lang w:eastAsia="en-GB"/>
        </w:rPr>
        <w:t xml:space="preserve">I believe that this statement is false, the reason being is that Wikipedia is a Wiki, which means that it is a webpage that can be edited by anyone. Therefore, Wikipedia is not a ‘good place to search information for your academic assignments’ as information on Wikipedia could be written by individuals who do not possess knowledge or expertise on the particular subject, which would decrease its credibility and reliability. As a result, this would also decrease the validity of your own academic writing as the information used may not be accurate. </w:t>
      </w:r>
    </w:p>
    <w:p w14:paraId="251187D1" w14:textId="77777777" w:rsidR="004E0D29" w:rsidRPr="004E0D29" w:rsidRDefault="004E0D29" w:rsidP="004E0D29">
      <w:pPr>
        <w:spacing w:before="100" w:beforeAutospacing="1" w:after="100" w:afterAutospacing="1"/>
        <w:rPr>
          <w:rFonts w:ascii="Arial" w:eastAsia="Times New Roman" w:hAnsi="Arial" w:cs="Arial"/>
          <w:color w:val="000000" w:themeColor="text1"/>
          <w:lang w:eastAsia="en-GB"/>
        </w:rPr>
      </w:pPr>
      <w:r w:rsidRPr="004E0D29">
        <w:rPr>
          <w:rFonts w:ascii="Arial" w:eastAsia="Times New Roman" w:hAnsi="Arial" w:cs="Arial"/>
          <w:color w:val="000000" w:themeColor="text1"/>
          <w:lang w:eastAsia="en-GB"/>
        </w:rPr>
        <w:sym w:font="Symbol" w:char="F0B7"/>
      </w:r>
      <w:r w:rsidRPr="004E0D29">
        <w:rPr>
          <w:rFonts w:ascii="Arial" w:eastAsia="Times New Roman" w:hAnsi="Arial" w:cs="Arial"/>
          <w:color w:val="000000" w:themeColor="text1"/>
          <w:lang w:eastAsia="en-GB"/>
        </w:rPr>
        <w:t xml:space="preserve">  Write a set of instructions which could be included in a referencing guide which explains how to present a very long quotation. </w:t>
      </w:r>
    </w:p>
    <w:p w14:paraId="2C94103C" w14:textId="77777777" w:rsidR="004E0D29" w:rsidRPr="004E0D29" w:rsidRDefault="004E0D29" w:rsidP="004E0D29">
      <w:pPr>
        <w:spacing w:before="100" w:beforeAutospacing="1" w:after="100" w:afterAutospacing="1"/>
        <w:rPr>
          <w:rFonts w:ascii="Arial" w:eastAsia="Times New Roman" w:hAnsi="Arial" w:cs="Arial"/>
          <w:color w:val="000000" w:themeColor="text1"/>
          <w:lang w:eastAsia="en-GB"/>
        </w:rPr>
      </w:pPr>
      <w:r w:rsidRPr="004E0D29">
        <w:rPr>
          <w:rFonts w:ascii="Arial" w:eastAsia="Times New Roman" w:hAnsi="Arial" w:cs="Arial"/>
          <w:color w:val="000000" w:themeColor="text1"/>
          <w:lang w:eastAsia="en-GB"/>
        </w:rPr>
        <w:lastRenderedPageBreak/>
        <w:t xml:space="preserve">When presenting a very long quotation any more than 30 words or two lines, the quote must be indented. Before, putting in the quote you must state the author, and whereas normally quotes that have been directly lifted from a source must have quotation marks, these are not needed when a long quote is indented. </w:t>
      </w:r>
    </w:p>
    <w:p w14:paraId="473F9966" w14:textId="77777777" w:rsidR="004E0D29" w:rsidRPr="004E0D29" w:rsidRDefault="004E0D29" w:rsidP="004E0D29">
      <w:pPr>
        <w:spacing w:before="100" w:beforeAutospacing="1" w:after="100" w:afterAutospacing="1"/>
        <w:rPr>
          <w:rFonts w:ascii="Arial" w:eastAsia="Times New Roman" w:hAnsi="Arial" w:cs="Arial"/>
          <w:color w:val="000000" w:themeColor="text1"/>
          <w:lang w:eastAsia="en-GB"/>
        </w:rPr>
      </w:pPr>
      <w:r w:rsidRPr="004E0D29">
        <w:rPr>
          <w:rFonts w:ascii="Arial" w:eastAsia="Times New Roman" w:hAnsi="Arial" w:cs="Arial"/>
          <w:color w:val="000000" w:themeColor="text1"/>
          <w:lang w:eastAsia="en-GB"/>
        </w:rPr>
        <w:t>An example of how a long quotation would look is as followed:</w:t>
      </w:r>
    </w:p>
    <w:p w14:paraId="6DECC275" w14:textId="77777777" w:rsidR="004E0D29" w:rsidRPr="004E0D29" w:rsidRDefault="004E0D29" w:rsidP="004E0D29">
      <w:pPr>
        <w:spacing w:before="100" w:beforeAutospacing="1" w:after="100" w:afterAutospacing="1"/>
        <w:rPr>
          <w:rFonts w:ascii="Arial" w:eastAsia="Times New Roman" w:hAnsi="Arial" w:cs="Arial"/>
          <w:color w:val="000000" w:themeColor="text1"/>
          <w:lang w:eastAsia="en-GB"/>
        </w:rPr>
      </w:pPr>
      <w:r w:rsidRPr="004E0D29">
        <w:rPr>
          <w:rFonts w:ascii="Arial" w:eastAsia="Times New Roman" w:hAnsi="Arial" w:cs="Arial"/>
          <w:color w:val="000000" w:themeColor="text1"/>
          <w:lang w:eastAsia="en-GB"/>
        </w:rPr>
        <w:t>[Author’s name] (date that it was published) stated that:</w:t>
      </w:r>
    </w:p>
    <w:p w14:paraId="2EECEBA1" w14:textId="77777777" w:rsidR="004E0D29" w:rsidRPr="004E0D29" w:rsidRDefault="004E0D29" w:rsidP="004E0D29">
      <w:pPr>
        <w:spacing w:before="100" w:beforeAutospacing="1" w:after="100" w:afterAutospacing="1"/>
        <w:ind w:left="360"/>
        <w:rPr>
          <w:rFonts w:ascii="Arial" w:eastAsia="Times New Roman" w:hAnsi="Arial" w:cs="Arial"/>
          <w:color w:val="000000" w:themeColor="text1"/>
          <w:lang w:eastAsia="en-GB"/>
        </w:rPr>
      </w:pPr>
      <w:r w:rsidRPr="004E0D29">
        <w:rPr>
          <w:rFonts w:ascii="Arial" w:eastAsia="Times New Roman" w:hAnsi="Arial" w:cs="Arial"/>
          <w:color w:val="000000" w:themeColor="text1"/>
          <w:lang w:eastAsia="en-GB"/>
        </w:rPr>
        <w:t>(Insert quote without quotation marks)</w:t>
      </w:r>
    </w:p>
    <w:p w14:paraId="52185355" w14:textId="6F19FB2A" w:rsidR="004E0D29" w:rsidRPr="004E0D29" w:rsidRDefault="004E0D29" w:rsidP="004E0D29">
      <w:pPr>
        <w:spacing w:before="100" w:beforeAutospacing="1" w:after="100" w:afterAutospacing="1"/>
        <w:rPr>
          <w:rFonts w:ascii="Arial" w:eastAsia="Times New Roman" w:hAnsi="Arial" w:cs="Arial"/>
          <w:color w:val="000000" w:themeColor="text1"/>
          <w:lang w:eastAsia="en-GB"/>
        </w:rPr>
      </w:pPr>
      <w:r w:rsidRPr="004E0D29">
        <w:rPr>
          <w:rFonts w:ascii="Arial" w:eastAsia="Times New Roman" w:hAnsi="Arial" w:cs="Arial"/>
          <w:color w:val="000000" w:themeColor="text1"/>
          <w:lang w:eastAsia="en-GB"/>
        </w:rPr>
        <w:sym w:font="Symbol" w:char="F0B7"/>
      </w:r>
      <w:r w:rsidRPr="004E0D29">
        <w:rPr>
          <w:rFonts w:ascii="Arial" w:eastAsia="Times New Roman" w:hAnsi="Arial" w:cs="Arial"/>
          <w:color w:val="000000" w:themeColor="text1"/>
          <w:lang w:eastAsia="en-GB"/>
        </w:rPr>
        <w:t xml:space="preserve">  Explain how you can begin to conduct research for an academic assignment. Identify five sources which would be acceptable for academic study. </w:t>
      </w:r>
    </w:p>
    <w:p w14:paraId="52C55D3D" w14:textId="4CFD27EB" w:rsidR="004E0D29" w:rsidRPr="004E0D29" w:rsidRDefault="004E0D29" w:rsidP="004E0D29">
      <w:pPr>
        <w:spacing w:before="100" w:beforeAutospacing="1" w:after="100" w:afterAutospacing="1"/>
        <w:rPr>
          <w:rFonts w:ascii="Arial" w:eastAsia="Times New Roman" w:hAnsi="Arial" w:cs="Arial"/>
          <w:color w:val="000000" w:themeColor="text1"/>
          <w:lang w:eastAsia="en-GB"/>
        </w:rPr>
      </w:pPr>
      <w:r w:rsidRPr="004E0D29">
        <w:rPr>
          <w:rFonts w:ascii="Arial" w:eastAsia="Times New Roman" w:hAnsi="Arial" w:cs="Arial"/>
          <w:color w:val="000000" w:themeColor="text1"/>
          <w:lang w:eastAsia="en-GB"/>
        </w:rPr>
        <w:t xml:space="preserve">When conducting research for an assignment I think that it is important to have a clear understanding of what you want to find, as this is useful in narrowing down the research you are looking for. When you know what you are looking for, it is useful to read a wide range of related sources to get a better idea of what type of information is out there and what sources support or argue your academic writing. Furthermore, when choosing </w:t>
      </w:r>
      <w:proofErr w:type="gramStart"/>
      <w:r w:rsidRPr="004E0D29">
        <w:rPr>
          <w:rFonts w:ascii="Arial" w:eastAsia="Times New Roman" w:hAnsi="Arial" w:cs="Arial"/>
          <w:color w:val="000000" w:themeColor="text1"/>
          <w:lang w:eastAsia="en-GB"/>
        </w:rPr>
        <w:t>sources</w:t>
      </w:r>
      <w:proofErr w:type="gramEnd"/>
      <w:r w:rsidRPr="004E0D29">
        <w:rPr>
          <w:rFonts w:ascii="Arial" w:eastAsia="Times New Roman" w:hAnsi="Arial" w:cs="Arial"/>
          <w:color w:val="000000" w:themeColor="text1"/>
          <w:lang w:eastAsia="en-GB"/>
        </w:rPr>
        <w:t xml:space="preserve"> it is vital that you ensure they are credible and valid and therefore acceptable for academic study. Sources that would be acceptable would be those found in the university online library as we know that the sources available have an academic purpose, looking in newspapers, the internet (however, you need to be careful when using web pages as they aren’t always credible or reliable), reports (e.g. official reports put forward by the government as we know these are going to be credible) and articles (e.g. those written by professionals who possess expert knowledge as these will be reliable). These are just a select few, there is a wide range of different sources available for students that are acceptable for academic study.  </w:t>
      </w:r>
    </w:p>
    <w:p w14:paraId="05C697A6" w14:textId="0DFB9715" w:rsidR="002B5DA3" w:rsidRPr="004E0D29" w:rsidRDefault="002B5DA3">
      <w:pPr>
        <w:rPr>
          <w:rFonts w:ascii="Arial" w:hAnsi="Arial" w:cs="Arial"/>
          <w:b/>
          <w:bCs/>
          <w:u w:val="single"/>
        </w:rPr>
      </w:pPr>
      <w:r w:rsidRPr="004E0D29">
        <w:rPr>
          <w:rFonts w:ascii="Arial" w:hAnsi="Arial" w:cs="Arial"/>
          <w:b/>
          <w:bCs/>
          <w:u w:val="single"/>
        </w:rPr>
        <w:t xml:space="preserve">Part 3: Write a critical response to an article </w:t>
      </w:r>
    </w:p>
    <w:p w14:paraId="3420F313" w14:textId="77777777" w:rsidR="004E0D29" w:rsidRPr="004E0D29" w:rsidRDefault="004E0D29">
      <w:pPr>
        <w:rPr>
          <w:rFonts w:ascii="Arial" w:hAnsi="Arial" w:cs="Arial"/>
          <w:b/>
          <w:bCs/>
          <w:u w:val="single"/>
        </w:rPr>
      </w:pPr>
    </w:p>
    <w:p w14:paraId="446F3C11" w14:textId="7A338882" w:rsidR="002B5DA3" w:rsidRPr="004E0D29" w:rsidRDefault="002B5DA3">
      <w:pPr>
        <w:rPr>
          <w:rFonts w:ascii="Arial" w:hAnsi="Arial" w:cs="Arial"/>
        </w:rPr>
      </w:pPr>
      <w:r w:rsidRPr="004E0D29">
        <w:rPr>
          <w:rFonts w:ascii="Arial" w:hAnsi="Arial" w:cs="Arial"/>
        </w:rPr>
        <w:t xml:space="preserve">The article that I will be critiquing is ‘But I don’t want to be a teacher: Work based learning in education </w:t>
      </w:r>
      <w:proofErr w:type="gramStart"/>
      <w:r w:rsidRPr="004E0D29">
        <w:rPr>
          <w:rFonts w:ascii="Arial" w:hAnsi="Arial" w:cs="Arial"/>
        </w:rPr>
        <w:t>studies’</w:t>
      </w:r>
      <w:proofErr w:type="gramEnd"/>
      <w:r w:rsidRPr="004E0D29">
        <w:rPr>
          <w:rFonts w:ascii="Arial" w:hAnsi="Arial" w:cs="Arial"/>
        </w:rPr>
        <w:t>. At first glance the title indicates that the article is looking at the education studies degree, in particularly students completing an education studies degree that do not necessarily want to be teachers, which is often the stereotypical career that it is associated with. Furthermore, where the title says ‘work-based learning in education studies’ it suggests that the article will also be discussing the type of workplace placements available to students completing an education studies degree. The author of the article is Catherine Simon, according to the Bath Spa University website, Simon is the ‘Programme Leader for Educations and Childhood Studies’ (</w:t>
      </w:r>
      <w:r w:rsidR="004E0D29">
        <w:rPr>
          <w:rFonts w:ascii="Arial" w:hAnsi="Arial" w:cs="Arial"/>
        </w:rPr>
        <w:t>Bath Spa University, 2019</w:t>
      </w:r>
      <w:r w:rsidRPr="004E0D29">
        <w:rPr>
          <w:rFonts w:ascii="Arial" w:hAnsi="Arial" w:cs="Arial"/>
        </w:rPr>
        <w:t>) as well as having an extensive background in teaching. The website also reveals that Simon has ‘oversight and coordination of undergraduate education placements’ (</w:t>
      </w:r>
      <w:r w:rsidR="004E0D29">
        <w:rPr>
          <w:rFonts w:ascii="Arial" w:hAnsi="Arial" w:cs="Arial"/>
        </w:rPr>
        <w:t>Bath Spa University, 2019</w:t>
      </w:r>
      <w:r w:rsidRPr="004E0D29">
        <w:rPr>
          <w:rFonts w:ascii="Arial" w:hAnsi="Arial" w:cs="Arial"/>
        </w:rPr>
        <w:t xml:space="preserve">). This gives the impression that the article is credible as we know that it has been written by a professional who has knowledge, expertise and first-hand experience on education studies, as well as the ‘work based learning’ available to students undertaking the degree; which as a result also increases the validity and reliability of the article. Whilst there is no obvious implication, the aim of the text could be to argue that education studies is not just a degree for those who want to become </w:t>
      </w:r>
      <w:r w:rsidRPr="004E0D29">
        <w:rPr>
          <w:rFonts w:ascii="Arial" w:hAnsi="Arial" w:cs="Arial"/>
        </w:rPr>
        <w:lastRenderedPageBreak/>
        <w:t>teachers, as Simon according to the Bath Spa University website is ‘keen to extend placement opportunities for students beyond the traditional classroom’ (</w:t>
      </w:r>
      <w:r w:rsidR="004E0D29">
        <w:rPr>
          <w:rFonts w:ascii="Arial" w:hAnsi="Arial" w:cs="Arial"/>
        </w:rPr>
        <w:t>Bath Spa University, 2019</w:t>
      </w:r>
      <w:r w:rsidRPr="004E0D29">
        <w:rPr>
          <w:rFonts w:ascii="Arial" w:hAnsi="Arial" w:cs="Arial"/>
        </w:rPr>
        <w:t xml:space="preserve">). Suggesting that Simon is interested in introducing students to the diverse careers available through ‘work-based learning’ within education, other than teaching. </w:t>
      </w:r>
    </w:p>
    <w:p w14:paraId="08CD0E1D" w14:textId="3105DB59" w:rsidR="002B5DA3" w:rsidRPr="004E0D29" w:rsidRDefault="002B5DA3">
      <w:pPr>
        <w:rPr>
          <w:rFonts w:ascii="Arial" w:hAnsi="Arial" w:cs="Arial"/>
        </w:rPr>
      </w:pPr>
      <w:r w:rsidRPr="004E0D29">
        <w:rPr>
          <w:rFonts w:ascii="Arial" w:hAnsi="Arial" w:cs="Arial"/>
        </w:rPr>
        <w:t xml:space="preserve">       </w:t>
      </w:r>
    </w:p>
    <w:p w14:paraId="292774B7" w14:textId="26ED9299" w:rsidR="002B5DA3" w:rsidRPr="004E0D29" w:rsidRDefault="002B5DA3">
      <w:pPr>
        <w:rPr>
          <w:rFonts w:ascii="Arial" w:hAnsi="Arial" w:cs="Arial"/>
        </w:rPr>
      </w:pPr>
      <w:r w:rsidRPr="004E0D29">
        <w:rPr>
          <w:rFonts w:ascii="Arial" w:hAnsi="Arial" w:cs="Arial"/>
        </w:rPr>
        <w:t>In summary, the main focus of the article is how ‘work-based learning’ in university (higher education) impacts the ‘professional identity formation’ (‘the gradual development of professional values, practices and personal goals’ (</w:t>
      </w:r>
      <w:r w:rsidR="004E0D29" w:rsidRPr="004E0D29">
        <w:rPr>
          <w:rFonts w:ascii="Arial" w:hAnsi="Arial" w:cs="Arial"/>
        </w:rPr>
        <w:t>Boston University School of Medicine Office of Student Affairs</w:t>
      </w:r>
      <w:r w:rsidR="004E0D29">
        <w:rPr>
          <w:rFonts w:ascii="Arial" w:hAnsi="Arial" w:cs="Arial"/>
        </w:rPr>
        <w:t xml:space="preserve">, </w:t>
      </w:r>
      <w:r w:rsidR="004E0D29" w:rsidRPr="004E0D29">
        <w:rPr>
          <w:rFonts w:ascii="Arial" w:hAnsi="Arial" w:cs="Arial"/>
        </w:rPr>
        <w:t>2019</w:t>
      </w:r>
      <w:r w:rsidRPr="004E0D29">
        <w:rPr>
          <w:rFonts w:ascii="Arial" w:hAnsi="Arial" w:cs="Arial"/>
        </w:rPr>
        <w:t>)</w:t>
      </w:r>
      <w:r w:rsidR="004E0D29">
        <w:rPr>
          <w:rFonts w:ascii="Arial" w:hAnsi="Arial" w:cs="Arial"/>
        </w:rPr>
        <w:t>)</w:t>
      </w:r>
      <w:r w:rsidRPr="004E0D29">
        <w:rPr>
          <w:rFonts w:ascii="Arial" w:hAnsi="Arial" w:cs="Arial"/>
        </w:rPr>
        <w:t xml:space="preserve"> and ‘career decision self-efficacy’ (taking the ‘necessary [steps to be able to make] significant career decisions (</w:t>
      </w:r>
      <w:r w:rsidR="004E0D29" w:rsidRPr="004E0D29">
        <w:rPr>
          <w:rFonts w:ascii="Arial" w:hAnsi="Arial" w:cs="Arial"/>
        </w:rPr>
        <w:t>Betz, N. and Taylor, K.</w:t>
      </w:r>
      <w:r w:rsidR="004E0D29">
        <w:rPr>
          <w:rFonts w:ascii="Arial" w:hAnsi="Arial" w:cs="Arial"/>
        </w:rPr>
        <w:t>, 2012</w:t>
      </w:r>
      <w:r w:rsidRPr="004E0D29">
        <w:rPr>
          <w:rFonts w:ascii="Arial" w:hAnsi="Arial" w:cs="Arial"/>
        </w:rPr>
        <w:t>)</w:t>
      </w:r>
      <w:r w:rsidR="004E0D29">
        <w:rPr>
          <w:rFonts w:ascii="Arial" w:hAnsi="Arial" w:cs="Arial"/>
        </w:rPr>
        <w:t>)</w:t>
      </w:r>
      <w:r w:rsidRPr="004E0D29">
        <w:rPr>
          <w:rFonts w:ascii="Arial" w:hAnsi="Arial" w:cs="Arial"/>
        </w:rPr>
        <w:t xml:space="preserve"> of students, in particularly education studies students ‘those intent upon becoming teachers … [as well as] those who were clear that formal classroom teaching was not for them]. This means that ‘work-based learning’ provides students with first-hand experience of the careers they are interested in, allowing them to gain a better understanding of the ‘knowledge, skills and values’ that the particular career demands of them and whether or not they correspond with their own personal ‘skills and values’. As a result, this enables students to reflect on whether or not the career is what they thought it was and make a decision as to whether they will continue to pursue it. Simon described this as the opportunity to ‘‘try out’ and ‘try on’ different career identities’’, </w:t>
      </w:r>
      <w:r w:rsidRPr="004E0D29">
        <w:rPr>
          <w:rFonts w:ascii="Arial" w:hAnsi="Arial" w:cs="Arial"/>
          <w:color w:val="000000" w:themeColor="text1"/>
        </w:rPr>
        <w:t xml:space="preserve">findings from her own study that looked at the difference in ‘placement experience[s]’ revealed that </w:t>
      </w:r>
      <w:r w:rsidRPr="004E0D29">
        <w:rPr>
          <w:rFonts w:ascii="Arial" w:hAnsi="Arial" w:cs="Arial"/>
        </w:rPr>
        <w:t xml:space="preserve">this was especially beneficial for ‘those looking for alternative education careers where there was a sense of greater urgency to become identified with a particular career’. Additionally, Simon tells us that placement enables students to create and become aware of the boundaries between university and the workplace, and how their role, personality traits ‘knowledge, skills and values’ will adjust depending on the environment which in the article is described as the ‘notion of boundary crossing’. This helps students with their ‘professional identity formation’ as it enables them to distinguish between the differences in the identity they portray in the workplace in comparison to in university. This supports the ‘positive links between experiential and work-based learning, and vocational identity and career decision self-efficacy’ as it provides students with the first hand ‘learning and personal development’ that they need to be able to this, that university cannot. Furthermore, as well as conducting secondary research, Simon also conducted her own primary research which ‘compares the placement experiences of students in school-based and other professional education settings’ to determine whether or not education studies degrees are useful in facilitating the ‘professional identity formation’ of students not wanting to become teachers. Despite the ‘lack of evidence’ in secondary research, the findings from Simon’s study revealed that work-based learning was generally just as useful and beneficial in testing and exploring the ‘career preferences and professional identities’ for both those who want to be teachers and those who don’t. The article discusses the fact that education studies has evolved to be more than just ‘teacher education’, but a ‘subject in its own right’. As result of the ‘growing numbers of students taking Education Studies degrees who do not wish to seek employment as classroom teachers’, more should be done to ‘[widen] student access to other types of education professions and work-based learning </w:t>
      </w:r>
      <w:proofErr w:type="gramStart"/>
      <w:r w:rsidRPr="004E0D29">
        <w:rPr>
          <w:rFonts w:ascii="Arial" w:hAnsi="Arial" w:cs="Arial"/>
        </w:rPr>
        <w:t>opportunities’</w:t>
      </w:r>
      <w:proofErr w:type="gramEnd"/>
      <w:r w:rsidRPr="004E0D29">
        <w:rPr>
          <w:rFonts w:ascii="Arial" w:hAnsi="Arial" w:cs="Arial"/>
        </w:rPr>
        <w:t xml:space="preserve">. Therefore, I think the text has two purposes, to argue the benefits of ‘work-based learning’ in the formation of ‘professional identity’ as well as to remove </w:t>
      </w:r>
      <w:r w:rsidRPr="004E0D29">
        <w:rPr>
          <w:rFonts w:ascii="Arial" w:hAnsi="Arial" w:cs="Arial"/>
        </w:rPr>
        <w:lastRenderedPageBreak/>
        <w:t xml:space="preserve">the stereotypical assumption that the only career path for education studies students is teaching. </w:t>
      </w:r>
    </w:p>
    <w:p w14:paraId="0BEDF478" w14:textId="42C85F6F" w:rsidR="002B5DA3" w:rsidRPr="004E0D29" w:rsidRDefault="002B5DA3">
      <w:pPr>
        <w:rPr>
          <w:rFonts w:ascii="Arial" w:hAnsi="Arial" w:cs="Arial"/>
        </w:rPr>
      </w:pPr>
    </w:p>
    <w:p w14:paraId="3E844457" w14:textId="3E2476A2" w:rsidR="002B5DA3" w:rsidRPr="004E0D29" w:rsidRDefault="002B5DA3">
      <w:pPr>
        <w:rPr>
          <w:rFonts w:ascii="Arial" w:hAnsi="Arial" w:cs="Arial"/>
        </w:rPr>
      </w:pPr>
      <w:r w:rsidRPr="004E0D29">
        <w:rPr>
          <w:rFonts w:ascii="Arial" w:hAnsi="Arial" w:cs="Arial"/>
        </w:rPr>
        <w:t>The way in which Simon structured the article was very organised, it was divided up into sections that clearly outlined what was going to be discussed. There was a consistent use of paragraphs</w:t>
      </w:r>
      <w:r w:rsidR="004E0D29" w:rsidRPr="004E0D29">
        <w:rPr>
          <w:rFonts w:ascii="Arial" w:hAnsi="Arial" w:cs="Arial"/>
        </w:rPr>
        <w:t>,</w:t>
      </w:r>
      <w:r w:rsidRPr="004E0D29">
        <w:rPr>
          <w:rFonts w:ascii="Arial" w:hAnsi="Arial" w:cs="Arial"/>
        </w:rPr>
        <w:t xml:space="preserve"> each of which were a reasonable length, which ensured each point that was made was separated and concise which made reading the article easier. Whilst there were some connective words between the paragraphs, there could have been more as due to the length of the article at some points due to the lack of linking words it didn’t always flow. Furthermore, whilst the article was heavily research</w:t>
      </w:r>
      <w:r w:rsidR="004E0D29" w:rsidRPr="004E0D29">
        <w:rPr>
          <w:rFonts w:ascii="Arial" w:hAnsi="Arial" w:cs="Arial"/>
        </w:rPr>
        <w:t>ed</w:t>
      </w:r>
      <w:r w:rsidRPr="004E0D29">
        <w:rPr>
          <w:rFonts w:ascii="Arial" w:hAnsi="Arial" w:cs="Arial"/>
        </w:rPr>
        <w:t xml:space="preserve"> it did lack statistics, although due to the nature of the article I expected research to be more qualitative than quantitative.</w:t>
      </w:r>
      <w:r w:rsidR="004E0D29" w:rsidRPr="004E0D29">
        <w:rPr>
          <w:rFonts w:ascii="Arial" w:hAnsi="Arial" w:cs="Arial"/>
        </w:rPr>
        <w:t xml:space="preserve"> T</w:t>
      </w:r>
      <w:r w:rsidRPr="004E0D29">
        <w:rPr>
          <w:rFonts w:ascii="Arial" w:hAnsi="Arial" w:cs="Arial"/>
        </w:rPr>
        <w:t xml:space="preserve">he lack of appendices did make the article difficult to understand at some points due to the lack of context. Therefore, whilst the structure of the article is useful in organising the readers thoughts, I do not think it is particularly persuasive. </w:t>
      </w:r>
    </w:p>
    <w:p w14:paraId="40C69ECC" w14:textId="77777777" w:rsidR="002B5DA3" w:rsidRPr="004E0D29" w:rsidRDefault="002B5DA3">
      <w:pPr>
        <w:rPr>
          <w:rFonts w:ascii="Arial" w:hAnsi="Arial" w:cs="Arial"/>
        </w:rPr>
      </w:pPr>
    </w:p>
    <w:p w14:paraId="04BB4DD1" w14:textId="1B09D3C3" w:rsidR="002B5DA3" w:rsidRPr="004E0D29" w:rsidRDefault="002B5DA3">
      <w:pPr>
        <w:rPr>
          <w:rFonts w:ascii="Arial" w:hAnsi="Arial" w:cs="Arial"/>
        </w:rPr>
      </w:pPr>
      <w:r w:rsidRPr="004E0D29">
        <w:rPr>
          <w:rFonts w:ascii="Arial" w:hAnsi="Arial" w:cs="Arial"/>
        </w:rPr>
        <w:t xml:space="preserve">The article was very academic and informative, and as a result of this the language used was formal and objective. </w:t>
      </w:r>
      <w:r w:rsidR="004E0D29" w:rsidRPr="004E0D29">
        <w:rPr>
          <w:rFonts w:ascii="Arial" w:hAnsi="Arial" w:cs="Arial"/>
        </w:rPr>
        <w:t>Based on the language used, i</w:t>
      </w:r>
      <w:r w:rsidRPr="004E0D29">
        <w:rPr>
          <w:rFonts w:ascii="Arial" w:hAnsi="Arial" w:cs="Arial"/>
        </w:rPr>
        <w:t xml:space="preserve">t was clear that the article was written by someone with extensive expertise, although as a result of this I found it quite difficult to read as I did not understand some of the vocabulary or terminology used which </w:t>
      </w:r>
      <w:r w:rsidR="004E0D29" w:rsidRPr="004E0D29">
        <w:rPr>
          <w:rFonts w:ascii="Arial" w:hAnsi="Arial" w:cs="Arial"/>
        </w:rPr>
        <w:t>led to</w:t>
      </w:r>
      <w:r w:rsidRPr="004E0D29">
        <w:rPr>
          <w:rFonts w:ascii="Arial" w:hAnsi="Arial" w:cs="Arial"/>
        </w:rPr>
        <w:t xml:space="preserve"> </w:t>
      </w:r>
      <w:r w:rsidR="004E0D29" w:rsidRPr="004E0D29">
        <w:rPr>
          <w:rFonts w:ascii="Arial" w:hAnsi="Arial" w:cs="Arial"/>
        </w:rPr>
        <w:t>much</w:t>
      </w:r>
      <w:r w:rsidRPr="004E0D29">
        <w:rPr>
          <w:rFonts w:ascii="Arial" w:hAnsi="Arial" w:cs="Arial"/>
        </w:rPr>
        <w:t xml:space="preserve"> ‘reading between the lines’.</w:t>
      </w:r>
      <w:r w:rsidR="004E0D29" w:rsidRPr="004E0D29">
        <w:rPr>
          <w:rFonts w:ascii="Arial" w:hAnsi="Arial" w:cs="Arial"/>
        </w:rPr>
        <w:t xml:space="preserve"> </w:t>
      </w:r>
      <w:r w:rsidRPr="004E0D29">
        <w:rPr>
          <w:rFonts w:ascii="Arial" w:hAnsi="Arial" w:cs="Arial"/>
        </w:rPr>
        <w:t xml:space="preserve">I believe that the best suited audience for this article would be individuals who possess a similar level of expertise and knowledge. </w:t>
      </w:r>
    </w:p>
    <w:p w14:paraId="6DF2A0B5" w14:textId="100C39AA" w:rsidR="002B5DA3" w:rsidRPr="004E0D29" w:rsidRDefault="002B5DA3">
      <w:pPr>
        <w:rPr>
          <w:rFonts w:ascii="Arial" w:hAnsi="Arial" w:cs="Arial"/>
        </w:rPr>
      </w:pPr>
    </w:p>
    <w:p w14:paraId="400CF69D" w14:textId="39AD63AB" w:rsidR="002B5DA3" w:rsidRPr="004E0D29" w:rsidRDefault="002B5DA3">
      <w:pPr>
        <w:rPr>
          <w:rFonts w:ascii="Arial" w:hAnsi="Arial" w:cs="Arial"/>
        </w:rPr>
      </w:pPr>
      <w:r w:rsidRPr="004E0D29">
        <w:rPr>
          <w:rFonts w:ascii="Arial" w:hAnsi="Arial" w:cs="Arial"/>
        </w:rPr>
        <w:t xml:space="preserve">Furthermore, </w:t>
      </w:r>
      <w:r w:rsidR="004E0D29" w:rsidRPr="004E0D29">
        <w:rPr>
          <w:rFonts w:ascii="Arial" w:hAnsi="Arial" w:cs="Arial"/>
        </w:rPr>
        <w:t>within</w:t>
      </w:r>
      <w:r w:rsidRPr="004E0D29">
        <w:rPr>
          <w:rFonts w:ascii="Arial" w:hAnsi="Arial" w:cs="Arial"/>
        </w:rPr>
        <w:t xml:space="preserve"> the article Simon </w:t>
      </w:r>
      <w:r w:rsidR="004E0D29" w:rsidRPr="004E0D29">
        <w:rPr>
          <w:rFonts w:ascii="Arial" w:hAnsi="Arial" w:cs="Arial"/>
        </w:rPr>
        <w:t xml:space="preserve">clearly articulates her argument regarding </w:t>
      </w:r>
      <w:r w:rsidRPr="004E0D29">
        <w:rPr>
          <w:rFonts w:ascii="Arial" w:hAnsi="Arial" w:cs="Arial"/>
        </w:rPr>
        <w:t>‘the benefits of ‘work-based learning’ in the formation of ‘professional identity’</w:t>
      </w:r>
      <w:r w:rsidR="004E0D29" w:rsidRPr="004E0D29">
        <w:rPr>
          <w:rFonts w:ascii="Arial" w:hAnsi="Arial" w:cs="Arial"/>
        </w:rPr>
        <w:t xml:space="preserve">. She aims </w:t>
      </w:r>
      <w:r w:rsidRPr="004E0D29">
        <w:rPr>
          <w:rFonts w:ascii="Arial" w:hAnsi="Arial" w:cs="Arial"/>
        </w:rPr>
        <w:t xml:space="preserve">to remove the stereotypical assumption that the only career path for education studies </w:t>
      </w:r>
      <w:r w:rsidR="004E0D29" w:rsidRPr="004E0D29">
        <w:rPr>
          <w:rFonts w:ascii="Arial" w:hAnsi="Arial" w:cs="Arial"/>
        </w:rPr>
        <w:t xml:space="preserve">for </w:t>
      </w:r>
      <w:r w:rsidRPr="004E0D29">
        <w:rPr>
          <w:rFonts w:ascii="Arial" w:hAnsi="Arial" w:cs="Arial"/>
        </w:rPr>
        <w:t xml:space="preserve">students is teaching’. I believe that the article remained focussed when arguing these points, and the evidence used within the article was relevant and consistent in supporting them. Simon used a variety of sources such as the ‘Quality Assurance Agency for Higher Education (QAA)’ and well-known theories such as ‘Kolb’s cycle of experiential learning’, to back up what she was saying, both of which are credible sources. Additionally, we know that Simon is well educated and possesses academic expertise so we can assume that the sources used in the article are going to be reliable. As well as using secondary research, Simon also conducted her own primary research to support her argument which increases the authenticity of the source as the study was designed to be able to prove or disprove </w:t>
      </w:r>
      <w:r w:rsidR="004E0D29" w:rsidRPr="004E0D29">
        <w:rPr>
          <w:rFonts w:ascii="Arial" w:hAnsi="Arial" w:cs="Arial"/>
        </w:rPr>
        <w:t xml:space="preserve">specific points. This adds strength to her findings that cannot be gained when only </w:t>
      </w:r>
      <w:r w:rsidRPr="004E0D29">
        <w:rPr>
          <w:rFonts w:ascii="Arial" w:hAnsi="Arial" w:cs="Arial"/>
        </w:rPr>
        <w:t xml:space="preserve">using secondary research. Furthermore, an advantage of using primary research is that you can ensure that it is reliable, which is something that cannot be guaranteed with secondary research. The fact that the article also informs us that the ‘study complied with Institutional and British Education Research Association (BERA) ethical guidelines’, further increases the reliability and credibility of the article as it shows that Simon’s research was done correctly by following the appropriate and necessary processes to ensure the safety of the participants of the study. Therefore, I believe that the evidence used in the article was valid in supporting and justifying the points and conclusions made in the article. </w:t>
      </w:r>
    </w:p>
    <w:p w14:paraId="56451029" w14:textId="4BCEC3FE" w:rsidR="002B5DA3" w:rsidRPr="004E0D29" w:rsidRDefault="002B5DA3">
      <w:pPr>
        <w:rPr>
          <w:rFonts w:ascii="Arial" w:hAnsi="Arial" w:cs="Arial"/>
        </w:rPr>
      </w:pPr>
    </w:p>
    <w:p w14:paraId="660B1539" w14:textId="531CA46A" w:rsidR="002B5DA3" w:rsidRPr="004E0D29" w:rsidRDefault="002B5DA3">
      <w:pPr>
        <w:rPr>
          <w:rFonts w:ascii="Arial" w:hAnsi="Arial" w:cs="Arial"/>
        </w:rPr>
      </w:pPr>
      <w:r w:rsidRPr="004E0D29">
        <w:rPr>
          <w:rFonts w:ascii="Arial" w:hAnsi="Arial" w:cs="Arial"/>
        </w:rPr>
        <w:t xml:space="preserve">In conclusion, I thought that the article was highly informative and well-researched, and all points and conclusions made were justified and supported. However, some of </w:t>
      </w:r>
      <w:r w:rsidRPr="004E0D29">
        <w:rPr>
          <w:rFonts w:ascii="Arial" w:hAnsi="Arial" w:cs="Arial"/>
        </w:rPr>
        <w:lastRenderedPageBreak/>
        <w:t>the evidence could have been explained further as at some points I struggled to see how the evidence linked to a particular point, additionally, I think that certain vocabulary and terminology used could have also been explained further as these aspects made the article difficult to read and understand at times. That being said, the article was still valid and very useful and as a result of this I believe that it fulfilled its academic purpose.</w:t>
      </w:r>
    </w:p>
    <w:p w14:paraId="0CDC51A0" w14:textId="7B3415CD" w:rsidR="004E0D29" w:rsidRPr="004E0D29" w:rsidRDefault="004E0D29">
      <w:pPr>
        <w:rPr>
          <w:rFonts w:ascii="Arial" w:hAnsi="Arial" w:cs="Arial"/>
        </w:rPr>
      </w:pPr>
    </w:p>
    <w:p w14:paraId="104F657F" w14:textId="318EB766" w:rsidR="004E0D29" w:rsidRPr="004E0D29" w:rsidRDefault="004E0D29">
      <w:pPr>
        <w:rPr>
          <w:rFonts w:ascii="Arial" w:hAnsi="Arial" w:cs="Arial"/>
        </w:rPr>
      </w:pPr>
      <w:r w:rsidRPr="004E0D29">
        <w:rPr>
          <w:rFonts w:ascii="Arial" w:hAnsi="Arial" w:cs="Arial"/>
        </w:rPr>
        <w:t>References:</w:t>
      </w:r>
    </w:p>
    <w:p w14:paraId="4B1E9786" w14:textId="6FA7D6DA" w:rsidR="004E0D29" w:rsidRPr="004E0D29" w:rsidRDefault="004E0D29">
      <w:pPr>
        <w:rPr>
          <w:rFonts w:ascii="Arial" w:hAnsi="Arial" w:cs="Arial"/>
        </w:rPr>
      </w:pPr>
    </w:p>
    <w:p w14:paraId="008997D8" w14:textId="77777777" w:rsidR="004E0D29" w:rsidRPr="004E0D29" w:rsidRDefault="004E0D29" w:rsidP="004E0D29">
      <w:pPr>
        <w:rPr>
          <w:rFonts w:ascii="Arial" w:hAnsi="Arial" w:cs="Arial"/>
        </w:rPr>
      </w:pPr>
      <w:r w:rsidRPr="004E0D29">
        <w:rPr>
          <w:rFonts w:ascii="Arial" w:hAnsi="Arial" w:cs="Arial"/>
        </w:rPr>
        <w:t xml:space="preserve">Bath Spa University. (2019) </w:t>
      </w:r>
      <w:r w:rsidRPr="004E0D29">
        <w:rPr>
          <w:rFonts w:ascii="Arial" w:hAnsi="Arial" w:cs="Arial"/>
          <w:i/>
          <w:iCs/>
        </w:rPr>
        <w:t>Our People: Catherine Simon</w:t>
      </w:r>
      <w:r w:rsidRPr="004E0D29">
        <w:rPr>
          <w:rFonts w:ascii="Arial" w:hAnsi="Arial" w:cs="Arial"/>
        </w:rPr>
        <w:t xml:space="preserve">. Available at: </w:t>
      </w:r>
      <w:hyperlink r:id="rId6" w:history="1">
        <w:r w:rsidRPr="004E0D29">
          <w:rPr>
            <w:rStyle w:val="Hyperlink"/>
            <w:rFonts w:ascii="Arial" w:hAnsi="Arial" w:cs="Arial"/>
          </w:rPr>
          <w:t>https://www.bathspa.ac.uk/our-people/catherine-simon/</w:t>
        </w:r>
      </w:hyperlink>
    </w:p>
    <w:p w14:paraId="3992D74A" w14:textId="77777777" w:rsidR="004E0D29" w:rsidRPr="004E0D29" w:rsidRDefault="004E0D29" w:rsidP="004E0D29">
      <w:pPr>
        <w:rPr>
          <w:rFonts w:ascii="Arial" w:hAnsi="Arial" w:cs="Arial"/>
        </w:rPr>
      </w:pPr>
    </w:p>
    <w:p w14:paraId="515A16F6" w14:textId="77777777" w:rsidR="004E0D29" w:rsidRPr="004E0D29" w:rsidRDefault="004E0D29" w:rsidP="004E0D29">
      <w:pPr>
        <w:rPr>
          <w:rFonts w:ascii="Arial" w:hAnsi="Arial" w:cs="Arial"/>
        </w:rPr>
      </w:pPr>
      <w:r w:rsidRPr="004E0D29">
        <w:rPr>
          <w:rFonts w:ascii="Arial" w:hAnsi="Arial" w:cs="Arial"/>
        </w:rPr>
        <w:t xml:space="preserve">Betz, N. and Taylor, K. (2012) </w:t>
      </w:r>
      <w:r w:rsidRPr="002B652F">
        <w:rPr>
          <w:rFonts w:ascii="Arial" w:hAnsi="Arial" w:cs="Arial"/>
          <w:i/>
          <w:iCs/>
        </w:rPr>
        <w:t>Career Decision Self-Efficacy Scale</w:t>
      </w:r>
      <w:r w:rsidRPr="004E0D29">
        <w:rPr>
          <w:rFonts w:ascii="Arial" w:hAnsi="Arial" w:cs="Arial"/>
        </w:rPr>
        <w:t xml:space="preserve">. Available at: </w:t>
      </w:r>
      <w:hyperlink r:id="rId7" w:history="1">
        <w:r w:rsidRPr="004E0D29">
          <w:rPr>
            <w:rStyle w:val="Hyperlink"/>
            <w:rFonts w:ascii="Arial" w:hAnsi="Arial" w:cs="Arial"/>
          </w:rPr>
          <w:t>https://www.mindgarden.com/79-career-decision-self-efficacy-scale</w:t>
        </w:r>
      </w:hyperlink>
    </w:p>
    <w:p w14:paraId="14EA6DF9" w14:textId="77777777" w:rsidR="004E0D29" w:rsidRPr="004E0D29" w:rsidRDefault="004E0D29">
      <w:pPr>
        <w:rPr>
          <w:rFonts w:ascii="Arial" w:hAnsi="Arial" w:cs="Arial"/>
        </w:rPr>
      </w:pPr>
    </w:p>
    <w:p w14:paraId="285A75BA" w14:textId="77777777" w:rsidR="004E0D29" w:rsidRPr="004E0D29" w:rsidRDefault="004E0D29">
      <w:pPr>
        <w:rPr>
          <w:rFonts w:ascii="Arial" w:hAnsi="Arial" w:cs="Arial"/>
        </w:rPr>
      </w:pPr>
      <w:r w:rsidRPr="004E0D29">
        <w:rPr>
          <w:rFonts w:ascii="Arial" w:hAnsi="Arial" w:cs="Arial"/>
        </w:rPr>
        <w:t xml:space="preserve">Boston University School of Medicine Office of Student Affairs. (2019) </w:t>
      </w:r>
      <w:r w:rsidRPr="004E0D29">
        <w:rPr>
          <w:rFonts w:ascii="Arial" w:hAnsi="Arial" w:cs="Arial"/>
          <w:i/>
          <w:iCs/>
        </w:rPr>
        <w:t>Professional Identity Formation</w:t>
      </w:r>
      <w:r w:rsidRPr="004E0D29">
        <w:rPr>
          <w:rFonts w:ascii="Arial" w:hAnsi="Arial" w:cs="Arial"/>
        </w:rPr>
        <w:t xml:space="preserve">. Available at: </w:t>
      </w:r>
      <w:hyperlink r:id="rId8" w:history="1">
        <w:r w:rsidRPr="004E0D29">
          <w:rPr>
            <w:rStyle w:val="Hyperlink"/>
            <w:rFonts w:ascii="Arial" w:hAnsi="Arial" w:cs="Arial"/>
          </w:rPr>
          <w:t>https://www.bumc.bu.edu/busm/student-affairs/office-of-student-affairs-deans/path-program/professional-identity-formation/</w:t>
        </w:r>
      </w:hyperlink>
      <w:r w:rsidRPr="004E0D29">
        <w:rPr>
          <w:rFonts w:ascii="Arial" w:hAnsi="Arial" w:cs="Arial"/>
        </w:rPr>
        <w:t xml:space="preserve"> </w:t>
      </w:r>
    </w:p>
    <w:p w14:paraId="41EDB78E" w14:textId="6FBBAD7E" w:rsidR="004E0D29" w:rsidRDefault="004E0D29">
      <w:pPr>
        <w:rPr>
          <w:rFonts w:ascii="Arial" w:hAnsi="Arial" w:cs="Arial"/>
        </w:rPr>
      </w:pPr>
    </w:p>
    <w:p w14:paraId="0DFBAA92" w14:textId="2ECF99BD" w:rsidR="002B652F" w:rsidRDefault="002B652F">
      <w:pPr>
        <w:rPr>
          <w:rFonts w:ascii="Arial" w:hAnsi="Arial" w:cs="Arial"/>
        </w:rPr>
      </w:pPr>
      <w:r>
        <w:rPr>
          <w:rFonts w:ascii="Arial" w:hAnsi="Arial" w:cs="Arial"/>
        </w:rPr>
        <w:t xml:space="preserve">Simon, C. (2017) </w:t>
      </w:r>
      <w:r w:rsidRPr="002B652F">
        <w:rPr>
          <w:rFonts w:ascii="Arial" w:hAnsi="Arial" w:cs="Arial"/>
          <w:i/>
          <w:iCs/>
        </w:rPr>
        <w:t>But I don’t want to be a teacher: Work based learning in Education Studies</w:t>
      </w:r>
      <w:r>
        <w:rPr>
          <w:rFonts w:ascii="Arial" w:hAnsi="Arial" w:cs="Arial"/>
          <w:i/>
          <w:iCs/>
        </w:rPr>
        <w:t xml:space="preserve">, </w:t>
      </w:r>
      <w:r w:rsidRPr="002B652F">
        <w:rPr>
          <w:rFonts w:ascii="Arial" w:hAnsi="Arial" w:cs="Arial"/>
        </w:rPr>
        <w:t>8 (2)</w:t>
      </w:r>
      <w:r>
        <w:rPr>
          <w:rFonts w:ascii="Arial" w:hAnsi="Arial" w:cs="Arial"/>
        </w:rPr>
        <w:t>, p. 4 – 25.</w:t>
      </w:r>
      <w:bookmarkStart w:id="0" w:name="_GoBack"/>
      <w:bookmarkEnd w:id="0"/>
    </w:p>
    <w:p w14:paraId="3CEF8504" w14:textId="77777777" w:rsidR="002B5DA3" w:rsidRDefault="002B5DA3">
      <w:pPr>
        <w:rPr>
          <w:rFonts w:ascii="Arial" w:hAnsi="Arial" w:cs="Arial"/>
        </w:rPr>
      </w:pPr>
    </w:p>
    <w:p w14:paraId="6F536B5C" w14:textId="77777777" w:rsidR="002B5DA3" w:rsidRDefault="002B5DA3">
      <w:pPr>
        <w:rPr>
          <w:rFonts w:ascii="Arial" w:hAnsi="Arial" w:cs="Arial"/>
        </w:rPr>
      </w:pPr>
    </w:p>
    <w:p w14:paraId="4EBB76AC" w14:textId="08C48020" w:rsidR="002B5DA3" w:rsidRDefault="002B5DA3">
      <w:pPr>
        <w:rPr>
          <w:rFonts w:ascii="Arial" w:hAnsi="Arial" w:cs="Arial"/>
        </w:rPr>
      </w:pPr>
    </w:p>
    <w:p w14:paraId="757404B8" w14:textId="77777777" w:rsidR="002B5DA3" w:rsidRPr="002B5DA3" w:rsidRDefault="002B5DA3">
      <w:pPr>
        <w:rPr>
          <w:rFonts w:ascii="Arial" w:hAnsi="Arial" w:cs="Arial"/>
        </w:rPr>
      </w:pPr>
    </w:p>
    <w:sectPr w:rsidR="002B5DA3" w:rsidRPr="002B5DA3" w:rsidSect="00B5100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9F1FCC"/>
    <w:multiLevelType w:val="multilevel"/>
    <w:tmpl w:val="F56CD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DA3"/>
    <w:rsid w:val="002B5DA3"/>
    <w:rsid w:val="002B652F"/>
    <w:rsid w:val="004E0D29"/>
    <w:rsid w:val="007A6BBE"/>
    <w:rsid w:val="00B51005"/>
    <w:rsid w:val="00E65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94494C3"/>
  <w15:chartTrackingRefBased/>
  <w15:docId w15:val="{9072DA6A-2F4E-8845-97B7-814D47A68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B5DA3"/>
    <w:rPr>
      <w:color w:val="0563C1" w:themeColor="hyperlink"/>
      <w:u w:val="single"/>
    </w:rPr>
  </w:style>
  <w:style w:type="character" w:styleId="UnresolvedMention">
    <w:name w:val="Unresolved Mention"/>
    <w:basedOn w:val="DefaultParagraphFont"/>
    <w:uiPriority w:val="99"/>
    <w:semiHidden/>
    <w:unhideWhenUsed/>
    <w:rsid w:val="002B5DA3"/>
    <w:rPr>
      <w:color w:val="605E5C"/>
      <w:shd w:val="clear" w:color="auto" w:fill="E1DFDD"/>
    </w:rPr>
  </w:style>
  <w:style w:type="paragraph" w:styleId="NormalWeb">
    <w:name w:val="Normal (Web)"/>
    <w:basedOn w:val="Normal"/>
    <w:uiPriority w:val="99"/>
    <w:semiHidden/>
    <w:unhideWhenUsed/>
    <w:rsid w:val="004E0D29"/>
    <w:pPr>
      <w:spacing w:before="100" w:beforeAutospacing="1" w:after="100" w:afterAutospacing="1"/>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4E0D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88596330">
      <w:bodyDiv w:val="1"/>
      <w:marLeft w:val="0"/>
      <w:marRight w:val="0"/>
      <w:marTop w:val="0"/>
      <w:marBottom w:val="0"/>
      <w:divBdr>
        <w:top w:val="none" w:sz="0" w:space="0" w:color="auto"/>
        <w:left w:val="none" w:sz="0" w:space="0" w:color="auto"/>
        <w:bottom w:val="none" w:sz="0" w:space="0" w:color="auto"/>
        <w:right w:val="none" w:sz="0" w:space="0" w:color="auto"/>
      </w:divBdr>
      <w:divsChild>
        <w:div w:id="157422568">
          <w:marLeft w:val="0"/>
          <w:marRight w:val="0"/>
          <w:marTop w:val="0"/>
          <w:marBottom w:val="0"/>
          <w:divBdr>
            <w:top w:val="none" w:sz="0" w:space="0" w:color="auto"/>
            <w:left w:val="none" w:sz="0" w:space="0" w:color="auto"/>
            <w:bottom w:val="none" w:sz="0" w:space="0" w:color="auto"/>
            <w:right w:val="none" w:sz="0" w:space="0" w:color="auto"/>
          </w:divBdr>
          <w:divsChild>
            <w:div w:id="414324453">
              <w:marLeft w:val="0"/>
              <w:marRight w:val="0"/>
              <w:marTop w:val="0"/>
              <w:marBottom w:val="0"/>
              <w:divBdr>
                <w:top w:val="none" w:sz="0" w:space="0" w:color="auto"/>
                <w:left w:val="none" w:sz="0" w:space="0" w:color="auto"/>
                <w:bottom w:val="none" w:sz="0" w:space="0" w:color="auto"/>
                <w:right w:val="none" w:sz="0" w:space="0" w:color="auto"/>
              </w:divBdr>
              <w:divsChild>
                <w:div w:id="818234163">
                  <w:marLeft w:val="0"/>
                  <w:marRight w:val="0"/>
                  <w:marTop w:val="0"/>
                  <w:marBottom w:val="0"/>
                  <w:divBdr>
                    <w:top w:val="none" w:sz="0" w:space="0" w:color="auto"/>
                    <w:left w:val="none" w:sz="0" w:space="0" w:color="auto"/>
                    <w:bottom w:val="none" w:sz="0" w:space="0" w:color="auto"/>
                    <w:right w:val="none" w:sz="0" w:space="0" w:color="auto"/>
                  </w:divBdr>
                </w:div>
              </w:divsChild>
            </w:div>
            <w:div w:id="1071931248">
              <w:marLeft w:val="0"/>
              <w:marRight w:val="0"/>
              <w:marTop w:val="0"/>
              <w:marBottom w:val="0"/>
              <w:divBdr>
                <w:top w:val="none" w:sz="0" w:space="0" w:color="auto"/>
                <w:left w:val="none" w:sz="0" w:space="0" w:color="auto"/>
                <w:bottom w:val="none" w:sz="0" w:space="0" w:color="auto"/>
                <w:right w:val="none" w:sz="0" w:space="0" w:color="auto"/>
              </w:divBdr>
              <w:divsChild>
                <w:div w:id="1592927289">
                  <w:marLeft w:val="0"/>
                  <w:marRight w:val="0"/>
                  <w:marTop w:val="0"/>
                  <w:marBottom w:val="0"/>
                  <w:divBdr>
                    <w:top w:val="none" w:sz="0" w:space="0" w:color="auto"/>
                    <w:left w:val="none" w:sz="0" w:space="0" w:color="auto"/>
                    <w:bottom w:val="none" w:sz="0" w:space="0" w:color="auto"/>
                    <w:right w:val="none" w:sz="0" w:space="0" w:color="auto"/>
                  </w:divBdr>
                </w:div>
              </w:divsChild>
            </w:div>
            <w:div w:id="40055122">
              <w:marLeft w:val="0"/>
              <w:marRight w:val="0"/>
              <w:marTop w:val="0"/>
              <w:marBottom w:val="0"/>
              <w:divBdr>
                <w:top w:val="none" w:sz="0" w:space="0" w:color="auto"/>
                <w:left w:val="none" w:sz="0" w:space="0" w:color="auto"/>
                <w:bottom w:val="none" w:sz="0" w:space="0" w:color="auto"/>
                <w:right w:val="none" w:sz="0" w:space="0" w:color="auto"/>
              </w:divBdr>
              <w:divsChild>
                <w:div w:id="2026470215">
                  <w:marLeft w:val="0"/>
                  <w:marRight w:val="0"/>
                  <w:marTop w:val="0"/>
                  <w:marBottom w:val="0"/>
                  <w:divBdr>
                    <w:top w:val="none" w:sz="0" w:space="0" w:color="auto"/>
                    <w:left w:val="none" w:sz="0" w:space="0" w:color="auto"/>
                    <w:bottom w:val="none" w:sz="0" w:space="0" w:color="auto"/>
                    <w:right w:val="none" w:sz="0" w:space="0" w:color="auto"/>
                  </w:divBdr>
                </w:div>
              </w:divsChild>
            </w:div>
            <w:div w:id="2109038432">
              <w:marLeft w:val="0"/>
              <w:marRight w:val="0"/>
              <w:marTop w:val="0"/>
              <w:marBottom w:val="0"/>
              <w:divBdr>
                <w:top w:val="none" w:sz="0" w:space="0" w:color="auto"/>
                <w:left w:val="none" w:sz="0" w:space="0" w:color="auto"/>
                <w:bottom w:val="none" w:sz="0" w:space="0" w:color="auto"/>
                <w:right w:val="none" w:sz="0" w:space="0" w:color="auto"/>
              </w:divBdr>
              <w:divsChild>
                <w:div w:id="720371969">
                  <w:marLeft w:val="0"/>
                  <w:marRight w:val="0"/>
                  <w:marTop w:val="0"/>
                  <w:marBottom w:val="0"/>
                  <w:divBdr>
                    <w:top w:val="none" w:sz="0" w:space="0" w:color="auto"/>
                    <w:left w:val="none" w:sz="0" w:space="0" w:color="auto"/>
                    <w:bottom w:val="none" w:sz="0" w:space="0" w:color="auto"/>
                    <w:right w:val="none" w:sz="0" w:space="0" w:color="auto"/>
                  </w:divBdr>
                </w:div>
              </w:divsChild>
            </w:div>
            <w:div w:id="432283278">
              <w:marLeft w:val="0"/>
              <w:marRight w:val="0"/>
              <w:marTop w:val="0"/>
              <w:marBottom w:val="0"/>
              <w:divBdr>
                <w:top w:val="none" w:sz="0" w:space="0" w:color="auto"/>
                <w:left w:val="none" w:sz="0" w:space="0" w:color="auto"/>
                <w:bottom w:val="none" w:sz="0" w:space="0" w:color="auto"/>
                <w:right w:val="none" w:sz="0" w:space="0" w:color="auto"/>
              </w:divBdr>
              <w:divsChild>
                <w:div w:id="138740069">
                  <w:marLeft w:val="0"/>
                  <w:marRight w:val="0"/>
                  <w:marTop w:val="0"/>
                  <w:marBottom w:val="0"/>
                  <w:divBdr>
                    <w:top w:val="none" w:sz="0" w:space="0" w:color="auto"/>
                    <w:left w:val="none" w:sz="0" w:space="0" w:color="auto"/>
                    <w:bottom w:val="none" w:sz="0" w:space="0" w:color="auto"/>
                    <w:right w:val="none" w:sz="0" w:space="0" w:color="auto"/>
                  </w:divBdr>
                </w:div>
              </w:divsChild>
            </w:div>
            <w:div w:id="648637472">
              <w:marLeft w:val="0"/>
              <w:marRight w:val="0"/>
              <w:marTop w:val="0"/>
              <w:marBottom w:val="0"/>
              <w:divBdr>
                <w:top w:val="none" w:sz="0" w:space="0" w:color="auto"/>
                <w:left w:val="none" w:sz="0" w:space="0" w:color="auto"/>
                <w:bottom w:val="none" w:sz="0" w:space="0" w:color="auto"/>
                <w:right w:val="none" w:sz="0" w:space="0" w:color="auto"/>
              </w:divBdr>
              <w:divsChild>
                <w:div w:id="1325357789">
                  <w:marLeft w:val="0"/>
                  <w:marRight w:val="0"/>
                  <w:marTop w:val="0"/>
                  <w:marBottom w:val="0"/>
                  <w:divBdr>
                    <w:top w:val="none" w:sz="0" w:space="0" w:color="auto"/>
                    <w:left w:val="none" w:sz="0" w:space="0" w:color="auto"/>
                    <w:bottom w:val="none" w:sz="0" w:space="0" w:color="auto"/>
                    <w:right w:val="none" w:sz="0" w:space="0" w:color="auto"/>
                  </w:divBdr>
                  <w:divsChild>
                    <w:div w:id="1330134773">
                      <w:marLeft w:val="0"/>
                      <w:marRight w:val="0"/>
                      <w:marTop w:val="0"/>
                      <w:marBottom w:val="0"/>
                      <w:divBdr>
                        <w:top w:val="none" w:sz="0" w:space="0" w:color="auto"/>
                        <w:left w:val="none" w:sz="0" w:space="0" w:color="auto"/>
                        <w:bottom w:val="none" w:sz="0" w:space="0" w:color="auto"/>
                        <w:right w:val="none" w:sz="0" w:space="0" w:color="auto"/>
                      </w:divBdr>
                    </w:div>
                  </w:divsChild>
                </w:div>
                <w:div w:id="1371496964">
                  <w:marLeft w:val="0"/>
                  <w:marRight w:val="0"/>
                  <w:marTop w:val="0"/>
                  <w:marBottom w:val="0"/>
                  <w:divBdr>
                    <w:top w:val="none" w:sz="0" w:space="0" w:color="auto"/>
                    <w:left w:val="none" w:sz="0" w:space="0" w:color="auto"/>
                    <w:bottom w:val="none" w:sz="0" w:space="0" w:color="auto"/>
                    <w:right w:val="none" w:sz="0" w:space="0" w:color="auto"/>
                  </w:divBdr>
                  <w:divsChild>
                    <w:div w:id="2134472427">
                      <w:marLeft w:val="0"/>
                      <w:marRight w:val="0"/>
                      <w:marTop w:val="0"/>
                      <w:marBottom w:val="0"/>
                      <w:divBdr>
                        <w:top w:val="none" w:sz="0" w:space="0" w:color="auto"/>
                        <w:left w:val="none" w:sz="0" w:space="0" w:color="auto"/>
                        <w:bottom w:val="none" w:sz="0" w:space="0" w:color="auto"/>
                        <w:right w:val="none" w:sz="0" w:space="0" w:color="auto"/>
                      </w:divBdr>
                    </w:div>
                  </w:divsChild>
                </w:div>
                <w:div w:id="998002623">
                  <w:marLeft w:val="0"/>
                  <w:marRight w:val="0"/>
                  <w:marTop w:val="0"/>
                  <w:marBottom w:val="0"/>
                  <w:divBdr>
                    <w:top w:val="none" w:sz="0" w:space="0" w:color="auto"/>
                    <w:left w:val="none" w:sz="0" w:space="0" w:color="auto"/>
                    <w:bottom w:val="none" w:sz="0" w:space="0" w:color="auto"/>
                    <w:right w:val="none" w:sz="0" w:space="0" w:color="auto"/>
                  </w:divBdr>
                  <w:divsChild>
                    <w:div w:id="1646276319">
                      <w:marLeft w:val="0"/>
                      <w:marRight w:val="0"/>
                      <w:marTop w:val="0"/>
                      <w:marBottom w:val="0"/>
                      <w:divBdr>
                        <w:top w:val="none" w:sz="0" w:space="0" w:color="auto"/>
                        <w:left w:val="none" w:sz="0" w:space="0" w:color="auto"/>
                        <w:bottom w:val="none" w:sz="0" w:space="0" w:color="auto"/>
                        <w:right w:val="none" w:sz="0" w:space="0" w:color="auto"/>
                      </w:divBdr>
                    </w:div>
                  </w:divsChild>
                </w:div>
                <w:div w:id="1595479137">
                  <w:marLeft w:val="0"/>
                  <w:marRight w:val="0"/>
                  <w:marTop w:val="0"/>
                  <w:marBottom w:val="0"/>
                  <w:divBdr>
                    <w:top w:val="none" w:sz="0" w:space="0" w:color="auto"/>
                    <w:left w:val="none" w:sz="0" w:space="0" w:color="auto"/>
                    <w:bottom w:val="none" w:sz="0" w:space="0" w:color="auto"/>
                    <w:right w:val="none" w:sz="0" w:space="0" w:color="auto"/>
                  </w:divBdr>
                  <w:divsChild>
                    <w:div w:id="1672833928">
                      <w:marLeft w:val="0"/>
                      <w:marRight w:val="0"/>
                      <w:marTop w:val="0"/>
                      <w:marBottom w:val="0"/>
                      <w:divBdr>
                        <w:top w:val="none" w:sz="0" w:space="0" w:color="auto"/>
                        <w:left w:val="none" w:sz="0" w:space="0" w:color="auto"/>
                        <w:bottom w:val="none" w:sz="0" w:space="0" w:color="auto"/>
                        <w:right w:val="none" w:sz="0" w:space="0" w:color="auto"/>
                      </w:divBdr>
                    </w:div>
                  </w:divsChild>
                </w:div>
                <w:div w:id="135729291">
                  <w:marLeft w:val="0"/>
                  <w:marRight w:val="0"/>
                  <w:marTop w:val="0"/>
                  <w:marBottom w:val="0"/>
                  <w:divBdr>
                    <w:top w:val="none" w:sz="0" w:space="0" w:color="auto"/>
                    <w:left w:val="none" w:sz="0" w:space="0" w:color="auto"/>
                    <w:bottom w:val="none" w:sz="0" w:space="0" w:color="auto"/>
                    <w:right w:val="none" w:sz="0" w:space="0" w:color="auto"/>
                  </w:divBdr>
                  <w:divsChild>
                    <w:div w:id="1668945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108150">
              <w:marLeft w:val="0"/>
              <w:marRight w:val="0"/>
              <w:marTop w:val="0"/>
              <w:marBottom w:val="0"/>
              <w:divBdr>
                <w:top w:val="none" w:sz="0" w:space="0" w:color="auto"/>
                <w:left w:val="none" w:sz="0" w:space="0" w:color="auto"/>
                <w:bottom w:val="none" w:sz="0" w:space="0" w:color="auto"/>
                <w:right w:val="none" w:sz="0" w:space="0" w:color="auto"/>
              </w:divBdr>
              <w:divsChild>
                <w:div w:id="844829837">
                  <w:marLeft w:val="0"/>
                  <w:marRight w:val="0"/>
                  <w:marTop w:val="0"/>
                  <w:marBottom w:val="0"/>
                  <w:divBdr>
                    <w:top w:val="none" w:sz="0" w:space="0" w:color="auto"/>
                    <w:left w:val="none" w:sz="0" w:space="0" w:color="auto"/>
                    <w:bottom w:val="none" w:sz="0" w:space="0" w:color="auto"/>
                    <w:right w:val="none" w:sz="0" w:space="0" w:color="auto"/>
                  </w:divBdr>
                </w:div>
              </w:divsChild>
            </w:div>
            <w:div w:id="1258905773">
              <w:marLeft w:val="0"/>
              <w:marRight w:val="0"/>
              <w:marTop w:val="0"/>
              <w:marBottom w:val="0"/>
              <w:divBdr>
                <w:top w:val="none" w:sz="0" w:space="0" w:color="auto"/>
                <w:left w:val="none" w:sz="0" w:space="0" w:color="auto"/>
                <w:bottom w:val="none" w:sz="0" w:space="0" w:color="auto"/>
                <w:right w:val="none" w:sz="0" w:space="0" w:color="auto"/>
              </w:divBdr>
              <w:divsChild>
                <w:div w:id="159292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9453183">
      <w:bodyDiv w:val="1"/>
      <w:marLeft w:val="0"/>
      <w:marRight w:val="0"/>
      <w:marTop w:val="0"/>
      <w:marBottom w:val="0"/>
      <w:divBdr>
        <w:top w:val="none" w:sz="0" w:space="0" w:color="auto"/>
        <w:left w:val="none" w:sz="0" w:space="0" w:color="auto"/>
        <w:bottom w:val="none" w:sz="0" w:space="0" w:color="auto"/>
        <w:right w:val="none" w:sz="0" w:space="0" w:color="auto"/>
      </w:divBdr>
      <w:divsChild>
        <w:div w:id="1269386491">
          <w:marLeft w:val="0"/>
          <w:marRight w:val="0"/>
          <w:marTop w:val="0"/>
          <w:marBottom w:val="0"/>
          <w:divBdr>
            <w:top w:val="none" w:sz="0" w:space="0" w:color="auto"/>
            <w:left w:val="none" w:sz="0" w:space="0" w:color="auto"/>
            <w:bottom w:val="none" w:sz="0" w:space="0" w:color="auto"/>
            <w:right w:val="none" w:sz="0" w:space="0" w:color="auto"/>
          </w:divBdr>
          <w:divsChild>
            <w:div w:id="2061780480">
              <w:marLeft w:val="0"/>
              <w:marRight w:val="0"/>
              <w:marTop w:val="0"/>
              <w:marBottom w:val="0"/>
              <w:divBdr>
                <w:top w:val="none" w:sz="0" w:space="0" w:color="auto"/>
                <w:left w:val="none" w:sz="0" w:space="0" w:color="auto"/>
                <w:bottom w:val="none" w:sz="0" w:space="0" w:color="auto"/>
                <w:right w:val="none" w:sz="0" w:space="0" w:color="auto"/>
              </w:divBdr>
              <w:divsChild>
                <w:div w:id="541020986">
                  <w:marLeft w:val="0"/>
                  <w:marRight w:val="0"/>
                  <w:marTop w:val="0"/>
                  <w:marBottom w:val="0"/>
                  <w:divBdr>
                    <w:top w:val="none" w:sz="0" w:space="0" w:color="auto"/>
                    <w:left w:val="none" w:sz="0" w:space="0" w:color="auto"/>
                    <w:bottom w:val="none" w:sz="0" w:space="0" w:color="auto"/>
                    <w:right w:val="none" w:sz="0" w:space="0" w:color="auto"/>
                  </w:divBdr>
                </w:div>
              </w:divsChild>
            </w:div>
            <w:div w:id="857232997">
              <w:marLeft w:val="0"/>
              <w:marRight w:val="0"/>
              <w:marTop w:val="0"/>
              <w:marBottom w:val="0"/>
              <w:divBdr>
                <w:top w:val="none" w:sz="0" w:space="0" w:color="auto"/>
                <w:left w:val="none" w:sz="0" w:space="0" w:color="auto"/>
                <w:bottom w:val="none" w:sz="0" w:space="0" w:color="auto"/>
                <w:right w:val="none" w:sz="0" w:space="0" w:color="auto"/>
              </w:divBdr>
              <w:divsChild>
                <w:div w:id="253630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5001227">
      <w:bodyDiv w:val="1"/>
      <w:marLeft w:val="0"/>
      <w:marRight w:val="0"/>
      <w:marTop w:val="0"/>
      <w:marBottom w:val="0"/>
      <w:divBdr>
        <w:top w:val="none" w:sz="0" w:space="0" w:color="auto"/>
        <w:left w:val="none" w:sz="0" w:space="0" w:color="auto"/>
        <w:bottom w:val="none" w:sz="0" w:space="0" w:color="auto"/>
        <w:right w:val="none" w:sz="0" w:space="0" w:color="auto"/>
      </w:divBdr>
      <w:divsChild>
        <w:div w:id="1334991794">
          <w:marLeft w:val="0"/>
          <w:marRight w:val="0"/>
          <w:marTop w:val="0"/>
          <w:marBottom w:val="0"/>
          <w:divBdr>
            <w:top w:val="none" w:sz="0" w:space="0" w:color="auto"/>
            <w:left w:val="none" w:sz="0" w:space="0" w:color="auto"/>
            <w:bottom w:val="none" w:sz="0" w:space="0" w:color="auto"/>
            <w:right w:val="none" w:sz="0" w:space="0" w:color="auto"/>
          </w:divBdr>
          <w:divsChild>
            <w:div w:id="6367187">
              <w:marLeft w:val="0"/>
              <w:marRight w:val="0"/>
              <w:marTop w:val="0"/>
              <w:marBottom w:val="0"/>
              <w:divBdr>
                <w:top w:val="none" w:sz="0" w:space="0" w:color="auto"/>
                <w:left w:val="none" w:sz="0" w:space="0" w:color="auto"/>
                <w:bottom w:val="none" w:sz="0" w:space="0" w:color="auto"/>
                <w:right w:val="none" w:sz="0" w:space="0" w:color="auto"/>
              </w:divBdr>
              <w:divsChild>
                <w:div w:id="1342393029">
                  <w:marLeft w:val="0"/>
                  <w:marRight w:val="0"/>
                  <w:marTop w:val="0"/>
                  <w:marBottom w:val="0"/>
                  <w:divBdr>
                    <w:top w:val="none" w:sz="0" w:space="0" w:color="auto"/>
                    <w:left w:val="none" w:sz="0" w:space="0" w:color="auto"/>
                    <w:bottom w:val="none" w:sz="0" w:space="0" w:color="auto"/>
                    <w:right w:val="none" w:sz="0" w:space="0" w:color="auto"/>
                  </w:divBdr>
                  <w:divsChild>
                    <w:div w:id="168508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mc.bu.edu/busm/student-affairs/office-of-student-affairs-deans/path-program/professional-identity-formation/" TargetMode="External"/><Relationship Id="rId3" Type="http://schemas.openxmlformats.org/officeDocument/2006/relationships/styles" Target="styles.xml"/><Relationship Id="rId7" Type="http://schemas.openxmlformats.org/officeDocument/2006/relationships/hyperlink" Target="https://www.mindgarden.com/79-career-decision-self-efficacy-scal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bathspa.ac.uk/our-people/catherine-simon/"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FD7BDE-629C-4040-B969-A333F0ED5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2604</Words>
  <Characters>14849</Characters>
  <Application>Microsoft Office Word</Application>
  <DocSecurity>0</DocSecurity>
  <Lines>123</Lines>
  <Paragraphs>34</Paragraphs>
  <ScaleCrop>false</ScaleCrop>
  <Company/>
  <LinksUpToDate>false</LinksUpToDate>
  <CharactersWithSpaces>17419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Jada Lynch</dc:creator>
  <cp:keywords/>
  <dc:description/>
  <cp:lastModifiedBy>Jada Lynch</cp:lastModifiedBy>
  <cp:revision>4</cp:revision>
  <dcterms:created xsi:type="dcterms:W3CDTF">2019-11-01T23:27:00Z</dcterms:created>
  <dcterms:modified xsi:type="dcterms:W3CDTF">2019-11-01T23:35:00Z</dcterms:modified>
</cp:coreProperties>
</file>