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FB2AB" w14:textId="77777777" w:rsidR="004E2BAE" w:rsidRDefault="004E2BAE" w:rsidP="004E2BAE"/>
    <w:p w14:paraId="7F661F03" w14:textId="77777777" w:rsidR="004E2BAE" w:rsidRDefault="004E2BAE" w:rsidP="004E2BAE">
      <w:pPr>
        <w:pStyle w:val="Heading1"/>
      </w:pPr>
      <w:bookmarkStart w:id="0" w:name="_Toc192537129"/>
      <w:bookmarkStart w:id="1" w:name="_Toc200025345"/>
      <w:bookmarkStart w:id="2" w:name="_Toc203311224"/>
      <w:bookmarkStart w:id="3" w:name="_Toc213767575"/>
      <w:bookmarkStart w:id="4" w:name="_Toc224994904"/>
      <w:r w:rsidRPr="00A406E5">
        <w:rPr>
          <w:rFonts w:ascii="Arial" w:hAnsi="Arial" w:cs="Arial"/>
          <w:noProof/>
        </w:rPr>
        <w:drawing>
          <wp:anchor distT="0" distB="0" distL="114300" distR="114300" simplePos="0" relativeHeight="251659264" behindDoc="0" locked="0" layoutInCell="1" allowOverlap="1" wp14:anchorId="2BE8F6E9" wp14:editId="23550497">
            <wp:simplePos x="0" y="0"/>
            <wp:positionH relativeFrom="margin">
              <wp:posOffset>0</wp:posOffset>
            </wp:positionH>
            <wp:positionV relativeFrom="paragraph">
              <wp:posOffset>513715</wp:posOffset>
            </wp:positionV>
            <wp:extent cx="1809750" cy="723900"/>
            <wp:effectExtent l="0" t="0" r="0" b="0"/>
            <wp:wrapSquare wrapText="bothSides"/>
            <wp:docPr id="1797241712" name="Picture 179724171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End w:id="0"/>
      <w:bookmarkEnd w:id="1"/>
      <w:bookmarkEnd w:id="2"/>
      <w:bookmarkEnd w:id="3"/>
      <w:bookmarkEnd w:id="4"/>
    </w:p>
    <w:p w14:paraId="0BC0AE94" w14:textId="77777777" w:rsidR="004E2BAE" w:rsidRDefault="004E2BAE" w:rsidP="004E2BAE">
      <w:pPr>
        <w:pStyle w:val="Heading1"/>
      </w:pPr>
    </w:p>
    <w:p w14:paraId="79F61A3C" w14:textId="77777777" w:rsidR="004E2BAE" w:rsidRDefault="004E2BAE" w:rsidP="004E2BAE"/>
    <w:p w14:paraId="71597205" w14:textId="77777777" w:rsidR="004E2BAE" w:rsidRPr="00957D7B" w:rsidRDefault="004E2BAE" w:rsidP="004E2BAE"/>
    <w:p w14:paraId="0F781E55" w14:textId="77777777" w:rsidR="004E2BAE" w:rsidRDefault="004E2BAE" w:rsidP="004E2BAE">
      <w:pPr>
        <w:pStyle w:val="Corp"/>
      </w:pPr>
    </w:p>
    <w:p w14:paraId="0E3067BE" w14:textId="77777777" w:rsidR="004E2BAE" w:rsidRPr="004279AE" w:rsidRDefault="004E2BAE" w:rsidP="004E2BAE">
      <w:pPr>
        <w:pStyle w:val="Corp"/>
        <w:rPr>
          <w:sz w:val="40"/>
          <w:szCs w:val="40"/>
        </w:rPr>
      </w:pPr>
      <w:r w:rsidRPr="004279AE">
        <w:rPr>
          <w:sz w:val="40"/>
          <w:szCs w:val="40"/>
        </w:rPr>
        <w:t>Student Name: Cristian Beleuzu-Petculescu</w:t>
      </w:r>
    </w:p>
    <w:p w14:paraId="720894B9" w14:textId="77777777" w:rsidR="004E2BAE" w:rsidRPr="004279AE" w:rsidRDefault="004E2BAE" w:rsidP="004E2BAE">
      <w:pPr>
        <w:pStyle w:val="Corp"/>
        <w:rPr>
          <w:sz w:val="40"/>
          <w:szCs w:val="40"/>
        </w:rPr>
      </w:pPr>
      <w:r w:rsidRPr="004279AE">
        <w:rPr>
          <w:sz w:val="40"/>
          <w:szCs w:val="40"/>
        </w:rPr>
        <w:t>Student ID: 2311303</w:t>
      </w:r>
    </w:p>
    <w:p w14:paraId="6116B5AB" w14:textId="77777777" w:rsidR="00F454E5" w:rsidRPr="00F454E5" w:rsidRDefault="004E2BAE" w:rsidP="00F454E5">
      <w:pPr>
        <w:pStyle w:val="Corp"/>
        <w:rPr>
          <w:sz w:val="40"/>
          <w:szCs w:val="40"/>
        </w:rPr>
      </w:pPr>
      <w:r w:rsidRPr="004279AE">
        <w:rPr>
          <w:sz w:val="40"/>
          <w:szCs w:val="40"/>
        </w:rPr>
        <w:t xml:space="preserve">Module: </w:t>
      </w:r>
      <w:r w:rsidR="00F454E5" w:rsidRPr="00F454E5">
        <w:rPr>
          <w:sz w:val="40"/>
          <w:szCs w:val="40"/>
        </w:rPr>
        <w:t>Leading and Implementing Change</w:t>
      </w:r>
    </w:p>
    <w:p w14:paraId="4E3E7FF5" w14:textId="5D11783D" w:rsidR="004E2BAE" w:rsidRPr="004279AE" w:rsidRDefault="00F454E5" w:rsidP="00F454E5">
      <w:pPr>
        <w:pStyle w:val="Corp"/>
        <w:rPr>
          <w:sz w:val="40"/>
          <w:szCs w:val="40"/>
          <w:lang w:val="en-GB"/>
        </w:rPr>
      </w:pPr>
      <w:r w:rsidRPr="00F454E5">
        <w:rPr>
          <w:sz w:val="40"/>
          <w:szCs w:val="40"/>
        </w:rPr>
        <w:t>(LIC)</w:t>
      </w:r>
      <w:r w:rsidR="0050616D">
        <w:rPr>
          <w:sz w:val="40"/>
          <w:szCs w:val="40"/>
        </w:rPr>
        <w:t xml:space="preserve"> </w:t>
      </w:r>
      <w:r w:rsidR="0050616D" w:rsidRPr="0050616D">
        <w:rPr>
          <w:sz w:val="40"/>
          <w:szCs w:val="40"/>
        </w:rPr>
        <w:t>LCLM6003</w:t>
      </w:r>
    </w:p>
    <w:p w14:paraId="4EBFB27E" w14:textId="5E77FB56" w:rsidR="004E2BAE" w:rsidRPr="004279AE" w:rsidRDefault="004E2BAE" w:rsidP="004E2BAE">
      <w:pPr>
        <w:pStyle w:val="Corp"/>
        <w:rPr>
          <w:sz w:val="40"/>
          <w:szCs w:val="40"/>
        </w:rPr>
      </w:pPr>
      <w:proofErr w:type="spellStart"/>
      <w:r w:rsidRPr="004279AE">
        <w:rPr>
          <w:sz w:val="40"/>
          <w:szCs w:val="40"/>
          <w:lang w:val="fr-FR"/>
        </w:rPr>
        <w:t>Ass</w:t>
      </w:r>
      <w:r>
        <w:rPr>
          <w:sz w:val="40"/>
          <w:szCs w:val="40"/>
          <w:lang w:val="fr-FR"/>
        </w:rPr>
        <w:t>ignment</w:t>
      </w:r>
      <w:proofErr w:type="spellEnd"/>
      <w:r>
        <w:rPr>
          <w:sz w:val="40"/>
          <w:szCs w:val="40"/>
          <w:lang w:val="fr-FR"/>
        </w:rPr>
        <w:t xml:space="preserve"> Title</w:t>
      </w:r>
      <w:r w:rsidRPr="004279AE">
        <w:rPr>
          <w:sz w:val="40"/>
          <w:szCs w:val="40"/>
          <w:lang w:val="en-GB"/>
        </w:rPr>
        <w:t xml:space="preserve"> - </w:t>
      </w:r>
      <w:r w:rsidR="001F263D" w:rsidRPr="001F263D">
        <w:rPr>
          <w:sz w:val="40"/>
          <w:szCs w:val="40"/>
          <w:lang w:val="en-GB"/>
        </w:rPr>
        <w:t>A Strategic Change Plan</w:t>
      </w:r>
    </w:p>
    <w:p w14:paraId="5753C76F" w14:textId="35F5C5B5" w:rsidR="004E2BAE" w:rsidRPr="00826E72" w:rsidRDefault="004E2BAE" w:rsidP="00990025">
      <w:pPr>
        <w:pStyle w:val="Corp"/>
      </w:pPr>
      <w:r w:rsidRPr="004279AE">
        <w:rPr>
          <w:sz w:val="40"/>
          <w:szCs w:val="40"/>
          <w:lang w:val="de-DE"/>
        </w:rPr>
        <w:t xml:space="preserve">Submission Date: </w:t>
      </w:r>
      <w:r w:rsidR="00990025" w:rsidRPr="00990025">
        <w:rPr>
          <w:sz w:val="40"/>
          <w:szCs w:val="40"/>
          <w:lang w:val="de-DE"/>
        </w:rPr>
        <w:t>23/03/2026</w:t>
      </w:r>
    </w:p>
    <w:p w14:paraId="4416DB2B" w14:textId="77777777" w:rsidR="004E2BAE" w:rsidRDefault="004E2BAE" w:rsidP="004E2BAE"/>
    <w:p w14:paraId="3BE2E566" w14:textId="77777777" w:rsidR="004E2BAE" w:rsidRDefault="004E2BAE" w:rsidP="004E2BAE"/>
    <w:p w14:paraId="0A875FA9" w14:textId="77777777" w:rsidR="004E2BAE" w:rsidRDefault="004E2BAE" w:rsidP="004E2BAE"/>
    <w:p w14:paraId="066D9590" w14:textId="77777777" w:rsidR="004E2BAE" w:rsidRDefault="004E2BAE" w:rsidP="004E2BAE"/>
    <w:p w14:paraId="350F6D82" w14:textId="77777777" w:rsidR="004E2BAE" w:rsidRDefault="004E2BAE" w:rsidP="004E2BAE"/>
    <w:p w14:paraId="72538672" w14:textId="77777777" w:rsidR="00141793" w:rsidRDefault="00141793" w:rsidP="008978A2">
      <w:pPr>
        <w:spacing w:line="360" w:lineRule="auto"/>
        <w:rPr>
          <w:rFonts w:ascii="Arial" w:hAnsi="Arial" w:cs="Arial"/>
          <w:b/>
          <w:bCs/>
        </w:rPr>
      </w:pPr>
    </w:p>
    <w:p w14:paraId="30387C7D" w14:textId="77777777" w:rsidR="008978A2" w:rsidRDefault="008978A2" w:rsidP="008978A2">
      <w:pPr>
        <w:spacing w:line="360" w:lineRule="auto"/>
        <w:rPr>
          <w:rFonts w:ascii="Arial" w:hAnsi="Arial" w:cs="Arial"/>
          <w:b/>
          <w:bCs/>
        </w:rPr>
      </w:pPr>
    </w:p>
    <w:p w14:paraId="384B34AA" w14:textId="77777777" w:rsidR="008978A2" w:rsidRDefault="008978A2" w:rsidP="008978A2">
      <w:pPr>
        <w:spacing w:line="360" w:lineRule="auto"/>
        <w:rPr>
          <w:rFonts w:ascii="Arial" w:hAnsi="Arial" w:cs="Arial"/>
          <w:b/>
          <w:bCs/>
        </w:rPr>
      </w:pPr>
    </w:p>
    <w:p w14:paraId="2E2AC1BD" w14:textId="77777777" w:rsidR="008978A2" w:rsidRDefault="008978A2" w:rsidP="008978A2">
      <w:pPr>
        <w:spacing w:line="360" w:lineRule="auto"/>
        <w:rPr>
          <w:rFonts w:ascii="Arial" w:hAnsi="Arial" w:cs="Arial"/>
          <w:b/>
          <w:bCs/>
        </w:rPr>
      </w:pPr>
    </w:p>
    <w:p w14:paraId="63DF6E5A" w14:textId="77777777" w:rsidR="008978A2" w:rsidRDefault="008978A2" w:rsidP="008978A2">
      <w:pPr>
        <w:spacing w:line="360" w:lineRule="auto"/>
        <w:rPr>
          <w:rFonts w:ascii="Arial" w:hAnsi="Arial" w:cs="Arial"/>
          <w:b/>
          <w:bCs/>
        </w:rPr>
      </w:pPr>
    </w:p>
    <w:p w14:paraId="50A36CB4" w14:textId="77777777" w:rsidR="008978A2" w:rsidRDefault="008978A2" w:rsidP="008978A2">
      <w:pPr>
        <w:spacing w:line="360" w:lineRule="auto"/>
        <w:rPr>
          <w:rFonts w:ascii="Arial" w:hAnsi="Arial" w:cs="Arial"/>
          <w:b/>
          <w:bCs/>
        </w:rPr>
      </w:pPr>
    </w:p>
    <w:p w14:paraId="49420D6B" w14:textId="77777777" w:rsidR="00A54309" w:rsidRPr="008978A2" w:rsidRDefault="00A54309" w:rsidP="008978A2">
      <w:pPr>
        <w:spacing w:line="360" w:lineRule="auto"/>
        <w:rPr>
          <w:rFonts w:ascii="Arial" w:hAnsi="Arial" w:cs="Arial"/>
          <w:b/>
          <w:bCs/>
        </w:rPr>
      </w:pPr>
    </w:p>
    <w:p w14:paraId="05F847A0" w14:textId="0816EB74" w:rsidR="005D75D6" w:rsidRPr="008978A2" w:rsidRDefault="00141793" w:rsidP="008978A2">
      <w:pPr>
        <w:pStyle w:val="Heading1"/>
        <w:spacing w:line="360" w:lineRule="auto"/>
        <w:rPr>
          <w:rFonts w:ascii="Arial" w:hAnsi="Arial" w:cs="Arial"/>
          <w:sz w:val="22"/>
          <w:szCs w:val="22"/>
        </w:rPr>
      </w:pPr>
      <w:bookmarkStart w:id="5" w:name="_Toc224994905"/>
      <w:r w:rsidRPr="008978A2">
        <w:rPr>
          <w:rFonts w:ascii="Arial" w:hAnsi="Arial" w:cs="Arial"/>
          <w:sz w:val="22"/>
          <w:szCs w:val="22"/>
        </w:rPr>
        <w:lastRenderedPageBreak/>
        <w:t>Abstract</w:t>
      </w:r>
      <w:bookmarkEnd w:id="5"/>
      <w:r w:rsidR="005D75D6" w:rsidRPr="008978A2">
        <w:rPr>
          <w:rFonts w:ascii="Arial" w:hAnsi="Arial" w:cs="Arial"/>
          <w:sz w:val="22"/>
          <w:szCs w:val="22"/>
        </w:rPr>
        <w:t xml:space="preserve"> </w:t>
      </w:r>
    </w:p>
    <w:p w14:paraId="70869F40" w14:textId="40E4E2B8" w:rsidR="00141793" w:rsidRPr="008978A2" w:rsidRDefault="00141793" w:rsidP="008978A2">
      <w:pPr>
        <w:spacing w:line="360" w:lineRule="auto"/>
        <w:rPr>
          <w:rFonts w:ascii="Arial" w:hAnsi="Arial" w:cs="Arial"/>
        </w:rPr>
      </w:pPr>
      <w:r w:rsidRPr="008978A2">
        <w:rPr>
          <w:rFonts w:ascii="Arial" w:hAnsi="Arial" w:cs="Arial"/>
        </w:rPr>
        <w:t xml:space="preserve">This report focuses on Marks and Spencer (M&amp;S), a prominent UK retailer navigating the challenges of digital disruption, the rise of online shopping, and the pressures of AI-driven transformation. By analysing the company’s recent history, we use PESTEL and SWOT frameworks to highlight external factors, such as intensifying e-commerce competition, and internal hurdles, such as outdated infrastructure, that are affecting its performance. Change management models, including Lewin's and Kotter's approaches, provide a critical lens for assessing past initiatives, such as "Plan A" and "Reshape for Growth," while emphasising the pivotal role of leadership under CEO Stuart Machin amid cultural resistance. </w:t>
      </w:r>
    </w:p>
    <w:p w14:paraId="423FB7D9" w14:textId="1F832D40" w:rsidR="005D75D6" w:rsidRPr="008978A2" w:rsidRDefault="00141793" w:rsidP="008978A2">
      <w:pPr>
        <w:spacing w:line="360" w:lineRule="auto"/>
        <w:rPr>
          <w:rFonts w:ascii="Arial" w:hAnsi="Arial" w:cs="Arial"/>
        </w:rPr>
      </w:pPr>
      <w:r w:rsidRPr="008978A2">
        <w:rPr>
          <w:rFonts w:ascii="Arial" w:hAnsi="Arial" w:cs="Arial"/>
        </w:rPr>
        <w:t>We propose a comprehensive three-year plan to achieve a 50% online sales target, a £500 million investment, a phased communication strategy, and a balanced scorecard for evaluation. Our recommendations emphasise the importance of cultural diagnostics and adaptive governance to help M&amp;S achieve its vision of becoming a sustainable, customer-centric leader in retail.</w:t>
      </w:r>
    </w:p>
    <w:p w14:paraId="3513C22D" w14:textId="77777777" w:rsidR="00A54309" w:rsidRPr="008978A2" w:rsidRDefault="00A54309" w:rsidP="008978A2">
      <w:pPr>
        <w:spacing w:line="360" w:lineRule="auto"/>
        <w:rPr>
          <w:rFonts w:ascii="Arial" w:hAnsi="Arial" w:cs="Arial"/>
        </w:rPr>
      </w:pPr>
    </w:p>
    <w:p w14:paraId="58EFFF16" w14:textId="77777777" w:rsidR="00A54309" w:rsidRPr="008978A2" w:rsidRDefault="00A54309" w:rsidP="008978A2">
      <w:pPr>
        <w:spacing w:line="360" w:lineRule="auto"/>
        <w:rPr>
          <w:rFonts w:ascii="Arial" w:hAnsi="Arial" w:cs="Arial"/>
        </w:rPr>
      </w:pPr>
    </w:p>
    <w:p w14:paraId="19C48A5B" w14:textId="77777777" w:rsidR="00A54309" w:rsidRPr="008978A2" w:rsidRDefault="00A54309" w:rsidP="008978A2">
      <w:pPr>
        <w:spacing w:line="360" w:lineRule="auto"/>
        <w:rPr>
          <w:rFonts w:ascii="Arial" w:hAnsi="Arial" w:cs="Arial"/>
        </w:rPr>
      </w:pPr>
    </w:p>
    <w:p w14:paraId="29EAB773" w14:textId="77777777" w:rsidR="00A54309" w:rsidRPr="008978A2" w:rsidRDefault="00A54309" w:rsidP="008978A2">
      <w:pPr>
        <w:spacing w:line="360" w:lineRule="auto"/>
        <w:rPr>
          <w:rFonts w:ascii="Arial" w:hAnsi="Arial" w:cs="Arial"/>
        </w:rPr>
      </w:pPr>
    </w:p>
    <w:p w14:paraId="241C9709" w14:textId="77777777" w:rsidR="00A54309" w:rsidRPr="008978A2" w:rsidRDefault="00A54309" w:rsidP="008978A2">
      <w:pPr>
        <w:spacing w:line="360" w:lineRule="auto"/>
        <w:rPr>
          <w:rFonts w:ascii="Arial" w:hAnsi="Arial" w:cs="Arial"/>
        </w:rPr>
      </w:pPr>
    </w:p>
    <w:p w14:paraId="2504B009" w14:textId="77777777" w:rsidR="00A54309" w:rsidRPr="008978A2" w:rsidRDefault="00A54309" w:rsidP="008978A2">
      <w:pPr>
        <w:spacing w:line="360" w:lineRule="auto"/>
        <w:rPr>
          <w:rFonts w:ascii="Arial" w:hAnsi="Arial" w:cs="Arial"/>
        </w:rPr>
      </w:pPr>
    </w:p>
    <w:p w14:paraId="5BA9FD0F" w14:textId="77777777" w:rsidR="00A54309" w:rsidRPr="008978A2" w:rsidRDefault="00A54309" w:rsidP="008978A2">
      <w:pPr>
        <w:spacing w:line="360" w:lineRule="auto"/>
        <w:rPr>
          <w:rFonts w:ascii="Arial" w:hAnsi="Arial" w:cs="Arial"/>
        </w:rPr>
      </w:pPr>
    </w:p>
    <w:p w14:paraId="68796354" w14:textId="77777777" w:rsidR="00A54309" w:rsidRPr="008978A2" w:rsidRDefault="00A54309" w:rsidP="008978A2">
      <w:pPr>
        <w:spacing w:line="360" w:lineRule="auto"/>
        <w:rPr>
          <w:rFonts w:ascii="Arial" w:hAnsi="Arial" w:cs="Arial"/>
        </w:rPr>
      </w:pPr>
    </w:p>
    <w:p w14:paraId="400135D4" w14:textId="77777777" w:rsidR="00A54309" w:rsidRPr="008978A2" w:rsidRDefault="00A54309" w:rsidP="008978A2">
      <w:pPr>
        <w:spacing w:line="360" w:lineRule="auto"/>
        <w:rPr>
          <w:rFonts w:ascii="Arial" w:hAnsi="Arial" w:cs="Arial"/>
        </w:rPr>
      </w:pPr>
    </w:p>
    <w:p w14:paraId="4AF8DA13" w14:textId="77777777" w:rsidR="00A54309" w:rsidRPr="008978A2" w:rsidRDefault="00A54309" w:rsidP="008978A2">
      <w:pPr>
        <w:spacing w:line="360" w:lineRule="auto"/>
        <w:rPr>
          <w:rFonts w:ascii="Arial" w:hAnsi="Arial" w:cs="Arial"/>
        </w:rPr>
      </w:pPr>
    </w:p>
    <w:p w14:paraId="7FFD25EF" w14:textId="77777777" w:rsidR="00A54309" w:rsidRPr="008978A2" w:rsidRDefault="00A54309" w:rsidP="008978A2">
      <w:pPr>
        <w:spacing w:line="360" w:lineRule="auto"/>
        <w:rPr>
          <w:rFonts w:ascii="Arial" w:hAnsi="Arial" w:cs="Arial"/>
        </w:rPr>
      </w:pPr>
    </w:p>
    <w:p w14:paraId="37E89808" w14:textId="77777777" w:rsidR="00A54309" w:rsidRPr="008978A2" w:rsidRDefault="00A54309" w:rsidP="008978A2">
      <w:pPr>
        <w:spacing w:line="360" w:lineRule="auto"/>
        <w:rPr>
          <w:rFonts w:ascii="Arial" w:hAnsi="Arial" w:cs="Arial"/>
        </w:rPr>
      </w:pPr>
    </w:p>
    <w:p w14:paraId="0AA10809" w14:textId="77777777" w:rsidR="00A54309" w:rsidRPr="008978A2" w:rsidRDefault="00A54309" w:rsidP="008978A2">
      <w:pPr>
        <w:spacing w:line="360" w:lineRule="auto"/>
        <w:rPr>
          <w:rFonts w:ascii="Arial" w:hAnsi="Arial" w:cs="Arial"/>
        </w:rPr>
      </w:pPr>
    </w:p>
    <w:p w14:paraId="66FF9BED" w14:textId="77777777" w:rsidR="00A54309" w:rsidRPr="008978A2" w:rsidRDefault="00A54309" w:rsidP="008978A2">
      <w:pPr>
        <w:spacing w:line="360" w:lineRule="auto"/>
        <w:rPr>
          <w:rFonts w:ascii="Arial" w:hAnsi="Arial" w:cs="Arial"/>
        </w:rPr>
      </w:pPr>
    </w:p>
    <w:p w14:paraId="6345BE22" w14:textId="77777777" w:rsidR="00A54309" w:rsidRPr="008978A2" w:rsidRDefault="00A54309" w:rsidP="008978A2">
      <w:pPr>
        <w:spacing w:line="360" w:lineRule="auto"/>
        <w:rPr>
          <w:rFonts w:ascii="Arial" w:hAnsi="Arial" w:cs="Arial"/>
        </w:rPr>
      </w:pPr>
    </w:p>
    <w:sdt>
      <w:sdtPr>
        <w:rPr>
          <w:rFonts w:ascii="Arial" w:eastAsiaTheme="minorHAnsi" w:hAnsi="Arial" w:cs="Arial"/>
          <w:color w:val="auto"/>
          <w:sz w:val="22"/>
          <w:szCs w:val="22"/>
          <w:lang w:eastAsia="en-US"/>
        </w:rPr>
        <w:id w:val="-1303537844"/>
        <w:docPartObj>
          <w:docPartGallery w:val="Table of Contents"/>
          <w:docPartUnique/>
        </w:docPartObj>
      </w:sdtPr>
      <w:sdtEndPr>
        <w:rPr>
          <w:b/>
          <w:bCs/>
        </w:rPr>
      </w:sdtEndPr>
      <w:sdtContent>
        <w:p w14:paraId="082C0CDA" w14:textId="433B688F" w:rsidR="00A54309" w:rsidRPr="008978A2" w:rsidRDefault="00A54309" w:rsidP="008978A2">
          <w:pPr>
            <w:pStyle w:val="TOCHeading"/>
            <w:spacing w:line="360" w:lineRule="auto"/>
            <w:rPr>
              <w:rFonts w:ascii="Arial" w:hAnsi="Arial" w:cs="Arial"/>
              <w:sz w:val="22"/>
              <w:szCs w:val="22"/>
            </w:rPr>
          </w:pPr>
          <w:r w:rsidRPr="008978A2">
            <w:rPr>
              <w:rFonts w:ascii="Arial" w:hAnsi="Arial" w:cs="Arial"/>
              <w:sz w:val="22"/>
              <w:szCs w:val="22"/>
            </w:rPr>
            <w:t>Contents</w:t>
          </w:r>
        </w:p>
        <w:p w14:paraId="64BCDE76" w14:textId="32473444" w:rsidR="00AB788C" w:rsidRDefault="00A54309">
          <w:pPr>
            <w:pStyle w:val="TOC1"/>
            <w:tabs>
              <w:tab w:val="right" w:leader="dot" w:pos="8494"/>
            </w:tabs>
            <w:rPr>
              <w:rFonts w:eastAsiaTheme="minorEastAsia"/>
              <w:noProof/>
              <w:kern w:val="2"/>
              <w:sz w:val="24"/>
              <w:szCs w:val="24"/>
              <w:lang w:eastAsia="en-GB"/>
              <w14:ligatures w14:val="standardContextual"/>
            </w:rPr>
          </w:pPr>
          <w:r w:rsidRPr="008978A2">
            <w:rPr>
              <w:rFonts w:ascii="Arial" w:hAnsi="Arial" w:cs="Arial"/>
            </w:rPr>
            <w:fldChar w:fldCharType="begin"/>
          </w:r>
          <w:r w:rsidRPr="008978A2">
            <w:rPr>
              <w:rFonts w:ascii="Arial" w:hAnsi="Arial" w:cs="Arial"/>
            </w:rPr>
            <w:instrText xml:space="preserve"> TOC \o "1-3" \h \z \u </w:instrText>
          </w:r>
          <w:r w:rsidRPr="008978A2">
            <w:rPr>
              <w:rFonts w:ascii="Arial" w:hAnsi="Arial" w:cs="Arial"/>
            </w:rPr>
            <w:fldChar w:fldCharType="separate"/>
          </w:r>
          <w:hyperlink w:anchor="_Toc224994904" w:history="1">
            <w:r w:rsidR="00AB788C">
              <w:rPr>
                <w:noProof/>
                <w:webHidden/>
              </w:rPr>
              <w:tab/>
            </w:r>
            <w:r w:rsidR="00AB788C">
              <w:rPr>
                <w:noProof/>
                <w:webHidden/>
              </w:rPr>
              <w:fldChar w:fldCharType="begin"/>
            </w:r>
            <w:r w:rsidR="00AB788C">
              <w:rPr>
                <w:noProof/>
                <w:webHidden/>
              </w:rPr>
              <w:instrText xml:space="preserve"> PAGEREF _Toc224994904 \h </w:instrText>
            </w:r>
            <w:r w:rsidR="00AB788C">
              <w:rPr>
                <w:noProof/>
                <w:webHidden/>
              </w:rPr>
            </w:r>
            <w:r w:rsidR="00AB788C">
              <w:rPr>
                <w:noProof/>
                <w:webHidden/>
              </w:rPr>
              <w:fldChar w:fldCharType="separate"/>
            </w:r>
            <w:r w:rsidR="00860EBD">
              <w:rPr>
                <w:noProof/>
                <w:webHidden/>
              </w:rPr>
              <w:t>1</w:t>
            </w:r>
            <w:r w:rsidR="00AB788C">
              <w:rPr>
                <w:noProof/>
                <w:webHidden/>
              </w:rPr>
              <w:fldChar w:fldCharType="end"/>
            </w:r>
          </w:hyperlink>
        </w:p>
        <w:p w14:paraId="3CAF50F3" w14:textId="2CF60B65" w:rsidR="00AB788C" w:rsidRDefault="00AB788C">
          <w:pPr>
            <w:pStyle w:val="TOC1"/>
            <w:tabs>
              <w:tab w:val="right" w:leader="dot" w:pos="8494"/>
            </w:tabs>
            <w:rPr>
              <w:rFonts w:eastAsiaTheme="minorEastAsia"/>
              <w:noProof/>
              <w:kern w:val="2"/>
              <w:sz w:val="24"/>
              <w:szCs w:val="24"/>
              <w:lang w:eastAsia="en-GB"/>
              <w14:ligatures w14:val="standardContextual"/>
            </w:rPr>
          </w:pPr>
          <w:hyperlink w:anchor="_Toc224994905" w:history="1">
            <w:r w:rsidRPr="00E25262">
              <w:rPr>
                <w:rStyle w:val="Hyperlink"/>
                <w:rFonts w:ascii="Arial" w:hAnsi="Arial" w:cs="Arial"/>
                <w:noProof/>
              </w:rPr>
              <w:t>Abstract</w:t>
            </w:r>
            <w:r>
              <w:rPr>
                <w:noProof/>
                <w:webHidden/>
              </w:rPr>
              <w:tab/>
            </w:r>
            <w:r>
              <w:rPr>
                <w:noProof/>
                <w:webHidden/>
              </w:rPr>
              <w:fldChar w:fldCharType="begin"/>
            </w:r>
            <w:r>
              <w:rPr>
                <w:noProof/>
                <w:webHidden/>
              </w:rPr>
              <w:instrText xml:space="preserve"> PAGEREF _Toc224994905 \h </w:instrText>
            </w:r>
            <w:r>
              <w:rPr>
                <w:noProof/>
                <w:webHidden/>
              </w:rPr>
            </w:r>
            <w:r>
              <w:rPr>
                <w:noProof/>
                <w:webHidden/>
              </w:rPr>
              <w:fldChar w:fldCharType="separate"/>
            </w:r>
            <w:r w:rsidR="00860EBD">
              <w:rPr>
                <w:noProof/>
                <w:webHidden/>
              </w:rPr>
              <w:t>2</w:t>
            </w:r>
            <w:r>
              <w:rPr>
                <w:noProof/>
                <w:webHidden/>
              </w:rPr>
              <w:fldChar w:fldCharType="end"/>
            </w:r>
          </w:hyperlink>
        </w:p>
        <w:p w14:paraId="2CC14C53" w14:textId="30570C14" w:rsidR="00AB788C" w:rsidRDefault="00AB788C">
          <w:pPr>
            <w:pStyle w:val="TOC1"/>
            <w:tabs>
              <w:tab w:val="left" w:pos="480"/>
              <w:tab w:val="right" w:leader="dot" w:pos="8494"/>
            </w:tabs>
            <w:rPr>
              <w:rFonts w:eastAsiaTheme="minorEastAsia"/>
              <w:noProof/>
              <w:kern w:val="2"/>
              <w:sz w:val="24"/>
              <w:szCs w:val="24"/>
              <w:lang w:eastAsia="en-GB"/>
              <w14:ligatures w14:val="standardContextual"/>
            </w:rPr>
          </w:pPr>
          <w:hyperlink w:anchor="_Toc224994906" w:history="1">
            <w:r w:rsidRPr="00E25262">
              <w:rPr>
                <w:rStyle w:val="Hyperlink"/>
                <w:rFonts w:ascii="Arial" w:hAnsi="Arial" w:cs="Arial"/>
                <w:noProof/>
              </w:rPr>
              <w:t>a.</w:t>
            </w:r>
            <w:r>
              <w:rPr>
                <w:rFonts w:eastAsiaTheme="minorEastAsia"/>
                <w:noProof/>
                <w:kern w:val="2"/>
                <w:sz w:val="24"/>
                <w:szCs w:val="24"/>
                <w:lang w:eastAsia="en-GB"/>
                <w14:ligatures w14:val="standardContextual"/>
              </w:rPr>
              <w:tab/>
            </w:r>
            <w:r w:rsidRPr="00E2526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_Toc224994906 \h </w:instrText>
            </w:r>
            <w:r>
              <w:rPr>
                <w:noProof/>
                <w:webHidden/>
              </w:rPr>
            </w:r>
            <w:r>
              <w:rPr>
                <w:noProof/>
                <w:webHidden/>
              </w:rPr>
              <w:fldChar w:fldCharType="separate"/>
            </w:r>
            <w:r w:rsidR="00860EBD">
              <w:rPr>
                <w:noProof/>
                <w:webHidden/>
              </w:rPr>
              <w:t>4</w:t>
            </w:r>
            <w:r>
              <w:rPr>
                <w:noProof/>
                <w:webHidden/>
              </w:rPr>
              <w:fldChar w:fldCharType="end"/>
            </w:r>
          </w:hyperlink>
        </w:p>
        <w:p w14:paraId="0E99E206" w14:textId="45EA4B52" w:rsidR="00AB788C" w:rsidRDefault="00AB788C">
          <w:pPr>
            <w:pStyle w:val="TOC1"/>
            <w:tabs>
              <w:tab w:val="right" w:leader="dot" w:pos="8494"/>
            </w:tabs>
            <w:rPr>
              <w:rFonts w:eastAsiaTheme="minorEastAsia"/>
              <w:noProof/>
              <w:kern w:val="2"/>
              <w:sz w:val="24"/>
              <w:szCs w:val="24"/>
              <w:lang w:eastAsia="en-GB"/>
              <w14:ligatures w14:val="standardContextual"/>
            </w:rPr>
          </w:pPr>
          <w:hyperlink w:anchor="_Toc224994907" w:history="1">
            <w:r w:rsidRPr="00E25262">
              <w:rPr>
                <w:rStyle w:val="Hyperlink"/>
                <w:rFonts w:ascii="Arial" w:hAnsi="Arial" w:cs="Arial"/>
                <w:noProof/>
              </w:rPr>
              <w:t>b. Recent History and Environmental Impacts on Marks &amp; Spencer</w:t>
            </w:r>
            <w:r>
              <w:rPr>
                <w:noProof/>
                <w:webHidden/>
              </w:rPr>
              <w:tab/>
            </w:r>
            <w:r>
              <w:rPr>
                <w:noProof/>
                <w:webHidden/>
              </w:rPr>
              <w:fldChar w:fldCharType="begin"/>
            </w:r>
            <w:r>
              <w:rPr>
                <w:noProof/>
                <w:webHidden/>
              </w:rPr>
              <w:instrText xml:space="preserve"> PAGEREF _Toc224994907 \h </w:instrText>
            </w:r>
            <w:r>
              <w:rPr>
                <w:noProof/>
                <w:webHidden/>
              </w:rPr>
            </w:r>
            <w:r>
              <w:rPr>
                <w:noProof/>
                <w:webHidden/>
              </w:rPr>
              <w:fldChar w:fldCharType="separate"/>
            </w:r>
            <w:r w:rsidR="00860EBD">
              <w:rPr>
                <w:noProof/>
                <w:webHidden/>
              </w:rPr>
              <w:t>5</w:t>
            </w:r>
            <w:r>
              <w:rPr>
                <w:noProof/>
                <w:webHidden/>
              </w:rPr>
              <w:fldChar w:fldCharType="end"/>
            </w:r>
          </w:hyperlink>
        </w:p>
        <w:p w14:paraId="4080B9CD" w14:textId="412B89E8" w:rsidR="00AB788C" w:rsidRDefault="00AB788C">
          <w:pPr>
            <w:pStyle w:val="TOC1"/>
            <w:tabs>
              <w:tab w:val="right" w:leader="dot" w:pos="8494"/>
            </w:tabs>
            <w:rPr>
              <w:rFonts w:eastAsiaTheme="minorEastAsia"/>
              <w:noProof/>
              <w:kern w:val="2"/>
              <w:sz w:val="24"/>
              <w:szCs w:val="24"/>
              <w:lang w:eastAsia="en-GB"/>
              <w14:ligatures w14:val="standardContextual"/>
            </w:rPr>
          </w:pPr>
          <w:hyperlink w:anchor="_Toc224994908" w:history="1">
            <w:r w:rsidRPr="00E25262">
              <w:rPr>
                <w:rStyle w:val="Hyperlink"/>
                <w:rFonts w:ascii="Arial" w:hAnsi="Arial" w:cs="Arial"/>
                <w:noProof/>
              </w:rPr>
              <w:t>c. Evaluation of Change Management Models at Marks &amp; Spencer</w:t>
            </w:r>
            <w:r>
              <w:rPr>
                <w:noProof/>
                <w:webHidden/>
              </w:rPr>
              <w:tab/>
            </w:r>
            <w:r>
              <w:rPr>
                <w:noProof/>
                <w:webHidden/>
              </w:rPr>
              <w:fldChar w:fldCharType="begin"/>
            </w:r>
            <w:r>
              <w:rPr>
                <w:noProof/>
                <w:webHidden/>
              </w:rPr>
              <w:instrText xml:space="preserve"> PAGEREF _Toc224994908 \h </w:instrText>
            </w:r>
            <w:r>
              <w:rPr>
                <w:noProof/>
                <w:webHidden/>
              </w:rPr>
            </w:r>
            <w:r>
              <w:rPr>
                <w:noProof/>
                <w:webHidden/>
              </w:rPr>
              <w:fldChar w:fldCharType="separate"/>
            </w:r>
            <w:r w:rsidR="00860EBD">
              <w:rPr>
                <w:noProof/>
                <w:webHidden/>
              </w:rPr>
              <w:t>7</w:t>
            </w:r>
            <w:r>
              <w:rPr>
                <w:noProof/>
                <w:webHidden/>
              </w:rPr>
              <w:fldChar w:fldCharType="end"/>
            </w:r>
          </w:hyperlink>
        </w:p>
        <w:p w14:paraId="2564BB1A" w14:textId="2E8E1301" w:rsidR="00AB788C" w:rsidRDefault="00AB788C">
          <w:pPr>
            <w:pStyle w:val="TOC1"/>
            <w:tabs>
              <w:tab w:val="right" w:leader="dot" w:pos="8494"/>
            </w:tabs>
            <w:rPr>
              <w:rFonts w:eastAsiaTheme="minorEastAsia"/>
              <w:noProof/>
              <w:kern w:val="2"/>
              <w:sz w:val="24"/>
              <w:szCs w:val="24"/>
              <w:lang w:eastAsia="en-GB"/>
              <w14:ligatures w14:val="standardContextual"/>
            </w:rPr>
          </w:pPr>
          <w:hyperlink w:anchor="_Toc224994909" w:history="1">
            <w:r w:rsidRPr="00E25262">
              <w:rPr>
                <w:rStyle w:val="Hyperlink"/>
                <w:rFonts w:ascii="Arial" w:hAnsi="Arial" w:cs="Arial"/>
                <w:noProof/>
              </w:rPr>
              <w:t>d. Evaluation of Change Management, Leadership and Organisational Culture at Marks &amp; Spencer</w:t>
            </w:r>
            <w:r>
              <w:rPr>
                <w:noProof/>
                <w:webHidden/>
              </w:rPr>
              <w:tab/>
            </w:r>
            <w:r>
              <w:rPr>
                <w:noProof/>
                <w:webHidden/>
              </w:rPr>
              <w:fldChar w:fldCharType="begin"/>
            </w:r>
            <w:r>
              <w:rPr>
                <w:noProof/>
                <w:webHidden/>
              </w:rPr>
              <w:instrText xml:space="preserve"> PAGEREF _Toc224994909 \h </w:instrText>
            </w:r>
            <w:r>
              <w:rPr>
                <w:noProof/>
                <w:webHidden/>
              </w:rPr>
            </w:r>
            <w:r>
              <w:rPr>
                <w:noProof/>
                <w:webHidden/>
              </w:rPr>
              <w:fldChar w:fldCharType="separate"/>
            </w:r>
            <w:r w:rsidR="00860EBD">
              <w:rPr>
                <w:noProof/>
                <w:webHidden/>
              </w:rPr>
              <w:t>11</w:t>
            </w:r>
            <w:r>
              <w:rPr>
                <w:noProof/>
                <w:webHidden/>
              </w:rPr>
              <w:fldChar w:fldCharType="end"/>
            </w:r>
          </w:hyperlink>
        </w:p>
        <w:p w14:paraId="246A8ED1" w14:textId="5B0D3306" w:rsidR="00AB788C" w:rsidRDefault="00AB788C">
          <w:pPr>
            <w:pStyle w:val="TOC1"/>
            <w:tabs>
              <w:tab w:val="right" w:leader="dot" w:pos="8494"/>
            </w:tabs>
            <w:rPr>
              <w:rFonts w:eastAsiaTheme="minorEastAsia"/>
              <w:noProof/>
              <w:kern w:val="2"/>
              <w:sz w:val="24"/>
              <w:szCs w:val="24"/>
              <w:lang w:eastAsia="en-GB"/>
              <w14:ligatures w14:val="standardContextual"/>
            </w:rPr>
          </w:pPr>
          <w:hyperlink w:anchor="_Toc224994910" w:history="1">
            <w:r w:rsidRPr="00E25262">
              <w:rPr>
                <w:rStyle w:val="Hyperlink"/>
                <w:rFonts w:ascii="Arial" w:hAnsi="Arial" w:cs="Arial"/>
                <w:noProof/>
              </w:rPr>
              <w:t>e. Proposed Strategic Change Management Plan for Marks &amp; Spencer</w:t>
            </w:r>
            <w:r>
              <w:rPr>
                <w:noProof/>
                <w:webHidden/>
              </w:rPr>
              <w:tab/>
            </w:r>
            <w:r>
              <w:rPr>
                <w:noProof/>
                <w:webHidden/>
              </w:rPr>
              <w:fldChar w:fldCharType="begin"/>
            </w:r>
            <w:r>
              <w:rPr>
                <w:noProof/>
                <w:webHidden/>
              </w:rPr>
              <w:instrText xml:space="preserve"> PAGEREF _Toc224994910 \h </w:instrText>
            </w:r>
            <w:r>
              <w:rPr>
                <w:noProof/>
                <w:webHidden/>
              </w:rPr>
            </w:r>
            <w:r>
              <w:rPr>
                <w:noProof/>
                <w:webHidden/>
              </w:rPr>
              <w:fldChar w:fldCharType="separate"/>
            </w:r>
            <w:r w:rsidR="00860EBD">
              <w:rPr>
                <w:noProof/>
                <w:webHidden/>
              </w:rPr>
              <w:t>13</w:t>
            </w:r>
            <w:r>
              <w:rPr>
                <w:noProof/>
                <w:webHidden/>
              </w:rPr>
              <w:fldChar w:fldCharType="end"/>
            </w:r>
          </w:hyperlink>
        </w:p>
        <w:p w14:paraId="26F5AE83" w14:textId="6DD0F283" w:rsidR="00AB788C" w:rsidRDefault="00AB788C">
          <w:pPr>
            <w:pStyle w:val="TOC1"/>
            <w:tabs>
              <w:tab w:val="right" w:leader="dot" w:pos="8494"/>
            </w:tabs>
            <w:rPr>
              <w:rFonts w:eastAsiaTheme="minorEastAsia"/>
              <w:noProof/>
              <w:kern w:val="2"/>
              <w:sz w:val="24"/>
              <w:szCs w:val="24"/>
              <w:lang w:eastAsia="en-GB"/>
              <w14:ligatures w14:val="standardContextual"/>
            </w:rPr>
          </w:pPr>
          <w:hyperlink w:anchor="_Toc224994911" w:history="1">
            <w:r w:rsidRPr="00E25262">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_Toc224994911 \h </w:instrText>
            </w:r>
            <w:r>
              <w:rPr>
                <w:noProof/>
                <w:webHidden/>
              </w:rPr>
            </w:r>
            <w:r>
              <w:rPr>
                <w:noProof/>
                <w:webHidden/>
              </w:rPr>
              <w:fldChar w:fldCharType="separate"/>
            </w:r>
            <w:r w:rsidR="00860EBD">
              <w:rPr>
                <w:noProof/>
                <w:webHidden/>
              </w:rPr>
              <w:t>17</w:t>
            </w:r>
            <w:r>
              <w:rPr>
                <w:noProof/>
                <w:webHidden/>
              </w:rPr>
              <w:fldChar w:fldCharType="end"/>
            </w:r>
          </w:hyperlink>
        </w:p>
        <w:p w14:paraId="3A348F1D" w14:textId="1CC4A3EA" w:rsidR="00AB788C" w:rsidRDefault="00AB788C">
          <w:pPr>
            <w:pStyle w:val="TOC1"/>
            <w:tabs>
              <w:tab w:val="right" w:leader="dot" w:pos="8494"/>
            </w:tabs>
            <w:rPr>
              <w:rFonts w:eastAsiaTheme="minorEastAsia"/>
              <w:noProof/>
              <w:kern w:val="2"/>
              <w:sz w:val="24"/>
              <w:szCs w:val="24"/>
              <w:lang w:eastAsia="en-GB"/>
              <w14:ligatures w14:val="standardContextual"/>
            </w:rPr>
          </w:pPr>
          <w:hyperlink w:anchor="_Toc224994912" w:history="1">
            <w:r w:rsidRPr="00E2526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_Toc224994912 \h </w:instrText>
            </w:r>
            <w:r>
              <w:rPr>
                <w:noProof/>
                <w:webHidden/>
              </w:rPr>
            </w:r>
            <w:r>
              <w:rPr>
                <w:noProof/>
                <w:webHidden/>
              </w:rPr>
              <w:fldChar w:fldCharType="separate"/>
            </w:r>
            <w:r w:rsidR="00860EBD">
              <w:rPr>
                <w:noProof/>
                <w:webHidden/>
              </w:rPr>
              <w:t>19</w:t>
            </w:r>
            <w:r>
              <w:rPr>
                <w:noProof/>
                <w:webHidden/>
              </w:rPr>
              <w:fldChar w:fldCharType="end"/>
            </w:r>
          </w:hyperlink>
        </w:p>
        <w:p w14:paraId="0D6315DE" w14:textId="5DC71B20" w:rsidR="00AB788C" w:rsidRDefault="00AB788C">
          <w:pPr>
            <w:pStyle w:val="TOC1"/>
            <w:tabs>
              <w:tab w:val="right" w:leader="dot" w:pos="8494"/>
            </w:tabs>
            <w:rPr>
              <w:rFonts w:eastAsiaTheme="minorEastAsia"/>
              <w:noProof/>
              <w:kern w:val="2"/>
              <w:sz w:val="24"/>
              <w:szCs w:val="24"/>
              <w:lang w:eastAsia="en-GB"/>
              <w14:ligatures w14:val="standardContextual"/>
            </w:rPr>
          </w:pPr>
          <w:hyperlink w:anchor="_Toc224994913" w:history="1">
            <w:r w:rsidRPr="00E25262">
              <w:rPr>
                <w:rStyle w:val="Hyperlink"/>
                <w:rFonts w:ascii="Arial" w:hAnsi="Arial" w:cs="Arial"/>
                <w:noProof/>
              </w:rPr>
              <w:t>Appendix</w:t>
            </w:r>
            <w:r>
              <w:rPr>
                <w:noProof/>
                <w:webHidden/>
              </w:rPr>
              <w:tab/>
            </w:r>
            <w:r>
              <w:rPr>
                <w:noProof/>
                <w:webHidden/>
              </w:rPr>
              <w:fldChar w:fldCharType="begin"/>
            </w:r>
            <w:r>
              <w:rPr>
                <w:noProof/>
                <w:webHidden/>
              </w:rPr>
              <w:instrText xml:space="preserve"> PAGEREF _Toc224994913 \h </w:instrText>
            </w:r>
            <w:r>
              <w:rPr>
                <w:noProof/>
                <w:webHidden/>
              </w:rPr>
            </w:r>
            <w:r>
              <w:rPr>
                <w:noProof/>
                <w:webHidden/>
              </w:rPr>
              <w:fldChar w:fldCharType="separate"/>
            </w:r>
            <w:r w:rsidR="00860EBD">
              <w:rPr>
                <w:noProof/>
                <w:webHidden/>
              </w:rPr>
              <w:t>21</w:t>
            </w:r>
            <w:r>
              <w:rPr>
                <w:noProof/>
                <w:webHidden/>
              </w:rPr>
              <w:fldChar w:fldCharType="end"/>
            </w:r>
          </w:hyperlink>
        </w:p>
        <w:p w14:paraId="2D4AA052" w14:textId="4E11CBC9" w:rsidR="00AB788C" w:rsidRDefault="00AB788C">
          <w:pPr>
            <w:pStyle w:val="TOC2"/>
            <w:tabs>
              <w:tab w:val="right" w:leader="dot" w:pos="8494"/>
            </w:tabs>
            <w:rPr>
              <w:rFonts w:eastAsiaTheme="minorEastAsia"/>
              <w:noProof/>
              <w:kern w:val="2"/>
              <w:sz w:val="24"/>
              <w:szCs w:val="24"/>
              <w:lang w:eastAsia="en-GB"/>
              <w14:ligatures w14:val="standardContextual"/>
            </w:rPr>
          </w:pPr>
          <w:hyperlink w:anchor="_Toc224994914" w:history="1">
            <w:r w:rsidRPr="00E25262">
              <w:rPr>
                <w:rStyle w:val="Hyperlink"/>
                <w:noProof/>
              </w:rPr>
              <w:t>PESTEL Analysis</w:t>
            </w:r>
            <w:r>
              <w:rPr>
                <w:noProof/>
                <w:webHidden/>
              </w:rPr>
              <w:tab/>
            </w:r>
            <w:r>
              <w:rPr>
                <w:noProof/>
                <w:webHidden/>
              </w:rPr>
              <w:fldChar w:fldCharType="begin"/>
            </w:r>
            <w:r>
              <w:rPr>
                <w:noProof/>
                <w:webHidden/>
              </w:rPr>
              <w:instrText xml:space="preserve"> PAGEREF _Toc224994914 \h </w:instrText>
            </w:r>
            <w:r>
              <w:rPr>
                <w:noProof/>
                <w:webHidden/>
              </w:rPr>
            </w:r>
            <w:r>
              <w:rPr>
                <w:noProof/>
                <w:webHidden/>
              </w:rPr>
              <w:fldChar w:fldCharType="separate"/>
            </w:r>
            <w:r w:rsidR="00860EBD">
              <w:rPr>
                <w:noProof/>
                <w:webHidden/>
              </w:rPr>
              <w:t>21</w:t>
            </w:r>
            <w:r>
              <w:rPr>
                <w:noProof/>
                <w:webHidden/>
              </w:rPr>
              <w:fldChar w:fldCharType="end"/>
            </w:r>
          </w:hyperlink>
        </w:p>
        <w:p w14:paraId="1CF5B6C7" w14:textId="22F525E2" w:rsidR="00A54309" w:rsidRPr="008978A2" w:rsidRDefault="00A54309" w:rsidP="008978A2">
          <w:pPr>
            <w:spacing w:line="360" w:lineRule="auto"/>
            <w:rPr>
              <w:rFonts w:ascii="Arial" w:hAnsi="Arial" w:cs="Arial"/>
            </w:rPr>
          </w:pPr>
          <w:r w:rsidRPr="008978A2">
            <w:rPr>
              <w:rFonts w:ascii="Arial" w:hAnsi="Arial" w:cs="Arial"/>
              <w:b/>
              <w:bCs/>
            </w:rPr>
            <w:fldChar w:fldCharType="end"/>
          </w:r>
        </w:p>
      </w:sdtContent>
    </w:sdt>
    <w:p w14:paraId="4DE32693" w14:textId="77777777" w:rsidR="00A54309" w:rsidRPr="008978A2" w:rsidRDefault="00A54309" w:rsidP="008978A2">
      <w:pPr>
        <w:spacing w:line="360" w:lineRule="auto"/>
        <w:rPr>
          <w:rFonts w:ascii="Arial" w:hAnsi="Arial" w:cs="Arial"/>
        </w:rPr>
      </w:pPr>
    </w:p>
    <w:p w14:paraId="568386BB" w14:textId="77777777" w:rsidR="00A54309" w:rsidRPr="008978A2" w:rsidRDefault="00A54309" w:rsidP="008978A2">
      <w:pPr>
        <w:spacing w:line="360" w:lineRule="auto"/>
        <w:rPr>
          <w:rFonts w:ascii="Arial" w:hAnsi="Arial" w:cs="Arial"/>
        </w:rPr>
      </w:pPr>
    </w:p>
    <w:p w14:paraId="0E6912E9" w14:textId="77777777" w:rsidR="00A54309" w:rsidRPr="008978A2" w:rsidRDefault="00A54309" w:rsidP="008978A2">
      <w:pPr>
        <w:spacing w:line="360" w:lineRule="auto"/>
        <w:rPr>
          <w:rFonts w:ascii="Arial" w:hAnsi="Arial" w:cs="Arial"/>
        </w:rPr>
      </w:pPr>
    </w:p>
    <w:p w14:paraId="5F8F286E" w14:textId="77777777" w:rsidR="00A54309" w:rsidRPr="008978A2" w:rsidRDefault="00A54309" w:rsidP="008978A2">
      <w:pPr>
        <w:spacing w:line="360" w:lineRule="auto"/>
        <w:rPr>
          <w:rFonts w:ascii="Arial" w:hAnsi="Arial" w:cs="Arial"/>
        </w:rPr>
      </w:pPr>
    </w:p>
    <w:p w14:paraId="6114BF7C" w14:textId="77777777" w:rsidR="00A54309" w:rsidRPr="008978A2" w:rsidRDefault="00A54309" w:rsidP="008978A2">
      <w:pPr>
        <w:spacing w:line="360" w:lineRule="auto"/>
        <w:rPr>
          <w:rFonts w:ascii="Arial" w:hAnsi="Arial" w:cs="Arial"/>
        </w:rPr>
      </w:pPr>
    </w:p>
    <w:p w14:paraId="2F06576D" w14:textId="77777777" w:rsidR="00A54309" w:rsidRPr="008978A2" w:rsidRDefault="00A54309" w:rsidP="008978A2">
      <w:pPr>
        <w:spacing w:line="360" w:lineRule="auto"/>
        <w:rPr>
          <w:rFonts w:ascii="Arial" w:hAnsi="Arial" w:cs="Arial"/>
        </w:rPr>
      </w:pPr>
    </w:p>
    <w:p w14:paraId="4B0F9192" w14:textId="77777777" w:rsidR="00A54309" w:rsidRPr="008978A2" w:rsidRDefault="00A54309" w:rsidP="008978A2">
      <w:pPr>
        <w:spacing w:line="360" w:lineRule="auto"/>
        <w:rPr>
          <w:rFonts w:ascii="Arial" w:hAnsi="Arial" w:cs="Arial"/>
        </w:rPr>
      </w:pPr>
    </w:p>
    <w:p w14:paraId="38694E89" w14:textId="77777777" w:rsidR="00A54309" w:rsidRPr="008978A2" w:rsidRDefault="00A54309" w:rsidP="008978A2">
      <w:pPr>
        <w:spacing w:line="360" w:lineRule="auto"/>
        <w:rPr>
          <w:rFonts w:ascii="Arial" w:hAnsi="Arial" w:cs="Arial"/>
        </w:rPr>
      </w:pPr>
    </w:p>
    <w:p w14:paraId="2422C20A" w14:textId="77777777" w:rsidR="00A54309" w:rsidRPr="008978A2" w:rsidRDefault="00A54309" w:rsidP="008978A2">
      <w:pPr>
        <w:spacing w:line="360" w:lineRule="auto"/>
        <w:rPr>
          <w:rFonts w:ascii="Arial" w:hAnsi="Arial" w:cs="Arial"/>
        </w:rPr>
      </w:pPr>
    </w:p>
    <w:p w14:paraId="52529134" w14:textId="77777777" w:rsidR="00A54309" w:rsidRPr="008978A2" w:rsidRDefault="00A54309" w:rsidP="008978A2">
      <w:pPr>
        <w:spacing w:line="360" w:lineRule="auto"/>
        <w:rPr>
          <w:rFonts w:ascii="Arial" w:hAnsi="Arial" w:cs="Arial"/>
        </w:rPr>
      </w:pPr>
    </w:p>
    <w:p w14:paraId="4AB8AF65" w14:textId="77777777" w:rsidR="00A54309" w:rsidRPr="008978A2" w:rsidRDefault="00A54309" w:rsidP="008978A2">
      <w:pPr>
        <w:spacing w:line="360" w:lineRule="auto"/>
        <w:rPr>
          <w:rFonts w:ascii="Arial" w:hAnsi="Arial" w:cs="Arial"/>
        </w:rPr>
      </w:pPr>
    </w:p>
    <w:p w14:paraId="330A4D82" w14:textId="77777777" w:rsidR="00A54309" w:rsidRPr="008978A2" w:rsidRDefault="00A54309" w:rsidP="008978A2">
      <w:pPr>
        <w:spacing w:line="360" w:lineRule="auto"/>
        <w:rPr>
          <w:rFonts w:ascii="Arial" w:hAnsi="Arial" w:cs="Arial"/>
        </w:rPr>
      </w:pPr>
    </w:p>
    <w:p w14:paraId="4D161DCF" w14:textId="77777777" w:rsidR="00A54309" w:rsidRPr="008978A2" w:rsidRDefault="00A54309" w:rsidP="008978A2">
      <w:pPr>
        <w:spacing w:line="360" w:lineRule="auto"/>
        <w:rPr>
          <w:rFonts w:ascii="Arial" w:hAnsi="Arial" w:cs="Arial"/>
        </w:rPr>
      </w:pPr>
    </w:p>
    <w:p w14:paraId="795CBF1F" w14:textId="77777777" w:rsidR="00A54309" w:rsidRPr="008978A2" w:rsidRDefault="00A54309" w:rsidP="008978A2">
      <w:pPr>
        <w:spacing w:line="360" w:lineRule="auto"/>
        <w:rPr>
          <w:rFonts w:ascii="Arial" w:hAnsi="Arial" w:cs="Arial"/>
        </w:rPr>
      </w:pPr>
    </w:p>
    <w:p w14:paraId="51D4FAAC" w14:textId="77777777" w:rsidR="00A54309" w:rsidRPr="008978A2" w:rsidRDefault="00A54309" w:rsidP="008978A2">
      <w:pPr>
        <w:spacing w:line="360" w:lineRule="auto"/>
        <w:rPr>
          <w:rFonts w:ascii="Arial" w:hAnsi="Arial" w:cs="Arial"/>
        </w:rPr>
      </w:pPr>
    </w:p>
    <w:p w14:paraId="209A42F4" w14:textId="77777777" w:rsidR="00A54309" w:rsidRPr="008978A2" w:rsidRDefault="00A54309" w:rsidP="008978A2">
      <w:pPr>
        <w:spacing w:line="360" w:lineRule="auto"/>
        <w:rPr>
          <w:rFonts w:ascii="Arial" w:hAnsi="Arial" w:cs="Arial"/>
        </w:rPr>
      </w:pPr>
    </w:p>
    <w:p w14:paraId="173267E2" w14:textId="5D266878" w:rsidR="00546CC2" w:rsidRPr="008978A2" w:rsidRDefault="0005685E" w:rsidP="008978A2">
      <w:pPr>
        <w:pStyle w:val="Heading1"/>
        <w:numPr>
          <w:ilvl w:val="0"/>
          <w:numId w:val="6"/>
        </w:numPr>
        <w:spacing w:line="360" w:lineRule="auto"/>
        <w:rPr>
          <w:rFonts w:ascii="Arial" w:hAnsi="Arial" w:cs="Arial"/>
          <w:sz w:val="22"/>
          <w:szCs w:val="22"/>
        </w:rPr>
      </w:pPr>
      <w:bookmarkStart w:id="6" w:name="_Toc224994906"/>
      <w:r w:rsidRPr="008978A2">
        <w:rPr>
          <w:rFonts w:ascii="Arial" w:hAnsi="Arial" w:cs="Arial"/>
          <w:sz w:val="22"/>
          <w:szCs w:val="22"/>
        </w:rPr>
        <w:lastRenderedPageBreak/>
        <w:t>Introduction</w:t>
      </w:r>
      <w:bookmarkEnd w:id="6"/>
      <w:r w:rsidRPr="008978A2">
        <w:rPr>
          <w:rFonts w:ascii="Arial" w:hAnsi="Arial" w:cs="Arial"/>
          <w:sz w:val="22"/>
          <w:szCs w:val="22"/>
        </w:rPr>
        <w:t xml:space="preserve"> </w:t>
      </w:r>
    </w:p>
    <w:p w14:paraId="4D446671" w14:textId="30672A56" w:rsidR="0005685E" w:rsidRPr="0005685E" w:rsidRDefault="00C933A9" w:rsidP="008978A2">
      <w:pPr>
        <w:spacing w:line="360" w:lineRule="auto"/>
        <w:rPr>
          <w:rFonts w:ascii="Arial" w:hAnsi="Arial" w:cs="Arial"/>
        </w:rPr>
      </w:pPr>
      <w:r w:rsidRPr="008978A2">
        <w:rPr>
          <w:rFonts w:ascii="Arial" w:hAnsi="Arial" w:cs="Arial"/>
        </w:rPr>
        <w:t>Marks and Spencer Group plc (M&amp;S) is a well-known British multinational retailer headquartered in London, recognised as one of the UK's most established retail brands. Founded in 1884 by Michael Marks and Thomas Spencer in Leeds, M&amp;S started as a humble market stall and has evolved into a national chain that epitomises quality, value, and customer confidence. Over the past century, the company has transformed from offering low-priced general goods in “penny bazaars” to becoming a diverse retailer specialising in food, clothing, and homeware, supported by a vast network of stores both domestically and internationally. Today, M&amp;S operates around 1,000 locations within the UK and about 400 stores overseas, reinforcing its reputation as a major employer and a key player in the global retail landscape.</w:t>
      </w:r>
      <w:r w:rsidR="00654365" w:rsidRPr="008978A2">
        <w:rPr>
          <w:rFonts w:ascii="Arial" w:hAnsi="Arial" w:cs="Arial"/>
        </w:rPr>
        <w:t xml:space="preserve"> (DCF, 2025)</w:t>
      </w:r>
    </w:p>
    <w:p w14:paraId="541AC967" w14:textId="139F737E" w:rsidR="0005685E" w:rsidRPr="0005685E" w:rsidRDefault="00817772" w:rsidP="008978A2">
      <w:pPr>
        <w:spacing w:line="360" w:lineRule="auto"/>
        <w:rPr>
          <w:rFonts w:ascii="Arial" w:hAnsi="Arial" w:cs="Arial"/>
        </w:rPr>
      </w:pPr>
      <w:r w:rsidRPr="008978A2">
        <w:rPr>
          <w:rFonts w:ascii="Arial" w:hAnsi="Arial" w:cs="Arial"/>
        </w:rPr>
        <w:t xml:space="preserve">M&amp;S's business model revolves around two main segments: Food and Clothing &amp; Home. The Food division has become a major player in the company's success, celebrated for its high-quality ready meals, fresh produce, and convenient offerings, which together account for about half of the group's revenue in recent years. On the other hand, the Clothing &amp; Home division, which includes apparel, lingerie, footwear, and household goods, remains a cornerstone of the brand's legacy, even as it faces fierce competition and shifting consumer tastes. This two-pronged approach allows M&amp;S to spread its risks, leverage cross-brand opportunities—such as food halls in clothing stores—and build strong customer loyalty through its dedication to quality and reliability. </w:t>
      </w:r>
      <w:r w:rsidR="00380581" w:rsidRPr="008978A2">
        <w:rPr>
          <w:rFonts w:ascii="Arial" w:hAnsi="Arial" w:cs="Arial"/>
        </w:rPr>
        <w:t>(DFC, 2025)</w:t>
      </w:r>
    </w:p>
    <w:p w14:paraId="62276779" w14:textId="0FBF4D17" w:rsidR="005D0F4A" w:rsidRPr="008978A2" w:rsidRDefault="005D0F4A" w:rsidP="008978A2">
      <w:pPr>
        <w:spacing w:line="360" w:lineRule="auto"/>
        <w:rPr>
          <w:rFonts w:ascii="Arial" w:hAnsi="Arial" w:cs="Arial"/>
        </w:rPr>
      </w:pPr>
      <w:r w:rsidRPr="008978A2">
        <w:rPr>
          <w:rFonts w:ascii="Arial" w:hAnsi="Arial" w:cs="Arial"/>
        </w:rPr>
        <w:t xml:space="preserve">In response to changing market dynamics—such as heightened discounting, the growth of e-commerce, and evolving customer demands for convenience and sustainability—M&amp;S has embarked on a comprehensive transformation. The company is streamlining its operations by closing underperforming legacy stores, investing in larger, modern, full-line formats, and expanding its </w:t>
      </w:r>
      <w:proofErr w:type="spellStart"/>
      <w:r w:rsidRPr="008978A2">
        <w:rPr>
          <w:rFonts w:ascii="Arial" w:hAnsi="Arial" w:cs="Arial"/>
        </w:rPr>
        <w:t>Foodhalls</w:t>
      </w:r>
      <w:proofErr w:type="spellEnd"/>
      <w:r w:rsidRPr="008978A2">
        <w:rPr>
          <w:rFonts w:ascii="Arial" w:hAnsi="Arial" w:cs="Arial"/>
        </w:rPr>
        <w:t>. Simultaneously, M&amp;S is bolstering its digital and online presence. These efforts align with the company's mission to position itself as the UK’s top retailer in quality, value, and sustainability. This commitment includes achieving net-zero carbon emissions by 2040 and making substantial investments in technology and supply chain efficiency. Recent financial results indicate progress, with revenue growth and a return to profitability. These developments suggest that the “reshape for growth” and “Plan A” sustainability strategies are beginning to bear fruit, enhancing the company's performance and competitive edge.</w:t>
      </w:r>
      <w:r w:rsidR="00380581" w:rsidRPr="008978A2">
        <w:rPr>
          <w:rFonts w:ascii="Arial" w:hAnsi="Arial" w:cs="Arial"/>
        </w:rPr>
        <w:t xml:space="preserve"> (Roberts, 2024)</w:t>
      </w:r>
    </w:p>
    <w:p w14:paraId="7E27F42B" w14:textId="7B810F23" w:rsidR="002122CF" w:rsidRPr="008978A2" w:rsidRDefault="008F7FB5" w:rsidP="008978A2">
      <w:pPr>
        <w:pStyle w:val="Heading1"/>
        <w:spacing w:line="360" w:lineRule="auto"/>
        <w:rPr>
          <w:rFonts w:ascii="Arial" w:hAnsi="Arial" w:cs="Arial"/>
          <w:sz w:val="22"/>
          <w:szCs w:val="22"/>
        </w:rPr>
      </w:pPr>
      <w:bookmarkStart w:id="7" w:name="_Toc224994907"/>
      <w:r w:rsidRPr="008978A2">
        <w:rPr>
          <w:rFonts w:ascii="Arial" w:hAnsi="Arial" w:cs="Arial"/>
          <w:sz w:val="22"/>
          <w:szCs w:val="22"/>
        </w:rPr>
        <w:lastRenderedPageBreak/>
        <w:t xml:space="preserve">b. </w:t>
      </w:r>
      <w:r w:rsidR="00B7009C" w:rsidRPr="008978A2">
        <w:rPr>
          <w:rFonts w:ascii="Arial" w:eastAsiaTheme="minorHAnsi" w:hAnsi="Arial" w:cs="Arial"/>
          <w:sz w:val="22"/>
          <w:szCs w:val="22"/>
        </w:rPr>
        <w:t>Recent History and Environmental Impacts on Marks &amp; Spencer</w:t>
      </w:r>
      <w:bookmarkEnd w:id="7"/>
    </w:p>
    <w:p w14:paraId="77E6085D" w14:textId="3C37F688" w:rsidR="008F7FB5" w:rsidRPr="008F7FB5" w:rsidRDefault="00A37DF1" w:rsidP="008978A2">
      <w:pPr>
        <w:spacing w:line="360" w:lineRule="auto"/>
        <w:rPr>
          <w:rFonts w:ascii="Arial" w:hAnsi="Arial" w:cs="Arial"/>
        </w:rPr>
      </w:pPr>
      <w:r w:rsidRPr="008978A2">
        <w:rPr>
          <w:rFonts w:ascii="Arial" w:hAnsi="Arial" w:cs="Arial"/>
        </w:rPr>
        <w:t xml:space="preserve">Marks and Spencer (M&amp;S) </w:t>
      </w:r>
      <w:r w:rsidR="00860EBD" w:rsidRPr="008978A2">
        <w:rPr>
          <w:rFonts w:ascii="Arial" w:hAnsi="Arial" w:cs="Arial"/>
        </w:rPr>
        <w:t>have</w:t>
      </w:r>
      <w:r w:rsidRPr="008978A2">
        <w:rPr>
          <w:rFonts w:ascii="Arial" w:hAnsi="Arial" w:cs="Arial"/>
        </w:rPr>
        <w:t xml:space="preserve"> </w:t>
      </w:r>
      <w:r w:rsidR="002B1876" w:rsidRPr="008978A2">
        <w:rPr>
          <w:rFonts w:ascii="Arial" w:hAnsi="Arial" w:cs="Arial"/>
        </w:rPr>
        <w:t>undergone a major strategic overhaul in recent years, driven by internal and external challenges, including digital disruption, the surge in online shopping, and the rapid advancement</w:t>
      </w:r>
      <w:r w:rsidRPr="008978A2">
        <w:rPr>
          <w:rFonts w:ascii="Arial" w:hAnsi="Arial" w:cs="Arial"/>
        </w:rPr>
        <w:t xml:space="preserve"> of artificial intelligence (AI) technologies. Traditionally anchored in a broad network of physical stores and a </w:t>
      </w:r>
      <w:r w:rsidR="002B1876" w:rsidRPr="008978A2">
        <w:rPr>
          <w:rFonts w:ascii="Arial" w:hAnsi="Arial" w:cs="Arial"/>
        </w:rPr>
        <w:t>primarily bricks-and-mortar model, the company has needed to reassess its footprint, organisational structures, and capabilities to remain competitive in a rapidly evolving</w:t>
      </w:r>
      <w:r w:rsidRPr="008978A2">
        <w:rPr>
          <w:rFonts w:ascii="Arial" w:hAnsi="Arial" w:cs="Arial"/>
        </w:rPr>
        <w:t xml:space="preserve"> retail environment. On the external front, M&amp;S has </w:t>
      </w:r>
      <w:r w:rsidR="002B1876" w:rsidRPr="008978A2">
        <w:rPr>
          <w:rFonts w:ascii="Arial" w:hAnsi="Arial" w:cs="Arial"/>
        </w:rPr>
        <w:t>faced intense</w:t>
      </w:r>
      <w:r w:rsidRPr="008978A2">
        <w:rPr>
          <w:rFonts w:ascii="Arial" w:hAnsi="Arial" w:cs="Arial"/>
        </w:rPr>
        <w:t xml:space="preserve"> competition from supermarkets, fast-fashion retailers, and digital-first platforms, compounded by economic fluctuations and cost-of-living pressures that have shifted consumer </w:t>
      </w:r>
      <w:r w:rsidR="002B1876" w:rsidRPr="008978A2">
        <w:rPr>
          <w:rFonts w:ascii="Arial" w:hAnsi="Arial" w:cs="Arial"/>
        </w:rPr>
        <w:t>behaviour</w:t>
      </w:r>
      <w:r w:rsidRPr="008978A2">
        <w:rPr>
          <w:rFonts w:ascii="Arial" w:hAnsi="Arial" w:cs="Arial"/>
        </w:rPr>
        <w:t xml:space="preserve"> and expectations around value, convenience, and omnichannel shopping experiences. In response to these challenges, the company has initiated internal strategic changes </w:t>
      </w:r>
      <w:r w:rsidR="002B1876" w:rsidRPr="008978A2">
        <w:rPr>
          <w:rFonts w:ascii="Arial" w:hAnsi="Arial" w:cs="Arial"/>
        </w:rPr>
        <w:t>to close underperforming stores, increase investments in digital infrastructure, and leverage data-driven decision-making and</w:t>
      </w:r>
      <w:r w:rsidRPr="008978A2">
        <w:rPr>
          <w:rFonts w:ascii="Arial" w:hAnsi="Arial" w:cs="Arial"/>
        </w:rPr>
        <w:t xml:space="preserve"> AI-enabled tools across key business areas.</w:t>
      </w:r>
      <w:r w:rsidR="002B1876" w:rsidRPr="008978A2">
        <w:rPr>
          <w:rFonts w:ascii="Arial" w:hAnsi="Arial" w:cs="Arial"/>
        </w:rPr>
        <w:t xml:space="preserve"> </w:t>
      </w:r>
      <w:r w:rsidR="00CB5FBF" w:rsidRPr="008978A2">
        <w:rPr>
          <w:rFonts w:ascii="Arial" w:hAnsi="Arial" w:cs="Arial"/>
        </w:rPr>
        <w:t xml:space="preserve"> (</w:t>
      </w:r>
      <w:proofErr w:type="spellStart"/>
      <w:r w:rsidR="00CB5FBF" w:rsidRPr="008978A2">
        <w:rPr>
          <w:rFonts w:ascii="Arial" w:hAnsi="Arial" w:cs="Arial"/>
        </w:rPr>
        <w:t>UniWriter</w:t>
      </w:r>
      <w:proofErr w:type="spellEnd"/>
      <w:r w:rsidR="00CB5FBF" w:rsidRPr="008978A2">
        <w:rPr>
          <w:rFonts w:ascii="Arial" w:hAnsi="Arial" w:cs="Arial"/>
        </w:rPr>
        <w:t>, 2025)</w:t>
      </w:r>
    </w:p>
    <w:p w14:paraId="4EDBD451" w14:textId="3F16B6FA" w:rsidR="008F7FB5" w:rsidRPr="008F7FB5" w:rsidRDefault="00793DBA" w:rsidP="008978A2">
      <w:pPr>
        <w:spacing w:line="360" w:lineRule="auto"/>
        <w:rPr>
          <w:rFonts w:ascii="Arial" w:hAnsi="Arial" w:cs="Arial"/>
        </w:rPr>
      </w:pPr>
      <w:r w:rsidRPr="008978A2">
        <w:rPr>
          <w:rFonts w:ascii="Arial" w:hAnsi="Arial" w:cs="Arial"/>
        </w:rPr>
        <w:t>One of the most noticeable signs of environmental change has been the reconfiguration of M&amp;S’s physical store landscape in response to shifting shopping habits and the growth of e-commerce. Since 2018, the company has embarked on a bold initiative to close over 100 UK stores by 2022, targeting older, less productive locations and redirecting funds toward new formats and sites that better align with current consumer preferences. This ongoing process of “store rotation” reflects management's long-term aim to operate around 180 high-productivity full-line stores and approximately 420 food-only outlets, while also introducing more than 100 new, larger food stores. These adjustments are propelled by external challenges—such as competition from discount retailers and supermarkets—as well as an internal realisation that legacy stores are expensive to maintain and ill-suited for a seamless omnichannel retail experience, which in turn limits profitability and strategic flexibility.</w:t>
      </w:r>
      <w:r w:rsidR="00CB5FBF" w:rsidRPr="008978A2">
        <w:rPr>
          <w:rFonts w:ascii="Arial" w:hAnsi="Arial" w:cs="Arial"/>
        </w:rPr>
        <w:t xml:space="preserve"> (Reta</w:t>
      </w:r>
      <w:r w:rsidR="00002E81" w:rsidRPr="008978A2">
        <w:rPr>
          <w:rFonts w:ascii="Arial" w:hAnsi="Arial" w:cs="Arial"/>
        </w:rPr>
        <w:t>il Gazette, 2019)</w:t>
      </w:r>
    </w:p>
    <w:p w14:paraId="626CFD11" w14:textId="4E2D9976" w:rsidR="008F7FB5" w:rsidRPr="008F7FB5" w:rsidRDefault="00FC70AC" w:rsidP="008978A2">
      <w:pPr>
        <w:spacing w:line="360" w:lineRule="auto"/>
        <w:rPr>
          <w:rFonts w:ascii="Arial" w:hAnsi="Arial" w:cs="Arial"/>
        </w:rPr>
      </w:pPr>
      <w:r w:rsidRPr="008978A2">
        <w:rPr>
          <w:rFonts w:ascii="Arial" w:hAnsi="Arial" w:cs="Arial"/>
        </w:rPr>
        <w:t xml:space="preserve">The rapid rise of online shopping has been a key driver of change in M&amp;S's recent history, especially in the Clothing &amp; Home segment, where the company previously </w:t>
      </w:r>
      <w:r w:rsidR="00860EBD" w:rsidRPr="008978A2">
        <w:rPr>
          <w:rFonts w:ascii="Arial" w:hAnsi="Arial" w:cs="Arial"/>
        </w:rPr>
        <w:t>lagged</w:t>
      </w:r>
      <w:r w:rsidRPr="008978A2">
        <w:rPr>
          <w:rFonts w:ascii="Arial" w:hAnsi="Arial" w:cs="Arial"/>
        </w:rPr>
        <w:t xml:space="preserve"> more digitally savvy competitors. To catch up, M&amp;S has made substantial investments in its e-commerce platform, improved online fulfilment capabilities, and enhanced digital marketing efforts. This strategic shift has led to a significant increase in its active online customer base, with a growing portion of sales now coming from digital channels. By 2024, M&amp;S noted that two-thirds of new Clothing &amp; Home customers began their journey with the brand online, illustrating a fundamental change </w:t>
      </w:r>
      <w:r w:rsidRPr="008978A2">
        <w:rPr>
          <w:rFonts w:ascii="Arial" w:hAnsi="Arial" w:cs="Arial"/>
        </w:rPr>
        <w:lastRenderedPageBreak/>
        <w:t>in how they acquire and engage with customers. This evolution has prompted internal adjustments, including the creation of new roles in data analytics and digital product management, as well as updates to supply chain operations and distribution centres to ensure faster, more cost-effective delivery and returns.</w:t>
      </w:r>
      <w:r w:rsidR="00002E81" w:rsidRPr="008978A2">
        <w:rPr>
          <w:rFonts w:ascii="Arial" w:hAnsi="Arial" w:cs="Arial"/>
        </w:rPr>
        <w:t xml:space="preserve"> </w:t>
      </w:r>
      <w:r w:rsidR="002D6A70" w:rsidRPr="008978A2">
        <w:rPr>
          <w:rFonts w:ascii="Arial" w:hAnsi="Arial" w:cs="Arial"/>
        </w:rPr>
        <w:t>(BCG, 2025)</w:t>
      </w:r>
    </w:p>
    <w:p w14:paraId="1809EBD3" w14:textId="21FE885D" w:rsidR="003C3194" w:rsidRPr="008978A2" w:rsidRDefault="003C3194" w:rsidP="008978A2">
      <w:pPr>
        <w:spacing w:line="360" w:lineRule="auto"/>
        <w:rPr>
          <w:rFonts w:ascii="Arial" w:hAnsi="Arial" w:cs="Arial"/>
        </w:rPr>
      </w:pPr>
      <w:r w:rsidRPr="008978A2">
        <w:rPr>
          <w:rFonts w:ascii="Arial" w:hAnsi="Arial" w:cs="Arial"/>
        </w:rPr>
        <w:t>Artificial intelligence and advanced analytics have become essential components of M&amp;S’s strategy for navigating the challenges and opportunities brought on by digital disruption and online competition. By acquiring the fashion-tech company Thread, M&amp;S has implemented AI-driven personalisation tools. These tools include online style quizzes that offer customised outfit recommendations based on customers' body shapes, style preferences, and shopping behaviours. This innovation not only improves the online shopping experience but also boosts conversion rates and fosters customer loyalty. (Retail Week, 2024)</w:t>
      </w:r>
    </w:p>
    <w:p w14:paraId="5853D664" w14:textId="56E12E9C" w:rsidR="003C3194" w:rsidRPr="008978A2" w:rsidRDefault="003C3194" w:rsidP="008978A2">
      <w:pPr>
        <w:spacing w:line="360" w:lineRule="auto"/>
        <w:rPr>
          <w:rFonts w:ascii="Arial" w:hAnsi="Arial" w:cs="Arial"/>
        </w:rPr>
      </w:pPr>
      <w:r w:rsidRPr="008978A2">
        <w:rPr>
          <w:rFonts w:ascii="Arial" w:hAnsi="Arial" w:cs="Arial"/>
        </w:rPr>
        <w:t>In partnership with AI analytics provider First Insight and other tech collaborators, M&amp;S has integrated predictive modelling across merchandise planning, pricing strategies, and product development. This allows for more accurate demand forecasting and better alignment of product assortments with customer preferences. Additionally, M&amp;S has embraced AI-based content automation, utilising natural language processing to create personalised product descriptions and marketing messages at scale. This approach enhances the relevance of digital communications and significantly boosts customer engagement. (Retail Week, 2024)</w:t>
      </w:r>
    </w:p>
    <w:p w14:paraId="0A35669F" w14:textId="25D38689" w:rsidR="008F7FB5" w:rsidRPr="008F7FB5" w:rsidRDefault="003C3194" w:rsidP="008978A2">
      <w:pPr>
        <w:spacing w:line="360" w:lineRule="auto"/>
        <w:rPr>
          <w:rFonts w:ascii="Arial" w:hAnsi="Arial" w:cs="Arial"/>
        </w:rPr>
      </w:pPr>
      <w:r w:rsidRPr="008978A2">
        <w:rPr>
          <w:rFonts w:ascii="Arial" w:hAnsi="Arial" w:cs="Arial"/>
        </w:rPr>
        <w:t>Together, these initiatives illustrate how advances in technology have driven a transformation at M&amp;S, fostering a more data-driven and experimental organisational culture.</w:t>
      </w:r>
      <w:r w:rsidR="002D6A70" w:rsidRPr="008978A2">
        <w:rPr>
          <w:rFonts w:ascii="Arial" w:hAnsi="Arial" w:cs="Arial"/>
        </w:rPr>
        <w:t xml:space="preserve"> (Retail Week, 2024)</w:t>
      </w:r>
    </w:p>
    <w:p w14:paraId="3DAE9563" w14:textId="0C5EC09F" w:rsidR="008F7FB5" w:rsidRPr="008F7FB5" w:rsidRDefault="000C778C" w:rsidP="008978A2">
      <w:pPr>
        <w:spacing w:line="360" w:lineRule="auto"/>
        <w:rPr>
          <w:rFonts w:ascii="Arial" w:hAnsi="Arial" w:cs="Arial"/>
        </w:rPr>
      </w:pPr>
      <w:r w:rsidRPr="008978A2">
        <w:rPr>
          <w:rFonts w:ascii="Arial" w:hAnsi="Arial" w:cs="Arial"/>
        </w:rPr>
        <w:t xml:space="preserve">Recent macro-environmental trends have underscored the urgent need for strategic transformation. Economic challenges, including rising inflation and cost-of-living pressures in the UK, have led to a decline in real household incomes, prompting consumers to seek better value. This scenario poses a challenge to M&amp;S’s traditional premium image, necessitating more competitive pricing, targeted promotional strategies, and value-driven offerings. Moreover, growing social and regulatory demands regarding sustainability and ethical sourcing have increased pressure on the company to fulfil its long-standing “Plan A” commitments. This means reducing emissions, improving packaging, and boosting supply chain transparency—all of which call for considerable investment and process innovation. Additionally, variations in trade relations, currency fluctuations, and geopolitical uncertainty have complicated M&amp;S’s international operations and sourcing networks. These factors highlight the need </w:t>
      </w:r>
      <w:r w:rsidRPr="008978A2">
        <w:rPr>
          <w:rFonts w:ascii="Arial" w:hAnsi="Arial" w:cs="Arial"/>
        </w:rPr>
        <w:lastRenderedPageBreak/>
        <w:t xml:space="preserve">for resilient, </w:t>
      </w:r>
      <w:r w:rsidR="00860EBD" w:rsidRPr="008978A2">
        <w:rPr>
          <w:rFonts w:ascii="Arial" w:hAnsi="Arial" w:cs="Arial"/>
        </w:rPr>
        <w:t>digitally enabled</w:t>
      </w:r>
      <w:r w:rsidRPr="008978A2">
        <w:rPr>
          <w:rFonts w:ascii="Arial" w:hAnsi="Arial" w:cs="Arial"/>
        </w:rPr>
        <w:t xml:space="preserve"> supply chains and agile risk management practices.</w:t>
      </w:r>
      <w:r w:rsidR="002D6A70" w:rsidRPr="008978A2">
        <w:rPr>
          <w:rFonts w:ascii="Arial" w:hAnsi="Arial" w:cs="Arial"/>
        </w:rPr>
        <w:t xml:space="preserve"> (</w:t>
      </w:r>
      <w:proofErr w:type="spellStart"/>
      <w:r w:rsidR="002D6A70" w:rsidRPr="008978A2">
        <w:rPr>
          <w:rFonts w:ascii="Arial" w:hAnsi="Arial" w:cs="Arial"/>
        </w:rPr>
        <w:t>UniWriter</w:t>
      </w:r>
      <w:proofErr w:type="spellEnd"/>
      <w:r w:rsidR="002D6A70" w:rsidRPr="008978A2">
        <w:rPr>
          <w:rFonts w:ascii="Arial" w:hAnsi="Arial" w:cs="Arial"/>
        </w:rPr>
        <w:t>, 2025)</w:t>
      </w:r>
    </w:p>
    <w:p w14:paraId="140807CB" w14:textId="5658F93D" w:rsidR="008F7FB5" w:rsidRPr="0005685E" w:rsidRDefault="006759F2" w:rsidP="008978A2">
      <w:pPr>
        <w:spacing w:line="360" w:lineRule="auto"/>
        <w:rPr>
          <w:rFonts w:ascii="Arial" w:hAnsi="Arial" w:cs="Arial"/>
        </w:rPr>
      </w:pPr>
      <w:r w:rsidRPr="008978A2">
        <w:rPr>
          <w:rFonts w:ascii="Arial" w:hAnsi="Arial" w:cs="Arial"/>
        </w:rPr>
        <w:t>In summary, M&amp;S's recent journey reflects a significant transformation from a primarily store-based and domestically focused retailer to a more digitally integrated, AI-driven organisation. This evolution aims to leverage technology to navigate an increasingly competitive and uncertain market landscape. The impacts of digital disruption, the rise of online shopping, advancements in AI, and macro-environmental changes have not only affected the company's market performance and customer relationships but also led to significant internal restructuring. This includes changes in store operations, enhancements in organisational capabilities, and shifts in corporate culture. These dynamics lay a solid foundation for a comprehensive strategic change plan to align M&amp;S’s resources, processes, and leadership practices with the evolving external environment and its long-term business objectives and vision.</w:t>
      </w:r>
      <w:r w:rsidR="0082751C" w:rsidRPr="008978A2">
        <w:rPr>
          <w:rFonts w:ascii="Arial" w:hAnsi="Arial" w:cs="Arial"/>
        </w:rPr>
        <w:t xml:space="preserve"> (Express, 2024)</w:t>
      </w:r>
    </w:p>
    <w:p w14:paraId="2ED08448" w14:textId="73065AAB" w:rsidR="0005685E" w:rsidRPr="008978A2" w:rsidRDefault="006759F2" w:rsidP="008978A2">
      <w:pPr>
        <w:pStyle w:val="Heading1"/>
        <w:spacing w:line="360" w:lineRule="auto"/>
        <w:rPr>
          <w:rFonts w:ascii="Arial" w:hAnsi="Arial" w:cs="Arial"/>
          <w:sz w:val="22"/>
          <w:szCs w:val="22"/>
        </w:rPr>
      </w:pPr>
      <w:bookmarkStart w:id="8" w:name="_Toc224994908"/>
      <w:r w:rsidRPr="008978A2">
        <w:rPr>
          <w:rFonts w:ascii="Arial" w:hAnsi="Arial" w:cs="Arial"/>
          <w:sz w:val="22"/>
          <w:szCs w:val="22"/>
        </w:rPr>
        <w:t xml:space="preserve">c. </w:t>
      </w:r>
      <w:r w:rsidR="006051D9" w:rsidRPr="008978A2">
        <w:rPr>
          <w:rFonts w:ascii="Arial" w:eastAsiaTheme="minorHAnsi" w:hAnsi="Arial" w:cs="Arial"/>
          <w:sz w:val="22"/>
          <w:szCs w:val="22"/>
        </w:rPr>
        <w:t>Evaluation of Change Management Models at Marks &amp; Spencer</w:t>
      </w:r>
      <w:bookmarkEnd w:id="8"/>
    </w:p>
    <w:p w14:paraId="4A3AF17F" w14:textId="54C2C2B8" w:rsidR="00B46ED5" w:rsidRPr="00B46ED5" w:rsidRDefault="00361FA0" w:rsidP="008978A2">
      <w:pPr>
        <w:spacing w:line="360" w:lineRule="auto"/>
        <w:rPr>
          <w:rFonts w:ascii="Arial" w:hAnsi="Arial" w:cs="Arial"/>
        </w:rPr>
      </w:pPr>
      <w:r w:rsidRPr="008978A2">
        <w:rPr>
          <w:rFonts w:ascii="Arial" w:hAnsi="Arial" w:cs="Arial"/>
        </w:rPr>
        <w:t xml:space="preserve">Marks and Spencer (M&amp;S) </w:t>
      </w:r>
      <w:r w:rsidR="00860EBD">
        <w:rPr>
          <w:rFonts w:ascii="Arial" w:hAnsi="Arial" w:cs="Arial"/>
        </w:rPr>
        <w:t>have</w:t>
      </w:r>
      <w:r w:rsidRPr="008978A2">
        <w:rPr>
          <w:rFonts w:ascii="Arial" w:hAnsi="Arial" w:cs="Arial"/>
        </w:rPr>
        <w:t xml:space="preserve"> undergone strategic changes driven by competitive pressures, strategic drift, and the need to realign with a more digital, customer-focused, and sustainable business model. By assessing M&amp;S's change management practices using well-known frameworks such as Lewin’s three-stage model and Kotter’s eight-step process, we can identify both strengths and weaknesses in </w:t>
      </w:r>
      <w:r w:rsidR="00A54309" w:rsidRPr="008978A2">
        <w:rPr>
          <w:rFonts w:ascii="Arial" w:hAnsi="Arial" w:cs="Arial"/>
        </w:rPr>
        <w:t>the design and execution of significant transformation initiatives</w:t>
      </w:r>
      <w:r w:rsidRPr="008978A2">
        <w:rPr>
          <w:rFonts w:ascii="Arial" w:hAnsi="Arial" w:cs="Arial"/>
        </w:rPr>
        <w:t>. This includes programs like the “Plan A” sustainability initiative, store rationalisation efforts, and the recent “reshape for growth” strategy. A closer look reveals that while M&amp;S’s strategy adheres to established change frameworks, there are notable gaps in implementation—especially in leadership consistency, stakeholder engagement, and cultural integration—that have hindered the full realisation of its strategic goals.</w:t>
      </w:r>
      <w:r w:rsidR="004D16FE" w:rsidRPr="008978A2">
        <w:rPr>
          <w:rFonts w:ascii="Arial" w:hAnsi="Arial" w:cs="Arial"/>
        </w:rPr>
        <w:t xml:space="preserve"> (</w:t>
      </w:r>
      <w:proofErr w:type="spellStart"/>
      <w:r w:rsidR="004D16FE" w:rsidRPr="008978A2">
        <w:rPr>
          <w:rFonts w:ascii="Arial" w:hAnsi="Arial" w:cs="Arial"/>
        </w:rPr>
        <w:t>U</w:t>
      </w:r>
      <w:r w:rsidR="00B46ED5" w:rsidRPr="00B46ED5">
        <w:rPr>
          <w:rFonts w:ascii="Arial" w:hAnsi="Arial" w:cs="Arial"/>
        </w:rPr>
        <w:t>ni</w:t>
      </w:r>
      <w:r w:rsidR="004D16FE" w:rsidRPr="008978A2">
        <w:rPr>
          <w:rFonts w:ascii="Arial" w:hAnsi="Arial" w:cs="Arial"/>
        </w:rPr>
        <w:t>W</w:t>
      </w:r>
      <w:r w:rsidR="00B46ED5" w:rsidRPr="00B46ED5">
        <w:rPr>
          <w:rFonts w:ascii="Arial" w:hAnsi="Arial" w:cs="Arial"/>
        </w:rPr>
        <w:t>riter</w:t>
      </w:r>
      <w:proofErr w:type="spellEnd"/>
      <w:r w:rsidR="004D16FE" w:rsidRPr="008978A2">
        <w:rPr>
          <w:rFonts w:ascii="Arial" w:hAnsi="Arial" w:cs="Arial"/>
        </w:rPr>
        <w:t>, 2025</w:t>
      </w:r>
      <w:r w:rsidR="00B46ED5" w:rsidRPr="00B46ED5">
        <w:rPr>
          <w:rFonts w:ascii="Arial" w:hAnsi="Arial" w:cs="Arial"/>
        </w:rPr>
        <w:t>​</w:t>
      </w:r>
      <w:r w:rsidR="004D16FE" w:rsidRPr="008978A2">
        <w:rPr>
          <w:rFonts w:ascii="Arial" w:hAnsi="Arial" w:cs="Arial"/>
        </w:rPr>
        <w:t>)</w:t>
      </w:r>
    </w:p>
    <w:p w14:paraId="1FBFBF2B" w14:textId="1D8FE95E" w:rsidR="0049269F" w:rsidRPr="008978A2" w:rsidRDefault="00D722CC" w:rsidP="008978A2">
      <w:pPr>
        <w:spacing w:line="360" w:lineRule="auto"/>
        <w:rPr>
          <w:rFonts w:ascii="Arial" w:hAnsi="Arial" w:cs="Arial"/>
        </w:rPr>
      </w:pPr>
      <w:r w:rsidRPr="008978A2">
        <w:rPr>
          <w:rFonts w:ascii="Arial" w:hAnsi="Arial" w:cs="Arial"/>
        </w:rPr>
        <w:t xml:space="preserve">Lewin’s change management model outlines organisational transformation as a three-step process: “unfreezing,” “change,” and “refreezing.” For Marks &amp; Spencer (M&amp;S), the “unfreezing” phase became evident in the early 2000s. At that time, persistent underperformance in the Clothing &amp; Home division, coupled with rising competition and the impact of digital disruption, underscored a strategic drift and created an urgent call for change. Senior leadership recognised that the business was losing relevance and acknowledged the need to modernise store formats, broaden product ranges, and adapt their operating models. This aligns with Lewin’s focus on challenging established norms and shaking up the status quo. However, signs of internal resistance began to surface, particularly among employees accustomed to traditional store operations and </w:t>
      </w:r>
      <w:r w:rsidRPr="008978A2">
        <w:rPr>
          <w:rFonts w:ascii="Arial" w:hAnsi="Arial" w:cs="Arial"/>
        </w:rPr>
        <w:lastRenderedPageBreak/>
        <w:t>long-standing supplier relationships. This suggested that unfreezing efforts sometimes fell short of creating widespread readiness for change. It also highlighted occasional lapses in communication and participation, which were not always enough to shift entrenched cultural norms.</w:t>
      </w:r>
      <w:r w:rsidR="0049269F" w:rsidRPr="008978A2">
        <w:rPr>
          <w:rFonts w:ascii="Arial" w:hAnsi="Arial" w:cs="Arial"/>
        </w:rPr>
        <w:t xml:space="preserve"> (</w:t>
      </w:r>
      <w:proofErr w:type="spellStart"/>
      <w:r w:rsidR="0049269F" w:rsidRPr="008978A2">
        <w:rPr>
          <w:rFonts w:ascii="Arial" w:hAnsi="Arial" w:cs="Arial"/>
        </w:rPr>
        <w:t>Desklib</w:t>
      </w:r>
      <w:proofErr w:type="spellEnd"/>
      <w:r w:rsidR="0049269F" w:rsidRPr="008978A2">
        <w:rPr>
          <w:rFonts w:ascii="Arial" w:hAnsi="Arial" w:cs="Arial"/>
        </w:rPr>
        <w:t>, 2022)</w:t>
      </w:r>
    </w:p>
    <w:p w14:paraId="4B6CF7DF" w14:textId="7CEBD106" w:rsidR="00B46ED5" w:rsidRPr="00B46ED5" w:rsidRDefault="00855060" w:rsidP="008978A2">
      <w:pPr>
        <w:spacing w:line="360" w:lineRule="auto"/>
        <w:rPr>
          <w:rFonts w:ascii="Arial" w:hAnsi="Arial" w:cs="Arial"/>
        </w:rPr>
      </w:pPr>
      <w:r w:rsidRPr="008978A2">
        <w:rPr>
          <w:rFonts w:ascii="Arial" w:hAnsi="Arial" w:cs="Arial"/>
        </w:rPr>
        <w:t>During the “change” phase, M&amp;S rolled out a series of strategic initiatives, most notably launching “Plan A” in 2007. This comprehensive sustainability and transformation program was complemented by widespread store closures and refurbishments, as well as significant investments in digital capabilities and omnichannel integration. The aim of Plan A was to weave sustainability into core business processes, including sourcing, waste reduction, and community engagement. It was intentionally presented as a transformation initiative rather than just an add-on, reflecting Lewin’s idea of moving toward a new equilibrium through tangible changes in organisation and processes. At the same time, the “reshape for growth” strategy emphasised customer-centricity, online expansion, supply chain efficiency, and the development of a “high-performance culture.” This strategy aimed to align strategic priorities with expected behaviours and performance systems. However, despite these initiatives signalling clear strategic intent, their wide-ranging nature and complexity occasionally led to implementation overload and inconsistent execution across business units, undermining the focus and coherence that Lewin’s simpler model assumes.</w:t>
      </w:r>
      <w:r w:rsidR="0049269F" w:rsidRPr="008978A2">
        <w:rPr>
          <w:rFonts w:ascii="Arial" w:hAnsi="Arial" w:cs="Arial"/>
        </w:rPr>
        <w:t xml:space="preserve"> (</w:t>
      </w:r>
      <w:proofErr w:type="spellStart"/>
      <w:r w:rsidR="0049269F" w:rsidRPr="008978A2">
        <w:rPr>
          <w:rFonts w:ascii="Arial" w:hAnsi="Arial" w:cs="Arial"/>
        </w:rPr>
        <w:t>Desklib</w:t>
      </w:r>
      <w:proofErr w:type="spellEnd"/>
      <w:r w:rsidR="0049269F" w:rsidRPr="008978A2">
        <w:rPr>
          <w:rFonts w:ascii="Arial" w:hAnsi="Arial" w:cs="Arial"/>
        </w:rPr>
        <w:t>, 2023)</w:t>
      </w:r>
    </w:p>
    <w:p w14:paraId="2E6DFFA1" w14:textId="56C940EB" w:rsidR="00B46ED5" w:rsidRPr="00B46ED5" w:rsidRDefault="00234B59" w:rsidP="008978A2">
      <w:pPr>
        <w:spacing w:line="360" w:lineRule="auto"/>
        <w:rPr>
          <w:rFonts w:ascii="Arial" w:hAnsi="Arial" w:cs="Arial"/>
        </w:rPr>
      </w:pPr>
      <w:r w:rsidRPr="008978A2">
        <w:rPr>
          <w:rFonts w:ascii="Arial" w:hAnsi="Arial" w:cs="Arial"/>
        </w:rPr>
        <w:t xml:space="preserve">The "refreezing" stage in Lewin's model </w:t>
      </w:r>
      <w:r w:rsidR="00271E25" w:rsidRPr="008978A2">
        <w:rPr>
          <w:rFonts w:ascii="Arial" w:hAnsi="Arial" w:cs="Arial"/>
        </w:rPr>
        <w:t>emphasises the importance of embedding new behaviours</w:t>
      </w:r>
      <w:r w:rsidRPr="008978A2">
        <w:rPr>
          <w:rFonts w:ascii="Arial" w:hAnsi="Arial" w:cs="Arial"/>
        </w:rPr>
        <w:t xml:space="preserve">, structures, and values to ensure that change becomes the "new normal." M&amp;S has made significant progress in integrating Plan A and cultural renewal into its </w:t>
      </w:r>
      <w:r w:rsidR="00271E25" w:rsidRPr="008978A2">
        <w:rPr>
          <w:rFonts w:ascii="Arial" w:hAnsi="Arial" w:cs="Arial"/>
        </w:rPr>
        <w:t>organisational</w:t>
      </w:r>
      <w:r w:rsidRPr="008978A2">
        <w:rPr>
          <w:rFonts w:ascii="Arial" w:hAnsi="Arial" w:cs="Arial"/>
        </w:rPr>
        <w:t xml:space="preserve"> framework by revising policies, improving performance metrics, and implementing recognition systems. Consequently, sustainability has become a key element of </w:t>
      </w:r>
      <w:r w:rsidR="00271E25" w:rsidRPr="008978A2">
        <w:rPr>
          <w:rFonts w:ascii="Arial" w:hAnsi="Arial" w:cs="Arial"/>
        </w:rPr>
        <w:t>corporate identity, as evidenced</w:t>
      </w:r>
      <w:r w:rsidRPr="008978A2">
        <w:rPr>
          <w:rFonts w:ascii="Arial" w:hAnsi="Arial" w:cs="Arial"/>
        </w:rPr>
        <w:t xml:space="preserve"> by external awards and comprehensive reporting. However, case analyses also uncover persistent challenges, including leadership turnover, inconsistencies in local management practices, and periods of strategic uncertainty. These factors have weakened the </w:t>
      </w:r>
      <w:r w:rsidR="00271E25" w:rsidRPr="008978A2">
        <w:rPr>
          <w:rFonts w:ascii="Arial" w:hAnsi="Arial" w:cs="Arial"/>
        </w:rPr>
        <w:t>new state's stability and</w:t>
      </w:r>
      <w:r w:rsidRPr="008978A2">
        <w:rPr>
          <w:rFonts w:ascii="Arial" w:hAnsi="Arial" w:cs="Arial"/>
        </w:rPr>
        <w:t xml:space="preserve"> led to repeated cycles of restructuring. From a critical standpoint, this </w:t>
      </w:r>
      <w:r w:rsidR="00271E25" w:rsidRPr="008978A2">
        <w:rPr>
          <w:rFonts w:ascii="Arial" w:hAnsi="Arial" w:cs="Arial"/>
        </w:rPr>
        <w:t>indicates that the refreezing process has been only partially successful; without ongoing alignment among leadership and continuous reinforcement, the organisation risks oscillating between change initiatives rather than</w:t>
      </w:r>
      <w:r w:rsidRPr="008978A2">
        <w:rPr>
          <w:rFonts w:ascii="Arial" w:hAnsi="Arial" w:cs="Arial"/>
        </w:rPr>
        <w:t xml:space="preserve"> achieving solid, long-term strategic and cultural transformation.</w:t>
      </w:r>
      <w:r w:rsidR="0049269F" w:rsidRPr="008978A2">
        <w:rPr>
          <w:rFonts w:ascii="Arial" w:hAnsi="Arial" w:cs="Arial"/>
        </w:rPr>
        <w:t xml:space="preserve"> </w:t>
      </w:r>
      <w:r w:rsidR="00BB50F6" w:rsidRPr="008978A2">
        <w:rPr>
          <w:rFonts w:ascii="Arial" w:hAnsi="Arial" w:cs="Arial"/>
        </w:rPr>
        <w:t>(</w:t>
      </w:r>
      <w:r w:rsidR="00271E25" w:rsidRPr="008978A2">
        <w:rPr>
          <w:rFonts w:ascii="Arial" w:hAnsi="Arial" w:cs="Arial"/>
        </w:rPr>
        <w:t>LinkedIn</w:t>
      </w:r>
      <w:r w:rsidR="00BB50F6" w:rsidRPr="008978A2">
        <w:rPr>
          <w:rFonts w:ascii="Arial" w:hAnsi="Arial" w:cs="Arial"/>
        </w:rPr>
        <w:t>, 2018)</w:t>
      </w:r>
    </w:p>
    <w:p w14:paraId="4CF48041" w14:textId="480B3660" w:rsidR="00B46ED5" w:rsidRDefault="00E672B4" w:rsidP="008978A2">
      <w:pPr>
        <w:spacing w:line="360" w:lineRule="auto"/>
        <w:rPr>
          <w:rFonts w:ascii="Arial" w:hAnsi="Arial" w:cs="Arial"/>
        </w:rPr>
      </w:pPr>
      <w:r w:rsidRPr="008978A2">
        <w:rPr>
          <w:rFonts w:ascii="Arial" w:hAnsi="Arial" w:cs="Arial"/>
        </w:rPr>
        <w:t xml:space="preserve">Kotter’s eight-step model provides a clear framework for evaluating M&amp;S's change processes, particularly with respect to leadership and stakeholder engagement. The </w:t>
      </w:r>
      <w:r w:rsidRPr="008978A2">
        <w:rPr>
          <w:rFonts w:ascii="Arial" w:hAnsi="Arial" w:cs="Arial"/>
        </w:rPr>
        <w:lastRenderedPageBreak/>
        <w:t>retailer has clearly made strides in the initial stages, such as “creating a sense of urgency” and “forming a powerful guiding coalition.” This progress is evident in the public narratives surrounding its turnaround efforts, the restructuring of its executive team, and its compelling case for transformation centred on digital disruption, meeting customer expectations, and embracing sustainability. The development of strategic narratives—such as the ambition to evolve into a modern, omnichannel, customer-focused retailer—and initiatives like Plan A and “reshape for growth” demonstrate efforts to “develop and communicate the vision.” However, critical assessments highlight shortcomings in the later steps of Kotter’s framework, particularly in empowering widespread action, consolidating gains, and integrating new practices into the organisational culture.</w:t>
      </w:r>
      <w:r w:rsidR="00F32286" w:rsidRPr="008978A2">
        <w:rPr>
          <w:rFonts w:ascii="Arial" w:hAnsi="Arial" w:cs="Arial"/>
        </w:rPr>
        <w:t xml:space="preserve"> (</w:t>
      </w:r>
      <w:r w:rsidR="00F32286" w:rsidRPr="00FE5B11">
        <w:rPr>
          <w:rFonts w:ascii="Arial" w:hAnsi="Arial" w:cs="Arial"/>
        </w:rPr>
        <w:t xml:space="preserve">Ledingham, </w:t>
      </w:r>
      <w:r w:rsidR="00F32286" w:rsidRPr="008978A2">
        <w:rPr>
          <w:rFonts w:ascii="Arial" w:hAnsi="Arial" w:cs="Arial"/>
        </w:rPr>
        <w:t>2024)</w:t>
      </w:r>
    </w:p>
    <w:p w14:paraId="2839E22B" w14:textId="0B81E1C7" w:rsidR="00C75678" w:rsidRPr="00C75678" w:rsidRDefault="00C75678" w:rsidP="00C75678">
      <w:pPr>
        <w:spacing w:line="360" w:lineRule="auto"/>
        <w:rPr>
          <w:rFonts w:ascii="Arial" w:hAnsi="Arial" w:cs="Arial"/>
        </w:rPr>
      </w:pPr>
      <w:r w:rsidRPr="00C75678">
        <w:rPr>
          <w:rFonts w:ascii="Arial" w:hAnsi="Arial" w:cs="Arial"/>
          <w:noProof/>
        </w:rPr>
        <w:drawing>
          <wp:inline distT="0" distB="0" distL="0" distR="0" wp14:anchorId="77F25F2B" wp14:editId="5087F9AA">
            <wp:extent cx="4819650" cy="5162550"/>
            <wp:effectExtent l="0" t="0" r="0" b="0"/>
            <wp:docPr id="17142937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9650" cy="5162550"/>
                    </a:xfrm>
                    <a:prstGeom prst="rect">
                      <a:avLst/>
                    </a:prstGeom>
                    <a:noFill/>
                    <a:ln>
                      <a:noFill/>
                    </a:ln>
                  </pic:spPr>
                </pic:pic>
              </a:graphicData>
            </a:graphic>
          </wp:inline>
        </w:drawing>
      </w:r>
    </w:p>
    <w:p w14:paraId="70839FA9" w14:textId="77777777" w:rsidR="00C75678" w:rsidRPr="00B46ED5" w:rsidRDefault="00C75678" w:rsidP="008978A2">
      <w:pPr>
        <w:spacing w:line="360" w:lineRule="auto"/>
        <w:rPr>
          <w:rFonts w:ascii="Arial" w:hAnsi="Arial" w:cs="Arial"/>
        </w:rPr>
      </w:pPr>
    </w:p>
    <w:p w14:paraId="5AE9235D" w14:textId="4BA9DF22" w:rsidR="00B46ED5" w:rsidRPr="00B46ED5" w:rsidRDefault="00A416CC" w:rsidP="008978A2">
      <w:pPr>
        <w:spacing w:line="360" w:lineRule="auto"/>
        <w:rPr>
          <w:rFonts w:ascii="Arial" w:hAnsi="Arial" w:cs="Arial"/>
        </w:rPr>
      </w:pPr>
      <w:r w:rsidRPr="008978A2">
        <w:rPr>
          <w:rFonts w:ascii="Arial" w:hAnsi="Arial" w:cs="Arial"/>
        </w:rPr>
        <w:t xml:space="preserve">For example, while M&amp;S has made “short-term gains” through improved financial performance, successful format trials, and growth in digital initiatives, these </w:t>
      </w:r>
      <w:r w:rsidRPr="008978A2">
        <w:rPr>
          <w:rFonts w:ascii="Arial" w:hAnsi="Arial" w:cs="Arial"/>
        </w:rPr>
        <w:lastRenderedPageBreak/>
        <w:t>enhancements haven't consistently translated into lasting behavioural changes across the organisation. This inconsistency can be attributed to several factors, including inconsistent communication, limited employee involvement in decision-making, and the detrimental effects of store closures on staff morale. A force field analysis of M&amp;S’s change efforts highlights key drivers such as market pressures, leadership ambition, and regulatory trends. However, these are offset by restraining forces, including employee anxiety, fear of job loss, emotional ties to established practices, and the challenges posed by outdated IT and supply chain systems. Critically, this indicates that Kotter’s aim of removing obstacles and promoting broad empowerment hasn't been fully achieved, as considerable structural and cultural barriers continue to slow down both the pace and depth of organisational change.</w:t>
      </w:r>
      <w:r w:rsidR="00F32286" w:rsidRPr="008978A2">
        <w:rPr>
          <w:rFonts w:ascii="Arial" w:hAnsi="Arial" w:cs="Arial"/>
        </w:rPr>
        <w:t xml:space="preserve"> (</w:t>
      </w:r>
      <w:proofErr w:type="spellStart"/>
      <w:r w:rsidR="00F32286" w:rsidRPr="008978A2">
        <w:rPr>
          <w:rFonts w:ascii="Arial" w:hAnsi="Arial" w:cs="Arial"/>
        </w:rPr>
        <w:t>Desklib</w:t>
      </w:r>
      <w:proofErr w:type="spellEnd"/>
      <w:r w:rsidR="00F32286" w:rsidRPr="008978A2">
        <w:rPr>
          <w:rFonts w:ascii="Arial" w:hAnsi="Arial" w:cs="Arial"/>
        </w:rPr>
        <w:t>, 2023)</w:t>
      </w:r>
    </w:p>
    <w:p w14:paraId="3CFE9A40" w14:textId="28BF75C6" w:rsidR="00B46ED5" w:rsidRPr="00B46ED5" w:rsidRDefault="00260406" w:rsidP="008978A2">
      <w:pPr>
        <w:spacing w:line="360" w:lineRule="auto"/>
        <w:rPr>
          <w:rFonts w:ascii="Arial" w:hAnsi="Arial" w:cs="Arial"/>
        </w:rPr>
      </w:pPr>
      <w:r w:rsidRPr="008978A2">
        <w:rPr>
          <w:rFonts w:ascii="Arial" w:hAnsi="Arial" w:cs="Arial"/>
        </w:rPr>
        <w:t>Leadership style plays a crucial role in shaping change models and influencing organisational outcomes. Recent analyses show that M&amp;S has been gradually adopting a more transformational leadership approach. This shift emphasises customer focus, collaboration, learning, and an entrepreneurial mindset, in contrast to the more transactional, top-down strategies seen in earlier periods, which suffered from strategic drift. By aligning leadership development with cultural priorities—such as “high performance” and “warmth”—M&amp;S reinforces the principles articulated by Kotter and Lewin on the importance of role modelling and vision-driven change. This alignment has led to greater engagement and improved performance across specific areas of the business. However, past instances of autocratic decision-making, particularly regarding store closures and restructuring with little consultation, highlight the dangers of leaning too heavily on directive leadership during complex change scenarios. This reinforces the arguments of contingency theory, which suggests that leadership styles should adapt to situational demands and stakeholder expectations.</w:t>
      </w:r>
      <w:r w:rsidR="007D3F6C" w:rsidRPr="008978A2">
        <w:rPr>
          <w:rFonts w:ascii="Arial" w:hAnsi="Arial" w:cs="Arial"/>
        </w:rPr>
        <w:t xml:space="preserve"> (</w:t>
      </w:r>
      <w:proofErr w:type="spellStart"/>
      <w:r w:rsidR="00F87E80" w:rsidRPr="008978A2">
        <w:rPr>
          <w:rFonts w:ascii="Arial" w:hAnsi="Arial" w:cs="Arial"/>
        </w:rPr>
        <w:t>Bouttell</w:t>
      </w:r>
      <w:proofErr w:type="spellEnd"/>
      <w:r w:rsidR="007D3F6C" w:rsidRPr="008978A2">
        <w:rPr>
          <w:rFonts w:ascii="Arial" w:hAnsi="Arial" w:cs="Arial"/>
        </w:rPr>
        <w:t>, 2025)</w:t>
      </w:r>
    </w:p>
    <w:p w14:paraId="0E705F92" w14:textId="67240F1F" w:rsidR="00B46ED5" w:rsidRPr="00B46ED5" w:rsidRDefault="00EB0151" w:rsidP="008978A2">
      <w:pPr>
        <w:spacing w:line="360" w:lineRule="auto"/>
        <w:rPr>
          <w:rFonts w:ascii="Arial" w:hAnsi="Arial" w:cs="Arial"/>
        </w:rPr>
      </w:pPr>
      <w:r w:rsidRPr="008978A2">
        <w:rPr>
          <w:rFonts w:ascii="Arial" w:hAnsi="Arial" w:cs="Arial"/>
        </w:rPr>
        <w:t xml:space="preserve">Applying Lewin’s and Kotter’s models to Marks &amp; Spencer shows that the organisation has demonstrated strategic foresight by acknowledging the need for transformation and launching ambitious initiatives such as Plan A and “reshape for growth.” However, it has struggled to consistently manage the human and cultural aspects of change. These models highlight key deficiencies: incomplete unfreezing of deep-rooted mindsets, partial refreezing of new practices, and a lack of effective mechanisms to empower employees and solidify gains across the organisation. For a Change Manager at M&amp;S, an important takeaway is that change frameworks shouldn’t be viewed as rigid templates. Instead, they should serve as diagnostic tools complemented by context-sensitive leadership, robust stakeholder engagement, and a </w:t>
      </w:r>
      <w:r w:rsidRPr="008978A2">
        <w:rPr>
          <w:rFonts w:ascii="Arial" w:hAnsi="Arial" w:cs="Arial"/>
        </w:rPr>
        <w:lastRenderedPageBreak/>
        <w:t>dedication to continuous learning. This approach is vital for increasing the chances that strategic change will be both effective and sustainable.</w:t>
      </w:r>
      <w:r w:rsidR="007D3F6C" w:rsidRPr="008978A2">
        <w:rPr>
          <w:rFonts w:ascii="Arial" w:hAnsi="Arial" w:cs="Arial"/>
        </w:rPr>
        <w:t xml:space="preserve"> (</w:t>
      </w:r>
      <w:proofErr w:type="spellStart"/>
      <w:r w:rsidR="007D3F6C" w:rsidRPr="008978A2">
        <w:rPr>
          <w:rFonts w:ascii="Arial" w:hAnsi="Arial" w:cs="Arial"/>
        </w:rPr>
        <w:t>UniWriter</w:t>
      </w:r>
      <w:proofErr w:type="spellEnd"/>
      <w:r w:rsidR="007D3F6C" w:rsidRPr="008978A2">
        <w:rPr>
          <w:rFonts w:ascii="Arial" w:hAnsi="Arial" w:cs="Arial"/>
        </w:rPr>
        <w:t>, 2025)</w:t>
      </w:r>
    </w:p>
    <w:p w14:paraId="3C0C4274" w14:textId="6A51FEDE" w:rsidR="00B46ED5" w:rsidRPr="008978A2" w:rsidRDefault="00EB0151" w:rsidP="008978A2">
      <w:pPr>
        <w:pStyle w:val="Heading1"/>
        <w:spacing w:line="360" w:lineRule="auto"/>
        <w:rPr>
          <w:rFonts w:ascii="Arial" w:hAnsi="Arial" w:cs="Arial"/>
          <w:sz w:val="22"/>
          <w:szCs w:val="22"/>
        </w:rPr>
      </w:pPr>
      <w:r w:rsidRPr="008978A2">
        <w:rPr>
          <w:rFonts w:ascii="Arial" w:hAnsi="Arial" w:cs="Arial"/>
          <w:sz w:val="22"/>
          <w:szCs w:val="22"/>
        </w:rPr>
        <w:t xml:space="preserve"> </w:t>
      </w:r>
      <w:bookmarkStart w:id="9" w:name="_Toc224994909"/>
      <w:r w:rsidRPr="008978A2">
        <w:rPr>
          <w:rFonts w:ascii="Arial" w:hAnsi="Arial" w:cs="Arial"/>
          <w:sz w:val="22"/>
          <w:szCs w:val="22"/>
        </w:rPr>
        <w:t>d.</w:t>
      </w:r>
      <w:r w:rsidR="00BF2C7A" w:rsidRPr="008978A2">
        <w:rPr>
          <w:rFonts w:ascii="Arial" w:hAnsi="Arial" w:cs="Arial"/>
          <w:sz w:val="22"/>
          <w:szCs w:val="22"/>
        </w:rPr>
        <w:t xml:space="preserve"> </w:t>
      </w:r>
      <w:r w:rsidR="00BF2C7A" w:rsidRPr="008978A2">
        <w:rPr>
          <w:rFonts w:ascii="Arial" w:eastAsiaTheme="minorHAnsi" w:hAnsi="Arial" w:cs="Arial"/>
          <w:sz w:val="22"/>
          <w:szCs w:val="22"/>
        </w:rPr>
        <w:t>Evaluation of Change Management, Leadership and Organisational Culture at Marks &amp; Spencer</w:t>
      </w:r>
      <w:bookmarkEnd w:id="9"/>
    </w:p>
    <w:p w14:paraId="459A8185" w14:textId="1916FBC6" w:rsidR="00240DB8" w:rsidRPr="00240DB8" w:rsidRDefault="007B6AB0" w:rsidP="008978A2">
      <w:pPr>
        <w:spacing w:line="360" w:lineRule="auto"/>
        <w:rPr>
          <w:rFonts w:ascii="Arial" w:hAnsi="Arial" w:cs="Arial"/>
        </w:rPr>
      </w:pPr>
      <w:r w:rsidRPr="008978A2">
        <w:rPr>
          <w:rFonts w:ascii="Arial" w:hAnsi="Arial" w:cs="Arial"/>
        </w:rPr>
        <w:t>The management of change at Marks and Spencer (M&amp;S) has been shaped by a blend of structured strategic initiatives and flexible responses to external challenges, with leadership playing a pivotal role in steering transformation efforts. Since taking the helm as CEO in 2022, Stuart Machin has driven the company’s “reshape for growth” strategy, which focuses on store rationalisation, digital enhancement, and cultural revitalisation. This reflects a pragmatic approach to implementing change. This evaluation utilises transformational leadership theory—emphasising vision, inspiration, and intellectual stimulation—to analyse how the change process was navigated, while also critically exploring the intricate relationship between organisational culture as both an enabler and a barrier.</w:t>
      </w:r>
      <w:r w:rsidR="00E345BE" w:rsidRPr="008978A2">
        <w:rPr>
          <w:rFonts w:ascii="Arial" w:hAnsi="Arial" w:cs="Arial"/>
        </w:rPr>
        <w:t xml:space="preserve"> (</w:t>
      </w:r>
      <w:proofErr w:type="spellStart"/>
      <w:r w:rsidR="00E345BE" w:rsidRPr="008978A2">
        <w:rPr>
          <w:rFonts w:ascii="Arial" w:hAnsi="Arial" w:cs="Arial"/>
        </w:rPr>
        <w:t>Bouttell</w:t>
      </w:r>
      <w:proofErr w:type="spellEnd"/>
      <w:r w:rsidR="00E345BE" w:rsidRPr="008978A2">
        <w:rPr>
          <w:rFonts w:ascii="Arial" w:hAnsi="Arial" w:cs="Arial"/>
        </w:rPr>
        <w:t>, 2025)</w:t>
      </w:r>
    </w:p>
    <w:p w14:paraId="310F1D72" w14:textId="1C004F44" w:rsidR="00C24FD1" w:rsidRPr="008978A2" w:rsidRDefault="00C24FD1" w:rsidP="008978A2">
      <w:pPr>
        <w:spacing w:line="360" w:lineRule="auto"/>
        <w:rPr>
          <w:rFonts w:ascii="Arial" w:hAnsi="Arial" w:cs="Arial"/>
        </w:rPr>
      </w:pPr>
      <w:r w:rsidRPr="008978A2">
        <w:rPr>
          <w:rFonts w:ascii="Arial" w:hAnsi="Arial" w:cs="Arial"/>
        </w:rPr>
        <w:t>Transformational leadership, as outlined by Bass (1985), involves leaders who communicate a compelling vision, foster acceptance of change through intellectual stimulation, and offer personalised support to inspire their followers. Machin exemplifies this leadership style with his philosophy of "positive dissatisfaction"—a constant drive for higher standards, coupled with a commitment to employee growth and well-being. This approach has delivered concrete results, including a return to the FTSE 100 and improved profitability. By staying actively engaged in store operations and customer interactions, Machin demonstrates the behaviours he advocates, aligning closely with the transformational principles that emphasise leaders embodying the changes they promote. (</w:t>
      </w:r>
      <w:proofErr w:type="spellStart"/>
      <w:r w:rsidRPr="008978A2">
        <w:rPr>
          <w:rFonts w:ascii="Arial" w:hAnsi="Arial" w:cs="Arial"/>
        </w:rPr>
        <w:t>Bouttell</w:t>
      </w:r>
      <w:proofErr w:type="spellEnd"/>
      <w:r w:rsidRPr="008978A2">
        <w:rPr>
          <w:rFonts w:ascii="Arial" w:hAnsi="Arial" w:cs="Arial"/>
        </w:rPr>
        <w:t>, 2025)</w:t>
      </w:r>
    </w:p>
    <w:p w14:paraId="5367AEF8" w14:textId="6684BFD8" w:rsidR="00240DB8" w:rsidRPr="00240DB8" w:rsidRDefault="00C24FD1" w:rsidP="008978A2">
      <w:pPr>
        <w:spacing w:line="360" w:lineRule="auto"/>
        <w:rPr>
          <w:rFonts w:ascii="Arial" w:hAnsi="Arial" w:cs="Arial"/>
        </w:rPr>
      </w:pPr>
      <w:r w:rsidRPr="008978A2">
        <w:rPr>
          <w:rFonts w:ascii="Arial" w:hAnsi="Arial" w:cs="Arial"/>
        </w:rPr>
        <w:t xml:space="preserve">The shift from a co-CEO model with Katie Bickerstaffe to sole leadership further underscores a calculated approach to patience, ensuring stability amid complex, multi-year changes such as supply chain adjustments and omnichannel integration. However, this strategy risks becoming overly reliant on charismatic authority. Historical analyses reveal that directive approaches during store closures led to employee anxiety and pushback, underscoring the limitations of transformational leadership in situations requiring swift, top-down decisions amid job insecurity. </w:t>
      </w:r>
      <w:r w:rsidR="00F87E80" w:rsidRPr="008978A2">
        <w:rPr>
          <w:rFonts w:ascii="Arial" w:hAnsi="Arial" w:cs="Arial"/>
        </w:rPr>
        <w:t>(</w:t>
      </w:r>
      <w:proofErr w:type="spellStart"/>
      <w:r w:rsidR="00F87E80" w:rsidRPr="008978A2">
        <w:rPr>
          <w:rFonts w:ascii="Arial" w:hAnsi="Arial" w:cs="Arial"/>
        </w:rPr>
        <w:t>Bouttell</w:t>
      </w:r>
      <w:proofErr w:type="spellEnd"/>
      <w:r w:rsidR="00F87E80" w:rsidRPr="008978A2">
        <w:rPr>
          <w:rFonts w:ascii="Arial" w:hAnsi="Arial" w:cs="Arial"/>
        </w:rPr>
        <w:t>, 2025)</w:t>
      </w:r>
    </w:p>
    <w:p w14:paraId="4BB05043" w14:textId="62622828" w:rsidR="00240DB8" w:rsidRPr="00240DB8" w:rsidRDefault="00F51FC5" w:rsidP="008978A2">
      <w:pPr>
        <w:spacing w:line="360" w:lineRule="auto"/>
        <w:rPr>
          <w:rFonts w:ascii="Arial" w:hAnsi="Arial" w:cs="Arial"/>
        </w:rPr>
      </w:pPr>
      <w:r w:rsidRPr="008978A2">
        <w:rPr>
          <w:rFonts w:ascii="Arial" w:hAnsi="Arial" w:cs="Arial"/>
        </w:rPr>
        <w:t xml:space="preserve">The role of leadership has evolved to include not only driving accountability through performance metrics but also enhancing employee engagement initiatives. This approach has maintained momentum following early successes, including a surge in </w:t>
      </w:r>
      <w:r w:rsidRPr="008978A2">
        <w:rPr>
          <w:rFonts w:ascii="Arial" w:hAnsi="Arial" w:cs="Arial"/>
        </w:rPr>
        <w:lastRenderedPageBreak/>
        <w:t>digital sales. Machin’s emphasis on "demanding compassion"—where high expectations are coupled with genuine care—has driven cultural shifts toward customer centricity and an ongoing commitment to improvement, as evidenced by rising employee satisfaction scores. However, a deeper analysis highlights inconsistencies: while visionary communication inspired senior teams, execution on the front lines often fell short due to uneven implementation, partly because longstanding hierarchical structures stifled broader empowerment. This observation aligns with contingency theory (Fiedler, 1967), which posits that transformational leadership works best in stable environments but requires a mixed approach that includes transactional elements—such as clear rewards and penalties—to navigate the complexities of a volatile retail landscape.</w:t>
      </w:r>
      <w:r w:rsidR="00F87E80" w:rsidRPr="008978A2">
        <w:rPr>
          <w:rFonts w:ascii="Arial" w:hAnsi="Arial" w:cs="Arial"/>
        </w:rPr>
        <w:t xml:space="preserve"> (</w:t>
      </w:r>
      <w:proofErr w:type="spellStart"/>
      <w:r w:rsidR="00F87E80" w:rsidRPr="008978A2">
        <w:rPr>
          <w:rFonts w:ascii="Arial" w:hAnsi="Arial" w:cs="Arial"/>
        </w:rPr>
        <w:t>UniWriter</w:t>
      </w:r>
      <w:proofErr w:type="spellEnd"/>
      <w:r w:rsidR="00F87E80" w:rsidRPr="008978A2">
        <w:rPr>
          <w:rFonts w:ascii="Arial" w:hAnsi="Arial" w:cs="Arial"/>
        </w:rPr>
        <w:t>, 2025)</w:t>
      </w:r>
    </w:p>
    <w:p w14:paraId="791B11C7" w14:textId="386295D6" w:rsidR="00AE2638" w:rsidRPr="008978A2" w:rsidRDefault="00AE2638" w:rsidP="008978A2">
      <w:pPr>
        <w:spacing w:line="360" w:lineRule="auto"/>
        <w:rPr>
          <w:rFonts w:ascii="Arial" w:hAnsi="Arial" w:cs="Arial"/>
        </w:rPr>
      </w:pPr>
      <w:r w:rsidRPr="008978A2">
        <w:rPr>
          <w:rFonts w:ascii="Arial" w:hAnsi="Arial" w:cs="Arial"/>
        </w:rPr>
        <w:t>Organisational culture has played a crucial role in shaping M&amp;S's change trajectory, acting as a double-edged sword based on Schein's (2010) model of artefacts, espoused values, and basic assumptions. At first glance, artefacts like the Plan A sustainability branding and updated store formats suggest a cultural shift towards more ethical and innovative practices. The espoused values of quality and customer trust, which have long been M&amp;S’s strengths, have supported their digital personalisation efforts. However, deeper underlying assumptions—stemming from long tenures and a risk-averse attitude cultivated by decades of paternalistic management—have slowed their agility, sparking resistance to job rotations and to adopting new technologies.</w:t>
      </w:r>
    </w:p>
    <w:p w14:paraId="4603F0F5" w14:textId="5DEDA115" w:rsidR="00240DB8" w:rsidRPr="00240DB8" w:rsidRDefault="00AE2638" w:rsidP="008978A2">
      <w:pPr>
        <w:spacing w:line="360" w:lineRule="auto"/>
        <w:rPr>
          <w:rFonts w:ascii="Arial" w:hAnsi="Arial" w:cs="Arial"/>
        </w:rPr>
      </w:pPr>
      <w:r w:rsidRPr="008978A2">
        <w:rPr>
          <w:rFonts w:ascii="Arial" w:hAnsi="Arial" w:cs="Arial"/>
        </w:rPr>
        <w:t xml:space="preserve">Cameron and Quinn's (2011) Competing Values Framework highlights M&amp;S’s evolution from a clan culture, which is collaborative and traditional, toward an adhocracy that is more innovative and responsive to market needs. Despite this progress, changes have been uneven; store-closure programs have created uncertainty, undermined psychological safety and increased employee cynicism and turnover. </w:t>
      </w:r>
      <w:r w:rsidR="00BE1E31" w:rsidRPr="008978A2">
        <w:rPr>
          <w:rFonts w:ascii="Arial" w:hAnsi="Arial" w:cs="Arial"/>
        </w:rPr>
        <w:t>(</w:t>
      </w:r>
      <w:r w:rsidR="00BE1E31" w:rsidRPr="002C5226">
        <w:rPr>
          <w:rFonts w:ascii="Arial" w:hAnsi="Arial" w:cs="Arial"/>
        </w:rPr>
        <w:t>Ledingham, 2024)</w:t>
      </w:r>
    </w:p>
    <w:p w14:paraId="203FBFF2" w14:textId="29DED7E6" w:rsidR="00240DB8" w:rsidRPr="00240DB8" w:rsidRDefault="00420925" w:rsidP="008978A2">
      <w:pPr>
        <w:spacing w:line="360" w:lineRule="auto"/>
        <w:rPr>
          <w:rFonts w:ascii="Arial" w:hAnsi="Arial" w:cs="Arial"/>
        </w:rPr>
      </w:pPr>
      <w:r w:rsidRPr="008978A2">
        <w:rPr>
          <w:rFonts w:ascii="Arial" w:hAnsi="Arial" w:cs="Arial"/>
        </w:rPr>
        <w:t xml:space="preserve">The influence of culture is crucial in shaping leadership dynamics: Machin's idea of "positive dissatisfaction" has begun to reshape our understanding of performance orientation. However, without deeper interventions such as values-based training, this strategy risks becoming a superficial exercise. Research shows that companies like M&amp;S, which operate with deep-rooted hierarchies, find their success rates in implementing change drop by 30-50% unless they actively evaluate their culture using tools such as the Organisational Culture Assessment Instrument (OCAI). Although leadership has tried to bridge the gap through open town hall meetings and recognition </w:t>
      </w:r>
      <w:r w:rsidRPr="008978A2">
        <w:rPr>
          <w:rFonts w:ascii="Arial" w:hAnsi="Arial" w:cs="Arial"/>
        </w:rPr>
        <w:lastRenderedPageBreak/>
        <w:t>initiatives to boost engagement, the existing sub-cultural silos between the food and clothing divisions remain largely unaddressed.</w:t>
      </w:r>
      <w:r w:rsidR="003B1642" w:rsidRPr="008978A2">
        <w:rPr>
          <w:rFonts w:ascii="Arial" w:hAnsi="Arial" w:cs="Arial"/>
        </w:rPr>
        <w:t xml:space="preserve"> (</w:t>
      </w:r>
      <w:proofErr w:type="spellStart"/>
      <w:r w:rsidR="003B1642" w:rsidRPr="008978A2">
        <w:rPr>
          <w:rFonts w:ascii="Arial" w:hAnsi="Arial" w:cs="Arial"/>
        </w:rPr>
        <w:t>Bouttell</w:t>
      </w:r>
      <w:proofErr w:type="spellEnd"/>
      <w:r w:rsidR="003B1642" w:rsidRPr="008978A2">
        <w:rPr>
          <w:rFonts w:ascii="Arial" w:hAnsi="Arial" w:cs="Arial"/>
        </w:rPr>
        <w:t>, 2025)</w:t>
      </w:r>
    </w:p>
    <w:p w14:paraId="48B371B1" w14:textId="087C68A1" w:rsidR="00240DB8" w:rsidRPr="00240DB8" w:rsidRDefault="00C6150B" w:rsidP="008978A2">
      <w:pPr>
        <w:spacing w:line="360" w:lineRule="auto"/>
        <w:rPr>
          <w:rFonts w:ascii="Arial" w:hAnsi="Arial" w:cs="Arial"/>
        </w:rPr>
      </w:pPr>
      <w:r w:rsidRPr="008978A2">
        <w:rPr>
          <w:rFonts w:ascii="Arial" w:hAnsi="Arial" w:cs="Arial"/>
        </w:rPr>
        <w:t xml:space="preserve">In summary, Machin's transformational leadership has effectively guided strategic change by creating an inspiring vision and mixing ambition with empathy. However, its impact has been somewhat limited by </w:t>
      </w:r>
      <w:r w:rsidR="00F8605C" w:rsidRPr="008978A2">
        <w:rPr>
          <w:rFonts w:ascii="Arial" w:hAnsi="Arial" w:cs="Arial"/>
        </w:rPr>
        <w:t>M&amp;S's conservative culture</w:t>
      </w:r>
      <w:r w:rsidRPr="008978A2">
        <w:rPr>
          <w:rFonts w:ascii="Arial" w:hAnsi="Arial" w:cs="Arial"/>
        </w:rPr>
        <w:t xml:space="preserve">, which has favoured incremental improvements over bold innovations. To achieve future success, it’s crucial to embrace leadership that aligns with the company’s culture and to employ diagnostic tools and inclusive strategies. This approach will foster sustainable change and ensure alignment with M&amp;S's vision of achieving omnichannel excellence. </w:t>
      </w:r>
      <w:r w:rsidR="003B1642" w:rsidRPr="008978A2">
        <w:rPr>
          <w:rFonts w:ascii="Arial" w:hAnsi="Arial" w:cs="Arial"/>
        </w:rPr>
        <w:t>(</w:t>
      </w:r>
      <w:proofErr w:type="spellStart"/>
      <w:r w:rsidR="003B1642" w:rsidRPr="008978A2">
        <w:rPr>
          <w:rFonts w:ascii="Arial" w:hAnsi="Arial" w:cs="Arial"/>
        </w:rPr>
        <w:t>Bouttell</w:t>
      </w:r>
      <w:proofErr w:type="spellEnd"/>
      <w:r w:rsidR="003B1642" w:rsidRPr="008978A2">
        <w:rPr>
          <w:rFonts w:ascii="Arial" w:hAnsi="Arial" w:cs="Arial"/>
        </w:rPr>
        <w:t>, 2025)</w:t>
      </w:r>
    </w:p>
    <w:p w14:paraId="7264DBC1" w14:textId="7A1AA998" w:rsidR="00EB0151" w:rsidRPr="008978A2" w:rsidRDefault="00F8605C" w:rsidP="008978A2">
      <w:pPr>
        <w:pStyle w:val="Heading1"/>
        <w:spacing w:line="360" w:lineRule="auto"/>
        <w:rPr>
          <w:rFonts w:ascii="Arial" w:hAnsi="Arial" w:cs="Arial"/>
          <w:sz w:val="22"/>
          <w:szCs w:val="22"/>
        </w:rPr>
      </w:pPr>
      <w:bookmarkStart w:id="10" w:name="_Toc224994910"/>
      <w:r w:rsidRPr="008978A2">
        <w:rPr>
          <w:rFonts w:ascii="Arial" w:hAnsi="Arial" w:cs="Arial"/>
          <w:sz w:val="22"/>
          <w:szCs w:val="22"/>
        </w:rPr>
        <w:t xml:space="preserve">e. </w:t>
      </w:r>
      <w:r w:rsidR="00670950" w:rsidRPr="008978A2">
        <w:rPr>
          <w:rFonts w:ascii="Arial" w:eastAsiaTheme="minorHAnsi" w:hAnsi="Arial" w:cs="Arial"/>
          <w:sz w:val="22"/>
          <w:szCs w:val="22"/>
        </w:rPr>
        <w:t>Proposed Strategic Change Management Plan for Marks &amp; Spencer</w:t>
      </w:r>
      <w:bookmarkEnd w:id="10"/>
    </w:p>
    <w:p w14:paraId="789DF8CE" w14:textId="60A8FEE0" w:rsidR="00BB0C40" w:rsidRPr="00BB0C40" w:rsidRDefault="00686A6C" w:rsidP="008978A2">
      <w:pPr>
        <w:spacing w:line="360" w:lineRule="auto"/>
        <w:rPr>
          <w:rFonts w:ascii="Arial" w:hAnsi="Arial" w:cs="Arial"/>
        </w:rPr>
      </w:pPr>
      <w:r w:rsidRPr="008978A2">
        <w:rPr>
          <w:rFonts w:ascii="Arial" w:hAnsi="Arial" w:cs="Arial"/>
        </w:rPr>
        <w:t xml:space="preserve">Marks and Spencer (M&amp;S) </w:t>
      </w:r>
      <w:r w:rsidR="00860EBD" w:rsidRPr="008978A2">
        <w:rPr>
          <w:rFonts w:ascii="Arial" w:hAnsi="Arial" w:cs="Arial"/>
        </w:rPr>
        <w:t>need</w:t>
      </w:r>
      <w:r w:rsidRPr="008978A2">
        <w:rPr>
          <w:rFonts w:ascii="Arial" w:hAnsi="Arial" w:cs="Arial"/>
        </w:rPr>
        <w:t xml:space="preserve"> a robust strategic change management plan to effectively address ongoing challenges from digital disruption, intensifying competition, and evolving consumer preferences. This plan builds on its "Reshape for Growth" transformation framework. To guide this process, we will use Kotter's eight-step model, which emphasises creating urgency, building coalitions, and solidifying gains to ensure lasting implementation (Kotter, 2012). While Kotter’s structured approach offers clarity and direction, its linear nature may overlook the complexities inherent in retail environments. To address this, our plan incorporates adaptive feedback loops based on contingency theory, enhancing the organisation's flexibility (Fiedler, 1967). We will focus on accelerating omnichannel integration and leveraging AI to deliver personalised experiences, all within a three-year timeline aligned with M&amp;S's goal of becoming the UK’s leading customer-centric and sustainable retailer.</w:t>
      </w:r>
      <w:r w:rsidR="00994D00" w:rsidRPr="008978A2">
        <w:rPr>
          <w:rFonts w:ascii="Arial" w:hAnsi="Arial" w:cs="Arial"/>
        </w:rPr>
        <w:t xml:space="preserve"> (</w:t>
      </w:r>
      <w:proofErr w:type="spellStart"/>
      <w:r w:rsidR="00994D00" w:rsidRPr="008978A2">
        <w:rPr>
          <w:rFonts w:ascii="Arial" w:hAnsi="Arial" w:cs="Arial"/>
        </w:rPr>
        <w:t>UniWriter</w:t>
      </w:r>
      <w:proofErr w:type="spellEnd"/>
      <w:r w:rsidR="00994D00" w:rsidRPr="008978A2">
        <w:rPr>
          <w:rFonts w:ascii="Arial" w:hAnsi="Arial" w:cs="Arial"/>
        </w:rPr>
        <w:t>, 2025)</w:t>
      </w:r>
    </w:p>
    <w:p w14:paraId="3E587310" w14:textId="77777777" w:rsidR="0006025A" w:rsidRDefault="0006025A" w:rsidP="008978A2">
      <w:pPr>
        <w:spacing w:line="360" w:lineRule="auto"/>
        <w:rPr>
          <w:rFonts w:ascii="Arial" w:hAnsi="Arial" w:cs="Arial"/>
          <w:b/>
          <w:bCs/>
        </w:rPr>
      </w:pPr>
    </w:p>
    <w:p w14:paraId="3F7D10B0" w14:textId="77777777" w:rsidR="0006025A" w:rsidRDefault="0006025A" w:rsidP="008978A2">
      <w:pPr>
        <w:spacing w:line="360" w:lineRule="auto"/>
        <w:rPr>
          <w:rFonts w:ascii="Arial" w:hAnsi="Arial" w:cs="Arial"/>
          <w:b/>
          <w:bCs/>
        </w:rPr>
      </w:pPr>
    </w:p>
    <w:p w14:paraId="667AC4A3" w14:textId="77777777" w:rsidR="0006025A" w:rsidRDefault="0006025A" w:rsidP="008978A2">
      <w:pPr>
        <w:spacing w:line="360" w:lineRule="auto"/>
        <w:rPr>
          <w:rFonts w:ascii="Arial" w:hAnsi="Arial" w:cs="Arial"/>
          <w:b/>
          <w:bCs/>
        </w:rPr>
      </w:pPr>
    </w:p>
    <w:p w14:paraId="5AD8D918" w14:textId="77777777" w:rsidR="0006025A" w:rsidRDefault="0006025A" w:rsidP="008978A2">
      <w:pPr>
        <w:spacing w:line="360" w:lineRule="auto"/>
        <w:rPr>
          <w:rFonts w:ascii="Arial" w:hAnsi="Arial" w:cs="Arial"/>
          <w:b/>
          <w:bCs/>
        </w:rPr>
      </w:pPr>
    </w:p>
    <w:p w14:paraId="36173842" w14:textId="77777777" w:rsidR="0006025A" w:rsidRDefault="0006025A" w:rsidP="008978A2">
      <w:pPr>
        <w:spacing w:line="360" w:lineRule="auto"/>
        <w:rPr>
          <w:rFonts w:ascii="Arial" w:hAnsi="Arial" w:cs="Arial"/>
          <w:b/>
          <w:bCs/>
        </w:rPr>
      </w:pPr>
    </w:p>
    <w:p w14:paraId="3588D630" w14:textId="77777777" w:rsidR="0006025A" w:rsidRDefault="0006025A" w:rsidP="008978A2">
      <w:pPr>
        <w:spacing w:line="360" w:lineRule="auto"/>
        <w:rPr>
          <w:rFonts w:ascii="Arial" w:hAnsi="Arial" w:cs="Arial"/>
          <w:b/>
          <w:bCs/>
        </w:rPr>
      </w:pPr>
    </w:p>
    <w:p w14:paraId="211F551C" w14:textId="77777777" w:rsidR="0006025A" w:rsidRDefault="0006025A" w:rsidP="008978A2">
      <w:pPr>
        <w:spacing w:line="360" w:lineRule="auto"/>
        <w:rPr>
          <w:rFonts w:ascii="Arial" w:hAnsi="Arial" w:cs="Arial"/>
          <w:b/>
          <w:bCs/>
        </w:rPr>
      </w:pPr>
    </w:p>
    <w:p w14:paraId="014E1839" w14:textId="77777777" w:rsidR="0006025A" w:rsidRDefault="0006025A" w:rsidP="008978A2">
      <w:pPr>
        <w:spacing w:line="360" w:lineRule="auto"/>
        <w:rPr>
          <w:rFonts w:ascii="Arial" w:hAnsi="Arial" w:cs="Arial"/>
          <w:b/>
          <w:bCs/>
        </w:rPr>
      </w:pPr>
    </w:p>
    <w:p w14:paraId="2C679903" w14:textId="77777777" w:rsidR="0006025A" w:rsidRDefault="0006025A" w:rsidP="008978A2">
      <w:pPr>
        <w:spacing w:line="360" w:lineRule="auto"/>
        <w:rPr>
          <w:rFonts w:ascii="Arial" w:hAnsi="Arial" w:cs="Arial"/>
          <w:b/>
          <w:bCs/>
        </w:rPr>
      </w:pPr>
    </w:p>
    <w:p w14:paraId="5F5EFD41" w14:textId="2C03E4A7" w:rsidR="00BB0C40" w:rsidRPr="00BB0C40" w:rsidRDefault="00BB0C40" w:rsidP="008978A2">
      <w:pPr>
        <w:spacing w:line="360" w:lineRule="auto"/>
        <w:rPr>
          <w:rFonts w:ascii="Arial" w:hAnsi="Arial" w:cs="Arial"/>
          <w:b/>
          <w:bCs/>
        </w:rPr>
      </w:pPr>
      <w:r w:rsidRPr="00BB0C40">
        <w:rPr>
          <w:rFonts w:ascii="Arial" w:hAnsi="Arial" w:cs="Arial"/>
          <w:b/>
          <w:bCs/>
        </w:rPr>
        <w:lastRenderedPageBreak/>
        <w:t>Clear Objectives</w:t>
      </w:r>
    </w:p>
    <w:p w14:paraId="5A26A1B8" w14:textId="77777777" w:rsidR="00BB0C40" w:rsidRPr="00BB0C40" w:rsidRDefault="00BB0C40" w:rsidP="008978A2">
      <w:pPr>
        <w:spacing w:line="360" w:lineRule="auto"/>
        <w:rPr>
          <w:rFonts w:ascii="Arial" w:hAnsi="Arial" w:cs="Arial"/>
        </w:rPr>
      </w:pPr>
      <w:r w:rsidRPr="00BB0C40">
        <w:rPr>
          <w:rFonts w:ascii="Arial" w:hAnsi="Arial" w:cs="Arial"/>
        </w:rPr>
        <w:t>The plan establishes SMART objectives to drive measurable outcomes:</w:t>
      </w:r>
    </w:p>
    <w:p w14:paraId="353F77E5" w14:textId="51D1B333" w:rsidR="00BB0C40" w:rsidRPr="00BB0C40" w:rsidRDefault="0006025A" w:rsidP="0006025A">
      <w:pPr>
        <w:spacing w:line="360" w:lineRule="auto"/>
        <w:ind w:left="720"/>
        <w:rPr>
          <w:rFonts w:ascii="Arial" w:hAnsi="Arial" w:cs="Arial"/>
        </w:rPr>
      </w:pPr>
      <w:r>
        <w:rPr>
          <w:rFonts w:ascii="Arial" w:hAnsi="Arial" w:cs="Arial"/>
          <w:noProof/>
        </w:rPr>
        <w:drawing>
          <wp:inline distT="0" distB="0" distL="0" distR="0" wp14:anchorId="223C6B2D" wp14:editId="791307FB">
            <wp:extent cx="5781675" cy="5124450"/>
            <wp:effectExtent l="0" t="0" r="9525" b="0"/>
            <wp:docPr id="1512320401"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EE7613C" w14:textId="77777777" w:rsidR="00BB0C40" w:rsidRPr="00BB0C40" w:rsidRDefault="00BB0C40" w:rsidP="008978A2">
      <w:pPr>
        <w:spacing w:line="360" w:lineRule="auto"/>
        <w:rPr>
          <w:rFonts w:ascii="Arial" w:hAnsi="Arial" w:cs="Arial"/>
          <w:b/>
          <w:bCs/>
        </w:rPr>
      </w:pPr>
      <w:r w:rsidRPr="00BB0C40">
        <w:rPr>
          <w:rFonts w:ascii="Arial" w:hAnsi="Arial" w:cs="Arial"/>
          <w:b/>
          <w:bCs/>
        </w:rPr>
        <w:t>Financial Plan</w:t>
      </w:r>
    </w:p>
    <w:p w14:paraId="6D8A1ADA" w14:textId="374DD0B0" w:rsidR="00BB0C40" w:rsidRDefault="00944338" w:rsidP="008978A2">
      <w:pPr>
        <w:spacing w:line="360" w:lineRule="auto"/>
        <w:rPr>
          <w:rFonts w:ascii="Arial" w:hAnsi="Arial" w:cs="Arial"/>
        </w:rPr>
      </w:pPr>
      <w:r w:rsidRPr="008978A2">
        <w:rPr>
          <w:rFonts w:ascii="Arial" w:hAnsi="Arial" w:cs="Arial"/>
        </w:rPr>
        <w:t xml:space="preserve">A £500 million investment will roll out over three years to support this initiative, with allocations as follows: 40% (£200 million) will be set aside for enhancing digital infrastructure, including improvements to AI platforms and apps; 30% (£150 million) will be aimed at automating the supply chain and providing necessary training; 20% (£100 million) will focus on leadership development and communication tools; and 10% (£50 million) will be devoted to establishing evaluation metrics. This funding will come from capital reallocation, specifically the projected annual store-rotation savings of £300 million, as well as from operational cash flows. The plan anticipates a 25% return on investment (ROI) by the end of the third year, based on conservative sales-growth estimates (Hayes, 2018). It’s worth noting that this strategy assumes stable economic </w:t>
      </w:r>
      <w:r w:rsidRPr="008978A2">
        <w:rPr>
          <w:rFonts w:ascii="Arial" w:hAnsi="Arial" w:cs="Arial"/>
        </w:rPr>
        <w:lastRenderedPageBreak/>
        <w:t>conditions; sensitivity analysis reveals a potential 15% downside risk from inflation, prompting the need for contingency reserves of 10% (£50 million). The ROI will be tracked using net present value (NPV) calculations, with the objective of achieving positive cash flow by the conclusion of year two, which is vital for securing board approval and aligning with shareholder value creation.</w:t>
      </w:r>
      <w:r w:rsidR="00E23051" w:rsidRPr="008978A2">
        <w:rPr>
          <w:rFonts w:ascii="Arial" w:hAnsi="Arial" w:cs="Arial"/>
        </w:rPr>
        <w:t xml:space="preserve"> (</w:t>
      </w:r>
      <w:proofErr w:type="spellStart"/>
      <w:r w:rsidR="00E23051" w:rsidRPr="008978A2">
        <w:rPr>
          <w:rFonts w:ascii="Arial" w:hAnsi="Arial" w:cs="Arial"/>
        </w:rPr>
        <w:t>Desklib</w:t>
      </w:r>
      <w:proofErr w:type="spellEnd"/>
      <w:r w:rsidR="00E23051" w:rsidRPr="008978A2">
        <w:rPr>
          <w:rFonts w:ascii="Arial" w:hAnsi="Arial" w:cs="Arial"/>
        </w:rPr>
        <w:t>, 2022)</w:t>
      </w:r>
    </w:p>
    <w:p w14:paraId="66E9AC57" w14:textId="36F1817E" w:rsidR="0086734E" w:rsidRPr="0086734E" w:rsidRDefault="0086734E" w:rsidP="0086734E">
      <w:pPr>
        <w:spacing w:line="360" w:lineRule="auto"/>
        <w:rPr>
          <w:rFonts w:ascii="Arial" w:hAnsi="Arial" w:cs="Arial"/>
        </w:rPr>
      </w:pPr>
      <w:r w:rsidRPr="0086734E">
        <w:rPr>
          <w:rFonts w:ascii="Arial" w:hAnsi="Arial" w:cs="Arial"/>
          <w:noProof/>
        </w:rPr>
        <w:drawing>
          <wp:inline distT="0" distB="0" distL="0" distR="0" wp14:anchorId="24B24ABB" wp14:editId="3851D8A8">
            <wp:extent cx="5400040" cy="2976245"/>
            <wp:effectExtent l="0" t="0" r="0" b="0"/>
            <wp:docPr id="6262708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2976245"/>
                    </a:xfrm>
                    <a:prstGeom prst="rect">
                      <a:avLst/>
                    </a:prstGeom>
                    <a:noFill/>
                    <a:ln>
                      <a:noFill/>
                    </a:ln>
                  </pic:spPr>
                </pic:pic>
              </a:graphicData>
            </a:graphic>
          </wp:inline>
        </w:drawing>
      </w:r>
    </w:p>
    <w:p w14:paraId="1231CE85" w14:textId="77777777" w:rsidR="0086734E" w:rsidRPr="00BB0C40" w:rsidRDefault="0086734E" w:rsidP="008978A2">
      <w:pPr>
        <w:spacing w:line="360" w:lineRule="auto"/>
        <w:rPr>
          <w:rFonts w:ascii="Arial" w:hAnsi="Arial" w:cs="Arial"/>
        </w:rPr>
      </w:pPr>
    </w:p>
    <w:p w14:paraId="66351827" w14:textId="77777777" w:rsidR="00BB0C40" w:rsidRPr="00BB0C40" w:rsidRDefault="00BB0C40" w:rsidP="008978A2">
      <w:pPr>
        <w:spacing w:line="360" w:lineRule="auto"/>
        <w:rPr>
          <w:rFonts w:ascii="Arial" w:hAnsi="Arial" w:cs="Arial"/>
          <w:b/>
          <w:bCs/>
        </w:rPr>
      </w:pPr>
      <w:r w:rsidRPr="00BB0C40">
        <w:rPr>
          <w:rFonts w:ascii="Arial" w:hAnsi="Arial" w:cs="Arial"/>
          <w:b/>
          <w:bCs/>
        </w:rPr>
        <w:t>Communication Plan</w:t>
      </w:r>
    </w:p>
    <w:p w14:paraId="72E81471" w14:textId="20309F0B" w:rsidR="008554FB" w:rsidRPr="008978A2" w:rsidRDefault="008554FB" w:rsidP="008978A2">
      <w:pPr>
        <w:spacing w:line="360" w:lineRule="auto"/>
        <w:rPr>
          <w:rFonts w:ascii="Arial" w:hAnsi="Arial" w:cs="Arial"/>
        </w:rPr>
      </w:pPr>
      <w:r w:rsidRPr="008978A2">
        <w:rPr>
          <w:rFonts w:ascii="Arial" w:hAnsi="Arial" w:cs="Arial"/>
        </w:rPr>
        <w:t>Effective communication with stakeholders is vital, and we'll employ a multichannel approach to address the historical resistance we've seen during past restructurings, such as store closures.</w:t>
      </w:r>
    </w:p>
    <w:p w14:paraId="495D48CB" w14:textId="21F9F0B5" w:rsidR="00E62F08" w:rsidRPr="00E62F08" w:rsidRDefault="00E62F08" w:rsidP="00E62F08">
      <w:pPr>
        <w:spacing w:line="360" w:lineRule="auto"/>
        <w:rPr>
          <w:rFonts w:ascii="Arial" w:hAnsi="Arial" w:cs="Arial"/>
        </w:rPr>
      </w:pPr>
      <w:r>
        <w:rPr>
          <w:rFonts w:ascii="Arial" w:hAnsi="Arial" w:cs="Arial"/>
          <w:noProof/>
        </w:rPr>
        <w:lastRenderedPageBreak/>
        <w:drawing>
          <wp:inline distT="0" distB="0" distL="0" distR="0" wp14:anchorId="0C941212" wp14:editId="2ECE8360">
            <wp:extent cx="6086475" cy="5553075"/>
            <wp:effectExtent l="0" t="0" r="0" b="0"/>
            <wp:docPr id="13792397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DEC6CDB" w14:textId="4E36D827" w:rsidR="00BB0C40" w:rsidRPr="00BB0C40" w:rsidRDefault="008554FB" w:rsidP="008978A2">
      <w:pPr>
        <w:spacing w:line="360" w:lineRule="auto"/>
        <w:rPr>
          <w:rFonts w:ascii="Arial" w:hAnsi="Arial" w:cs="Arial"/>
        </w:rPr>
      </w:pPr>
      <w:r w:rsidRPr="008978A2">
        <w:rPr>
          <w:rFonts w:ascii="Arial" w:hAnsi="Arial" w:cs="Arial"/>
        </w:rPr>
        <w:t>To measure the success of these initiatives, we will conduct sentiment analysis targeting at least 80% positive feedback.</w:t>
      </w:r>
      <w:r w:rsidR="003872EF" w:rsidRPr="008978A2">
        <w:rPr>
          <w:rFonts w:ascii="Arial" w:hAnsi="Arial" w:cs="Arial"/>
        </w:rPr>
        <w:t xml:space="preserve"> (Ledingham, 2024)</w:t>
      </w:r>
    </w:p>
    <w:p w14:paraId="1218DB7D" w14:textId="77777777" w:rsidR="00BB0C40" w:rsidRPr="00BB0C40" w:rsidRDefault="00BB0C40" w:rsidP="008978A2">
      <w:pPr>
        <w:spacing w:line="360" w:lineRule="auto"/>
        <w:rPr>
          <w:rFonts w:ascii="Arial" w:hAnsi="Arial" w:cs="Arial"/>
          <w:b/>
          <w:bCs/>
        </w:rPr>
      </w:pPr>
      <w:r w:rsidRPr="00BB0C40">
        <w:rPr>
          <w:rFonts w:ascii="Arial" w:hAnsi="Arial" w:cs="Arial"/>
          <w:b/>
          <w:bCs/>
        </w:rPr>
        <w:t>Evaluation Plan</w:t>
      </w:r>
    </w:p>
    <w:p w14:paraId="686A19D6" w14:textId="351935E0" w:rsidR="000659F2" w:rsidRPr="008978A2" w:rsidRDefault="000659F2" w:rsidP="008978A2">
      <w:pPr>
        <w:spacing w:line="360" w:lineRule="auto"/>
        <w:rPr>
          <w:rFonts w:ascii="Arial" w:hAnsi="Arial" w:cs="Arial"/>
        </w:rPr>
      </w:pPr>
      <w:r w:rsidRPr="008978A2">
        <w:rPr>
          <w:rFonts w:ascii="Arial" w:hAnsi="Arial" w:cs="Arial"/>
        </w:rPr>
        <w:t xml:space="preserve">Success will be evaluated using a balanced scorecard that includes financial metrics like ROI and sales growth, customer-focused measures aimed at achieving a 15-point increase in NPS, process efficiency KPIs, and learning indicators related to engagement. This assessment will occur quarterly and will involve a cross-functional steering committee. By monitoring leading indicators, such as training completion rates, we can make timely adjustments, while lagging indicators like profitability will confirm our results. Independent audits at 12 and 36 months will use force field analysis to identify any remaining obstacles, ensuring we remain aligned with our objectives (Lewin, 1947). </w:t>
      </w:r>
    </w:p>
    <w:p w14:paraId="2CCC44A4" w14:textId="79C12920" w:rsidR="000659F2" w:rsidRPr="008978A2" w:rsidRDefault="000659F2" w:rsidP="008978A2">
      <w:pPr>
        <w:spacing w:line="360" w:lineRule="auto"/>
        <w:rPr>
          <w:rFonts w:ascii="Arial" w:hAnsi="Arial" w:cs="Arial"/>
        </w:rPr>
      </w:pPr>
      <w:r w:rsidRPr="008978A2">
        <w:rPr>
          <w:rFonts w:ascii="Arial" w:hAnsi="Arial" w:cs="Arial"/>
        </w:rPr>
        <w:lastRenderedPageBreak/>
        <w:t>It's important to note that relying too heavily on quantitative metrics may lead us to miss crucial qualitative cultural shifts. To address this, we will incorporate 360-degree feedback and ethnographic studies for more comprehensive insights. If we fall short of our targets (e.g., achieve less than 10% sales growth), we might consider scaling back the AI rollout or ramping up training efforts (</w:t>
      </w:r>
      <w:proofErr w:type="spellStart"/>
      <w:r w:rsidRPr="008978A2">
        <w:rPr>
          <w:rFonts w:ascii="Arial" w:hAnsi="Arial" w:cs="Arial"/>
        </w:rPr>
        <w:t>Desklib</w:t>
      </w:r>
      <w:proofErr w:type="spellEnd"/>
      <w:r w:rsidRPr="008978A2">
        <w:rPr>
          <w:rFonts w:ascii="Arial" w:hAnsi="Arial" w:cs="Arial"/>
        </w:rPr>
        <w:t>, 2023).</w:t>
      </w:r>
    </w:p>
    <w:p w14:paraId="1396C559" w14:textId="6123587F" w:rsidR="00BB0C40" w:rsidRPr="00BB0C40" w:rsidRDefault="000659F2" w:rsidP="008978A2">
      <w:pPr>
        <w:spacing w:line="360" w:lineRule="auto"/>
        <w:rPr>
          <w:rFonts w:ascii="Arial" w:hAnsi="Arial" w:cs="Arial"/>
        </w:rPr>
      </w:pPr>
      <w:r w:rsidRPr="008978A2">
        <w:rPr>
          <w:rFonts w:ascii="Arial" w:hAnsi="Arial" w:cs="Arial"/>
        </w:rPr>
        <w:t>This strategy enables M&amp;S to proactively address environmental uncertainties, but its success depends significantly on leadership commitment and cultural adaptability—areas where we have previously faced challenges. By combining Kotter's structured approach with key contingencies, this plan lays out a strong pathway for strategic renewal.</w:t>
      </w:r>
      <w:r w:rsidR="003A75A9" w:rsidRPr="008978A2">
        <w:rPr>
          <w:rFonts w:ascii="Arial" w:hAnsi="Arial" w:cs="Arial"/>
        </w:rPr>
        <w:t xml:space="preserve"> (</w:t>
      </w:r>
      <w:proofErr w:type="spellStart"/>
      <w:r w:rsidR="003A75A9" w:rsidRPr="008978A2">
        <w:rPr>
          <w:rFonts w:ascii="Arial" w:hAnsi="Arial" w:cs="Arial"/>
        </w:rPr>
        <w:t>Bouttell</w:t>
      </w:r>
      <w:proofErr w:type="spellEnd"/>
      <w:r w:rsidR="003A75A9" w:rsidRPr="008978A2">
        <w:rPr>
          <w:rFonts w:ascii="Arial" w:hAnsi="Arial" w:cs="Arial"/>
        </w:rPr>
        <w:t>, 2025)</w:t>
      </w:r>
    </w:p>
    <w:p w14:paraId="0494162D" w14:textId="7A4B8792" w:rsidR="00F8605C" w:rsidRPr="008978A2" w:rsidRDefault="000659F2" w:rsidP="008978A2">
      <w:pPr>
        <w:pStyle w:val="Heading1"/>
        <w:spacing w:line="360" w:lineRule="auto"/>
        <w:rPr>
          <w:rFonts w:ascii="Arial" w:hAnsi="Arial" w:cs="Arial"/>
          <w:sz w:val="22"/>
          <w:szCs w:val="22"/>
        </w:rPr>
      </w:pPr>
      <w:bookmarkStart w:id="11" w:name="_Toc224994911"/>
      <w:r w:rsidRPr="008978A2">
        <w:rPr>
          <w:rFonts w:ascii="Arial" w:hAnsi="Arial" w:cs="Arial"/>
          <w:sz w:val="22"/>
          <w:szCs w:val="22"/>
        </w:rPr>
        <w:t>Conclusion and recommendations</w:t>
      </w:r>
      <w:bookmarkEnd w:id="11"/>
      <w:r w:rsidRPr="008978A2">
        <w:rPr>
          <w:rFonts w:ascii="Arial" w:hAnsi="Arial" w:cs="Arial"/>
          <w:sz w:val="22"/>
          <w:szCs w:val="22"/>
        </w:rPr>
        <w:t xml:space="preserve"> </w:t>
      </w:r>
    </w:p>
    <w:p w14:paraId="2902926F" w14:textId="2CF341F7" w:rsidR="00C65844" w:rsidRPr="008978A2" w:rsidRDefault="00C65844" w:rsidP="008978A2">
      <w:pPr>
        <w:spacing w:line="360" w:lineRule="auto"/>
        <w:rPr>
          <w:rFonts w:ascii="Arial" w:hAnsi="Arial" w:cs="Arial"/>
        </w:rPr>
      </w:pPr>
      <w:r w:rsidRPr="008978A2">
        <w:rPr>
          <w:rFonts w:ascii="Arial" w:hAnsi="Arial" w:cs="Arial"/>
        </w:rPr>
        <w:t xml:space="preserve">In summary, Marks and Spencer (M&amp;S) operates in a challenging business landscape characterised by digital disruption, the growth of online shopping, AI-driven innovations, and macroeconomic fluctuations. These factors have significantly altered its operational and strategic approach (Kotter, 2012). This report has thoroughly examined the company's recent history, emphasising how external pressures—such as the surge in e-commerce and rising demands for sustainability—have interacted with internal challenges, including dependence on legacy stores and a culture resistant to change, resulting in strategic drift. </w:t>
      </w:r>
    </w:p>
    <w:p w14:paraId="45AA12EC" w14:textId="25F72E85" w:rsidR="005D100A" w:rsidRPr="005D100A" w:rsidRDefault="00C65844" w:rsidP="008978A2">
      <w:pPr>
        <w:spacing w:line="360" w:lineRule="auto"/>
        <w:rPr>
          <w:rFonts w:ascii="Arial" w:hAnsi="Arial" w:cs="Arial"/>
        </w:rPr>
      </w:pPr>
      <w:r w:rsidRPr="008978A2">
        <w:rPr>
          <w:rFonts w:ascii="Arial" w:hAnsi="Arial" w:cs="Arial"/>
        </w:rPr>
        <w:t>Change management models, including Lewin’s three-stage framework and Kotter’s eight-step process, provide insights into the intentions behind initiatives like "Plan A" and "Reshape for Growth," as well as the shortcomings in their execution, particularly related to stakeholder engagement and the integration of cultural shifts (Hayes, 2018). Under the transformational leadership of CEO Stuart Machin, M&amp;S has made strides through clear communication and an emphasis on performance accountability. However, the organisation's culture, deeply entrenched in paternalistic beliefs, continues to shape outcomes, underscoring the urgent need for a deeper reassessment of behaviours (Schein, 2010).</w:t>
      </w:r>
    </w:p>
    <w:p w14:paraId="28A4C027" w14:textId="0D13ED77" w:rsidR="005D100A" w:rsidRPr="005D100A" w:rsidRDefault="00DF7342" w:rsidP="008978A2">
      <w:pPr>
        <w:spacing w:line="360" w:lineRule="auto"/>
        <w:rPr>
          <w:rFonts w:ascii="Arial" w:hAnsi="Arial" w:cs="Arial"/>
        </w:rPr>
      </w:pPr>
      <w:r w:rsidRPr="008978A2">
        <w:rPr>
          <w:rFonts w:ascii="Arial" w:hAnsi="Arial" w:cs="Arial"/>
        </w:rPr>
        <w:t xml:space="preserve">The proposed change management plan outlines a practical approach to move forward. It incorporates SMART objectives designed to enhance omnichannel capabilities, improve supply chain efficiency, and increase employee engagement. This initiative is backed by a substantial £500 million investment and features robust communication and evaluation systems. Crucially, its success depends on adaptable </w:t>
      </w:r>
      <w:r w:rsidRPr="008978A2">
        <w:rPr>
          <w:rFonts w:ascii="Arial" w:hAnsi="Arial" w:cs="Arial"/>
        </w:rPr>
        <w:lastRenderedPageBreak/>
        <w:t>execution in the face of uncertainty, blending Kotter’s structured methodology with the ability to respond to evolving circumstances.</w:t>
      </w:r>
    </w:p>
    <w:p w14:paraId="2291D788" w14:textId="5FB03F04" w:rsidR="00DF7342" w:rsidRPr="008978A2" w:rsidRDefault="00DF7342" w:rsidP="008978A2">
      <w:pPr>
        <w:spacing w:line="360" w:lineRule="auto"/>
        <w:rPr>
          <w:rFonts w:ascii="Arial" w:hAnsi="Arial" w:cs="Arial"/>
          <w:b/>
          <w:bCs/>
        </w:rPr>
      </w:pPr>
      <w:r w:rsidRPr="008978A2">
        <w:rPr>
          <w:rFonts w:ascii="Arial" w:hAnsi="Arial" w:cs="Arial"/>
          <w:b/>
          <w:bCs/>
        </w:rPr>
        <w:t>Recommendations</w:t>
      </w:r>
    </w:p>
    <w:p w14:paraId="40213E96" w14:textId="1F63F9E9" w:rsidR="00BD2EE6" w:rsidRPr="008978A2" w:rsidRDefault="00BD2EE6" w:rsidP="008978A2">
      <w:pPr>
        <w:pStyle w:val="ListParagraph"/>
        <w:numPr>
          <w:ilvl w:val="0"/>
          <w:numId w:val="4"/>
        </w:numPr>
        <w:spacing w:line="360" w:lineRule="auto"/>
        <w:rPr>
          <w:rFonts w:ascii="Arial" w:hAnsi="Arial" w:cs="Arial"/>
        </w:rPr>
      </w:pPr>
      <w:r w:rsidRPr="008978A2">
        <w:rPr>
          <w:rFonts w:ascii="Arial" w:hAnsi="Arial" w:cs="Arial"/>
        </w:rPr>
        <w:t>Focus on Cultural Diagnostics: Leverage tools like the OCAI to systematically tackle any resistance within the organisation. Set aside 10% of the budget for values-based training aimed at 65,000 employees over the next year (Cameron and Quinn, 2011).</w:t>
      </w:r>
    </w:p>
    <w:p w14:paraId="68406677" w14:textId="295A93CE" w:rsidR="00BD2EE6" w:rsidRPr="008978A2" w:rsidRDefault="00BD2EE6" w:rsidP="008978A2">
      <w:pPr>
        <w:pStyle w:val="ListParagraph"/>
        <w:numPr>
          <w:ilvl w:val="0"/>
          <w:numId w:val="4"/>
        </w:numPr>
        <w:spacing w:line="360" w:lineRule="auto"/>
        <w:rPr>
          <w:rFonts w:ascii="Arial" w:hAnsi="Arial" w:cs="Arial"/>
        </w:rPr>
      </w:pPr>
      <w:r w:rsidRPr="008978A2">
        <w:rPr>
          <w:rFonts w:ascii="Arial" w:hAnsi="Arial" w:cs="Arial"/>
        </w:rPr>
        <w:t>Form a Cross-Functional Change Steering Committee: Chaired by the CEO, this committee will conduct quarterly reviews using a balanced scorecard approach and enable real-time adjustments to address risks posed by economic downturns.</w:t>
      </w:r>
    </w:p>
    <w:p w14:paraId="4BDAF616" w14:textId="61B680C3" w:rsidR="00BD2EE6" w:rsidRPr="008978A2" w:rsidRDefault="00BD2EE6" w:rsidP="008978A2">
      <w:pPr>
        <w:pStyle w:val="ListParagraph"/>
        <w:numPr>
          <w:ilvl w:val="0"/>
          <w:numId w:val="4"/>
        </w:numPr>
        <w:spacing w:line="360" w:lineRule="auto"/>
        <w:rPr>
          <w:rFonts w:ascii="Arial" w:hAnsi="Arial" w:cs="Arial"/>
        </w:rPr>
      </w:pPr>
      <w:r w:rsidRPr="008978A2">
        <w:rPr>
          <w:rFonts w:ascii="Arial" w:hAnsi="Arial" w:cs="Arial"/>
        </w:rPr>
        <w:t>Enhance AI Personalisation Rollout: Launch pilot tests in 50 stores, with plans to expand based on an uplift of over 15 points in the Net Promoter Score (NPS). Additionally, incorporate ethical AI governance to align with Plan A sustainability goals.</w:t>
      </w:r>
    </w:p>
    <w:p w14:paraId="36410D06" w14:textId="337B25E7" w:rsidR="00BD2EE6" w:rsidRPr="008978A2" w:rsidRDefault="00BD2EE6" w:rsidP="008978A2">
      <w:pPr>
        <w:pStyle w:val="ListParagraph"/>
        <w:numPr>
          <w:ilvl w:val="0"/>
          <w:numId w:val="4"/>
        </w:numPr>
        <w:spacing w:line="360" w:lineRule="auto"/>
        <w:rPr>
          <w:rFonts w:ascii="Arial" w:hAnsi="Arial" w:cs="Arial"/>
        </w:rPr>
      </w:pPr>
      <w:r w:rsidRPr="008978A2">
        <w:rPr>
          <w:rFonts w:ascii="Arial" w:hAnsi="Arial" w:cs="Arial"/>
        </w:rPr>
        <w:t>Develop Hybrid Leadership Skills: Blend transformational inspiration with transactional incentives to sustain momentum and aim to reduce turnover by 15%.</w:t>
      </w:r>
    </w:p>
    <w:p w14:paraId="33369849" w14:textId="5562E5A7" w:rsidR="00BD2EE6" w:rsidRDefault="00BD2EE6" w:rsidP="008978A2">
      <w:pPr>
        <w:spacing w:line="360" w:lineRule="auto"/>
        <w:rPr>
          <w:rFonts w:ascii="Arial" w:hAnsi="Arial" w:cs="Arial"/>
        </w:rPr>
      </w:pPr>
      <w:r w:rsidRPr="008978A2">
        <w:rPr>
          <w:rFonts w:ascii="Arial" w:hAnsi="Arial" w:cs="Arial"/>
        </w:rPr>
        <w:t>These initiatives will help M&amp;S achieve its vision of sustainable, customer-focused leadership while fostering long-term value creation.</w:t>
      </w:r>
    </w:p>
    <w:p w14:paraId="054093EB" w14:textId="77777777" w:rsidR="00860EBD" w:rsidRDefault="00860EBD" w:rsidP="008978A2">
      <w:pPr>
        <w:spacing w:line="360" w:lineRule="auto"/>
        <w:rPr>
          <w:rFonts w:ascii="Arial" w:hAnsi="Arial" w:cs="Arial"/>
        </w:rPr>
      </w:pPr>
    </w:p>
    <w:p w14:paraId="1149A67B" w14:textId="77777777" w:rsidR="00860EBD" w:rsidRDefault="00860EBD" w:rsidP="008978A2">
      <w:pPr>
        <w:spacing w:line="360" w:lineRule="auto"/>
        <w:rPr>
          <w:rFonts w:ascii="Arial" w:hAnsi="Arial" w:cs="Arial"/>
        </w:rPr>
      </w:pPr>
    </w:p>
    <w:p w14:paraId="7550A491" w14:textId="77777777" w:rsidR="00860EBD" w:rsidRDefault="00860EBD" w:rsidP="008978A2">
      <w:pPr>
        <w:spacing w:line="360" w:lineRule="auto"/>
        <w:rPr>
          <w:rFonts w:ascii="Arial" w:hAnsi="Arial" w:cs="Arial"/>
        </w:rPr>
      </w:pPr>
    </w:p>
    <w:p w14:paraId="03625DE9" w14:textId="77777777" w:rsidR="00860EBD" w:rsidRDefault="00860EBD" w:rsidP="008978A2">
      <w:pPr>
        <w:spacing w:line="360" w:lineRule="auto"/>
        <w:rPr>
          <w:rFonts w:ascii="Arial" w:hAnsi="Arial" w:cs="Arial"/>
        </w:rPr>
      </w:pPr>
    </w:p>
    <w:p w14:paraId="239CFDAC" w14:textId="77777777" w:rsidR="00860EBD" w:rsidRDefault="00860EBD" w:rsidP="008978A2">
      <w:pPr>
        <w:spacing w:line="360" w:lineRule="auto"/>
        <w:rPr>
          <w:rFonts w:ascii="Arial" w:hAnsi="Arial" w:cs="Arial"/>
        </w:rPr>
      </w:pPr>
    </w:p>
    <w:p w14:paraId="47D3F44A" w14:textId="77777777" w:rsidR="00860EBD" w:rsidRDefault="00860EBD" w:rsidP="008978A2">
      <w:pPr>
        <w:spacing w:line="360" w:lineRule="auto"/>
        <w:rPr>
          <w:rFonts w:ascii="Arial" w:hAnsi="Arial" w:cs="Arial"/>
        </w:rPr>
      </w:pPr>
    </w:p>
    <w:p w14:paraId="7FA7C8C3" w14:textId="77777777" w:rsidR="00860EBD" w:rsidRDefault="00860EBD" w:rsidP="008978A2">
      <w:pPr>
        <w:spacing w:line="360" w:lineRule="auto"/>
        <w:rPr>
          <w:rFonts w:ascii="Arial" w:hAnsi="Arial" w:cs="Arial"/>
        </w:rPr>
      </w:pPr>
    </w:p>
    <w:p w14:paraId="644D4A9C" w14:textId="77777777" w:rsidR="00860EBD" w:rsidRDefault="00860EBD" w:rsidP="008978A2">
      <w:pPr>
        <w:spacing w:line="360" w:lineRule="auto"/>
        <w:rPr>
          <w:rFonts w:ascii="Arial" w:hAnsi="Arial" w:cs="Arial"/>
        </w:rPr>
      </w:pPr>
    </w:p>
    <w:p w14:paraId="76E440A9" w14:textId="77777777" w:rsidR="00860EBD" w:rsidRPr="008978A2" w:rsidRDefault="00860EBD" w:rsidP="008978A2">
      <w:pPr>
        <w:spacing w:line="360" w:lineRule="auto"/>
        <w:rPr>
          <w:rFonts w:ascii="Arial" w:hAnsi="Arial" w:cs="Arial"/>
        </w:rPr>
      </w:pPr>
    </w:p>
    <w:p w14:paraId="63ED9654" w14:textId="681803EA" w:rsidR="00BD2EE6" w:rsidRPr="008978A2" w:rsidRDefault="00BD2EE6" w:rsidP="008978A2">
      <w:pPr>
        <w:pStyle w:val="Heading1"/>
        <w:spacing w:line="360" w:lineRule="auto"/>
        <w:rPr>
          <w:rFonts w:ascii="Arial" w:hAnsi="Arial" w:cs="Arial"/>
          <w:sz w:val="22"/>
          <w:szCs w:val="22"/>
        </w:rPr>
      </w:pPr>
      <w:bookmarkStart w:id="12" w:name="_Toc224994912"/>
      <w:r w:rsidRPr="008978A2">
        <w:rPr>
          <w:rFonts w:ascii="Arial" w:hAnsi="Arial" w:cs="Arial"/>
          <w:sz w:val="22"/>
          <w:szCs w:val="22"/>
        </w:rPr>
        <w:lastRenderedPageBreak/>
        <w:t>Ref</w:t>
      </w:r>
      <w:r w:rsidR="0006025A">
        <w:rPr>
          <w:rFonts w:ascii="Arial" w:hAnsi="Arial" w:cs="Arial"/>
          <w:sz w:val="22"/>
          <w:szCs w:val="22"/>
        </w:rPr>
        <w:t>e</w:t>
      </w:r>
      <w:r w:rsidRPr="008978A2">
        <w:rPr>
          <w:rFonts w:ascii="Arial" w:hAnsi="Arial" w:cs="Arial"/>
          <w:sz w:val="22"/>
          <w:szCs w:val="22"/>
        </w:rPr>
        <w:t>rences</w:t>
      </w:r>
      <w:bookmarkEnd w:id="12"/>
      <w:r w:rsidRPr="008978A2">
        <w:rPr>
          <w:rFonts w:ascii="Arial" w:hAnsi="Arial" w:cs="Arial"/>
          <w:sz w:val="22"/>
          <w:szCs w:val="22"/>
        </w:rPr>
        <w:t xml:space="preserve"> </w:t>
      </w:r>
    </w:p>
    <w:p w14:paraId="216E5250" w14:textId="2DAC3C2A" w:rsidR="00482889" w:rsidRPr="002C5226" w:rsidRDefault="00482889" w:rsidP="008978A2">
      <w:pPr>
        <w:spacing w:line="360" w:lineRule="auto"/>
        <w:rPr>
          <w:rFonts w:ascii="Arial" w:hAnsi="Arial" w:cs="Arial"/>
        </w:rPr>
      </w:pPr>
      <w:r w:rsidRPr="002C5226">
        <w:rPr>
          <w:rFonts w:ascii="Arial" w:hAnsi="Arial" w:cs="Arial"/>
        </w:rPr>
        <w:t>Bass, B.M. (1985</w:t>
      </w:r>
      <w:proofErr w:type="gramStart"/>
      <w:r w:rsidRPr="002C5226">
        <w:rPr>
          <w:rFonts w:ascii="Arial" w:hAnsi="Arial" w:cs="Arial"/>
        </w:rPr>
        <w:t>) </w:t>
      </w:r>
      <w:r w:rsidR="0010634F">
        <w:rPr>
          <w:rFonts w:ascii="Arial" w:hAnsi="Arial" w:cs="Arial"/>
        </w:rPr>
        <w:t>.</w:t>
      </w:r>
      <w:proofErr w:type="gramEnd"/>
      <w:r w:rsidR="0010634F">
        <w:rPr>
          <w:rFonts w:ascii="Arial" w:hAnsi="Arial" w:cs="Arial"/>
        </w:rPr>
        <w:t xml:space="preserve"> </w:t>
      </w:r>
      <w:r w:rsidRPr="002C5226">
        <w:rPr>
          <w:rFonts w:ascii="Arial" w:hAnsi="Arial" w:cs="Arial"/>
          <w:i/>
          <w:iCs/>
        </w:rPr>
        <w:t>Leadership and performance beyond expectations</w:t>
      </w:r>
      <w:r w:rsidRPr="002C5226">
        <w:rPr>
          <w:rFonts w:ascii="Arial" w:hAnsi="Arial" w:cs="Arial"/>
        </w:rPr>
        <w:t>. New York: Free Press.</w:t>
      </w:r>
    </w:p>
    <w:p w14:paraId="205880AF" w14:textId="60C268D8" w:rsidR="00482889" w:rsidRPr="00FE5B11" w:rsidRDefault="00482889" w:rsidP="008978A2">
      <w:pPr>
        <w:spacing w:line="360" w:lineRule="auto"/>
        <w:rPr>
          <w:rFonts w:ascii="Arial" w:hAnsi="Arial" w:cs="Arial"/>
        </w:rPr>
      </w:pPr>
      <w:r w:rsidRPr="008978A2">
        <w:rPr>
          <w:rFonts w:ascii="Arial" w:hAnsi="Arial" w:cs="Arial"/>
        </w:rPr>
        <w:t>Cameron, K.S. and Quinn, R.E. (2011</w:t>
      </w:r>
      <w:proofErr w:type="gramStart"/>
      <w:r w:rsidRPr="008978A2">
        <w:rPr>
          <w:rFonts w:ascii="Arial" w:hAnsi="Arial" w:cs="Arial"/>
        </w:rPr>
        <w:t>) </w:t>
      </w:r>
      <w:r w:rsidRPr="008978A2">
        <w:rPr>
          <w:rFonts w:ascii="Arial" w:hAnsi="Arial" w:cs="Arial"/>
          <w:i/>
          <w:iCs/>
        </w:rPr>
        <w:t>.</w:t>
      </w:r>
      <w:proofErr w:type="gramEnd"/>
      <w:r w:rsidRPr="008978A2">
        <w:rPr>
          <w:rFonts w:ascii="Arial" w:hAnsi="Arial" w:cs="Arial"/>
          <w:i/>
          <w:iCs/>
        </w:rPr>
        <w:t xml:space="preserve"> Diagnosing and changing organisational culture</w:t>
      </w:r>
      <w:r w:rsidRPr="008978A2">
        <w:rPr>
          <w:rFonts w:ascii="Arial" w:hAnsi="Arial" w:cs="Arial"/>
        </w:rPr>
        <w:t>. San Francisco: Jossey-Bass.</w:t>
      </w:r>
      <w:r w:rsidRPr="008978A2">
        <w:rPr>
          <w:rFonts w:ascii="Arial" w:hAnsi="Arial" w:cs="Arial"/>
        </w:rPr>
        <w:br/>
        <w:t>Hayes, J. (2018</w:t>
      </w:r>
      <w:proofErr w:type="gramStart"/>
      <w:r w:rsidRPr="008978A2">
        <w:rPr>
          <w:rFonts w:ascii="Arial" w:hAnsi="Arial" w:cs="Arial"/>
        </w:rPr>
        <w:t>) </w:t>
      </w:r>
      <w:r w:rsidR="0010634F">
        <w:rPr>
          <w:rFonts w:ascii="Arial" w:hAnsi="Arial" w:cs="Arial"/>
        </w:rPr>
        <w:t>.</w:t>
      </w:r>
      <w:proofErr w:type="gramEnd"/>
      <w:r w:rsidR="0010634F">
        <w:rPr>
          <w:rFonts w:ascii="Arial" w:hAnsi="Arial" w:cs="Arial"/>
        </w:rPr>
        <w:t xml:space="preserve"> </w:t>
      </w:r>
      <w:r w:rsidRPr="008978A2">
        <w:rPr>
          <w:rFonts w:ascii="Arial" w:hAnsi="Arial" w:cs="Arial"/>
          <w:i/>
          <w:iCs/>
        </w:rPr>
        <w:t>The theory and practice of change management</w:t>
      </w:r>
      <w:r w:rsidRPr="008978A2">
        <w:rPr>
          <w:rFonts w:ascii="Arial" w:hAnsi="Arial" w:cs="Arial"/>
        </w:rPr>
        <w:t xml:space="preserve">. 5th </w:t>
      </w:r>
      <w:proofErr w:type="spellStart"/>
      <w:r w:rsidRPr="008978A2">
        <w:rPr>
          <w:rFonts w:ascii="Arial" w:hAnsi="Arial" w:cs="Arial"/>
        </w:rPr>
        <w:t>edn</w:t>
      </w:r>
      <w:proofErr w:type="spellEnd"/>
      <w:r w:rsidRPr="008978A2">
        <w:rPr>
          <w:rFonts w:ascii="Arial" w:hAnsi="Arial" w:cs="Arial"/>
        </w:rPr>
        <w:t>. London: Palgrave.</w:t>
      </w:r>
      <w:r w:rsidRPr="008978A2">
        <w:rPr>
          <w:rFonts w:ascii="Arial" w:hAnsi="Arial" w:cs="Arial"/>
        </w:rPr>
        <w:br/>
        <w:t>Kotter, J.P. (2012</w:t>
      </w:r>
      <w:proofErr w:type="gramStart"/>
      <w:r w:rsidRPr="008978A2">
        <w:rPr>
          <w:rFonts w:ascii="Arial" w:hAnsi="Arial" w:cs="Arial"/>
        </w:rPr>
        <w:t>) </w:t>
      </w:r>
      <w:r w:rsidR="0010634F">
        <w:rPr>
          <w:rFonts w:ascii="Arial" w:hAnsi="Arial" w:cs="Arial"/>
        </w:rPr>
        <w:t>.</w:t>
      </w:r>
      <w:proofErr w:type="gramEnd"/>
      <w:r w:rsidR="0010634F">
        <w:rPr>
          <w:rFonts w:ascii="Arial" w:hAnsi="Arial" w:cs="Arial"/>
        </w:rPr>
        <w:t xml:space="preserve"> </w:t>
      </w:r>
      <w:r w:rsidRPr="008978A2">
        <w:rPr>
          <w:rFonts w:ascii="Arial" w:hAnsi="Arial" w:cs="Arial"/>
          <w:i/>
          <w:iCs/>
        </w:rPr>
        <w:t>Leading change</w:t>
      </w:r>
      <w:r w:rsidRPr="008978A2">
        <w:rPr>
          <w:rFonts w:ascii="Arial" w:hAnsi="Arial" w:cs="Arial"/>
        </w:rPr>
        <w:t>. Boston: Harvard Business Review Press.</w:t>
      </w:r>
      <w:r w:rsidRPr="008978A2">
        <w:rPr>
          <w:rFonts w:ascii="Arial" w:hAnsi="Arial" w:cs="Arial"/>
        </w:rPr>
        <w:br/>
        <w:t>Schein, E.H. (2010</w:t>
      </w:r>
      <w:proofErr w:type="gramStart"/>
      <w:r w:rsidRPr="008978A2">
        <w:rPr>
          <w:rFonts w:ascii="Arial" w:hAnsi="Arial" w:cs="Arial"/>
        </w:rPr>
        <w:t>) </w:t>
      </w:r>
      <w:r w:rsidR="0010634F">
        <w:rPr>
          <w:rFonts w:ascii="Arial" w:hAnsi="Arial" w:cs="Arial"/>
          <w:i/>
          <w:iCs/>
        </w:rPr>
        <w:t>.</w:t>
      </w:r>
      <w:proofErr w:type="gramEnd"/>
      <w:r w:rsidR="0010634F">
        <w:rPr>
          <w:rFonts w:ascii="Arial" w:hAnsi="Arial" w:cs="Arial"/>
          <w:i/>
          <w:iCs/>
        </w:rPr>
        <w:t xml:space="preserve"> Organisational</w:t>
      </w:r>
      <w:r w:rsidRPr="008978A2">
        <w:rPr>
          <w:rFonts w:ascii="Arial" w:hAnsi="Arial" w:cs="Arial"/>
          <w:i/>
          <w:iCs/>
        </w:rPr>
        <w:t xml:space="preserve"> culture and leadership</w:t>
      </w:r>
      <w:r w:rsidRPr="008978A2">
        <w:rPr>
          <w:rFonts w:ascii="Arial" w:hAnsi="Arial" w:cs="Arial"/>
        </w:rPr>
        <w:t xml:space="preserve">. 4th </w:t>
      </w:r>
      <w:proofErr w:type="spellStart"/>
      <w:r w:rsidRPr="008978A2">
        <w:rPr>
          <w:rFonts w:ascii="Arial" w:hAnsi="Arial" w:cs="Arial"/>
        </w:rPr>
        <w:t>edn</w:t>
      </w:r>
      <w:proofErr w:type="spellEnd"/>
      <w:r w:rsidRPr="008978A2">
        <w:rPr>
          <w:rFonts w:ascii="Arial" w:hAnsi="Arial" w:cs="Arial"/>
        </w:rPr>
        <w:t>. San Francisco: Jossey-Bass.</w:t>
      </w:r>
    </w:p>
    <w:p w14:paraId="7E4D8732" w14:textId="592A3AF1" w:rsidR="00482889" w:rsidRPr="008978A2" w:rsidRDefault="00482889" w:rsidP="008978A2">
      <w:pPr>
        <w:spacing w:line="360" w:lineRule="auto"/>
        <w:rPr>
          <w:rFonts w:ascii="Arial" w:hAnsi="Arial" w:cs="Arial"/>
        </w:rPr>
      </w:pPr>
      <w:r w:rsidRPr="008978A2">
        <w:rPr>
          <w:rFonts w:ascii="Arial" w:hAnsi="Arial" w:cs="Arial"/>
        </w:rPr>
        <w:t xml:space="preserve">DCF </w:t>
      </w:r>
      <w:r w:rsidR="0010634F">
        <w:rPr>
          <w:rFonts w:ascii="Arial" w:hAnsi="Arial" w:cs="Arial"/>
        </w:rPr>
        <w:t>Modelling</w:t>
      </w:r>
      <w:r w:rsidRPr="008978A2">
        <w:rPr>
          <w:rFonts w:ascii="Arial" w:hAnsi="Arial" w:cs="Arial"/>
        </w:rPr>
        <w:t>. (2025). </w:t>
      </w:r>
      <w:r w:rsidRPr="008978A2">
        <w:rPr>
          <w:rFonts w:ascii="Arial" w:hAnsi="Arial" w:cs="Arial"/>
          <w:i/>
          <w:iCs/>
        </w:rPr>
        <w:t>Marks and Spencer Group PLC: history, ownership, mission, how it works and make money</w:t>
      </w:r>
      <w:r w:rsidRPr="008978A2">
        <w:rPr>
          <w:rFonts w:ascii="Arial" w:hAnsi="Arial" w:cs="Arial"/>
        </w:rPr>
        <w:t xml:space="preserve">. [Online]. DCF </w:t>
      </w:r>
      <w:r w:rsidR="0010634F">
        <w:rPr>
          <w:rFonts w:ascii="Arial" w:hAnsi="Arial" w:cs="Arial"/>
        </w:rPr>
        <w:t>Modelling</w:t>
      </w:r>
      <w:r w:rsidRPr="008978A2">
        <w:rPr>
          <w:rFonts w:ascii="Arial" w:hAnsi="Arial" w:cs="Arial"/>
        </w:rPr>
        <w:t>. Last Updated: 2025. Available at: https://www.dcfmodeling.com/blogs/history/mksl-history-mission-ownership [Accessed 7 February 2026].</w:t>
      </w:r>
    </w:p>
    <w:p w14:paraId="7F489042" w14:textId="77777777" w:rsidR="00482889" w:rsidRPr="00FE5B11" w:rsidRDefault="00482889" w:rsidP="008978A2">
      <w:pPr>
        <w:spacing w:line="360" w:lineRule="auto"/>
        <w:rPr>
          <w:rFonts w:ascii="Arial" w:hAnsi="Arial" w:cs="Arial"/>
        </w:rPr>
      </w:pPr>
      <w:proofErr w:type="spellStart"/>
      <w:r w:rsidRPr="00FE5B11">
        <w:rPr>
          <w:rFonts w:ascii="Arial" w:hAnsi="Arial" w:cs="Arial"/>
        </w:rPr>
        <w:t>Desklib</w:t>
      </w:r>
      <w:proofErr w:type="spellEnd"/>
      <w:r w:rsidRPr="00FE5B11">
        <w:rPr>
          <w:rFonts w:ascii="Arial" w:hAnsi="Arial" w:cs="Arial"/>
        </w:rPr>
        <w:t xml:space="preserve"> (2022) ‘MGT6800: Strategic management case study analysis of Marks and Spencer’, 28 December. Available at: </w:t>
      </w:r>
      <w:hyperlink r:id="rId22" w:tgtFrame="_blank" w:history="1">
        <w:r w:rsidRPr="00FE5B11">
          <w:rPr>
            <w:rStyle w:val="Hyperlink"/>
            <w:rFonts w:ascii="Arial" w:hAnsi="Arial" w:cs="Arial"/>
          </w:rPr>
          <w:t>https://desklib.com/study-documents/strategic-ms-case-study/</w:t>
        </w:r>
      </w:hyperlink>
      <w:r w:rsidRPr="00FE5B11">
        <w:rPr>
          <w:rFonts w:ascii="Arial" w:hAnsi="Arial" w:cs="Arial"/>
        </w:rPr>
        <w:t> (Accessed: 7 February 2026).</w:t>
      </w:r>
    </w:p>
    <w:p w14:paraId="1DD32100" w14:textId="77777777" w:rsidR="00482889" w:rsidRPr="00FE5B11" w:rsidRDefault="00482889" w:rsidP="008978A2">
      <w:pPr>
        <w:spacing w:line="360" w:lineRule="auto"/>
        <w:rPr>
          <w:rFonts w:ascii="Arial" w:hAnsi="Arial" w:cs="Arial"/>
        </w:rPr>
      </w:pPr>
      <w:proofErr w:type="spellStart"/>
      <w:r w:rsidRPr="00FE5B11">
        <w:rPr>
          <w:rFonts w:ascii="Arial" w:hAnsi="Arial" w:cs="Arial"/>
        </w:rPr>
        <w:t>Desklib</w:t>
      </w:r>
      <w:proofErr w:type="spellEnd"/>
      <w:r w:rsidRPr="00FE5B11">
        <w:rPr>
          <w:rFonts w:ascii="Arial" w:hAnsi="Arial" w:cs="Arial"/>
        </w:rPr>
        <w:t xml:space="preserve"> (2023) ‘Change management analysis: Marks &amp; Spencer strategies’, 13 March. Available at: </w:t>
      </w:r>
      <w:hyperlink r:id="rId23" w:tgtFrame="_blank" w:history="1">
        <w:r w:rsidRPr="00FE5B11">
          <w:rPr>
            <w:rStyle w:val="Hyperlink"/>
            <w:rFonts w:ascii="Arial" w:hAnsi="Arial" w:cs="Arial"/>
          </w:rPr>
          <w:t>https://desklib.com/study-documents/change-management-marks-spencer-analysis/</w:t>
        </w:r>
      </w:hyperlink>
      <w:r w:rsidRPr="00FE5B11">
        <w:rPr>
          <w:rFonts w:ascii="Arial" w:hAnsi="Arial" w:cs="Arial"/>
        </w:rPr>
        <w:t> (Accessed: 7 February 2026).</w:t>
      </w:r>
    </w:p>
    <w:p w14:paraId="47A5BB91" w14:textId="77777777" w:rsidR="00482889" w:rsidRPr="00585D35" w:rsidRDefault="00482889" w:rsidP="008978A2">
      <w:pPr>
        <w:spacing w:line="360" w:lineRule="auto"/>
        <w:rPr>
          <w:rFonts w:ascii="Arial" w:hAnsi="Arial" w:cs="Arial"/>
        </w:rPr>
      </w:pPr>
      <w:proofErr w:type="spellStart"/>
      <w:r w:rsidRPr="00585D35">
        <w:rPr>
          <w:rFonts w:ascii="Arial" w:hAnsi="Arial" w:cs="Arial"/>
        </w:rPr>
        <w:t>DigitalDefynd</w:t>
      </w:r>
      <w:proofErr w:type="spellEnd"/>
      <w:r w:rsidRPr="00585D35">
        <w:rPr>
          <w:rFonts w:ascii="Arial" w:hAnsi="Arial" w:cs="Arial"/>
        </w:rPr>
        <w:t xml:space="preserve"> (2025) ‘5 ways Marks &amp; Spencer is using AI [Case studies]’, 14 March. Available at: </w:t>
      </w:r>
      <w:hyperlink r:id="rId24" w:tgtFrame="_blank" w:history="1">
        <w:r w:rsidRPr="00585D35">
          <w:rPr>
            <w:rStyle w:val="Hyperlink"/>
            <w:rFonts w:ascii="Arial" w:hAnsi="Arial" w:cs="Arial"/>
          </w:rPr>
          <w:t>https://digitaldefynd.com/IQ/ways-marks-spencer-use-ai/</w:t>
        </w:r>
      </w:hyperlink>
      <w:r w:rsidRPr="00585D35">
        <w:rPr>
          <w:rFonts w:ascii="Arial" w:hAnsi="Arial" w:cs="Arial"/>
        </w:rPr>
        <w:t> (Accessed: 7 February 2026).</w:t>
      </w:r>
    </w:p>
    <w:p w14:paraId="3C1976DA" w14:textId="77777777" w:rsidR="00482889" w:rsidRPr="00585D35" w:rsidRDefault="00482889" w:rsidP="008978A2">
      <w:pPr>
        <w:spacing w:line="360" w:lineRule="auto"/>
        <w:rPr>
          <w:rFonts w:ascii="Arial" w:hAnsi="Arial" w:cs="Arial"/>
        </w:rPr>
      </w:pPr>
      <w:r w:rsidRPr="00585D35">
        <w:rPr>
          <w:rFonts w:ascii="Arial" w:hAnsi="Arial" w:cs="Arial"/>
        </w:rPr>
        <w:t>Express (2024) ‘Updated list of Marks and Spencer shops closing as 67 to be cut’, 20 March. Available at: </w:t>
      </w:r>
      <w:hyperlink r:id="rId25" w:tgtFrame="_blank" w:history="1">
        <w:r w:rsidRPr="00585D35">
          <w:rPr>
            <w:rStyle w:val="Hyperlink"/>
            <w:rFonts w:ascii="Arial" w:hAnsi="Arial" w:cs="Arial"/>
          </w:rPr>
          <w:t>https://www.express.co.uk/life-style/life/1879694/Marks-and-Spencer-store-closures</w:t>
        </w:r>
      </w:hyperlink>
      <w:r w:rsidRPr="00585D35">
        <w:rPr>
          <w:rFonts w:ascii="Arial" w:hAnsi="Arial" w:cs="Arial"/>
        </w:rPr>
        <w:t> (Accessed: 7 February 2026).</w:t>
      </w:r>
    </w:p>
    <w:p w14:paraId="37F1667B" w14:textId="77777777" w:rsidR="00482889" w:rsidRPr="0061089A" w:rsidRDefault="00482889" w:rsidP="008978A2">
      <w:pPr>
        <w:spacing w:line="360" w:lineRule="auto"/>
        <w:rPr>
          <w:rFonts w:ascii="Arial" w:hAnsi="Arial" w:cs="Arial"/>
        </w:rPr>
      </w:pPr>
      <w:r w:rsidRPr="002C5226">
        <w:rPr>
          <w:rFonts w:ascii="Arial" w:hAnsi="Arial" w:cs="Arial"/>
        </w:rPr>
        <w:t>Fiedler, F.E. (1967) </w:t>
      </w:r>
      <w:r w:rsidRPr="002C5226">
        <w:rPr>
          <w:rFonts w:ascii="Arial" w:hAnsi="Arial" w:cs="Arial"/>
          <w:i/>
          <w:iCs/>
        </w:rPr>
        <w:t>A theory of leadership effectiveness</w:t>
      </w:r>
      <w:r w:rsidRPr="002C5226">
        <w:rPr>
          <w:rFonts w:ascii="Arial" w:hAnsi="Arial" w:cs="Arial"/>
        </w:rPr>
        <w:t>. New York: McGraw-Hill.</w:t>
      </w:r>
    </w:p>
    <w:p w14:paraId="42F55BFE" w14:textId="77777777" w:rsidR="00482889" w:rsidRPr="0061089A" w:rsidRDefault="00482889" w:rsidP="008978A2">
      <w:pPr>
        <w:spacing w:line="360" w:lineRule="auto"/>
        <w:rPr>
          <w:rFonts w:ascii="Arial" w:hAnsi="Arial" w:cs="Arial"/>
        </w:rPr>
      </w:pPr>
      <w:r w:rsidRPr="0061089A">
        <w:rPr>
          <w:rFonts w:ascii="Arial" w:hAnsi="Arial" w:cs="Arial"/>
        </w:rPr>
        <w:t>Ford, J.D. and Ford, L.W. (1995) ‘The role of conversations in producing intentional change in organizations’, </w:t>
      </w:r>
      <w:r w:rsidRPr="0061089A">
        <w:rPr>
          <w:rFonts w:ascii="Arial" w:hAnsi="Arial" w:cs="Arial"/>
          <w:i/>
          <w:iCs/>
        </w:rPr>
        <w:t>Academy of Management Review</w:t>
      </w:r>
      <w:r w:rsidRPr="0061089A">
        <w:rPr>
          <w:rFonts w:ascii="Arial" w:hAnsi="Arial" w:cs="Arial"/>
        </w:rPr>
        <w:t>, 20(3), pp. 541-570.</w:t>
      </w:r>
    </w:p>
    <w:p w14:paraId="59D6FAE9" w14:textId="77777777" w:rsidR="00482889" w:rsidRPr="0061089A" w:rsidRDefault="00482889" w:rsidP="008978A2">
      <w:pPr>
        <w:spacing w:line="360" w:lineRule="auto"/>
        <w:rPr>
          <w:rFonts w:ascii="Arial" w:hAnsi="Arial" w:cs="Arial"/>
        </w:rPr>
      </w:pPr>
      <w:r w:rsidRPr="0061089A">
        <w:rPr>
          <w:rFonts w:ascii="Arial" w:hAnsi="Arial" w:cs="Arial"/>
        </w:rPr>
        <w:t>Hayes, J. (2018) </w:t>
      </w:r>
      <w:r w:rsidRPr="0061089A">
        <w:rPr>
          <w:rFonts w:ascii="Arial" w:hAnsi="Arial" w:cs="Arial"/>
          <w:i/>
          <w:iCs/>
        </w:rPr>
        <w:t>The theory and practice of change management</w:t>
      </w:r>
      <w:r w:rsidRPr="0061089A">
        <w:rPr>
          <w:rFonts w:ascii="Arial" w:hAnsi="Arial" w:cs="Arial"/>
        </w:rPr>
        <w:t xml:space="preserve">. 5th </w:t>
      </w:r>
      <w:proofErr w:type="spellStart"/>
      <w:r w:rsidRPr="0061089A">
        <w:rPr>
          <w:rFonts w:ascii="Arial" w:hAnsi="Arial" w:cs="Arial"/>
        </w:rPr>
        <w:t>edn</w:t>
      </w:r>
      <w:proofErr w:type="spellEnd"/>
      <w:r w:rsidRPr="0061089A">
        <w:rPr>
          <w:rFonts w:ascii="Arial" w:hAnsi="Arial" w:cs="Arial"/>
        </w:rPr>
        <w:t>. London: Palgrave.</w:t>
      </w:r>
    </w:p>
    <w:p w14:paraId="27649C1B" w14:textId="77777777" w:rsidR="00482889" w:rsidRPr="0061089A" w:rsidRDefault="00482889" w:rsidP="008978A2">
      <w:pPr>
        <w:spacing w:line="360" w:lineRule="auto"/>
        <w:rPr>
          <w:rFonts w:ascii="Arial" w:hAnsi="Arial" w:cs="Arial"/>
        </w:rPr>
      </w:pPr>
      <w:r w:rsidRPr="0061089A">
        <w:rPr>
          <w:rFonts w:ascii="Arial" w:hAnsi="Arial" w:cs="Arial"/>
        </w:rPr>
        <w:t>Kotter, J.P. (2012) </w:t>
      </w:r>
      <w:r w:rsidRPr="0061089A">
        <w:rPr>
          <w:rFonts w:ascii="Arial" w:hAnsi="Arial" w:cs="Arial"/>
          <w:i/>
          <w:iCs/>
        </w:rPr>
        <w:t>Leading change</w:t>
      </w:r>
      <w:r w:rsidRPr="0061089A">
        <w:rPr>
          <w:rFonts w:ascii="Arial" w:hAnsi="Arial" w:cs="Arial"/>
        </w:rPr>
        <w:t>. Boston: Harvard Business Review Press.</w:t>
      </w:r>
    </w:p>
    <w:p w14:paraId="59C57B05" w14:textId="69F8D129" w:rsidR="00482889" w:rsidRPr="002C5226" w:rsidRDefault="00482889" w:rsidP="008978A2">
      <w:pPr>
        <w:spacing w:line="360" w:lineRule="auto"/>
        <w:rPr>
          <w:rFonts w:ascii="Arial" w:hAnsi="Arial" w:cs="Arial"/>
        </w:rPr>
      </w:pPr>
      <w:r w:rsidRPr="008978A2">
        <w:rPr>
          <w:rFonts w:ascii="Arial" w:hAnsi="Arial" w:cs="Arial"/>
        </w:rPr>
        <w:lastRenderedPageBreak/>
        <w:t>Laura Bouttell</w:t>
      </w:r>
      <w:r w:rsidRPr="002C5226">
        <w:rPr>
          <w:rFonts w:ascii="Arial" w:hAnsi="Arial" w:cs="Arial"/>
        </w:rPr>
        <w:t xml:space="preserve"> (2025) ‘What leadership style does Marks and Spencer use? A deep dive’, 29 May. Available at: </w:t>
      </w:r>
      <w:hyperlink r:id="rId26" w:tgtFrame="_blank" w:history="1">
        <w:r w:rsidRPr="002C5226">
          <w:rPr>
            <w:rStyle w:val="Hyperlink"/>
            <w:rFonts w:ascii="Arial" w:hAnsi="Arial" w:cs="Arial"/>
          </w:rPr>
          <w:t>https://cohorts.quarterdeck.co.uk/articles/what-leadership-style-does-marks-and-spencer-use</w:t>
        </w:r>
      </w:hyperlink>
      <w:r w:rsidRPr="002C5226">
        <w:rPr>
          <w:rFonts w:ascii="Arial" w:hAnsi="Arial" w:cs="Arial"/>
        </w:rPr>
        <w:t> (Accessed: 7 February 2026).</w:t>
      </w:r>
    </w:p>
    <w:p w14:paraId="080D4609" w14:textId="77777777" w:rsidR="00482889" w:rsidRPr="008978A2" w:rsidRDefault="00482889" w:rsidP="008978A2">
      <w:pPr>
        <w:spacing w:line="360" w:lineRule="auto"/>
        <w:rPr>
          <w:rFonts w:ascii="Arial" w:hAnsi="Arial" w:cs="Arial"/>
        </w:rPr>
      </w:pPr>
      <w:r w:rsidRPr="008978A2">
        <w:rPr>
          <w:rFonts w:ascii="Arial" w:hAnsi="Arial" w:cs="Arial"/>
        </w:rPr>
        <w:t>LAURETTA ROBERTS. (2024). </w:t>
      </w:r>
      <w:r w:rsidRPr="008978A2">
        <w:rPr>
          <w:rFonts w:ascii="Arial" w:hAnsi="Arial" w:cs="Arial"/>
          <w:i/>
          <w:iCs/>
        </w:rPr>
        <w:t>Marks &amp; Spencer reports leap in profits with sales in Clothing &amp; Home up 5.3%</w:t>
      </w:r>
      <w:r w:rsidRPr="008978A2">
        <w:rPr>
          <w:rFonts w:ascii="Arial" w:hAnsi="Arial" w:cs="Arial"/>
        </w:rPr>
        <w:t>. [Online]. The Industry Fashion. Last Updated: 22 May 2024. Available at: https://www.theindustry.fashion/marks-spencer-reports-profits-leap-while-clothing-home-sales-jump-5- [Accessed 7 February 2026].</w:t>
      </w:r>
    </w:p>
    <w:p w14:paraId="00448B3C" w14:textId="77777777" w:rsidR="00482889" w:rsidRPr="008978A2" w:rsidRDefault="00482889" w:rsidP="008978A2">
      <w:pPr>
        <w:spacing w:line="360" w:lineRule="auto"/>
        <w:rPr>
          <w:rFonts w:ascii="Arial" w:hAnsi="Arial" w:cs="Arial"/>
        </w:rPr>
      </w:pPr>
      <w:r w:rsidRPr="00FE5B11">
        <w:rPr>
          <w:rFonts w:ascii="Arial" w:hAnsi="Arial" w:cs="Arial"/>
        </w:rPr>
        <w:t>Ledingham, D. (2024) ‘Marks and Spencer: reshaping a strategy’, 10 July. Available at: </w:t>
      </w:r>
      <w:hyperlink r:id="rId27" w:tgtFrame="_blank" w:history="1">
        <w:r w:rsidRPr="00FE5B11">
          <w:rPr>
            <w:rStyle w:val="Hyperlink"/>
            <w:rFonts w:ascii="Arial" w:hAnsi="Arial" w:cs="Arial"/>
          </w:rPr>
          <w:t>https://dledingham.substack.com/p/marks-and-spencer-reshaping-a-strategy</w:t>
        </w:r>
      </w:hyperlink>
      <w:r w:rsidRPr="00FE5B11">
        <w:rPr>
          <w:rFonts w:ascii="Arial" w:hAnsi="Arial" w:cs="Arial"/>
        </w:rPr>
        <w:t> (Accessed: 7 February 2026).</w:t>
      </w:r>
    </w:p>
    <w:p w14:paraId="609E269B" w14:textId="77777777" w:rsidR="00482889" w:rsidRPr="0061089A" w:rsidRDefault="00482889" w:rsidP="008978A2">
      <w:pPr>
        <w:spacing w:line="360" w:lineRule="auto"/>
        <w:rPr>
          <w:rFonts w:ascii="Arial" w:hAnsi="Arial" w:cs="Arial"/>
        </w:rPr>
      </w:pPr>
      <w:r w:rsidRPr="0061089A">
        <w:rPr>
          <w:rFonts w:ascii="Arial" w:hAnsi="Arial" w:cs="Arial"/>
        </w:rPr>
        <w:t>Lewin, K. (1947) ‘Frontiers in group dynamics’, </w:t>
      </w:r>
      <w:r w:rsidRPr="0061089A">
        <w:rPr>
          <w:rFonts w:ascii="Arial" w:hAnsi="Arial" w:cs="Arial"/>
          <w:i/>
          <w:iCs/>
        </w:rPr>
        <w:t>Human Relations</w:t>
      </w:r>
      <w:r w:rsidRPr="0061089A">
        <w:rPr>
          <w:rFonts w:ascii="Arial" w:hAnsi="Arial" w:cs="Arial"/>
        </w:rPr>
        <w:t>, 1(1), pp. 5-41.</w:t>
      </w:r>
    </w:p>
    <w:p w14:paraId="2E3BEFCA" w14:textId="77777777" w:rsidR="00482889" w:rsidRPr="00FE5B11" w:rsidRDefault="00482889" w:rsidP="008978A2">
      <w:pPr>
        <w:spacing w:line="360" w:lineRule="auto"/>
        <w:rPr>
          <w:rFonts w:ascii="Arial" w:hAnsi="Arial" w:cs="Arial"/>
        </w:rPr>
      </w:pPr>
      <w:r w:rsidRPr="00FE5B11">
        <w:rPr>
          <w:rFonts w:ascii="Arial" w:hAnsi="Arial" w:cs="Arial"/>
        </w:rPr>
        <w:t xml:space="preserve">LinkedIn (2018) ‘Marks and Spencer </w:t>
      </w:r>
      <w:proofErr w:type="gramStart"/>
      <w:r w:rsidRPr="00FE5B11">
        <w:rPr>
          <w:rFonts w:ascii="Arial" w:hAnsi="Arial" w:cs="Arial"/>
        </w:rPr>
        <w:t>progresses</w:t>
      </w:r>
      <w:proofErr w:type="gramEnd"/>
      <w:r w:rsidRPr="00FE5B11">
        <w:rPr>
          <w:rFonts w:ascii="Arial" w:hAnsi="Arial" w:cs="Arial"/>
        </w:rPr>
        <w:t xml:space="preserve"> on sustainability journey with Plan A’, 14 March. Available at: </w:t>
      </w:r>
      <w:hyperlink r:id="rId28" w:tgtFrame="_blank" w:history="1">
        <w:r w:rsidRPr="00FE5B11">
          <w:rPr>
            <w:rStyle w:val="Hyperlink"/>
            <w:rFonts w:ascii="Arial" w:hAnsi="Arial" w:cs="Arial"/>
          </w:rPr>
          <w:t>https://www.linkedin.com/pulse/marks-spencer-progresses-sustainability-journey-plan-dan-munford</w:t>
        </w:r>
      </w:hyperlink>
      <w:r w:rsidRPr="00FE5B11">
        <w:rPr>
          <w:rFonts w:ascii="Arial" w:hAnsi="Arial" w:cs="Arial"/>
        </w:rPr>
        <w:t> (Accessed: 7 February 2026).</w:t>
      </w:r>
    </w:p>
    <w:p w14:paraId="4C6AD453" w14:textId="77777777" w:rsidR="00482889" w:rsidRPr="00585D35" w:rsidRDefault="00482889" w:rsidP="008978A2">
      <w:pPr>
        <w:spacing w:line="360" w:lineRule="auto"/>
        <w:rPr>
          <w:rFonts w:ascii="Arial" w:hAnsi="Arial" w:cs="Arial"/>
        </w:rPr>
      </w:pPr>
      <w:proofErr w:type="spellStart"/>
      <w:r w:rsidRPr="00585D35">
        <w:rPr>
          <w:rFonts w:ascii="Arial" w:hAnsi="Arial" w:cs="Arial"/>
        </w:rPr>
        <w:t>MatrixBCG</w:t>
      </w:r>
      <w:proofErr w:type="spellEnd"/>
      <w:r w:rsidRPr="00585D35">
        <w:rPr>
          <w:rFonts w:ascii="Arial" w:hAnsi="Arial" w:cs="Arial"/>
        </w:rPr>
        <w:t xml:space="preserve"> (2025) ‘PESTLE analysis of Marks &amp; Spencer Group’, 19 November. Available at: </w:t>
      </w:r>
      <w:hyperlink r:id="rId29" w:tgtFrame="_blank" w:history="1">
        <w:r w:rsidRPr="00585D35">
          <w:rPr>
            <w:rStyle w:val="Hyperlink"/>
            <w:rFonts w:ascii="Arial" w:hAnsi="Arial" w:cs="Arial"/>
          </w:rPr>
          <w:t>https://matrixbcg.com/products/marksandspencer-pestle-analysis</w:t>
        </w:r>
      </w:hyperlink>
      <w:r w:rsidRPr="00585D35">
        <w:rPr>
          <w:rFonts w:ascii="Arial" w:hAnsi="Arial" w:cs="Arial"/>
        </w:rPr>
        <w:t> (Accessed: 7 February 2026).</w:t>
      </w:r>
    </w:p>
    <w:p w14:paraId="396059FB" w14:textId="77777777" w:rsidR="00482889" w:rsidRPr="00FE5B11" w:rsidRDefault="00482889" w:rsidP="008978A2">
      <w:pPr>
        <w:spacing w:line="360" w:lineRule="auto"/>
        <w:rPr>
          <w:rFonts w:ascii="Arial" w:hAnsi="Arial" w:cs="Arial"/>
        </w:rPr>
      </w:pPr>
      <w:r w:rsidRPr="00FE5B11">
        <w:rPr>
          <w:rFonts w:ascii="Arial" w:hAnsi="Arial" w:cs="Arial"/>
        </w:rPr>
        <w:t>Native Assignment Help (2023) ‘M&amp;S change management and digital strategy’, 7 April. Available at: </w:t>
      </w:r>
      <w:hyperlink r:id="rId30" w:tgtFrame="_blank" w:history="1">
        <w:r w:rsidRPr="00FE5B11">
          <w:rPr>
            <w:rStyle w:val="Hyperlink"/>
            <w:rFonts w:ascii="Arial" w:hAnsi="Arial" w:cs="Arial"/>
          </w:rPr>
          <w:t>https://nativeassignmenthelp.co.uk/m-and-s-change-management-strategy-digital-transformation-and-future-growth-case-study-23</w:t>
        </w:r>
      </w:hyperlink>
      <w:r w:rsidRPr="00FE5B11">
        <w:rPr>
          <w:rFonts w:ascii="Arial" w:hAnsi="Arial" w:cs="Arial"/>
        </w:rPr>
        <w:t> (Accessed: 7 February 2026).</w:t>
      </w:r>
    </w:p>
    <w:p w14:paraId="4068C641" w14:textId="77777777" w:rsidR="00482889" w:rsidRPr="00585D35" w:rsidRDefault="00482889" w:rsidP="008978A2">
      <w:pPr>
        <w:spacing w:line="360" w:lineRule="auto"/>
        <w:rPr>
          <w:rFonts w:ascii="Arial" w:hAnsi="Arial" w:cs="Arial"/>
        </w:rPr>
      </w:pPr>
      <w:r w:rsidRPr="00585D35">
        <w:rPr>
          <w:rFonts w:ascii="Arial" w:hAnsi="Arial" w:cs="Arial"/>
        </w:rPr>
        <w:t>Retail Gazette (2019) ‘M&amp;S reveals latest store earmarked for closure’, 23 July. Available at: </w:t>
      </w:r>
      <w:hyperlink r:id="rId31" w:tgtFrame="_blank" w:history="1">
        <w:r w:rsidRPr="00585D35">
          <w:rPr>
            <w:rStyle w:val="Hyperlink"/>
            <w:rFonts w:ascii="Arial" w:hAnsi="Arial" w:cs="Arial"/>
          </w:rPr>
          <w:t>https://www.retailgazette.co.uk/blog/2019/07/ms-reveals-latest-store-closure/</w:t>
        </w:r>
      </w:hyperlink>
      <w:r w:rsidRPr="00585D35">
        <w:rPr>
          <w:rFonts w:ascii="Arial" w:hAnsi="Arial" w:cs="Arial"/>
        </w:rPr>
        <w:t> (Accessed: 7 February 2026).</w:t>
      </w:r>
    </w:p>
    <w:p w14:paraId="0E8A7DD0" w14:textId="77777777" w:rsidR="00482889" w:rsidRPr="00585D35" w:rsidRDefault="00482889" w:rsidP="008978A2">
      <w:pPr>
        <w:spacing w:line="360" w:lineRule="auto"/>
        <w:rPr>
          <w:rFonts w:ascii="Arial" w:hAnsi="Arial" w:cs="Arial"/>
        </w:rPr>
      </w:pPr>
      <w:r w:rsidRPr="00585D35">
        <w:rPr>
          <w:rFonts w:ascii="Arial" w:hAnsi="Arial" w:cs="Arial"/>
        </w:rPr>
        <w:t>Retail Week (2024) ‘M&amp;S turns to AI and social media spending to boost sales and attract Gen Z shoppers’, 4 September. Available at: </w:t>
      </w:r>
      <w:hyperlink r:id="rId32" w:tgtFrame="_blank" w:history="1">
        <w:r w:rsidRPr="00585D35">
          <w:rPr>
            <w:rStyle w:val="Hyperlink"/>
            <w:rFonts w:ascii="Arial" w:hAnsi="Arial" w:cs="Arial"/>
          </w:rPr>
          <w:t>https://www.retail-week.com/fashion/mands-turns-to-ai-and-social-media-spending-to-boost-sales-and-attract-gen-z-shoppers</w:t>
        </w:r>
      </w:hyperlink>
      <w:r w:rsidRPr="00585D35">
        <w:rPr>
          <w:rFonts w:ascii="Arial" w:hAnsi="Arial" w:cs="Arial"/>
        </w:rPr>
        <w:t> (Accessed: 7 February 2026).</w:t>
      </w:r>
    </w:p>
    <w:p w14:paraId="72095200" w14:textId="3378C51A" w:rsidR="00482889" w:rsidRPr="002C5226" w:rsidRDefault="00482889" w:rsidP="008978A2">
      <w:pPr>
        <w:spacing w:line="360" w:lineRule="auto"/>
        <w:rPr>
          <w:rFonts w:ascii="Arial" w:hAnsi="Arial" w:cs="Arial"/>
        </w:rPr>
      </w:pPr>
      <w:r w:rsidRPr="002C5226">
        <w:rPr>
          <w:rFonts w:ascii="Arial" w:hAnsi="Arial" w:cs="Arial"/>
        </w:rPr>
        <w:t>Schein, E.H. (2010</w:t>
      </w:r>
      <w:proofErr w:type="gramStart"/>
      <w:r w:rsidRPr="002C5226">
        <w:rPr>
          <w:rFonts w:ascii="Arial" w:hAnsi="Arial" w:cs="Arial"/>
        </w:rPr>
        <w:t>) </w:t>
      </w:r>
      <w:r w:rsidR="007A5250">
        <w:rPr>
          <w:rFonts w:ascii="Arial" w:hAnsi="Arial" w:cs="Arial"/>
          <w:i/>
          <w:iCs/>
        </w:rPr>
        <w:t>.</w:t>
      </w:r>
      <w:proofErr w:type="gramEnd"/>
      <w:r w:rsidR="007A5250">
        <w:rPr>
          <w:rFonts w:ascii="Arial" w:hAnsi="Arial" w:cs="Arial"/>
          <w:i/>
          <w:iCs/>
        </w:rPr>
        <w:t xml:space="preserve"> Organisational</w:t>
      </w:r>
      <w:r w:rsidRPr="002C5226">
        <w:rPr>
          <w:rFonts w:ascii="Arial" w:hAnsi="Arial" w:cs="Arial"/>
          <w:i/>
          <w:iCs/>
        </w:rPr>
        <w:t xml:space="preserve"> culture and leadership</w:t>
      </w:r>
      <w:r w:rsidRPr="002C5226">
        <w:rPr>
          <w:rFonts w:ascii="Arial" w:hAnsi="Arial" w:cs="Arial"/>
        </w:rPr>
        <w:t xml:space="preserve">. 4th </w:t>
      </w:r>
      <w:proofErr w:type="spellStart"/>
      <w:r w:rsidRPr="002C5226">
        <w:rPr>
          <w:rFonts w:ascii="Arial" w:hAnsi="Arial" w:cs="Arial"/>
        </w:rPr>
        <w:t>edn</w:t>
      </w:r>
      <w:proofErr w:type="spellEnd"/>
      <w:r w:rsidRPr="002C5226">
        <w:rPr>
          <w:rFonts w:ascii="Arial" w:hAnsi="Arial" w:cs="Arial"/>
        </w:rPr>
        <w:t>. San Francisco: Jossey-Bass.</w:t>
      </w:r>
    </w:p>
    <w:p w14:paraId="6A9BC81A" w14:textId="77777777" w:rsidR="00482889" w:rsidRPr="0061089A" w:rsidRDefault="00482889" w:rsidP="008978A2">
      <w:pPr>
        <w:spacing w:line="360" w:lineRule="auto"/>
        <w:rPr>
          <w:rFonts w:ascii="Arial" w:hAnsi="Arial" w:cs="Arial"/>
        </w:rPr>
      </w:pPr>
      <w:proofErr w:type="spellStart"/>
      <w:r w:rsidRPr="0061089A">
        <w:rPr>
          <w:rFonts w:ascii="Arial" w:hAnsi="Arial" w:cs="Arial"/>
        </w:rPr>
        <w:t>UniWriter</w:t>
      </w:r>
      <w:proofErr w:type="spellEnd"/>
      <w:r w:rsidRPr="0061089A">
        <w:rPr>
          <w:rFonts w:ascii="Arial" w:hAnsi="Arial" w:cs="Arial"/>
        </w:rPr>
        <w:t xml:space="preserve"> (2025) ‘A case study of organisational change at Marks &amp; Spencer (M&amp;S) UK’, 21 October. Available at: </w:t>
      </w:r>
      <w:hyperlink r:id="rId33" w:tgtFrame="_blank" w:history="1">
        <w:r w:rsidRPr="0061089A">
          <w:rPr>
            <w:rStyle w:val="Hyperlink"/>
            <w:rFonts w:ascii="Arial" w:hAnsi="Arial" w:cs="Arial"/>
          </w:rPr>
          <w:t>https://www.uniwriter.ai/business/a-case-study-of-organisational-change-at-marks-spencer-ms-uk/</w:t>
        </w:r>
      </w:hyperlink>
      <w:r w:rsidRPr="0061089A">
        <w:rPr>
          <w:rFonts w:ascii="Arial" w:hAnsi="Arial" w:cs="Arial"/>
        </w:rPr>
        <w:t> (Accessed: 7 February 2026).</w:t>
      </w:r>
    </w:p>
    <w:p w14:paraId="75588241" w14:textId="77777777" w:rsidR="00482889" w:rsidRPr="00585D35" w:rsidRDefault="00482889" w:rsidP="008978A2">
      <w:pPr>
        <w:spacing w:line="360" w:lineRule="auto"/>
        <w:rPr>
          <w:rFonts w:ascii="Arial" w:hAnsi="Arial" w:cs="Arial"/>
        </w:rPr>
      </w:pPr>
      <w:proofErr w:type="spellStart"/>
      <w:r w:rsidRPr="00585D35">
        <w:rPr>
          <w:rFonts w:ascii="Arial" w:hAnsi="Arial" w:cs="Arial"/>
        </w:rPr>
        <w:lastRenderedPageBreak/>
        <w:t>UniWriter</w:t>
      </w:r>
      <w:proofErr w:type="spellEnd"/>
      <w:r w:rsidRPr="00585D35">
        <w:rPr>
          <w:rFonts w:ascii="Arial" w:hAnsi="Arial" w:cs="Arial"/>
        </w:rPr>
        <w:t xml:space="preserve"> (2025) ‘Analysing Marks &amp; Spencer: applying business frameworks to evaluate internal and external environment’, 6 November. Available at: </w:t>
      </w:r>
      <w:hyperlink r:id="rId34" w:tgtFrame="_blank" w:history="1">
        <w:r w:rsidRPr="00585D35">
          <w:rPr>
            <w:rStyle w:val="Hyperlink"/>
            <w:rFonts w:ascii="Arial" w:hAnsi="Arial" w:cs="Arial"/>
          </w:rPr>
          <w:t>https://www.uniwriter.ai/business/analysing-marks-spencer-applying-business-frameworks-to-evaluate-internal-and-external-environment</w:t>
        </w:r>
      </w:hyperlink>
      <w:r w:rsidRPr="00585D35">
        <w:rPr>
          <w:rFonts w:ascii="Arial" w:hAnsi="Arial" w:cs="Arial"/>
        </w:rPr>
        <w:t> (Accessed: 7 February 2026).</w:t>
      </w:r>
    </w:p>
    <w:p w14:paraId="5F89FEA2" w14:textId="77777777" w:rsidR="00482889" w:rsidRPr="008978A2" w:rsidRDefault="00482889" w:rsidP="008978A2">
      <w:pPr>
        <w:spacing w:line="360" w:lineRule="auto"/>
        <w:rPr>
          <w:rFonts w:ascii="Arial" w:hAnsi="Arial" w:cs="Arial"/>
        </w:rPr>
      </w:pPr>
    </w:p>
    <w:p w14:paraId="1C847946" w14:textId="77777777" w:rsidR="00BD2EE6" w:rsidRPr="005D100A" w:rsidRDefault="00BD2EE6" w:rsidP="008978A2">
      <w:pPr>
        <w:spacing w:line="360" w:lineRule="auto"/>
        <w:rPr>
          <w:rFonts w:ascii="Arial" w:hAnsi="Arial" w:cs="Arial"/>
        </w:rPr>
      </w:pPr>
    </w:p>
    <w:p w14:paraId="70D94C7B" w14:textId="77777777" w:rsidR="005D100A" w:rsidRDefault="005D100A"/>
    <w:p w14:paraId="654AAF38" w14:textId="77777777" w:rsidR="0006025A" w:rsidRDefault="0006025A"/>
    <w:p w14:paraId="52320F5D" w14:textId="77777777" w:rsidR="0006025A" w:rsidRDefault="0006025A"/>
    <w:p w14:paraId="6A32CFFA" w14:textId="2FC4ABFF" w:rsidR="0006025A" w:rsidRPr="0006025A" w:rsidRDefault="0006025A" w:rsidP="0006025A">
      <w:pPr>
        <w:pStyle w:val="Heading1"/>
        <w:rPr>
          <w:rFonts w:ascii="Arial" w:hAnsi="Arial" w:cs="Arial"/>
          <w:sz w:val="22"/>
          <w:szCs w:val="22"/>
        </w:rPr>
      </w:pPr>
      <w:bookmarkStart w:id="13" w:name="_Toc224994913"/>
      <w:r w:rsidRPr="0006025A">
        <w:rPr>
          <w:rFonts w:ascii="Arial" w:hAnsi="Arial" w:cs="Arial"/>
          <w:sz w:val="22"/>
          <w:szCs w:val="22"/>
        </w:rPr>
        <w:t>Appendix</w:t>
      </w:r>
      <w:bookmarkEnd w:id="13"/>
    </w:p>
    <w:p w14:paraId="3EEF5A8A" w14:textId="52F2B38D" w:rsidR="0006025A" w:rsidRPr="0006025A" w:rsidRDefault="0006025A" w:rsidP="0006025A">
      <w:pPr>
        <w:pStyle w:val="Heading2"/>
      </w:pPr>
      <w:bookmarkStart w:id="14" w:name="_Toc224994914"/>
      <w:r w:rsidRPr="0006025A">
        <w:t>PESTEL Analysis</w:t>
      </w:r>
      <w:bookmarkEnd w:id="14"/>
      <w:r w:rsidRPr="0006025A">
        <w:t xml:space="preserve"> </w:t>
      </w:r>
    </w:p>
    <w:p w14:paraId="3EE33190" w14:textId="77777777" w:rsidR="0006025A" w:rsidRPr="00D5451F" w:rsidRDefault="0006025A" w:rsidP="0006025A">
      <w:pPr>
        <w:rPr>
          <w:rFonts w:ascii="Arial" w:hAnsi="Arial" w:cs="Arial"/>
        </w:rPr>
      </w:pPr>
    </w:p>
    <w:tbl>
      <w:tblPr>
        <w:tblStyle w:val="TableGrid"/>
        <w:tblW w:w="0" w:type="auto"/>
        <w:tblLook w:val="04A0" w:firstRow="1" w:lastRow="0" w:firstColumn="1" w:lastColumn="0" w:noHBand="0" w:noVBand="1"/>
      </w:tblPr>
      <w:tblGrid>
        <w:gridCol w:w="4247"/>
        <w:gridCol w:w="4247"/>
      </w:tblGrid>
      <w:tr w:rsidR="0006025A" w:rsidRPr="0006025A" w14:paraId="1EC2D9B4" w14:textId="77777777" w:rsidTr="002D0593">
        <w:tc>
          <w:tcPr>
            <w:tcW w:w="4247" w:type="dxa"/>
          </w:tcPr>
          <w:p w14:paraId="2CF12EB7" w14:textId="77777777" w:rsidR="0006025A" w:rsidRPr="0086734E" w:rsidRDefault="0006025A" w:rsidP="002D0593">
            <w:pPr>
              <w:jc w:val="center"/>
              <w:rPr>
                <w:rFonts w:ascii="Arial" w:hAnsi="Arial" w:cs="Arial"/>
                <w:b/>
                <w:bCs/>
                <w:sz w:val="52"/>
                <w:szCs w:val="52"/>
              </w:rPr>
            </w:pPr>
            <w:r w:rsidRPr="0086734E">
              <w:rPr>
                <w:rFonts w:ascii="Arial" w:hAnsi="Arial" w:cs="Arial"/>
                <w:b/>
                <w:bCs/>
                <w:color w:val="EE0000"/>
                <w:sz w:val="52"/>
                <w:szCs w:val="52"/>
              </w:rPr>
              <w:t>Politic</w:t>
            </w:r>
          </w:p>
        </w:tc>
        <w:tc>
          <w:tcPr>
            <w:tcW w:w="4247" w:type="dxa"/>
          </w:tcPr>
          <w:p w14:paraId="3B99EE4F" w14:textId="77777777" w:rsidR="0006025A" w:rsidRPr="0006025A" w:rsidRDefault="0006025A" w:rsidP="002D0593">
            <w:pPr>
              <w:pStyle w:val="ListParagraph"/>
              <w:numPr>
                <w:ilvl w:val="0"/>
                <w:numId w:val="7"/>
              </w:numPr>
              <w:rPr>
                <w:rFonts w:ascii="Arial" w:hAnsi="Arial" w:cs="Arial"/>
              </w:rPr>
            </w:pPr>
            <w:r w:rsidRPr="0006025A">
              <w:rPr>
                <w:rFonts w:ascii="Arial" w:hAnsi="Arial" w:cs="Arial"/>
              </w:rPr>
              <w:t>Complexities in international trade arising from the United Kingdom’s withdrawal from the European Union, particularly regarding sourcing processes and tariff obligations.</w:t>
            </w:r>
          </w:p>
          <w:p w14:paraId="1B581FA6" w14:textId="77777777" w:rsidR="0006025A" w:rsidRPr="0006025A" w:rsidRDefault="0006025A" w:rsidP="002D0593">
            <w:pPr>
              <w:pStyle w:val="ListParagraph"/>
              <w:numPr>
                <w:ilvl w:val="0"/>
                <w:numId w:val="7"/>
              </w:numPr>
              <w:rPr>
                <w:rFonts w:ascii="Arial" w:hAnsi="Arial" w:cs="Arial"/>
              </w:rPr>
            </w:pPr>
            <w:r w:rsidRPr="0006025A">
              <w:rPr>
                <w:rFonts w:ascii="Arial" w:hAnsi="Arial" w:cs="Arial"/>
              </w:rPr>
              <w:t>Policy measures introduced by the UK government concerning sustainability, carbon</w:t>
            </w:r>
            <w:r w:rsidRPr="0006025A">
              <w:rPr>
                <w:rFonts w:ascii="Cambria Math" w:hAnsi="Cambria Math" w:cs="Cambria Math"/>
              </w:rPr>
              <w:t>‑</w:t>
            </w:r>
            <w:r w:rsidRPr="0006025A">
              <w:rPr>
                <w:rFonts w:ascii="Arial" w:hAnsi="Arial" w:cs="Arial"/>
              </w:rPr>
              <w:t>emission reduction, and labour regulation compliance.</w:t>
            </w:r>
          </w:p>
        </w:tc>
      </w:tr>
      <w:tr w:rsidR="0006025A" w:rsidRPr="0006025A" w14:paraId="38FBDD83" w14:textId="77777777" w:rsidTr="002D0593">
        <w:tc>
          <w:tcPr>
            <w:tcW w:w="4247" w:type="dxa"/>
          </w:tcPr>
          <w:p w14:paraId="3426A349" w14:textId="77777777" w:rsidR="0006025A" w:rsidRPr="0086734E" w:rsidRDefault="0006025A" w:rsidP="002D0593">
            <w:pPr>
              <w:jc w:val="center"/>
              <w:rPr>
                <w:rFonts w:ascii="Arial" w:hAnsi="Arial" w:cs="Arial"/>
                <w:b/>
                <w:bCs/>
                <w:sz w:val="52"/>
                <w:szCs w:val="52"/>
              </w:rPr>
            </w:pPr>
            <w:r w:rsidRPr="0086734E">
              <w:rPr>
                <w:rFonts w:ascii="Arial" w:hAnsi="Arial" w:cs="Arial"/>
                <w:b/>
                <w:bCs/>
                <w:color w:val="70AD47" w:themeColor="accent6"/>
                <w:sz w:val="52"/>
                <w:szCs w:val="52"/>
              </w:rPr>
              <w:t>Economic</w:t>
            </w:r>
          </w:p>
        </w:tc>
        <w:tc>
          <w:tcPr>
            <w:tcW w:w="4247" w:type="dxa"/>
          </w:tcPr>
          <w:p w14:paraId="4952F9A4" w14:textId="77777777" w:rsidR="0006025A" w:rsidRPr="0006025A" w:rsidRDefault="0006025A" w:rsidP="002D0593">
            <w:pPr>
              <w:pStyle w:val="ListParagraph"/>
              <w:numPr>
                <w:ilvl w:val="0"/>
                <w:numId w:val="7"/>
              </w:numPr>
              <w:rPr>
                <w:rFonts w:ascii="Arial" w:hAnsi="Arial" w:cs="Arial"/>
              </w:rPr>
            </w:pPr>
            <w:r w:rsidRPr="0006025A">
              <w:rPr>
                <w:rFonts w:ascii="Arial" w:hAnsi="Arial" w:cs="Arial"/>
              </w:rPr>
              <w:t>Increasing inflation and broader cost</w:t>
            </w:r>
            <w:r w:rsidRPr="0006025A">
              <w:rPr>
                <w:rFonts w:ascii="Cambria Math" w:hAnsi="Cambria Math" w:cs="Cambria Math"/>
              </w:rPr>
              <w:t>‑</w:t>
            </w:r>
            <w:r w:rsidRPr="0006025A">
              <w:rPr>
                <w:rFonts w:ascii="Arial" w:hAnsi="Arial" w:cs="Arial"/>
              </w:rPr>
              <w:t>of</w:t>
            </w:r>
            <w:r w:rsidRPr="0006025A">
              <w:rPr>
                <w:rFonts w:ascii="Cambria Math" w:hAnsi="Cambria Math" w:cs="Cambria Math"/>
              </w:rPr>
              <w:t>‑</w:t>
            </w:r>
            <w:r w:rsidRPr="0006025A">
              <w:rPr>
                <w:rFonts w:ascii="Arial" w:hAnsi="Arial" w:cs="Arial"/>
              </w:rPr>
              <w:t>living pressures are contributing to a decline in overall consumer spending.</w:t>
            </w:r>
          </w:p>
          <w:p w14:paraId="0F3FE56B" w14:textId="77777777" w:rsidR="0006025A" w:rsidRPr="0006025A" w:rsidRDefault="0006025A" w:rsidP="002D0593">
            <w:pPr>
              <w:pStyle w:val="ListParagraph"/>
              <w:numPr>
                <w:ilvl w:val="0"/>
                <w:numId w:val="7"/>
              </w:numPr>
              <w:rPr>
                <w:rFonts w:ascii="Arial" w:hAnsi="Arial" w:cs="Arial"/>
              </w:rPr>
            </w:pPr>
            <w:r w:rsidRPr="0006025A">
              <w:rPr>
                <w:rFonts w:ascii="Arial" w:hAnsi="Arial" w:cs="Arial"/>
              </w:rPr>
              <w:t>Exchange</w:t>
            </w:r>
            <w:r w:rsidRPr="0006025A">
              <w:rPr>
                <w:rFonts w:ascii="Cambria Math" w:hAnsi="Cambria Math" w:cs="Cambria Math"/>
              </w:rPr>
              <w:t>‑</w:t>
            </w:r>
            <w:r w:rsidRPr="0006025A">
              <w:rPr>
                <w:rFonts w:ascii="Arial" w:hAnsi="Arial" w:cs="Arial"/>
              </w:rPr>
              <w:t>rate volatility is exerting upward pressure on the costs associated with international supply chains.</w:t>
            </w:r>
          </w:p>
          <w:p w14:paraId="2150EF5F" w14:textId="77777777" w:rsidR="0006025A" w:rsidRPr="0006025A" w:rsidRDefault="0006025A" w:rsidP="002D0593">
            <w:pPr>
              <w:pStyle w:val="ListParagraph"/>
              <w:numPr>
                <w:ilvl w:val="0"/>
                <w:numId w:val="7"/>
              </w:numPr>
              <w:rPr>
                <w:rFonts w:ascii="Arial" w:hAnsi="Arial" w:cs="Arial"/>
              </w:rPr>
            </w:pPr>
            <w:r w:rsidRPr="0006025A">
              <w:rPr>
                <w:rFonts w:ascii="Arial" w:hAnsi="Arial" w:cs="Arial"/>
              </w:rPr>
              <w:t>There is an intensified organisational emphasis on operational efficiency and return on investment, particularly through digital transformation initiatives and the optimisation of physical retail spaces.</w:t>
            </w:r>
          </w:p>
        </w:tc>
      </w:tr>
      <w:tr w:rsidR="0006025A" w:rsidRPr="0006025A" w14:paraId="63FFCA1B" w14:textId="77777777" w:rsidTr="002D0593">
        <w:tc>
          <w:tcPr>
            <w:tcW w:w="4247" w:type="dxa"/>
          </w:tcPr>
          <w:p w14:paraId="316DC7CD" w14:textId="77777777" w:rsidR="0006025A" w:rsidRPr="0086734E" w:rsidRDefault="0006025A" w:rsidP="002D0593">
            <w:pPr>
              <w:jc w:val="center"/>
              <w:rPr>
                <w:rFonts w:ascii="Arial" w:hAnsi="Arial" w:cs="Arial"/>
                <w:b/>
                <w:bCs/>
                <w:sz w:val="52"/>
                <w:szCs w:val="52"/>
              </w:rPr>
            </w:pPr>
            <w:r w:rsidRPr="0086734E">
              <w:rPr>
                <w:rFonts w:ascii="Arial" w:hAnsi="Arial" w:cs="Arial"/>
                <w:b/>
                <w:bCs/>
                <w:color w:val="2F5496" w:themeColor="accent1" w:themeShade="BF"/>
                <w:sz w:val="52"/>
                <w:szCs w:val="52"/>
              </w:rPr>
              <w:t>Social</w:t>
            </w:r>
          </w:p>
        </w:tc>
        <w:tc>
          <w:tcPr>
            <w:tcW w:w="4247" w:type="dxa"/>
          </w:tcPr>
          <w:p w14:paraId="5B96DBD0" w14:textId="77777777" w:rsidR="0006025A" w:rsidRPr="0006025A" w:rsidRDefault="0006025A" w:rsidP="002D0593">
            <w:pPr>
              <w:pStyle w:val="ListParagraph"/>
              <w:numPr>
                <w:ilvl w:val="0"/>
                <w:numId w:val="7"/>
              </w:numPr>
              <w:rPr>
                <w:rFonts w:ascii="Arial" w:hAnsi="Arial" w:cs="Arial"/>
              </w:rPr>
            </w:pPr>
            <w:r w:rsidRPr="0006025A">
              <w:rPr>
                <w:rFonts w:ascii="Arial" w:hAnsi="Arial" w:cs="Arial"/>
              </w:rPr>
              <w:t xml:space="preserve">A continued shift in consumer behaviour towards convenience-oriented shopping, ethically sourced products, and </w:t>
            </w:r>
            <w:r w:rsidRPr="0006025A">
              <w:rPr>
                <w:rFonts w:ascii="Arial" w:hAnsi="Arial" w:cs="Arial"/>
              </w:rPr>
              <w:lastRenderedPageBreak/>
              <w:t>environmentally sustainable retail practices.</w:t>
            </w:r>
          </w:p>
          <w:p w14:paraId="457B9A52" w14:textId="77777777" w:rsidR="0006025A" w:rsidRPr="0006025A" w:rsidRDefault="0006025A" w:rsidP="002D0593">
            <w:pPr>
              <w:pStyle w:val="ListParagraph"/>
              <w:numPr>
                <w:ilvl w:val="0"/>
                <w:numId w:val="7"/>
              </w:numPr>
              <w:rPr>
                <w:rFonts w:ascii="Arial" w:hAnsi="Arial" w:cs="Arial"/>
              </w:rPr>
            </w:pPr>
            <w:r w:rsidRPr="0006025A">
              <w:rPr>
                <w:rFonts w:ascii="Arial" w:hAnsi="Arial" w:cs="Arial"/>
              </w:rPr>
              <w:t>Changing demographic structures—particularly an ageing population—are shaping product assortments and influencing the design of in</w:t>
            </w:r>
            <w:r w:rsidRPr="0006025A">
              <w:rPr>
                <w:rFonts w:ascii="Cambria Math" w:hAnsi="Cambria Math" w:cs="Cambria Math"/>
              </w:rPr>
              <w:t>‑</w:t>
            </w:r>
            <w:r w:rsidRPr="0006025A">
              <w:rPr>
                <w:rFonts w:ascii="Arial" w:hAnsi="Arial" w:cs="Arial"/>
              </w:rPr>
              <w:t>store experiences.</w:t>
            </w:r>
          </w:p>
          <w:p w14:paraId="31DC1AE0" w14:textId="77777777" w:rsidR="0006025A" w:rsidRPr="0006025A" w:rsidRDefault="0006025A" w:rsidP="002D0593">
            <w:pPr>
              <w:pStyle w:val="ListParagraph"/>
              <w:numPr>
                <w:ilvl w:val="0"/>
                <w:numId w:val="7"/>
              </w:numPr>
              <w:rPr>
                <w:rFonts w:ascii="Arial" w:hAnsi="Arial" w:cs="Arial"/>
              </w:rPr>
            </w:pPr>
            <w:r w:rsidRPr="0006025A">
              <w:rPr>
                <w:rFonts w:ascii="Arial" w:hAnsi="Arial" w:cs="Arial"/>
              </w:rPr>
              <w:t>A growing consumer preference for online and omnichannel retail journeys is increasingly redefining purchasing patterns and service expectations.</w:t>
            </w:r>
          </w:p>
        </w:tc>
      </w:tr>
      <w:tr w:rsidR="0006025A" w:rsidRPr="0006025A" w14:paraId="7B73EB3A" w14:textId="77777777" w:rsidTr="002D0593">
        <w:tc>
          <w:tcPr>
            <w:tcW w:w="4247" w:type="dxa"/>
          </w:tcPr>
          <w:p w14:paraId="66F959A1" w14:textId="77777777" w:rsidR="0006025A" w:rsidRPr="0086734E" w:rsidRDefault="0006025A" w:rsidP="002D0593">
            <w:pPr>
              <w:jc w:val="center"/>
              <w:rPr>
                <w:rFonts w:ascii="Arial" w:hAnsi="Arial" w:cs="Arial"/>
                <w:b/>
                <w:bCs/>
                <w:sz w:val="52"/>
                <w:szCs w:val="52"/>
              </w:rPr>
            </w:pPr>
            <w:r w:rsidRPr="0086734E">
              <w:rPr>
                <w:rFonts w:ascii="Arial" w:hAnsi="Arial" w:cs="Arial"/>
                <w:b/>
                <w:bCs/>
                <w:color w:val="FFD966" w:themeColor="accent4" w:themeTint="99"/>
                <w:sz w:val="52"/>
                <w:szCs w:val="52"/>
              </w:rPr>
              <w:lastRenderedPageBreak/>
              <w:t>Technological</w:t>
            </w:r>
          </w:p>
        </w:tc>
        <w:tc>
          <w:tcPr>
            <w:tcW w:w="4247" w:type="dxa"/>
          </w:tcPr>
          <w:p w14:paraId="06F05DF1" w14:textId="77777777" w:rsidR="0006025A" w:rsidRPr="0006025A" w:rsidRDefault="0006025A" w:rsidP="002D0593">
            <w:pPr>
              <w:pStyle w:val="ListParagraph"/>
              <w:numPr>
                <w:ilvl w:val="0"/>
                <w:numId w:val="7"/>
              </w:numPr>
              <w:rPr>
                <w:rFonts w:ascii="Arial" w:hAnsi="Arial" w:cs="Arial"/>
              </w:rPr>
            </w:pPr>
            <w:r w:rsidRPr="0006025A">
              <w:rPr>
                <w:rFonts w:ascii="Arial" w:hAnsi="Arial" w:cs="Arial"/>
              </w:rPr>
              <w:t>The rapid growth of e-commerce is accompanied by the increasing use of AI</w:t>
            </w:r>
            <w:r w:rsidRPr="0006025A">
              <w:rPr>
                <w:rFonts w:ascii="Arial" w:hAnsi="Arial" w:cs="Arial"/>
              </w:rPr>
              <w:noBreakHyphen/>
              <w:t xml:space="preserve">enabled personalisation to enhance customer engagement and buying experiences. </w:t>
            </w:r>
          </w:p>
          <w:p w14:paraId="4E50A1F8" w14:textId="77777777" w:rsidR="0006025A" w:rsidRPr="0006025A" w:rsidRDefault="0006025A" w:rsidP="002D0593">
            <w:pPr>
              <w:pStyle w:val="ListParagraph"/>
              <w:numPr>
                <w:ilvl w:val="0"/>
                <w:numId w:val="7"/>
              </w:numPr>
              <w:rPr>
                <w:rFonts w:ascii="Arial" w:hAnsi="Arial" w:cs="Arial"/>
              </w:rPr>
            </w:pPr>
            <w:r w:rsidRPr="0006025A">
              <w:rPr>
                <w:rFonts w:ascii="Arial" w:hAnsi="Arial" w:cs="Arial"/>
              </w:rPr>
              <w:t xml:space="preserve">The adoption of automation technologies across supply chains is improving the speed, precision, and overall efficiency of fulfilment operations. </w:t>
            </w:r>
          </w:p>
          <w:p w14:paraId="06628283" w14:textId="77777777" w:rsidR="0006025A" w:rsidRPr="0006025A" w:rsidRDefault="0006025A" w:rsidP="002D0593">
            <w:pPr>
              <w:pStyle w:val="ListParagraph"/>
              <w:numPr>
                <w:ilvl w:val="0"/>
                <w:numId w:val="7"/>
              </w:numPr>
              <w:rPr>
                <w:rFonts w:ascii="Arial" w:hAnsi="Arial" w:cs="Arial"/>
              </w:rPr>
            </w:pPr>
            <w:r w:rsidRPr="0006025A">
              <w:rPr>
                <w:rFonts w:ascii="Arial" w:hAnsi="Arial" w:cs="Arial"/>
              </w:rPr>
              <w:t>Ongoing digital transformation efforts are fundamentally reshaping organisational cultures and redefining workforce skill requirements.</w:t>
            </w:r>
          </w:p>
          <w:p w14:paraId="0C357FC9" w14:textId="77777777" w:rsidR="0006025A" w:rsidRPr="0006025A" w:rsidRDefault="0006025A" w:rsidP="002D0593">
            <w:pPr>
              <w:rPr>
                <w:rFonts w:ascii="Arial" w:hAnsi="Arial" w:cs="Arial"/>
              </w:rPr>
            </w:pPr>
          </w:p>
        </w:tc>
      </w:tr>
      <w:tr w:rsidR="0006025A" w:rsidRPr="0006025A" w14:paraId="5AD60011" w14:textId="77777777" w:rsidTr="002D0593">
        <w:tc>
          <w:tcPr>
            <w:tcW w:w="4247" w:type="dxa"/>
          </w:tcPr>
          <w:p w14:paraId="29140C87" w14:textId="77777777" w:rsidR="0006025A" w:rsidRPr="0086734E" w:rsidRDefault="0006025A" w:rsidP="002D0593">
            <w:pPr>
              <w:jc w:val="center"/>
              <w:rPr>
                <w:rFonts w:ascii="Arial" w:hAnsi="Arial" w:cs="Arial"/>
                <w:b/>
                <w:bCs/>
                <w:sz w:val="52"/>
                <w:szCs w:val="52"/>
              </w:rPr>
            </w:pPr>
            <w:r w:rsidRPr="0086734E">
              <w:rPr>
                <w:rFonts w:ascii="Arial" w:hAnsi="Arial" w:cs="Arial"/>
                <w:b/>
                <w:bCs/>
                <w:color w:val="538135" w:themeColor="accent6" w:themeShade="BF"/>
                <w:sz w:val="52"/>
                <w:szCs w:val="52"/>
              </w:rPr>
              <w:t xml:space="preserve"> </w:t>
            </w:r>
            <w:r w:rsidRPr="00D5451F">
              <w:rPr>
                <w:rFonts w:ascii="Arial" w:hAnsi="Arial" w:cs="Arial"/>
                <w:b/>
                <w:bCs/>
                <w:color w:val="538135" w:themeColor="accent6" w:themeShade="BF"/>
                <w:sz w:val="52"/>
                <w:szCs w:val="52"/>
              </w:rPr>
              <w:t>Environmental</w:t>
            </w:r>
          </w:p>
        </w:tc>
        <w:tc>
          <w:tcPr>
            <w:tcW w:w="4247" w:type="dxa"/>
          </w:tcPr>
          <w:p w14:paraId="013165A6" w14:textId="77777777" w:rsidR="0006025A" w:rsidRPr="0006025A" w:rsidRDefault="0006025A" w:rsidP="002D0593">
            <w:pPr>
              <w:pStyle w:val="ListParagraph"/>
              <w:numPr>
                <w:ilvl w:val="0"/>
                <w:numId w:val="7"/>
              </w:numPr>
              <w:rPr>
                <w:rFonts w:ascii="Arial" w:hAnsi="Arial" w:cs="Arial"/>
              </w:rPr>
            </w:pPr>
            <w:r w:rsidRPr="0006025A">
              <w:rPr>
                <w:rFonts w:ascii="Arial" w:hAnsi="Arial" w:cs="Arial"/>
              </w:rPr>
              <w:t>A strategic commitment to achieving net</w:t>
            </w:r>
            <w:r w:rsidRPr="0006025A">
              <w:rPr>
                <w:rFonts w:ascii="Arial" w:hAnsi="Arial" w:cs="Arial"/>
              </w:rPr>
              <w:noBreakHyphen/>
              <w:t xml:space="preserve">zero carbon emissions by 2040 as outlined in the organisation’s Plan A sustainability framework. </w:t>
            </w:r>
          </w:p>
          <w:p w14:paraId="5F15332C" w14:textId="77777777" w:rsidR="0006025A" w:rsidRPr="0006025A" w:rsidRDefault="0006025A" w:rsidP="002D0593">
            <w:pPr>
              <w:pStyle w:val="ListParagraph"/>
              <w:numPr>
                <w:ilvl w:val="0"/>
                <w:numId w:val="7"/>
              </w:numPr>
              <w:rPr>
                <w:rFonts w:ascii="Arial" w:hAnsi="Arial" w:cs="Arial"/>
              </w:rPr>
            </w:pPr>
            <w:r w:rsidRPr="0006025A">
              <w:rPr>
                <w:rFonts w:ascii="Arial" w:hAnsi="Arial" w:cs="Arial"/>
              </w:rPr>
              <w:t xml:space="preserve">Increasing external pressure to minimise packaging waste and to improve transparency across the entire supply chain. </w:t>
            </w:r>
          </w:p>
          <w:p w14:paraId="4B58FCB8" w14:textId="77777777" w:rsidR="0006025A" w:rsidRPr="0006025A" w:rsidRDefault="0006025A" w:rsidP="002D0593">
            <w:pPr>
              <w:pStyle w:val="ListParagraph"/>
              <w:numPr>
                <w:ilvl w:val="0"/>
                <w:numId w:val="7"/>
              </w:numPr>
              <w:rPr>
                <w:rFonts w:ascii="Arial" w:hAnsi="Arial" w:cs="Arial"/>
              </w:rPr>
            </w:pPr>
            <w:r w:rsidRPr="0006025A">
              <w:rPr>
                <w:rFonts w:ascii="Arial" w:hAnsi="Arial" w:cs="Arial"/>
              </w:rPr>
              <w:t>The integration of sustainability as a key element of brand differentiation and competitive positioning.</w:t>
            </w:r>
          </w:p>
          <w:p w14:paraId="2FE40D11" w14:textId="77777777" w:rsidR="0006025A" w:rsidRPr="0006025A" w:rsidRDefault="0006025A" w:rsidP="002D0593">
            <w:pPr>
              <w:rPr>
                <w:rFonts w:ascii="Arial" w:hAnsi="Arial" w:cs="Arial"/>
              </w:rPr>
            </w:pPr>
          </w:p>
        </w:tc>
      </w:tr>
      <w:tr w:rsidR="0006025A" w:rsidRPr="0006025A" w14:paraId="001BAB5A" w14:textId="77777777" w:rsidTr="002D0593">
        <w:tc>
          <w:tcPr>
            <w:tcW w:w="4247" w:type="dxa"/>
          </w:tcPr>
          <w:p w14:paraId="5ECD8389" w14:textId="77777777" w:rsidR="0006025A" w:rsidRPr="0086734E" w:rsidRDefault="0006025A" w:rsidP="002D0593">
            <w:pPr>
              <w:jc w:val="center"/>
              <w:rPr>
                <w:rFonts w:ascii="Arial" w:hAnsi="Arial" w:cs="Arial"/>
                <w:b/>
                <w:bCs/>
                <w:sz w:val="52"/>
                <w:szCs w:val="52"/>
              </w:rPr>
            </w:pPr>
            <w:r w:rsidRPr="0086734E">
              <w:rPr>
                <w:rFonts w:ascii="Arial" w:hAnsi="Arial" w:cs="Arial"/>
                <w:b/>
                <w:bCs/>
                <w:color w:val="00B0F0"/>
                <w:sz w:val="52"/>
                <w:szCs w:val="52"/>
              </w:rPr>
              <w:t>Legal</w:t>
            </w:r>
          </w:p>
        </w:tc>
        <w:tc>
          <w:tcPr>
            <w:tcW w:w="4247" w:type="dxa"/>
          </w:tcPr>
          <w:p w14:paraId="0D3C062D" w14:textId="77777777" w:rsidR="0006025A" w:rsidRPr="0006025A" w:rsidRDefault="0006025A" w:rsidP="002D0593">
            <w:pPr>
              <w:pStyle w:val="ListParagraph"/>
              <w:numPr>
                <w:ilvl w:val="0"/>
                <w:numId w:val="8"/>
              </w:numPr>
              <w:rPr>
                <w:rFonts w:ascii="Arial" w:hAnsi="Arial" w:cs="Arial"/>
              </w:rPr>
            </w:pPr>
            <w:r w:rsidRPr="0006025A">
              <w:rPr>
                <w:rFonts w:ascii="Arial" w:hAnsi="Arial" w:cs="Arial"/>
              </w:rPr>
              <w:t xml:space="preserve">Adherence to legislation concerning modern slavery, consumer rights, and data protection—such as the General Data Protection Regulation (GDPR)—remains a core compliance requirement. </w:t>
            </w:r>
          </w:p>
          <w:p w14:paraId="52C592EF" w14:textId="77777777" w:rsidR="0006025A" w:rsidRPr="0006025A" w:rsidRDefault="0006025A" w:rsidP="002D0593">
            <w:pPr>
              <w:pStyle w:val="ListParagraph"/>
              <w:numPr>
                <w:ilvl w:val="0"/>
                <w:numId w:val="8"/>
              </w:numPr>
              <w:rPr>
                <w:rFonts w:ascii="Arial" w:hAnsi="Arial" w:cs="Arial"/>
              </w:rPr>
            </w:pPr>
            <w:r w:rsidRPr="0006025A">
              <w:rPr>
                <w:rFonts w:ascii="Arial" w:hAnsi="Arial" w:cs="Arial"/>
              </w:rPr>
              <w:t xml:space="preserve">Expanding sustainability disclosure expectations and ESG reporting obligations are </w:t>
            </w:r>
            <w:r w:rsidRPr="0006025A">
              <w:rPr>
                <w:rFonts w:ascii="Arial" w:hAnsi="Arial" w:cs="Arial"/>
              </w:rPr>
              <w:lastRenderedPageBreak/>
              <w:t>intensifying regulatory and stakeholder scrutiny.</w:t>
            </w:r>
          </w:p>
          <w:p w14:paraId="00A2C993" w14:textId="77777777" w:rsidR="0006025A" w:rsidRPr="0006025A" w:rsidRDefault="0006025A" w:rsidP="002D0593">
            <w:pPr>
              <w:rPr>
                <w:rFonts w:ascii="Arial" w:hAnsi="Arial" w:cs="Arial"/>
              </w:rPr>
            </w:pPr>
          </w:p>
        </w:tc>
      </w:tr>
    </w:tbl>
    <w:p w14:paraId="5A506602" w14:textId="77777777" w:rsidR="0006025A" w:rsidRDefault="0006025A"/>
    <w:sectPr w:rsidR="0006025A" w:rsidSect="001253B3">
      <w:headerReference w:type="default" r:id="rId35"/>
      <w:footerReference w:type="default" r:id="rId3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39394" w14:textId="77777777" w:rsidR="009B3871" w:rsidRDefault="009B3871" w:rsidP="0010634F">
      <w:pPr>
        <w:spacing w:after="0" w:line="240" w:lineRule="auto"/>
      </w:pPr>
      <w:r>
        <w:separator/>
      </w:r>
    </w:p>
  </w:endnote>
  <w:endnote w:type="continuationSeparator" w:id="0">
    <w:p w14:paraId="60D3BC61" w14:textId="77777777" w:rsidR="009B3871" w:rsidRDefault="009B3871" w:rsidP="00106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7341358"/>
      <w:docPartObj>
        <w:docPartGallery w:val="Page Numbers (Bottom of Page)"/>
        <w:docPartUnique/>
      </w:docPartObj>
    </w:sdtPr>
    <w:sdtContent>
      <w:p w14:paraId="3D18102F" w14:textId="5A0A08DE" w:rsidR="0010634F" w:rsidRDefault="0010634F">
        <w:pPr>
          <w:pStyle w:val="Footer"/>
        </w:pPr>
        <w:r>
          <w:fldChar w:fldCharType="begin"/>
        </w:r>
        <w:r>
          <w:instrText>PAGE   \* MERGEFORMAT</w:instrText>
        </w:r>
        <w:r>
          <w:fldChar w:fldCharType="separate"/>
        </w:r>
        <w:r>
          <w:t>2</w:t>
        </w:r>
        <w:r>
          <w:fldChar w:fldCharType="end"/>
        </w:r>
      </w:p>
    </w:sdtContent>
  </w:sdt>
  <w:p w14:paraId="3B793873" w14:textId="77777777" w:rsidR="0010634F" w:rsidRDefault="001063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60B8F" w14:textId="77777777" w:rsidR="009B3871" w:rsidRDefault="009B3871" w:rsidP="0010634F">
      <w:pPr>
        <w:spacing w:after="0" w:line="240" w:lineRule="auto"/>
      </w:pPr>
      <w:r>
        <w:separator/>
      </w:r>
    </w:p>
  </w:footnote>
  <w:footnote w:type="continuationSeparator" w:id="0">
    <w:p w14:paraId="11937FD4" w14:textId="77777777" w:rsidR="009B3871" w:rsidRDefault="009B3871" w:rsidP="001063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4AAC6" w14:textId="0205E15C" w:rsidR="00853240" w:rsidRDefault="00853240">
    <w:pPr>
      <w:pStyle w:val="Header"/>
    </w:pPr>
    <w:r>
      <w:t>Marks &amp; Spencer (M&amp;S)</w:t>
    </w:r>
  </w:p>
  <w:p w14:paraId="63B4E433" w14:textId="77777777" w:rsidR="0010634F" w:rsidRDefault="001063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24F3E"/>
    <w:multiLevelType w:val="hybridMultilevel"/>
    <w:tmpl w:val="1DE672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5C420B"/>
    <w:multiLevelType w:val="hybridMultilevel"/>
    <w:tmpl w:val="B046E7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061DA0"/>
    <w:multiLevelType w:val="hybridMultilevel"/>
    <w:tmpl w:val="64DA6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CA398E"/>
    <w:multiLevelType w:val="hybridMultilevel"/>
    <w:tmpl w:val="B0985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A7352"/>
    <w:multiLevelType w:val="multilevel"/>
    <w:tmpl w:val="D33AF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AD16C7"/>
    <w:multiLevelType w:val="hybridMultilevel"/>
    <w:tmpl w:val="23D04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B561C7"/>
    <w:multiLevelType w:val="hybridMultilevel"/>
    <w:tmpl w:val="A19A3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3B0026"/>
    <w:multiLevelType w:val="multilevel"/>
    <w:tmpl w:val="D8C0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577160">
    <w:abstractNumId w:val="7"/>
  </w:num>
  <w:num w:numId="2" w16cid:durableId="824325001">
    <w:abstractNumId w:val="6"/>
  </w:num>
  <w:num w:numId="3" w16cid:durableId="109517793">
    <w:abstractNumId w:val="4"/>
  </w:num>
  <w:num w:numId="4" w16cid:durableId="377357826">
    <w:abstractNumId w:val="2"/>
  </w:num>
  <w:num w:numId="5" w16cid:durableId="83262757">
    <w:abstractNumId w:val="1"/>
  </w:num>
  <w:num w:numId="6" w16cid:durableId="1565873441">
    <w:abstractNumId w:val="0"/>
  </w:num>
  <w:num w:numId="7" w16cid:durableId="1522353581">
    <w:abstractNumId w:val="3"/>
  </w:num>
  <w:num w:numId="8" w16cid:durableId="4024833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E6C"/>
    <w:rsid w:val="00002E81"/>
    <w:rsid w:val="0005685E"/>
    <w:rsid w:val="0006025A"/>
    <w:rsid w:val="000659F2"/>
    <w:rsid w:val="00072ED6"/>
    <w:rsid w:val="000810F2"/>
    <w:rsid w:val="000957EA"/>
    <w:rsid w:val="000A5A56"/>
    <w:rsid w:val="000C243B"/>
    <w:rsid w:val="000C778C"/>
    <w:rsid w:val="0010634F"/>
    <w:rsid w:val="001116FB"/>
    <w:rsid w:val="001253B3"/>
    <w:rsid w:val="00141793"/>
    <w:rsid w:val="00177D76"/>
    <w:rsid w:val="00180492"/>
    <w:rsid w:val="001F263D"/>
    <w:rsid w:val="002122CF"/>
    <w:rsid w:val="00226074"/>
    <w:rsid w:val="00234B59"/>
    <w:rsid w:val="00240DB8"/>
    <w:rsid w:val="00260406"/>
    <w:rsid w:val="00271E25"/>
    <w:rsid w:val="00296467"/>
    <w:rsid w:val="002B1876"/>
    <w:rsid w:val="002B4299"/>
    <w:rsid w:val="002D6A70"/>
    <w:rsid w:val="0033525B"/>
    <w:rsid w:val="00341866"/>
    <w:rsid w:val="00361FA0"/>
    <w:rsid w:val="00380581"/>
    <w:rsid w:val="003872EF"/>
    <w:rsid w:val="003A75A9"/>
    <w:rsid w:val="003B1642"/>
    <w:rsid w:val="003B313A"/>
    <w:rsid w:val="003C26B2"/>
    <w:rsid w:val="003C3194"/>
    <w:rsid w:val="003D0F57"/>
    <w:rsid w:val="00420925"/>
    <w:rsid w:val="004477E0"/>
    <w:rsid w:val="00482889"/>
    <w:rsid w:val="0049269F"/>
    <w:rsid w:val="00494E53"/>
    <w:rsid w:val="004D16FE"/>
    <w:rsid w:val="004E2BAE"/>
    <w:rsid w:val="0050616D"/>
    <w:rsid w:val="00530AAB"/>
    <w:rsid w:val="00533F8D"/>
    <w:rsid w:val="00546CC2"/>
    <w:rsid w:val="005B452A"/>
    <w:rsid w:val="005D0F4A"/>
    <w:rsid w:val="005D100A"/>
    <w:rsid w:val="005D649D"/>
    <w:rsid w:val="005D75D6"/>
    <w:rsid w:val="006051D9"/>
    <w:rsid w:val="00654365"/>
    <w:rsid w:val="00670950"/>
    <w:rsid w:val="006759F2"/>
    <w:rsid w:val="00686A6C"/>
    <w:rsid w:val="006A4904"/>
    <w:rsid w:val="006C6956"/>
    <w:rsid w:val="00793DBA"/>
    <w:rsid w:val="007A5250"/>
    <w:rsid w:val="007B6AB0"/>
    <w:rsid w:val="007D3F6C"/>
    <w:rsid w:val="00817772"/>
    <w:rsid w:val="0082751C"/>
    <w:rsid w:val="00853240"/>
    <w:rsid w:val="00855060"/>
    <w:rsid w:val="008554FB"/>
    <w:rsid w:val="00860EBD"/>
    <w:rsid w:val="0086734E"/>
    <w:rsid w:val="00892DDB"/>
    <w:rsid w:val="008978A2"/>
    <w:rsid w:val="008C09C7"/>
    <w:rsid w:val="008F7FB5"/>
    <w:rsid w:val="00906263"/>
    <w:rsid w:val="00944338"/>
    <w:rsid w:val="00962FF0"/>
    <w:rsid w:val="00985251"/>
    <w:rsid w:val="00990025"/>
    <w:rsid w:val="00994D00"/>
    <w:rsid w:val="009A293A"/>
    <w:rsid w:val="009B3871"/>
    <w:rsid w:val="009D37F4"/>
    <w:rsid w:val="00A35A8B"/>
    <w:rsid w:val="00A37DF1"/>
    <w:rsid w:val="00A416CC"/>
    <w:rsid w:val="00A54309"/>
    <w:rsid w:val="00AB788C"/>
    <w:rsid w:val="00AE2638"/>
    <w:rsid w:val="00B32D59"/>
    <w:rsid w:val="00B46ED5"/>
    <w:rsid w:val="00B7009C"/>
    <w:rsid w:val="00BB0C40"/>
    <w:rsid w:val="00BB2AFF"/>
    <w:rsid w:val="00BB50F6"/>
    <w:rsid w:val="00BD2EE6"/>
    <w:rsid w:val="00BE1E31"/>
    <w:rsid w:val="00BF2C7A"/>
    <w:rsid w:val="00C24FD1"/>
    <w:rsid w:val="00C6150B"/>
    <w:rsid w:val="00C63B42"/>
    <w:rsid w:val="00C65844"/>
    <w:rsid w:val="00C75678"/>
    <w:rsid w:val="00C75CA9"/>
    <w:rsid w:val="00C82E6C"/>
    <w:rsid w:val="00C933A9"/>
    <w:rsid w:val="00CB5FBF"/>
    <w:rsid w:val="00D722CC"/>
    <w:rsid w:val="00DA6BE1"/>
    <w:rsid w:val="00DB21BD"/>
    <w:rsid w:val="00DC5527"/>
    <w:rsid w:val="00DF7342"/>
    <w:rsid w:val="00E23051"/>
    <w:rsid w:val="00E30997"/>
    <w:rsid w:val="00E345BE"/>
    <w:rsid w:val="00E62F08"/>
    <w:rsid w:val="00E672B4"/>
    <w:rsid w:val="00EB0151"/>
    <w:rsid w:val="00EB226D"/>
    <w:rsid w:val="00EE6E9F"/>
    <w:rsid w:val="00F300B4"/>
    <w:rsid w:val="00F32286"/>
    <w:rsid w:val="00F43B0C"/>
    <w:rsid w:val="00F454E5"/>
    <w:rsid w:val="00F51FC5"/>
    <w:rsid w:val="00F8605C"/>
    <w:rsid w:val="00F87E80"/>
    <w:rsid w:val="00FC70AC"/>
    <w:rsid w:val="00FD5BC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FE75C"/>
  <w15:chartTrackingRefBased/>
  <w15:docId w15:val="{6A3794C0-C300-4274-BB97-549139D58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E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82E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82E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2E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2E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2E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E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E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E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E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82E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82E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82E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2E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2E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E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E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E6C"/>
    <w:rPr>
      <w:rFonts w:eastAsiaTheme="majorEastAsia" w:cstheme="majorBidi"/>
      <w:color w:val="272727" w:themeColor="text1" w:themeTint="D8"/>
    </w:rPr>
  </w:style>
  <w:style w:type="paragraph" w:styleId="Title">
    <w:name w:val="Title"/>
    <w:basedOn w:val="Normal"/>
    <w:next w:val="Normal"/>
    <w:link w:val="TitleChar"/>
    <w:uiPriority w:val="10"/>
    <w:qFormat/>
    <w:rsid w:val="00C82E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E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E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E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E6C"/>
    <w:pPr>
      <w:spacing w:before="160"/>
      <w:jc w:val="center"/>
    </w:pPr>
    <w:rPr>
      <w:i/>
      <w:iCs/>
      <w:color w:val="404040" w:themeColor="text1" w:themeTint="BF"/>
    </w:rPr>
  </w:style>
  <w:style w:type="character" w:customStyle="1" w:styleId="QuoteChar">
    <w:name w:val="Quote Char"/>
    <w:basedOn w:val="DefaultParagraphFont"/>
    <w:link w:val="Quote"/>
    <w:uiPriority w:val="29"/>
    <w:rsid w:val="00C82E6C"/>
    <w:rPr>
      <w:i/>
      <w:iCs/>
      <w:color w:val="404040" w:themeColor="text1" w:themeTint="BF"/>
    </w:rPr>
  </w:style>
  <w:style w:type="paragraph" w:styleId="ListParagraph">
    <w:name w:val="List Paragraph"/>
    <w:basedOn w:val="Normal"/>
    <w:uiPriority w:val="34"/>
    <w:qFormat/>
    <w:rsid w:val="00C82E6C"/>
    <w:pPr>
      <w:ind w:left="720"/>
      <w:contextualSpacing/>
    </w:pPr>
  </w:style>
  <w:style w:type="character" w:styleId="IntenseEmphasis">
    <w:name w:val="Intense Emphasis"/>
    <w:basedOn w:val="DefaultParagraphFont"/>
    <w:uiPriority w:val="21"/>
    <w:qFormat/>
    <w:rsid w:val="00C82E6C"/>
    <w:rPr>
      <w:i/>
      <w:iCs/>
      <w:color w:val="2F5496" w:themeColor="accent1" w:themeShade="BF"/>
    </w:rPr>
  </w:style>
  <w:style w:type="paragraph" w:styleId="IntenseQuote">
    <w:name w:val="Intense Quote"/>
    <w:basedOn w:val="Normal"/>
    <w:next w:val="Normal"/>
    <w:link w:val="IntenseQuoteChar"/>
    <w:uiPriority w:val="30"/>
    <w:qFormat/>
    <w:rsid w:val="00C82E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2E6C"/>
    <w:rPr>
      <w:i/>
      <w:iCs/>
      <w:color w:val="2F5496" w:themeColor="accent1" w:themeShade="BF"/>
    </w:rPr>
  </w:style>
  <w:style w:type="character" w:styleId="IntenseReference">
    <w:name w:val="Intense Reference"/>
    <w:basedOn w:val="DefaultParagraphFont"/>
    <w:uiPriority w:val="32"/>
    <w:qFormat/>
    <w:rsid w:val="00C82E6C"/>
    <w:rPr>
      <w:b/>
      <w:bCs/>
      <w:smallCaps/>
      <w:color w:val="2F5496" w:themeColor="accent1" w:themeShade="BF"/>
      <w:spacing w:val="5"/>
    </w:rPr>
  </w:style>
  <w:style w:type="character" w:styleId="Hyperlink">
    <w:name w:val="Hyperlink"/>
    <w:basedOn w:val="DefaultParagraphFont"/>
    <w:uiPriority w:val="99"/>
    <w:unhideWhenUsed/>
    <w:rsid w:val="0005685E"/>
    <w:rPr>
      <w:color w:val="0563C1" w:themeColor="hyperlink"/>
      <w:u w:val="single"/>
    </w:rPr>
  </w:style>
  <w:style w:type="character" w:styleId="UnresolvedMention">
    <w:name w:val="Unresolved Mention"/>
    <w:basedOn w:val="DefaultParagraphFont"/>
    <w:uiPriority w:val="99"/>
    <w:semiHidden/>
    <w:unhideWhenUsed/>
    <w:rsid w:val="0005685E"/>
    <w:rPr>
      <w:color w:val="605E5C"/>
      <w:shd w:val="clear" w:color="auto" w:fill="E1DFDD"/>
    </w:rPr>
  </w:style>
  <w:style w:type="paragraph" w:styleId="TOCHeading">
    <w:name w:val="TOC Heading"/>
    <w:basedOn w:val="Heading1"/>
    <w:next w:val="Normal"/>
    <w:uiPriority w:val="39"/>
    <w:unhideWhenUsed/>
    <w:qFormat/>
    <w:rsid w:val="00A54309"/>
    <w:pPr>
      <w:spacing w:before="240" w:after="0"/>
      <w:outlineLvl w:val="9"/>
    </w:pPr>
    <w:rPr>
      <w:sz w:val="32"/>
      <w:szCs w:val="32"/>
      <w:lang w:eastAsia="en-GB"/>
    </w:rPr>
  </w:style>
  <w:style w:type="paragraph" w:styleId="TOC1">
    <w:name w:val="toc 1"/>
    <w:basedOn w:val="Normal"/>
    <w:next w:val="Normal"/>
    <w:autoRedefine/>
    <w:uiPriority w:val="39"/>
    <w:unhideWhenUsed/>
    <w:rsid w:val="00A54309"/>
    <w:pPr>
      <w:spacing w:after="100"/>
    </w:pPr>
  </w:style>
  <w:style w:type="paragraph" w:customStyle="1" w:styleId="Corp">
    <w:name w:val="Corp"/>
    <w:rsid w:val="004E2BAE"/>
    <w:pPr>
      <w:pBdr>
        <w:top w:val="nil"/>
        <w:left w:val="nil"/>
        <w:bottom w:val="nil"/>
        <w:right w:val="nil"/>
        <w:between w:val="nil"/>
        <w:bar w:val="nil"/>
      </w:pBdr>
      <w:spacing w:after="200" w:line="276" w:lineRule="auto"/>
    </w:pPr>
    <w:rPr>
      <w:rFonts w:ascii="Cambria" w:eastAsia="Arial Unicode MS" w:hAnsi="Cambria" w:cs="Arial Unicode MS"/>
      <w:color w:val="000000"/>
      <w:u w:color="000000"/>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10634F"/>
    <w:pPr>
      <w:tabs>
        <w:tab w:val="center" w:pos="4252"/>
        <w:tab w:val="right" w:pos="8504"/>
      </w:tabs>
      <w:spacing w:after="0" w:line="240" w:lineRule="auto"/>
    </w:pPr>
  </w:style>
  <w:style w:type="character" w:customStyle="1" w:styleId="HeaderChar">
    <w:name w:val="Header Char"/>
    <w:basedOn w:val="DefaultParagraphFont"/>
    <w:link w:val="Header"/>
    <w:uiPriority w:val="99"/>
    <w:rsid w:val="0010634F"/>
  </w:style>
  <w:style w:type="paragraph" w:styleId="Footer">
    <w:name w:val="footer"/>
    <w:basedOn w:val="Normal"/>
    <w:link w:val="FooterChar"/>
    <w:uiPriority w:val="99"/>
    <w:unhideWhenUsed/>
    <w:rsid w:val="0010634F"/>
    <w:pPr>
      <w:tabs>
        <w:tab w:val="center" w:pos="4252"/>
        <w:tab w:val="right" w:pos="8504"/>
      </w:tabs>
      <w:spacing w:after="0" w:line="240" w:lineRule="auto"/>
    </w:pPr>
  </w:style>
  <w:style w:type="character" w:customStyle="1" w:styleId="FooterChar">
    <w:name w:val="Footer Char"/>
    <w:basedOn w:val="DefaultParagraphFont"/>
    <w:link w:val="Footer"/>
    <w:uiPriority w:val="99"/>
    <w:rsid w:val="0010634F"/>
  </w:style>
  <w:style w:type="table" w:styleId="TableGrid">
    <w:name w:val="Table Grid"/>
    <w:basedOn w:val="TableNormal"/>
    <w:uiPriority w:val="39"/>
    <w:rsid w:val="000602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6025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hyperlink" Target="https://cohorts.quarterdeck.co.uk/articles/what-leadership-style-does-marks-and-spencer-use" TargetMode="External"/><Relationship Id="rId21" Type="http://schemas.microsoft.com/office/2007/relationships/diagramDrawing" Target="diagrams/drawing2.xml"/><Relationship Id="rId34" Type="http://schemas.openxmlformats.org/officeDocument/2006/relationships/hyperlink" Target="https://www.uniwriter.ai/business/analysing-marks-spencer-applying-business-frameworks-to-evaluate-internal-and-external-environment"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hyperlink" Target="https://www.express.co.uk/life-style/life/1879694/Marks-and-Spencer-store-closures" TargetMode="External"/><Relationship Id="rId33" Type="http://schemas.openxmlformats.org/officeDocument/2006/relationships/hyperlink" Target="https://www.uniwriter.ai/business/a-case-study-of-organisational-change-at-marks-spencer-ms-uk/"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diagramColors" Target="diagrams/colors2.xml"/><Relationship Id="rId29" Type="http://schemas.openxmlformats.org/officeDocument/2006/relationships/hyperlink" Target="https://matrixbcg.com/products/marksandspencer-pestle-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digitaldefynd.com/IQ/ways-marks-spencer-use-ai/" TargetMode="External"/><Relationship Id="rId32" Type="http://schemas.openxmlformats.org/officeDocument/2006/relationships/hyperlink" Target="https://www.retail-week.com/fashion/mands-turns-to-ai-and-social-media-spending-to-boost-sales-and-attract-gen-z-shopper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desklib.com/study-documents/change-management-marks-spencer-analysis/" TargetMode="External"/><Relationship Id="rId28" Type="http://schemas.openxmlformats.org/officeDocument/2006/relationships/hyperlink" Target="https://www.linkedin.com/pulse/marks-spencer-progresses-sustainability-journey-plan-dan-munford"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diagramQuickStyle" Target="diagrams/quickStyle2.xml"/><Relationship Id="rId31" Type="http://schemas.openxmlformats.org/officeDocument/2006/relationships/hyperlink" Target="https://www.retailgazette.co.uk/blog/2019/07/ms-reveals-latest-store-closur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Colors" Target="diagrams/colors1.xml"/><Relationship Id="rId22" Type="http://schemas.openxmlformats.org/officeDocument/2006/relationships/hyperlink" Target="https://desklib.com/study-documents/strategic-ms-case-study/" TargetMode="External"/><Relationship Id="rId27" Type="http://schemas.openxmlformats.org/officeDocument/2006/relationships/hyperlink" Target="https://dledingham.substack.com/p/marks-and-spencer-reshaping-a-strategy" TargetMode="External"/><Relationship Id="rId30" Type="http://schemas.openxmlformats.org/officeDocument/2006/relationships/hyperlink" Target="https://nativeassignmenthelp.co.uk/m-and-s-change-management-strategy-digital-transformation-and-future-growth-case-study-23"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49F0A1-3208-4013-AA22-973BE2398F12}" type="doc">
      <dgm:prSet loTypeId="urn:microsoft.com/office/officeart/2005/8/layout/hProcess9" loCatId="process" qsTypeId="urn:microsoft.com/office/officeart/2005/8/quickstyle/simple1" qsCatId="simple" csTypeId="urn:microsoft.com/office/officeart/2005/8/colors/colorful4" csCatId="colorful" phldr="1"/>
      <dgm:spPr/>
    </dgm:pt>
    <dgm:pt modelId="{8F719D8B-694F-4FB0-B870-29A089FCA85D}">
      <dgm:prSet phldrT="[Text]"/>
      <dgm:spPr/>
      <dgm:t>
        <a:bodyPr/>
        <a:lstStyle/>
        <a:p>
          <a:pPr>
            <a:buFont typeface="+mj-lt"/>
            <a:buAutoNum type="arabicPeriod"/>
          </a:pPr>
          <a:r>
            <a:rPr lang="en-GB"/>
            <a:t>Our goal is to boost online sales in the Clothing &amp; Home sector from 30% to 50% by the end of FY28. We aim to add £2 billion in revenue by enhancing our digital platforms and leveraging AI-driven recommendations. This objective is specific, measurable, achievable, relevant, and time-bound. (Ledingham, 2024)</a:t>
          </a:r>
        </a:p>
      </dgm:t>
    </dgm:pt>
    <dgm:pt modelId="{33B70A85-C530-4B60-A0F4-C4BBA90A0358}" type="parTrans" cxnId="{0D3FB1C1-171C-47CF-9E28-F3B13C6D3FE9}">
      <dgm:prSet/>
      <dgm:spPr/>
      <dgm:t>
        <a:bodyPr/>
        <a:lstStyle/>
        <a:p>
          <a:endParaRPr lang="en-GB"/>
        </a:p>
      </dgm:t>
    </dgm:pt>
    <dgm:pt modelId="{0ED14BF1-B19B-487F-B336-9AAEAE8EE4D0}" type="sibTrans" cxnId="{0D3FB1C1-171C-47CF-9E28-F3B13C6D3FE9}">
      <dgm:prSet/>
      <dgm:spPr/>
      <dgm:t>
        <a:bodyPr/>
        <a:lstStyle/>
        <a:p>
          <a:endParaRPr lang="en-GB"/>
        </a:p>
      </dgm:t>
    </dgm:pt>
    <dgm:pt modelId="{313C1125-3A18-43E6-A5BE-1A9620CB2B8C}">
      <dgm:prSet phldrT="[Text]"/>
      <dgm:spPr/>
      <dgm:t>
        <a:bodyPr/>
        <a:lstStyle/>
        <a:p>
          <a:pPr>
            <a:buFont typeface="+mj-lt"/>
            <a:buAutoNum type="arabicPeriod"/>
          </a:pPr>
          <a:r>
            <a:rPr lang="en-GB"/>
            <a:t>Enhance supply chain efficiency by 20% through the implementation of AI predictive analytics, aiming to lower stockouts by 15% and cut fulfilment costs by 10% within a 24-month timeframe. (DigitalDefynd, 2025) </a:t>
          </a:r>
        </a:p>
      </dgm:t>
    </dgm:pt>
    <dgm:pt modelId="{8FCD086F-0E92-4038-8260-591516102ABF}" type="parTrans" cxnId="{503017E9-BE26-4CEF-A4E3-EE264E65D859}">
      <dgm:prSet/>
      <dgm:spPr/>
      <dgm:t>
        <a:bodyPr/>
        <a:lstStyle/>
        <a:p>
          <a:endParaRPr lang="en-GB"/>
        </a:p>
      </dgm:t>
    </dgm:pt>
    <dgm:pt modelId="{A519E3B0-DC7F-4E0D-A947-1E12F7C606AF}" type="sibTrans" cxnId="{503017E9-BE26-4CEF-A4E3-EE264E65D859}">
      <dgm:prSet/>
      <dgm:spPr/>
      <dgm:t>
        <a:bodyPr/>
        <a:lstStyle/>
        <a:p>
          <a:endParaRPr lang="en-GB"/>
        </a:p>
      </dgm:t>
    </dgm:pt>
    <dgm:pt modelId="{8166615D-F8FB-4B45-9608-F1D736CCEF4E}">
      <dgm:prSet phldrT="[Text]"/>
      <dgm:spPr/>
      <dgm:t>
        <a:bodyPr/>
        <a:lstStyle/>
        <a:p>
          <a:pPr>
            <a:buNone/>
          </a:pPr>
          <a:r>
            <a:rPr lang="en-GB"/>
            <a:t>Increase employee engagement scores by 25% while decreasing voluntary turnover by 15% through revitalising cultural programs that encourage agility and innovation. (Bouttell, 2025)</a:t>
          </a:r>
          <a:br>
            <a:rPr lang="en-GB"/>
          </a:br>
          <a:r>
            <a:rPr lang="en-GB"/>
            <a:t>These objectives effectively address environmental challenges, including the rise of e-commerce and talent retention issues, while supporting M&amp;S's strategic goals of achieving profitability and establishing market leadership. (UniWriter, 2025)​ </a:t>
          </a:r>
        </a:p>
      </dgm:t>
    </dgm:pt>
    <dgm:pt modelId="{210529C7-3B8D-4F1D-B463-B1DF471B10F1}" type="parTrans" cxnId="{8FE20A37-26E4-492B-88BE-5D31AAEC8DD4}">
      <dgm:prSet/>
      <dgm:spPr/>
      <dgm:t>
        <a:bodyPr/>
        <a:lstStyle/>
        <a:p>
          <a:endParaRPr lang="en-GB"/>
        </a:p>
      </dgm:t>
    </dgm:pt>
    <dgm:pt modelId="{9E4BD640-3303-4AC6-A985-DFD640B71204}" type="sibTrans" cxnId="{8FE20A37-26E4-492B-88BE-5D31AAEC8DD4}">
      <dgm:prSet/>
      <dgm:spPr/>
      <dgm:t>
        <a:bodyPr/>
        <a:lstStyle/>
        <a:p>
          <a:endParaRPr lang="en-GB"/>
        </a:p>
      </dgm:t>
    </dgm:pt>
    <dgm:pt modelId="{211B019D-F994-4C63-87CE-70F12F9FCB42}" type="pres">
      <dgm:prSet presAssocID="{8249F0A1-3208-4013-AA22-973BE2398F12}" presName="CompostProcess" presStyleCnt="0">
        <dgm:presLayoutVars>
          <dgm:dir/>
          <dgm:resizeHandles val="exact"/>
        </dgm:presLayoutVars>
      </dgm:prSet>
      <dgm:spPr/>
    </dgm:pt>
    <dgm:pt modelId="{2E08A0CA-3E8F-4FAF-8F35-667B66BDA66F}" type="pres">
      <dgm:prSet presAssocID="{8249F0A1-3208-4013-AA22-973BE2398F12}" presName="arrow" presStyleLbl="bgShp" presStyleIdx="0" presStyleCnt="1"/>
      <dgm:spPr/>
    </dgm:pt>
    <dgm:pt modelId="{88DD8966-0D88-41C2-A923-79BCF297F101}" type="pres">
      <dgm:prSet presAssocID="{8249F0A1-3208-4013-AA22-973BE2398F12}" presName="linearProcess" presStyleCnt="0"/>
      <dgm:spPr/>
    </dgm:pt>
    <dgm:pt modelId="{2DEC8C7B-3FCB-4B89-8F19-D9E89952F610}" type="pres">
      <dgm:prSet presAssocID="{8F719D8B-694F-4FB0-B870-29A089FCA85D}" presName="textNode" presStyleLbl="node1" presStyleIdx="0" presStyleCnt="3">
        <dgm:presLayoutVars>
          <dgm:bulletEnabled val="1"/>
        </dgm:presLayoutVars>
      </dgm:prSet>
      <dgm:spPr/>
    </dgm:pt>
    <dgm:pt modelId="{E31310E2-5D94-4BB4-BD76-5D23F93B1792}" type="pres">
      <dgm:prSet presAssocID="{0ED14BF1-B19B-487F-B336-9AAEAE8EE4D0}" presName="sibTrans" presStyleCnt="0"/>
      <dgm:spPr/>
    </dgm:pt>
    <dgm:pt modelId="{FEDE373E-240D-4A69-8780-55440D3C2965}" type="pres">
      <dgm:prSet presAssocID="{313C1125-3A18-43E6-A5BE-1A9620CB2B8C}" presName="textNode" presStyleLbl="node1" presStyleIdx="1" presStyleCnt="3">
        <dgm:presLayoutVars>
          <dgm:bulletEnabled val="1"/>
        </dgm:presLayoutVars>
      </dgm:prSet>
      <dgm:spPr/>
    </dgm:pt>
    <dgm:pt modelId="{DD253AA6-22D1-4D6A-995E-AD5C8936A3F9}" type="pres">
      <dgm:prSet presAssocID="{A519E3B0-DC7F-4E0D-A947-1E12F7C606AF}" presName="sibTrans" presStyleCnt="0"/>
      <dgm:spPr/>
    </dgm:pt>
    <dgm:pt modelId="{5771F4FB-3510-42CF-9479-F72F78AF3F21}" type="pres">
      <dgm:prSet presAssocID="{8166615D-F8FB-4B45-9608-F1D736CCEF4E}" presName="textNode" presStyleLbl="node1" presStyleIdx="2" presStyleCnt="3">
        <dgm:presLayoutVars>
          <dgm:bulletEnabled val="1"/>
        </dgm:presLayoutVars>
      </dgm:prSet>
      <dgm:spPr/>
    </dgm:pt>
  </dgm:ptLst>
  <dgm:cxnLst>
    <dgm:cxn modelId="{2B6AED16-C8C2-4A8F-A9F4-5D896204B1D8}" type="presOf" srcId="{8166615D-F8FB-4B45-9608-F1D736CCEF4E}" destId="{5771F4FB-3510-42CF-9479-F72F78AF3F21}" srcOrd="0" destOrd="0" presId="urn:microsoft.com/office/officeart/2005/8/layout/hProcess9"/>
    <dgm:cxn modelId="{4E89F836-7DD3-496A-8C31-AA68E2CF00E3}" type="presOf" srcId="{8F719D8B-694F-4FB0-B870-29A089FCA85D}" destId="{2DEC8C7B-3FCB-4B89-8F19-D9E89952F610}" srcOrd="0" destOrd="0" presId="urn:microsoft.com/office/officeart/2005/8/layout/hProcess9"/>
    <dgm:cxn modelId="{8FE20A37-26E4-492B-88BE-5D31AAEC8DD4}" srcId="{8249F0A1-3208-4013-AA22-973BE2398F12}" destId="{8166615D-F8FB-4B45-9608-F1D736CCEF4E}" srcOrd="2" destOrd="0" parTransId="{210529C7-3B8D-4F1D-B463-B1DF471B10F1}" sibTransId="{9E4BD640-3303-4AC6-A985-DFD640B71204}"/>
    <dgm:cxn modelId="{0D3FB1C1-171C-47CF-9E28-F3B13C6D3FE9}" srcId="{8249F0A1-3208-4013-AA22-973BE2398F12}" destId="{8F719D8B-694F-4FB0-B870-29A089FCA85D}" srcOrd="0" destOrd="0" parTransId="{33B70A85-C530-4B60-A0F4-C4BBA90A0358}" sibTransId="{0ED14BF1-B19B-487F-B336-9AAEAE8EE4D0}"/>
    <dgm:cxn modelId="{503017E9-BE26-4CEF-A4E3-EE264E65D859}" srcId="{8249F0A1-3208-4013-AA22-973BE2398F12}" destId="{313C1125-3A18-43E6-A5BE-1A9620CB2B8C}" srcOrd="1" destOrd="0" parTransId="{8FCD086F-0E92-4038-8260-591516102ABF}" sibTransId="{A519E3B0-DC7F-4E0D-A947-1E12F7C606AF}"/>
    <dgm:cxn modelId="{D2B12BEC-4309-403E-8CFA-70D8A2208B2F}" type="presOf" srcId="{313C1125-3A18-43E6-A5BE-1A9620CB2B8C}" destId="{FEDE373E-240D-4A69-8780-55440D3C2965}" srcOrd="0" destOrd="0" presId="urn:microsoft.com/office/officeart/2005/8/layout/hProcess9"/>
    <dgm:cxn modelId="{B90137F3-7FC2-4EC5-A639-30A407BB4256}" type="presOf" srcId="{8249F0A1-3208-4013-AA22-973BE2398F12}" destId="{211B019D-F994-4C63-87CE-70F12F9FCB42}" srcOrd="0" destOrd="0" presId="urn:microsoft.com/office/officeart/2005/8/layout/hProcess9"/>
    <dgm:cxn modelId="{469960A2-981C-461A-B578-16D4A05E2A4C}" type="presParOf" srcId="{211B019D-F994-4C63-87CE-70F12F9FCB42}" destId="{2E08A0CA-3E8F-4FAF-8F35-667B66BDA66F}" srcOrd="0" destOrd="0" presId="urn:microsoft.com/office/officeart/2005/8/layout/hProcess9"/>
    <dgm:cxn modelId="{9F46489D-23ED-49B5-8774-6525E2E4D82A}" type="presParOf" srcId="{211B019D-F994-4C63-87CE-70F12F9FCB42}" destId="{88DD8966-0D88-41C2-A923-79BCF297F101}" srcOrd="1" destOrd="0" presId="urn:microsoft.com/office/officeart/2005/8/layout/hProcess9"/>
    <dgm:cxn modelId="{836282CC-A6B7-404A-860C-105E1404C8B6}" type="presParOf" srcId="{88DD8966-0D88-41C2-A923-79BCF297F101}" destId="{2DEC8C7B-3FCB-4B89-8F19-D9E89952F610}" srcOrd="0" destOrd="0" presId="urn:microsoft.com/office/officeart/2005/8/layout/hProcess9"/>
    <dgm:cxn modelId="{BAEB9793-D444-4F33-8C64-0AEAA117AA19}" type="presParOf" srcId="{88DD8966-0D88-41C2-A923-79BCF297F101}" destId="{E31310E2-5D94-4BB4-BD76-5D23F93B1792}" srcOrd="1" destOrd="0" presId="urn:microsoft.com/office/officeart/2005/8/layout/hProcess9"/>
    <dgm:cxn modelId="{C4160EF0-A03E-4DC9-AE63-35CFFEFAC7C4}" type="presParOf" srcId="{88DD8966-0D88-41C2-A923-79BCF297F101}" destId="{FEDE373E-240D-4A69-8780-55440D3C2965}" srcOrd="2" destOrd="0" presId="urn:microsoft.com/office/officeart/2005/8/layout/hProcess9"/>
    <dgm:cxn modelId="{868EF8DA-205A-4168-BD43-D8899C854B43}" type="presParOf" srcId="{88DD8966-0D88-41C2-A923-79BCF297F101}" destId="{DD253AA6-22D1-4D6A-995E-AD5C8936A3F9}" srcOrd="3" destOrd="0" presId="urn:microsoft.com/office/officeart/2005/8/layout/hProcess9"/>
    <dgm:cxn modelId="{32940683-4911-4D23-901D-0C0096AF9BAA}" type="presParOf" srcId="{88DD8966-0D88-41C2-A923-79BCF297F101}" destId="{5771F4FB-3510-42CF-9479-F72F78AF3F21}" srcOrd="4" destOrd="0" presId="urn:microsoft.com/office/officeart/2005/8/layout/hProcess9"/>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1367D00-820D-4A03-BEEB-BCABE1F8C687}" type="doc">
      <dgm:prSet loTypeId="urn:microsoft.com/office/officeart/2005/8/layout/cycle8" loCatId="cycle" qsTypeId="urn:microsoft.com/office/officeart/2005/8/quickstyle/simple1" qsCatId="simple" csTypeId="urn:microsoft.com/office/officeart/2005/8/colors/colorful4" csCatId="colorful" phldr="1"/>
      <dgm:spPr/>
    </dgm:pt>
    <dgm:pt modelId="{D1B46CE3-1E72-4518-A86E-709AE5EE381B}">
      <dgm:prSet phldrT="[Text]" custT="1"/>
      <dgm:spPr/>
      <dgm:t>
        <a:bodyPr/>
        <a:lstStyle/>
        <a:p>
          <a:pPr>
            <a:buFont typeface="Symbol" panose="05050102010706020507" pitchFamily="18" charset="2"/>
            <a:buChar char=""/>
          </a:pPr>
          <a:r>
            <a:rPr lang="en-GB" sz="1050"/>
            <a:t>Phase 2 (Months 4-12): During this phase, we'll conduct departmental workshops and use digital dashboards to facilitate two-way communication. These will be tailored for frontline teams, focusing on the operational impacts, while also addressing corporate audiences with the strategic rationale behind our decisions.</a:t>
          </a:r>
        </a:p>
      </dgm:t>
    </dgm:pt>
    <dgm:pt modelId="{243A6638-B1D8-4686-A7CB-573138860840}" type="parTrans" cxnId="{80E88FB8-D20F-46F9-AC57-BCF242E2F47A}">
      <dgm:prSet/>
      <dgm:spPr/>
      <dgm:t>
        <a:bodyPr/>
        <a:lstStyle/>
        <a:p>
          <a:endParaRPr lang="en-GB"/>
        </a:p>
      </dgm:t>
    </dgm:pt>
    <dgm:pt modelId="{4F3CD9E8-842E-4948-A90F-ADFE23C953C7}" type="sibTrans" cxnId="{80E88FB8-D20F-46F9-AC57-BCF242E2F47A}">
      <dgm:prSet/>
      <dgm:spPr/>
      <dgm:t>
        <a:bodyPr/>
        <a:lstStyle/>
        <a:p>
          <a:endParaRPr lang="en-GB"/>
        </a:p>
      </dgm:t>
    </dgm:pt>
    <dgm:pt modelId="{FB1E9880-5F67-4CF7-8B8F-5DFB75EE04C1}">
      <dgm:prSet phldrT="[Text]" custT="1"/>
      <dgm:spPr/>
      <dgm:t>
        <a:bodyPr/>
        <a:lstStyle/>
        <a:p>
          <a:pPr>
            <a:buFont typeface="Symbol" panose="05050102010706020507" pitchFamily="18" charset="2"/>
            <a:buChar char=""/>
          </a:pPr>
          <a:r>
            <a:rPr lang="en-GB" sz="900"/>
            <a:t>Phase 3 (Ongoing): We'll implement monthly pulse surveys and share success stories through our intranet and the Sparks app to reinforce our communication efforts. Guided by change communication theory, this plan prioritises transparency to nurture a sense of psychological safety. However, some critics have raised concerns about relying too heavily on digital tools, which may potentially alienate our older employees (Ford and Ford, 1995).</a:t>
          </a:r>
        </a:p>
      </dgm:t>
    </dgm:pt>
    <dgm:pt modelId="{E38E3838-78C9-4EDD-8B0D-1627770D7DC7}" type="parTrans" cxnId="{3C9B9A11-8440-4019-BBDD-71CF3599861C}">
      <dgm:prSet/>
      <dgm:spPr/>
      <dgm:t>
        <a:bodyPr/>
        <a:lstStyle/>
        <a:p>
          <a:endParaRPr lang="en-GB"/>
        </a:p>
      </dgm:t>
    </dgm:pt>
    <dgm:pt modelId="{2C0A19CE-AB2C-4154-BBA1-CB2F288A2FAC}" type="sibTrans" cxnId="{3C9B9A11-8440-4019-BBDD-71CF3599861C}">
      <dgm:prSet/>
      <dgm:spPr/>
      <dgm:t>
        <a:bodyPr/>
        <a:lstStyle/>
        <a:p>
          <a:endParaRPr lang="en-GB"/>
        </a:p>
      </dgm:t>
    </dgm:pt>
    <dgm:pt modelId="{4CF3E7DB-5663-4A3F-AE97-2B583BA8C8AA}">
      <dgm:prSet phldrT="[Text]" custT="1"/>
      <dgm:spPr/>
      <dgm:t>
        <a:bodyPr/>
        <a:lstStyle/>
        <a:p>
          <a:pPr>
            <a:buFont typeface="Symbol" panose="05050102010706020507" pitchFamily="18" charset="2"/>
            <a:buChar char=""/>
          </a:pPr>
          <a:r>
            <a:rPr lang="en-GB" sz="1200"/>
            <a:t>Phase 1 (Months 1-3): Senior leadership will kick things off with town hall meetings and introduce "Straight to Stuart"-style feedback portals to create a sense of urgency and share a clear vision, aiming to engage 90% of our 65,000 employees</a:t>
          </a:r>
          <a:r>
            <a:rPr lang="en-GB" sz="800"/>
            <a:t>.</a:t>
          </a:r>
        </a:p>
      </dgm:t>
    </dgm:pt>
    <dgm:pt modelId="{F8EE05E7-6AF6-4DBE-B506-4461855109E6}" type="parTrans" cxnId="{3BC7AA47-79D0-4721-AD8D-06AFAECCDFA5}">
      <dgm:prSet/>
      <dgm:spPr/>
      <dgm:t>
        <a:bodyPr/>
        <a:lstStyle/>
        <a:p>
          <a:endParaRPr lang="en-GB"/>
        </a:p>
      </dgm:t>
    </dgm:pt>
    <dgm:pt modelId="{8E944FD7-88D9-46CB-BC93-0646974EF61E}" type="sibTrans" cxnId="{3BC7AA47-79D0-4721-AD8D-06AFAECCDFA5}">
      <dgm:prSet/>
      <dgm:spPr/>
      <dgm:t>
        <a:bodyPr/>
        <a:lstStyle/>
        <a:p>
          <a:endParaRPr lang="en-GB"/>
        </a:p>
      </dgm:t>
    </dgm:pt>
    <dgm:pt modelId="{35BE8C6A-9DBA-4461-AC82-64AC4AEBD4DD}" type="pres">
      <dgm:prSet presAssocID="{91367D00-820D-4A03-BEEB-BCABE1F8C687}" presName="compositeShape" presStyleCnt="0">
        <dgm:presLayoutVars>
          <dgm:chMax val="7"/>
          <dgm:dir/>
          <dgm:resizeHandles val="exact"/>
        </dgm:presLayoutVars>
      </dgm:prSet>
      <dgm:spPr/>
    </dgm:pt>
    <dgm:pt modelId="{BB6F42E5-BEC2-45B7-93FE-19286E084AE6}" type="pres">
      <dgm:prSet presAssocID="{91367D00-820D-4A03-BEEB-BCABE1F8C687}" presName="wedge1" presStyleLbl="node1" presStyleIdx="0" presStyleCnt="3"/>
      <dgm:spPr/>
    </dgm:pt>
    <dgm:pt modelId="{BA9CDE09-EE65-4F17-82C1-9733AB75AFE0}" type="pres">
      <dgm:prSet presAssocID="{91367D00-820D-4A03-BEEB-BCABE1F8C687}" presName="dummy1a" presStyleCnt="0"/>
      <dgm:spPr/>
    </dgm:pt>
    <dgm:pt modelId="{3F9ECE70-209C-4632-96F6-D3396D7D0D3E}" type="pres">
      <dgm:prSet presAssocID="{91367D00-820D-4A03-BEEB-BCABE1F8C687}" presName="dummy1b" presStyleCnt="0"/>
      <dgm:spPr/>
    </dgm:pt>
    <dgm:pt modelId="{5BCE5C7A-3C5B-4A12-A37F-461F31A2D9F9}" type="pres">
      <dgm:prSet presAssocID="{91367D00-820D-4A03-BEEB-BCABE1F8C687}" presName="wedge1Tx" presStyleLbl="node1" presStyleIdx="0" presStyleCnt="3">
        <dgm:presLayoutVars>
          <dgm:chMax val="0"/>
          <dgm:chPref val="0"/>
          <dgm:bulletEnabled val="1"/>
        </dgm:presLayoutVars>
      </dgm:prSet>
      <dgm:spPr/>
    </dgm:pt>
    <dgm:pt modelId="{4FED9BBE-6A9B-4372-9754-66B27E5E1205}" type="pres">
      <dgm:prSet presAssocID="{91367D00-820D-4A03-BEEB-BCABE1F8C687}" presName="wedge2" presStyleLbl="node1" presStyleIdx="1" presStyleCnt="3"/>
      <dgm:spPr/>
    </dgm:pt>
    <dgm:pt modelId="{CF15C821-AEAC-4F1F-B331-5423D62E31E9}" type="pres">
      <dgm:prSet presAssocID="{91367D00-820D-4A03-BEEB-BCABE1F8C687}" presName="dummy2a" presStyleCnt="0"/>
      <dgm:spPr/>
    </dgm:pt>
    <dgm:pt modelId="{D376ED30-C5F8-4889-93FB-7ACBF092FC44}" type="pres">
      <dgm:prSet presAssocID="{91367D00-820D-4A03-BEEB-BCABE1F8C687}" presName="dummy2b" presStyleCnt="0"/>
      <dgm:spPr/>
    </dgm:pt>
    <dgm:pt modelId="{CF1105E0-C7B0-494B-9823-540812DEADF4}" type="pres">
      <dgm:prSet presAssocID="{91367D00-820D-4A03-BEEB-BCABE1F8C687}" presName="wedge2Tx" presStyleLbl="node1" presStyleIdx="1" presStyleCnt="3">
        <dgm:presLayoutVars>
          <dgm:chMax val="0"/>
          <dgm:chPref val="0"/>
          <dgm:bulletEnabled val="1"/>
        </dgm:presLayoutVars>
      </dgm:prSet>
      <dgm:spPr/>
    </dgm:pt>
    <dgm:pt modelId="{B47DA24E-EBFF-4364-8722-026E0609EE8B}" type="pres">
      <dgm:prSet presAssocID="{91367D00-820D-4A03-BEEB-BCABE1F8C687}" presName="wedge3" presStyleLbl="node1" presStyleIdx="2" presStyleCnt="3"/>
      <dgm:spPr/>
    </dgm:pt>
    <dgm:pt modelId="{06D02864-3734-4E03-8FE6-CDECD67FE725}" type="pres">
      <dgm:prSet presAssocID="{91367D00-820D-4A03-BEEB-BCABE1F8C687}" presName="dummy3a" presStyleCnt="0"/>
      <dgm:spPr/>
    </dgm:pt>
    <dgm:pt modelId="{37C6E26D-6EEE-46D2-BEA6-8C90782121ED}" type="pres">
      <dgm:prSet presAssocID="{91367D00-820D-4A03-BEEB-BCABE1F8C687}" presName="dummy3b" presStyleCnt="0"/>
      <dgm:spPr/>
    </dgm:pt>
    <dgm:pt modelId="{5333FE58-3E7D-4B52-911A-B9F59D8B7010}" type="pres">
      <dgm:prSet presAssocID="{91367D00-820D-4A03-BEEB-BCABE1F8C687}" presName="wedge3Tx" presStyleLbl="node1" presStyleIdx="2" presStyleCnt="3">
        <dgm:presLayoutVars>
          <dgm:chMax val="0"/>
          <dgm:chPref val="0"/>
          <dgm:bulletEnabled val="1"/>
        </dgm:presLayoutVars>
      </dgm:prSet>
      <dgm:spPr/>
    </dgm:pt>
    <dgm:pt modelId="{9C47A39B-F09A-4452-88EA-78CB60D7FC45}" type="pres">
      <dgm:prSet presAssocID="{4F3CD9E8-842E-4948-A90F-ADFE23C953C7}" presName="arrowWedge1" presStyleLbl="fgSibTrans2D1" presStyleIdx="0" presStyleCnt="3"/>
      <dgm:spPr/>
    </dgm:pt>
    <dgm:pt modelId="{319DA400-6AD8-4CB2-B71E-F934F2EA4CDA}" type="pres">
      <dgm:prSet presAssocID="{2C0A19CE-AB2C-4154-BBA1-CB2F288A2FAC}" presName="arrowWedge2" presStyleLbl="fgSibTrans2D1" presStyleIdx="1" presStyleCnt="3"/>
      <dgm:spPr/>
    </dgm:pt>
    <dgm:pt modelId="{B34BB993-029F-48D9-BCC9-76E2BFACFE80}" type="pres">
      <dgm:prSet presAssocID="{8E944FD7-88D9-46CB-BC93-0646974EF61E}" presName="arrowWedge3" presStyleLbl="fgSibTrans2D1" presStyleIdx="2" presStyleCnt="3"/>
      <dgm:spPr/>
    </dgm:pt>
  </dgm:ptLst>
  <dgm:cxnLst>
    <dgm:cxn modelId="{3C9B9A11-8440-4019-BBDD-71CF3599861C}" srcId="{91367D00-820D-4A03-BEEB-BCABE1F8C687}" destId="{FB1E9880-5F67-4CF7-8B8F-5DFB75EE04C1}" srcOrd="1" destOrd="0" parTransId="{E38E3838-78C9-4EDD-8B0D-1627770D7DC7}" sibTransId="{2C0A19CE-AB2C-4154-BBA1-CB2F288A2FAC}"/>
    <dgm:cxn modelId="{75F97915-AC90-4F39-B5AD-AD7174356D19}" type="presOf" srcId="{D1B46CE3-1E72-4518-A86E-709AE5EE381B}" destId="{BB6F42E5-BEC2-45B7-93FE-19286E084AE6}" srcOrd="0" destOrd="0" presId="urn:microsoft.com/office/officeart/2005/8/layout/cycle8"/>
    <dgm:cxn modelId="{3BC7AA47-79D0-4721-AD8D-06AFAECCDFA5}" srcId="{91367D00-820D-4A03-BEEB-BCABE1F8C687}" destId="{4CF3E7DB-5663-4A3F-AE97-2B583BA8C8AA}" srcOrd="2" destOrd="0" parTransId="{F8EE05E7-6AF6-4DBE-B506-4461855109E6}" sibTransId="{8E944FD7-88D9-46CB-BC93-0646974EF61E}"/>
    <dgm:cxn modelId="{9986874E-EBB0-4802-A0B5-6EBB229242E0}" type="presOf" srcId="{4CF3E7DB-5663-4A3F-AE97-2B583BA8C8AA}" destId="{B47DA24E-EBFF-4364-8722-026E0609EE8B}" srcOrd="0" destOrd="0" presId="urn:microsoft.com/office/officeart/2005/8/layout/cycle8"/>
    <dgm:cxn modelId="{3FA50956-F5DD-4877-BA52-FE4B224311C0}" type="presOf" srcId="{FB1E9880-5F67-4CF7-8B8F-5DFB75EE04C1}" destId="{4FED9BBE-6A9B-4372-9754-66B27E5E1205}" srcOrd="0" destOrd="0" presId="urn:microsoft.com/office/officeart/2005/8/layout/cycle8"/>
    <dgm:cxn modelId="{51F61878-86A1-4323-9A3C-E9F525599005}" type="presOf" srcId="{4CF3E7DB-5663-4A3F-AE97-2B583BA8C8AA}" destId="{5333FE58-3E7D-4B52-911A-B9F59D8B7010}" srcOrd="1" destOrd="0" presId="urn:microsoft.com/office/officeart/2005/8/layout/cycle8"/>
    <dgm:cxn modelId="{FFB93378-550D-49C1-B2F7-D30480534ED7}" type="presOf" srcId="{91367D00-820D-4A03-BEEB-BCABE1F8C687}" destId="{35BE8C6A-9DBA-4461-AC82-64AC4AEBD4DD}" srcOrd="0" destOrd="0" presId="urn:microsoft.com/office/officeart/2005/8/layout/cycle8"/>
    <dgm:cxn modelId="{80E88FB8-D20F-46F9-AC57-BCF242E2F47A}" srcId="{91367D00-820D-4A03-BEEB-BCABE1F8C687}" destId="{D1B46CE3-1E72-4518-A86E-709AE5EE381B}" srcOrd="0" destOrd="0" parTransId="{243A6638-B1D8-4686-A7CB-573138860840}" sibTransId="{4F3CD9E8-842E-4948-A90F-ADFE23C953C7}"/>
    <dgm:cxn modelId="{D59E59BE-FCD0-45B6-BE09-F0858A391176}" type="presOf" srcId="{D1B46CE3-1E72-4518-A86E-709AE5EE381B}" destId="{5BCE5C7A-3C5B-4A12-A37F-461F31A2D9F9}" srcOrd="1" destOrd="0" presId="urn:microsoft.com/office/officeart/2005/8/layout/cycle8"/>
    <dgm:cxn modelId="{011E36E5-11BD-4F20-9F0C-5CF62F6AD186}" type="presOf" srcId="{FB1E9880-5F67-4CF7-8B8F-5DFB75EE04C1}" destId="{CF1105E0-C7B0-494B-9823-540812DEADF4}" srcOrd="1" destOrd="0" presId="urn:microsoft.com/office/officeart/2005/8/layout/cycle8"/>
    <dgm:cxn modelId="{B60C438F-BB58-4BFC-A5ED-898F5B482734}" type="presParOf" srcId="{35BE8C6A-9DBA-4461-AC82-64AC4AEBD4DD}" destId="{BB6F42E5-BEC2-45B7-93FE-19286E084AE6}" srcOrd="0" destOrd="0" presId="urn:microsoft.com/office/officeart/2005/8/layout/cycle8"/>
    <dgm:cxn modelId="{90131EA4-20F1-4D2A-8918-5C9E5C1D5894}" type="presParOf" srcId="{35BE8C6A-9DBA-4461-AC82-64AC4AEBD4DD}" destId="{BA9CDE09-EE65-4F17-82C1-9733AB75AFE0}" srcOrd="1" destOrd="0" presId="urn:microsoft.com/office/officeart/2005/8/layout/cycle8"/>
    <dgm:cxn modelId="{78784172-BB29-49A5-8A39-72428CB9AEA6}" type="presParOf" srcId="{35BE8C6A-9DBA-4461-AC82-64AC4AEBD4DD}" destId="{3F9ECE70-209C-4632-96F6-D3396D7D0D3E}" srcOrd="2" destOrd="0" presId="urn:microsoft.com/office/officeart/2005/8/layout/cycle8"/>
    <dgm:cxn modelId="{F86B33AE-711C-4FCC-9F62-7ED52B08E8F0}" type="presParOf" srcId="{35BE8C6A-9DBA-4461-AC82-64AC4AEBD4DD}" destId="{5BCE5C7A-3C5B-4A12-A37F-461F31A2D9F9}" srcOrd="3" destOrd="0" presId="urn:microsoft.com/office/officeart/2005/8/layout/cycle8"/>
    <dgm:cxn modelId="{34A94A15-B0E6-4754-9662-FD1290A9A2A0}" type="presParOf" srcId="{35BE8C6A-9DBA-4461-AC82-64AC4AEBD4DD}" destId="{4FED9BBE-6A9B-4372-9754-66B27E5E1205}" srcOrd="4" destOrd="0" presId="urn:microsoft.com/office/officeart/2005/8/layout/cycle8"/>
    <dgm:cxn modelId="{C566D8A3-76EF-44AD-8580-1D380B0138FE}" type="presParOf" srcId="{35BE8C6A-9DBA-4461-AC82-64AC4AEBD4DD}" destId="{CF15C821-AEAC-4F1F-B331-5423D62E31E9}" srcOrd="5" destOrd="0" presId="urn:microsoft.com/office/officeart/2005/8/layout/cycle8"/>
    <dgm:cxn modelId="{8699CDBA-2FF0-4479-9106-6F987A5079AF}" type="presParOf" srcId="{35BE8C6A-9DBA-4461-AC82-64AC4AEBD4DD}" destId="{D376ED30-C5F8-4889-93FB-7ACBF092FC44}" srcOrd="6" destOrd="0" presId="urn:microsoft.com/office/officeart/2005/8/layout/cycle8"/>
    <dgm:cxn modelId="{632E08B8-783D-4765-A8EA-3A52AE709C2A}" type="presParOf" srcId="{35BE8C6A-9DBA-4461-AC82-64AC4AEBD4DD}" destId="{CF1105E0-C7B0-494B-9823-540812DEADF4}" srcOrd="7" destOrd="0" presId="urn:microsoft.com/office/officeart/2005/8/layout/cycle8"/>
    <dgm:cxn modelId="{7019E7DC-3002-4E3C-9D7B-739D05B22598}" type="presParOf" srcId="{35BE8C6A-9DBA-4461-AC82-64AC4AEBD4DD}" destId="{B47DA24E-EBFF-4364-8722-026E0609EE8B}" srcOrd="8" destOrd="0" presId="urn:microsoft.com/office/officeart/2005/8/layout/cycle8"/>
    <dgm:cxn modelId="{94DBAFF7-AA1C-47DF-BE22-689199409DB6}" type="presParOf" srcId="{35BE8C6A-9DBA-4461-AC82-64AC4AEBD4DD}" destId="{06D02864-3734-4E03-8FE6-CDECD67FE725}" srcOrd="9" destOrd="0" presId="urn:microsoft.com/office/officeart/2005/8/layout/cycle8"/>
    <dgm:cxn modelId="{ECF65D7D-6A89-46C6-8E99-C373C1D7582A}" type="presParOf" srcId="{35BE8C6A-9DBA-4461-AC82-64AC4AEBD4DD}" destId="{37C6E26D-6EEE-46D2-BEA6-8C90782121ED}" srcOrd="10" destOrd="0" presId="urn:microsoft.com/office/officeart/2005/8/layout/cycle8"/>
    <dgm:cxn modelId="{4557FD74-E224-471C-9AE8-B726F4DFEBA0}" type="presParOf" srcId="{35BE8C6A-9DBA-4461-AC82-64AC4AEBD4DD}" destId="{5333FE58-3E7D-4B52-911A-B9F59D8B7010}" srcOrd="11" destOrd="0" presId="urn:microsoft.com/office/officeart/2005/8/layout/cycle8"/>
    <dgm:cxn modelId="{BE054141-0299-4620-8A32-B6E425BE9813}" type="presParOf" srcId="{35BE8C6A-9DBA-4461-AC82-64AC4AEBD4DD}" destId="{9C47A39B-F09A-4452-88EA-78CB60D7FC45}" srcOrd="12" destOrd="0" presId="urn:microsoft.com/office/officeart/2005/8/layout/cycle8"/>
    <dgm:cxn modelId="{D6882CED-C617-4016-9A12-DB6F52C542F7}" type="presParOf" srcId="{35BE8C6A-9DBA-4461-AC82-64AC4AEBD4DD}" destId="{319DA400-6AD8-4CB2-B71E-F934F2EA4CDA}" srcOrd="13" destOrd="0" presId="urn:microsoft.com/office/officeart/2005/8/layout/cycle8"/>
    <dgm:cxn modelId="{896B8B91-DC2E-40C1-BE4D-A935E9F36AAD}" type="presParOf" srcId="{35BE8C6A-9DBA-4461-AC82-64AC4AEBD4DD}" destId="{B34BB993-029F-48D9-BCC9-76E2BFACFE80}" srcOrd="14" destOrd="0" presId="urn:microsoft.com/office/officeart/2005/8/layout/cycle8"/>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08A0CA-3E8F-4FAF-8F35-667B66BDA66F}">
      <dsp:nvSpPr>
        <dsp:cNvPr id="0" name=""/>
        <dsp:cNvSpPr/>
      </dsp:nvSpPr>
      <dsp:spPr>
        <a:xfrm>
          <a:off x="433625" y="0"/>
          <a:ext cx="4914423" cy="5124450"/>
        </a:xfrm>
        <a:prstGeom prst="rightArrow">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DEC8C7B-3FCB-4B89-8F19-D9E89952F610}">
      <dsp:nvSpPr>
        <dsp:cNvPr id="0" name=""/>
        <dsp:cNvSpPr/>
      </dsp:nvSpPr>
      <dsp:spPr>
        <a:xfrm>
          <a:off x="2823" y="1537335"/>
          <a:ext cx="1863235" cy="204978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mj-lt"/>
            <a:buNone/>
          </a:pPr>
          <a:r>
            <a:rPr lang="en-GB" sz="900" kern="1200"/>
            <a:t>Our goal is to boost online sales in the Clothing &amp; Home sector from 30% to 50% by the end of FY28. We aim to add £2 billion in revenue by enhancing our digital platforms and leveraging AI-driven recommendations. This objective is specific, measurable, achievable, relevant, and time-bound. (Ledingham, 2024)</a:t>
          </a:r>
        </a:p>
      </dsp:txBody>
      <dsp:txXfrm>
        <a:off x="93779" y="1628291"/>
        <a:ext cx="1681323" cy="1867868"/>
      </dsp:txXfrm>
    </dsp:sp>
    <dsp:sp modelId="{FEDE373E-240D-4A69-8780-55440D3C2965}">
      <dsp:nvSpPr>
        <dsp:cNvPr id="0" name=""/>
        <dsp:cNvSpPr/>
      </dsp:nvSpPr>
      <dsp:spPr>
        <a:xfrm>
          <a:off x="1959219" y="1537335"/>
          <a:ext cx="1863235" cy="2049780"/>
        </a:xfrm>
        <a:prstGeom prst="roundRec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mj-lt"/>
            <a:buNone/>
          </a:pPr>
          <a:r>
            <a:rPr lang="en-GB" sz="900" kern="1200"/>
            <a:t>Enhance supply chain efficiency by 20% through the implementation of AI predictive analytics, aiming to lower stockouts by 15% and cut fulfilment costs by 10% within a 24-month timeframe. (DigitalDefynd, 2025) </a:t>
          </a:r>
        </a:p>
      </dsp:txBody>
      <dsp:txXfrm>
        <a:off x="2050175" y="1628291"/>
        <a:ext cx="1681323" cy="1867868"/>
      </dsp:txXfrm>
    </dsp:sp>
    <dsp:sp modelId="{5771F4FB-3510-42CF-9479-F72F78AF3F21}">
      <dsp:nvSpPr>
        <dsp:cNvPr id="0" name=""/>
        <dsp:cNvSpPr/>
      </dsp:nvSpPr>
      <dsp:spPr>
        <a:xfrm>
          <a:off x="3915616" y="1537335"/>
          <a:ext cx="1863235" cy="2049780"/>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Increase employee engagement scores by 25% while decreasing voluntary turnover by 15% through revitalising cultural programs that encourage agility and innovation. (Bouttell, 2025)</a:t>
          </a:r>
          <a:br>
            <a:rPr lang="en-GB" sz="900" kern="1200"/>
          </a:br>
          <a:r>
            <a:rPr lang="en-GB" sz="900" kern="1200"/>
            <a:t>These objectives effectively address environmental challenges, including the rise of e-commerce and talent retention issues, while supporting M&amp;S's strategic goals of achieving profitability and establishing market leadership. (UniWriter, 2025)​ </a:t>
          </a:r>
        </a:p>
      </dsp:txBody>
      <dsp:txXfrm>
        <a:off x="4006572" y="1628291"/>
        <a:ext cx="1681323" cy="18678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6F42E5-BEC2-45B7-93FE-19286E084AE6}">
      <dsp:nvSpPr>
        <dsp:cNvPr id="0" name=""/>
        <dsp:cNvSpPr/>
      </dsp:nvSpPr>
      <dsp:spPr>
        <a:xfrm>
          <a:off x="807014" y="360949"/>
          <a:ext cx="4664583" cy="4664583"/>
        </a:xfrm>
        <a:prstGeom prst="pie">
          <a:avLst>
            <a:gd name="adj1" fmla="val 16200000"/>
            <a:gd name="adj2" fmla="val 180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t>Phase 2 (Months 4-12): During this phase, we'll conduct departmental workshops and use digital dashboards to facilitate two-way communication. These will be tailored for frontline teams, focusing on the operational impacts, while also addressing corporate audiences with the strategic rationale behind our decisions.</a:t>
          </a:r>
        </a:p>
      </dsp:txBody>
      <dsp:txXfrm>
        <a:off x="3265360" y="1349397"/>
        <a:ext cx="1665922" cy="1388268"/>
      </dsp:txXfrm>
    </dsp:sp>
    <dsp:sp modelId="{4FED9BBE-6A9B-4372-9754-66B27E5E1205}">
      <dsp:nvSpPr>
        <dsp:cNvPr id="0" name=""/>
        <dsp:cNvSpPr/>
      </dsp:nvSpPr>
      <dsp:spPr>
        <a:xfrm>
          <a:off x="710945" y="527542"/>
          <a:ext cx="4664583" cy="4664583"/>
        </a:xfrm>
        <a:prstGeom prst="pie">
          <a:avLst>
            <a:gd name="adj1" fmla="val 1800000"/>
            <a:gd name="adj2" fmla="val 9000000"/>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t>Phase 3 (Ongoing): We'll implement monthly pulse surveys and share success stories through our intranet and the Sparks app to reinforce our communication efforts. Guided by change communication theory, this plan prioritises transparency to nurture a sense of psychological safety. However, some critics have raised concerns about relying too heavily on digital tools, which may potentially alienate our older employees (Ford and Ford, 1995).</a:t>
          </a:r>
        </a:p>
      </dsp:txBody>
      <dsp:txXfrm>
        <a:off x="1821560" y="3553968"/>
        <a:ext cx="2498883" cy="1221676"/>
      </dsp:txXfrm>
    </dsp:sp>
    <dsp:sp modelId="{B47DA24E-EBFF-4364-8722-026E0609EE8B}">
      <dsp:nvSpPr>
        <dsp:cNvPr id="0" name=""/>
        <dsp:cNvSpPr/>
      </dsp:nvSpPr>
      <dsp:spPr>
        <a:xfrm>
          <a:off x="614877" y="360949"/>
          <a:ext cx="4664583" cy="4664583"/>
        </a:xfrm>
        <a:prstGeom prst="pie">
          <a:avLst>
            <a:gd name="adj1" fmla="val 9000000"/>
            <a:gd name="adj2" fmla="val 1620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t>Phase 1 (Months 1-3): Senior leadership will kick things off with town hall meetings and introduce "Straight to Stuart"-style feedback portals to create a sense of urgency and share a clear vision, aiming to engage 90% of our 65,000 employees</a:t>
          </a:r>
          <a:r>
            <a:rPr lang="en-GB" sz="800" kern="1200"/>
            <a:t>.</a:t>
          </a:r>
        </a:p>
      </dsp:txBody>
      <dsp:txXfrm>
        <a:off x="1155191" y="1349397"/>
        <a:ext cx="1665922" cy="1388268"/>
      </dsp:txXfrm>
    </dsp:sp>
    <dsp:sp modelId="{9C47A39B-F09A-4452-88EA-78CB60D7FC45}">
      <dsp:nvSpPr>
        <dsp:cNvPr id="0" name=""/>
        <dsp:cNvSpPr/>
      </dsp:nvSpPr>
      <dsp:spPr>
        <a:xfrm>
          <a:off x="518639" y="72189"/>
          <a:ext cx="5242102" cy="5242102"/>
        </a:xfrm>
        <a:prstGeom prst="circularArrow">
          <a:avLst>
            <a:gd name="adj1" fmla="val 5085"/>
            <a:gd name="adj2" fmla="val 327528"/>
            <a:gd name="adj3" fmla="val 1472472"/>
            <a:gd name="adj4" fmla="val 16199432"/>
            <a:gd name="adj5" fmla="val 5932"/>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19DA400-6AD8-4CB2-B71E-F934F2EA4CDA}">
      <dsp:nvSpPr>
        <dsp:cNvPr id="0" name=""/>
        <dsp:cNvSpPr/>
      </dsp:nvSpPr>
      <dsp:spPr>
        <a:xfrm>
          <a:off x="422186" y="238487"/>
          <a:ext cx="5242102" cy="5242102"/>
        </a:xfrm>
        <a:prstGeom prst="circularArrow">
          <a:avLst>
            <a:gd name="adj1" fmla="val 5085"/>
            <a:gd name="adj2" fmla="val 327528"/>
            <a:gd name="adj3" fmla="val 8671970"/>
            <a:gd name="adj4" fmla="val 1800502"/>
            <a:gd name="adj5" fmla="val 5932"/>
          </a:avLst>
        </a:prstGeom>
        <a:solidFill>
          <a:schemeClr val="accent4">
            <a:hueOff val="4900445"/>
            <a:satOff val="-20388"/>
            <a:lumOff val="480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34BB993-029F-48D9-BCC9-76E2BFACFE80}">
      <dsp:nvSpPr>
        <dsp:cNvPr id="0" name=""/>
        <dsp:cNvSpPr/>
      </dsp:nvSpPr>
      <dsp:spPr>
        <a:xfrm>
          <a:off x="325732" y="72189"/>
          <a:ext cx="5242102" cy="5242102"/>
        </a:xfrm>
        <a:prstGeom prst="circularArrow">
          <a:avLst>
            <a:gd name="adj1" fmla="val 5085"/>
            <a:gd name="adj2" fmla="val 327528"/>
            <a:gd name="adj3" fmla="val 15873039"/>
            <a:gd name="adj4" fmla="val 9000000"/>
            <a:gd name="adj5" fmla="val 5932"/>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D7B39-2678-4AE4-BFB7-FA2A0A5AF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6279</Words>
  <Characters>35795</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Beleuzu Petculescu</dc:creator>
  <cp:keywords/>
  <dc:description/>
  <cp:lastModifiedBy>Cristian Beleuzu-Petculescu (2311303)</cp:lastModifiedBy>
  <cp:revision>117</cp:revision>
  <dcterms:created xsi:type="dcterms:W3CDTF">2026-02-07T13:56:00Z</dcterms:created>
  <dcterms:modified xsi:type="dcterms:W3CDTF">2026-03-21T22:12:00Z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9d24d892-7a92-476b-a87d-9541f238af49</vt:lpwstr>
  </property>
</Properties>
</file>