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8FE3CB" w14:textId="1CF15FCF" w:rsidR="004F2E68" w:rsidRPr="00A405D6" w:rsidRDefault="00392165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05D6">
        <w:rPr>
          <w:rFonts w:ascii="Times New Roman" w:hAnsi="Times New Roman" w:cs="Times New Roman"/>
          <w:sz w:val="24"/>
          <w:szCs w:val="24"/>
        </w:rPr>
        <w:t>References</w:t>
      </w:r>
    </w:p>
    <w:p w14:paraId="6C772850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Hlk516000824"/>
      <w:r w:rsidRPr="00965A9E">
        <w:rPr>
          <w:rFonts w:ascii="Times New Roman" w:hAnsi="Times New Roman" w:cs="Times New Roman"/>
          <w:sz w:val="24"/>
          <w:szCs w:val="24"/>
        </w:rPr>
        <w:t xml:space="preserve">Ang, L. (2011) ‘Leading and Managing in the Early Years: A Study of the Impact of a NCSL Programme on Children’s Centre Leaders’ Perceptions of Leaderships and Practice’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>Educational Management Administration and Leadership</w:t>
      </w:r>
      <w:r w:rsidRPr="00965A9E">
        <w:rPr>
          <w:rFonts w:ascii="Times New Roman" w:hAnsi="Times New Roman" w:cs="Times New Roman"/>
          <w:sz w:val="24"/>
          <w:szCs w:val="24"/>
        </w:rPr>
        <w:t xml:space="preserve">, Volume. 40, Issue. 3, pp. 289-304. </w:t>
      </w:r>
    </w:p>
    <w:p w14:paraId="32527D53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Bleach, J. (2014) ‘Developing professionalism through reflective practice and ongoing professional development’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 xml:space="preserve">European Early Childhood Education Research Journal, </w:t>
      </w:r>
      <w:r w:rsidRPr="00965A9E">
        <w:rPr>
          <w:rFonts w:ascii="Times New Roman" w:hAnsi="Times New Roman" w:cs="Times New Roman"/>
          <w:iCs/>
          <w:sz w:val="24"/>
          <w:szCs w:val="24"/>
        </w:rPr>
        <w:t xml:space="preserve">Volume. </w:t>
      </w:r>
      <w:r w:rsidRPr="00965A9E">
        <w:rPr>
          <w:rFonts w:ascii="Times New Roman" w:hAnsi="Times New Roman" w:cs="Times New Roman"/>
          <w:sz w:val="24"/>
          <w:szCs w:val="24"/>
        </w:rPr>
        <w:t xml:space="preserve">22, Issue. 2, pp185-197. </w:t>
      </w:r>
    </w:p>
    <w:p w14:paraId="219EA129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British Educational Research Association (BERA) (2011) ‘Ethical Guidelines for Educational Research’ </w:t>
      </w:r>
      <w:hyperlink r:id="rId6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https://www.bera.ac.uk/researchers-resources/publications/ethical-guidelines-for-educational-research-2011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5D996AB9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Cole, T. and Knowles, B. (2011).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 How to help children and young people with complex behavioural difficulties. </w:t>
      </w:r>
      <w:r w:rsidRPr="00965A9E">
        <w:rPr>
          <w:rFonts w:ascii="Times New Roman" w:hAnsi="Times New Roman" w:cs="Times New Roman"/>
          <w:sz w:val="24"/>
          <w:szCs w:val="24"/>
        </w:rPr>
        <w:t>London: Jessica Kingsley Publishers.</w:t>
      </w:r>
    </w:p>
    <w:p w14:paraId="61A02A53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Department for Education and Skills. (2003) </w:t>
      </w:r>
      <w:r w:rsidRPr="00965A9E">
        <w:rPr>
          <w:rFonts w:ascii="Times New Roman" w:hAnsi="Times New Roman" w:cs="Times New Roman"/>
          <w:i/>
          <w:sz w:val="24"/>
          <w:szCs w:val="24"/>
        </w:rPr>
        <w:t>Every Child Matters.</w:t>
      </w:r>
      <w:r w:rsidRPr="00965A9E">
        <w:rPr>
          <w:rFonts w:ascii="Times New Roman" w:hAnsi="Times New Roman" w:cs="Times New Roman"/>
          <w:sz w:val="24"/>
          <w:szCs w:val="24"/>
        </w:rPr>
        <w:t xml:space="preserve"> London: The Stationery Office. </w:t>
      </w:r>
    </w:p>
    <w:p w14:paraId="58849A4D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Dowdell, K.,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T. and Malone, K. (2011) ‘Nature and its influence on children’s outdoor play’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Australian Journal of Outdoor Education, </w:t>
      </w:r>
      <w:r w:rsidRPr="00965A9E">
        <w:rPr>
          <w:rFonts w:ascii="Times New Roman" w:hAnsi="Times New Roman" w:cs="Times New Roman"/>
          <w:sz w:val="24"/>
          <w:szCs w:val="24"/>
        </w:rPr>
        <w:t>Volume. 15, Issue. 2, pp. 24-35.</w:t>
      </w:r>
    </w:p>
    <w:p w14:paraId="7220683E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65A9E">
        <w:rPr>
          <w:rFonts w:ascii="Times New Roman" w:hAnsi="Times New Roman" w:cs="Times New Roman"/>
          <w:sz w:val="24"/>
          <w:szCs w:val="24"/>
        </w:rPr>
        <w:t>Erturk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 Kara, H. G.,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Gonen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M. S.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Pianta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R. (2017) ‘The examination of the relationship between the quality of teacher-child interaction and children’s self-regulation skills’ </w:t>
      </w:r>
      <w:proofErr w:type="spellStart"/>
      <w:r w:rsidRPr="00965A9E">
        <w:rPr>
          <w:rFonts w:ascii="Times New Roman" w:hAnsi="Times New Roman" w:cs="Times New Roman"/>
          <w:i/>
          <w:sz w:val="24"/>
          <w:szCs w:val="24"/>
        </w:rPr>
        <w:t>Hacettepe</w:t>
      </w:r>
      <w:proofErr w:type="spellEnd"/>
      <w:r w:rsidRPr="00965A9E">
        <w:rPr>
          <w:rFonts w:ascii="Times New Roman" w:hAnsi="Times New Roman" w:cs="Times New Roman"/>
          <w:i/>
          <w:sz w:val="24"/>
          <w:szCs w:val="24"/>
        </w:rPr>
        <w:t xml:space="preserve"> University Journal of Education, </w:t>
      </w:r>
      <w:r w:rsidRPr="00965A9E">
        <w:rPr>
          <w:rFonts w:ascii="Times New Roman" w:hAnsi="Times New Roman" w:cs="Times New Roman"/>
          <w:sz w:val="24"/>
          <w:szCs w:val="24"/>
        </w:rPr>
        <w:t>Volume. 32, Issue. 4, pp. 880-895.</w:t>
      </w:r>
    </w:p>
    <w:p w14:paraId="604BFE6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Gardner, A. and Jones, B. (2016) ‘Examining the Reggio Emilia Approach: Keys to Understanding why it motivates students’, </w:t>
      </w:r>
      <w:r w:rsidRPr="00965A9E">
        <w:rPr>
          <w:rFonts w:ascii="Times New Roman" w:hAnsi="Times New Roman" w:cs="Times New Roman"/>
          <w:i/>
          <w:sz w:val="24"/>
          <w:szCs w:val="24"/>
        </w:rPr>
        <w:t>Electronic Journal of Research in Educational Psychology</w:t>
      </w:r>
      <w:r w:rsidRPr="00965A9E">
        <w:rPr>
          <w:rFonts w:ascii="Times New Roman" w:hAnsi="Times New Roman" w:cs="Times New Roman"/>
          <w:sz w:val="24"/>
          <w:szCs w:val="24"/>
        </w:rPr>
        <w:t>, Volume. 14, Issue. 3, pp. 602-625. [On-line]. Available at: https://web-b-ebscohost-com.ezproxy.uwtsd.ac.uk/ehost/pdfviewer/pdfviewer?vid=1&amp;sid=a62bbbd9-edf4-4985-9b17-3afe2f9bd37b%40pdc-v-sessmgr01 [Accessed: 1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5E6C3E4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Garrity, S. and Canavan, J. (2017) ‘Trust, responsiveness and communities of care: an ethnographic study of the significance and development of parent-caregiver relationships in Irish early years settings’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European Early Childhood Education Research Journal, </w:t>
      </w:r>
      <w:r w:rsidRPr="00965A9E">
        <w:rPr>
          <w:rFonts w:ascii="Times New Roman" w:hAnsi="Times New Roman" w:cs="Times New Roman"/>
          <w:sz w:val="24"/>
          <w:szCs w:val="24"/>
        </w:rPr>
        <w:t>Volume. 25, Issue. 5, pp. 747-767.</w:t>
      </w:r>
    </w:p>
    <w:p w14:paraId="799E7A8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lastRenderedPageBreak/>
        <w:t xml:space="preserve">Gluer, M.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Gregoriadis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A. (2017) ‘Quality if teacher-child relationship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preschoolers’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 pro-social behaviour in German kindergartens’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Education, </w:t>
      </w:r>
      <w:r w:rsidRPr="00965A9E">
        <w:rPr>
          <w:rFonts w:ascii="Times New Roman" w:hAnsi="Times New Roman" w:cs="Times New Roman"/>
          <w:sz w:val="24"/>
          <w:szCs w:val="24"/>
        </w:rPr>
        <w:t>Volume. 45, Issue. 5, pp. 558-571.</w:t>
      </w:r>
    </w:p>
    <w:p w14:paraId="4FD00248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Goleman, D. (2017) ‘Leadership That Gets Results (Harvard Business Review Classics)’ Massachusetts: Harvard Business School Publishing. </w:t>
      </w:r>
    </w:p>
    <w:p w14:paraId="79F471A0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Great Britain. (2018) 'Data Protection Act 2018' </w:t>
      </w:r>
      <w:hyperlink r:id="rId7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http://www.legislation.gov.uk/ukpga/2018/12/contents/enacted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2018]. </w:t>
      </w:r>
    </w:p>
    <w:p w14:paraId="31B7EF6D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Hammersley, M. (2015) ‘Research ethics and the concept of children’s rights’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Children and Society, </w:t>
      </w:r>
      <w:r w:rsidRPr="00965A9E">
        <w:rPr>
          <w:rFonts w:ascii="Times New Roman" w:hAnsi="Times New Roman" w:cs="Times New Roman"/>
          <w:sz w:val="24"/>
          <w:szCs w:val="24"/>
        </w:rPr>
        <w:t>Volume. 29, pp. 569-582.</w:t>
      </w:r>
    </w:p>
    <w:bookmarkEnd w:id="0"/>
    <w:p w14:paraId="7868FC70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Harms, T., Clifford, R. and Cryer, D. (2015) </w:t>
      </w:r>
      <w:r w:rsidRPr="00965A9E">
        <w:rPr>
          <w:rFonts w:ascii="Times New Roman" w:hAnsi="Times New Roman" w:cs="Times New Roman"/>
          <w:i/>
          <w:sz w:val="24"/>
          <w:szCs w:val="24"/>
        </w:rPr>
        <w:t>Early Childhood Environment Rating Scale</w:t>
      </w:r>
      <w:r w:rsidRPr="00965A9E">
        <w:rPr>
          <w:rFonts w:ascii="Times New Roman" w:hAnsi="Times New Roman" w:cs="Times New Roman"/>
          <w:sz w:val="24"/>
          <w:szCs w:val="24"/>
        </w:rPr>
        <w:t>. (3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965A9E">
        <w:rPr>
          <w:rFonts w:ascii="Times New Roman" w:hAnsi="Times New Roman" w:cs="Times New Roman"/>
          <w:sz w:val="24"/>
          <w:szCs w:val="24"/>
        </w:rPr>
        <w:t xml:space="preserve"> ed). United States of America: Teachers College Press. </w:t>
      </w:r>
    </w:p>
    <w:p w14:paraId="6EA95EB4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Health and Safety Executive. (2011) ‘Health and Safety Checklist for Classrooms’ </w:t>
      </w:r>
      <w:hyperlink r:id="rId8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http://www.hse.gov.uk/risk/classroom-checklist.pdf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3rd June 2018]. </w:t>
      </w:r>
    </w:p>
    <w:p w14:paraId="72A30FB5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Hudson, K. (2012) ‘Practitioners’ views on involving young children in decision making: Challenges for the children’s rights agenda’ </w:t>
      </w:r>
      <w:bookmarkStart w:id="1" w:name="_Hlk515454062"/>
      <w:r w:rsidRPr="00965A9E">
        <w:rPr>
          <w:rFonts w:ascii="Times New Roman" w:hAnsi="Times New Roman" w:cs="Times New Roman"/>
          <w:i/>
          <w:sz w:val="24"/>
          <w:szCs w:val="24"/>
        </w:rPr>
        <w:t>Australasian Journal of Early Childhood</w:t>
      </w:r>
      <w:bookmarkEnd w:id="1"/>
      <w:r w:rsidRPr="00965A9E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965A9E">
        <w:rPr>
          <w:rFonts w:ascii="Times New Roman" w:hAnsi="Times New Roman" w:cs="Times New Roman"/>
          <w:sz w:val="24"/>
          <w:szCs w:val="24"/>
        </w:rPr>
        <w:t>Volume. 37, Issue. 2, pp. 4-9.</w:t>
      </w:r>
    </w:p>
    <w:p w14:paraId="749E776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Issacs, B. (2012) </w:t>
      </w:r>
      <w:r w:rsidRPr="00965A9E">
        <w:rPr>
          <w:rFonts w:ascii="Times New Roman" w:hAnsi="Times New Roman" w:cs="Times New Roman"/>
          <w:i/>
          <w:sz w:val="24"/>
          <w:szCs w:val="24"/>
        </w:rPr>
        <w:t>Understanding the Montessori Approach</w:t>
      </w:r>
      <w:r w:rsidRPr="00965A9E">
        <w:rPr>
          <w:rFonts w:ascii="Times New Roman" w:hAnsi="Times New Roman" w:cs="Times New Roman"/>
          <w:sz w:val="24"/>
          <w:szCs w:val="24"/>
        </w:rPr>
        <w:t xml:space="preserve">. Oxon: Routledge Ltd. </w:t>
      </w:r>
    </w:p>
    <w:p w14:paraId="7E56C257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65A9E">
        <w:rPr>
          <w:rFonts w:ascii="Times New Roman" w:hAnsi="Times New Roman" w:cs="Times New Roman"/>
          <w:sz w:val="24"/>
          <w:szCs w:val="24"/>
        </w:rPr>
        <w:t>Lumsden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E. (2014) ‘Children landscapes in safeguarding babies and you children in England’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 xml:space="preserve">Early Child Development and Care, </w:t>
      </w:r>
      <w:r w:rsidRPr="00965A9E">
        <w:rPr>
          <w:rFonts w:ascii="Times New Roman" w:hAnsi="Times New Roman" w:cs="Times New Roman"/>
          <w:iCs/>
          <w:sz w:val="24"/>
          <w:szCs w:val="24"/>
        </w:rPr>
        <w:t xml:space="preserve">Volume. </w:t>
      </w:r>
      <w:r w:rsidRPr="00965A9E">
        <w:rPr>
          <w:rFonts w:ascii="Times New Roman" w:hAnsi="Times New Roman" w:cs="Times New Roman"/>
          <w:sz w:val="24"/>
          <w:szCs w:val="24"/>
        </w:rPr>
        <w:t xml:space="preserve">184, Issue. 9-10, January, pp. 1347-1363. </w:t>
      </w:r>
    </w:p>
    <w:p w14:paraId="616A786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color w:val="222222"/>
          <w:sz w:val="24"/>
          <w:szCs w:val="24"/>
        </w:rPr>
        <w:t xml:space="preserve">Mayne, F. and Howitt, C. (2015) ‘How far have we come in respecting young children in our research?  A meta-analysis of reported early childhood research practice from 2009-2012’ </w:t>
      </w:r>
      <w:r w:rsidRPr="00965A9E">
        <w:rPr>
          <w:rFonts w:ascii="Times New Roman" w:hAnsi="Times New Roman" w:cs="Times New Roman"/>
          <w:i/>
          <w:iCs/>
          <w:color w:val="222222"/>
          <w:sz w:val="24"/>
          <w:szCs w:val="24"/>
        </w:rPr>
        <w:t xml:space="preserve">Australasian Journal of Early Childhood, </w:t>
      </w:r>
      <w:r w:rsidRPr="00965A9E">
        <w:rPr>
          <w:rFonts w:ascii="Times New Roman" w:hAnsi="Times New Roman" w:cs="Times New Roman"/>
          <w:color w:val="222222"/>
          <w:sz w:val="24"/>
          <w:szCs w:val="24"/>
        </w:rPr>
        <w:t>Volume. 40, Issue. 4, December, pp. 30-38.</w:t>
      </w:r>
    </w:p>
    <w:p w14:paraId="4C9A819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McGrath, J. and Coles, A. (2015)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Your education masters companion. The essential guide to success. </w:t>
      </w:r>
      <w:r w:rsidRPr="00965A9E">
        <w:rPr>
          <w:rFonts w:ascii="Times New Roman" w:hAnsi="Times New Roman" w:cs="Times New Roman"/>
          <w:sz w:val="24"/>
          <w:szCs w:val="24"/>
        </w:rPr>
        <w:t>Oxon: Routledge.</w:t>
      </w:r>
    </w:p>
    <w:p w14:paraId="5E6ADDE4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NSPCC (no date) ‘Research with children: ethics, safety and avoiding harm.  What to consider when conducting research involving children’ </w:t>
      </w:r>
      <w:hyperlink r:id="rId9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https://www.nspcc.org.uk/services-and-resources/impact-evidence-evaluation-child-protection/conducting-safe-and-ethical-research/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44CF51B7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O’ Connor, A., Williams-Smith, J.,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Skouteris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H., Nolan, A.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Bergmeier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H. (2018) ‘Early childhood educators’ perceptions of parent-child relationships’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Australasian Journal of Early Childhood, </w:t>
      </w:r>
      <w:r w:rsidRPr="00965A9E">
        <w:rPr>
          <w:rFonts w:ascii="Times New Roman" w:hAnsi="Times New Roman" w:cs="Times New Roman"/>
          <w:sz w:val="24"/>
          <w:szCs w:val="24"/>
        </w:rPr>
        <w:t>Volume. 43, Issue. 1, March, pp. 4-15.</w:t>
      </w:r>
    </w:p>
    <w:p w14:paraId="607EA3CF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O’ Neill, J. (2014) ‘Voice and the ethics of children’s agency in educational research’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New Zealand Journal of Educational Studies, </w:t>
      </w:r>
      <w:r w:rsidRPr="00965A9E">
        <w:rPr>
          <w:rFonts w:ascii="Times New Roman" w:hAnsi="Times New Roman" w:cs="Times New Roman"/>
          <w:sz w:val="24"/>
          <w:szCs w:val="24"/>
        </w:rPr>
        <w:t>Volume. 49, Issue. 2, pp. 219- 232.</w:t>
      </w:r>
    </w:p>
    <w:p w14:paraId="755F1D3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Parsons, S., Abbott, C., McKnight, L. and Davies, C. (2015) ‘High risk yet invisible: conflicting narratives on social research involving children and young people, and the role of research ethics committees’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British Educational Research Journal, </w:t>
      </w:r>
      <w:r w:rsidRPr="00965A9E">
        <w:rPr>
          <w:rFonts w:ascii="Times New Roman" w:hAnsi="Times New Roman" w:cs="Times New Roman"/>
          <w:sz w:val="24"/>
          <w:szCs w:val="24"/>
        </w:rPr>
        <w:t>Volume. 41, Issue. 4, August, pp. 709-729.</w:t>
      </w:r>
    </w:p>
    <w:p w14:paraId="5CF142E3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Pattern, M. L. (2017) ‘Questionnaire Research: A practical Guide’ (4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ed). Oxon: Routledge. </w:t>
      </w:r>
    </w:p>
    <w:p w14:paraId="2E9FF26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Purdon, A. (2014) ‘Sustained shared thinking in an early childhood setting: an exploration of practitioners’ perspectives’,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Education, </w:t>
      </w:r>
      <w:r w:rsidRPr="00965A9E">
        <w:rPr>
          <w:rFonts w:ascii="Times New Roman" w:hAnsi="Times New Roman" w:cs="Times New Roman"/>
          <w:sz w:val="24"/>
          <w:szCs w:val="24"/>
        </w:rPr>
        <w:t>Volume. 44, Issue. 3, pp. 269-282.</w:t>
      </w:r>
    </w:p>
    <w:p w14:paraId="49224D0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Social Care Wales. (2017) ‘List of Required Qualifications to work within early years and childcare in Wales’ </w:t>
      </w:r>
      <w:hyperlink r:id="rId10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https://socialcare.wales/cms_assets/file-uploads/List-of-required-qualifications-to-work-within-early-years-and-childcare-sector-in-Wales.pdf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43F0EA1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Stephens, J. P.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Carmeli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A. (2017) ‘Relational Leadership and Creativity: The Effects of Respectful Engagement and Caring on Meaningfulness and Creative Work Involvement’ in M. D. Mumford and S.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Hemlin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 (eds)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 xml:space="preserve">Handbook of Research on Leadership and Creativity, </w:t>
      </w:r>
      <w:r w:rsidRPr="00965A9E">
        <w:rPr>
          <w:rFonts w:ascii="Times New Roman" w:hAnsi="Times New Roman" w:cs="Times New Roman"/>
          <w:sz w:val="24"/>
          <w:szCs w:val="24"/>
        </w:rPr>
        <w:t xml:space="preserve">Cheltenham: Edward Elgar Publishing Limited, pp. 273 – 296. </w:t>
      </w:r>
    </w:p>
    <w:p w14:paraId="0C506BB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Swansea Council. (2017) ‘Full version – improvement objective A’ </w:t>
      </w:r>
      <w:hyperlink r:id="rId11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https://www.swansea.gov.uk/article/2854/Full-version---improvement-objective-A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04400CC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Sylva, K.,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Melhuish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Sammons, E., Siraj-Blatchford, I. and Taggart, B. (2004) ‘The Effective Provision of Pre-School Education (EPPE) Project: Findings from Pre-school to end of Key Stage 1’ </w:t>
      </w:r>
      <w:hyperlink r:id="rId12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http://dera.ioe.ac.uk/8543/7/SSU-SF-2004-01.pdf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283770A9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Tassoni, P. (2002) </w:t>
      </w:r>
      <w:r w:rsidRPr="00965A9E">
        <w:rPr>
          <w:rFonts w:ascii="Times New Roman" w:hAnsi="Times New Roman" w:cs="Times New Roman"/>
          <w:i/>
          <w:sz w:val="24"/>
          <w:szCs w:val="24"/>
        </w:rPr>
        <w:t>Certificate in Childcare and Education</w:t>
      </w:r>
      <w:r w:rsidRPr="00965A9E">
        <w:rPr>
          <w:rFonts w:ascii="Times New Roman" w:hAnsi="Times New Roman" w:cs="Times New Roman"/>
          <w:sz w:val="24"/>
          <w:szCs w:val="24"/>
        </w:rPr>
        <w:t xml:space="preserve">. United States: Heinemann. </w:t>
      </w:r>
    </w:p>
    <w:p w14:paraId="71E9BD9C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The Early Years Team Dorset. (no date) ‘Observation-Assessment-Planning’ </w:t>
      </w:r>
      <w:hyperlink r:id="rId13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https://www.dorsetforyou.gov.uk/media/pdf/m/b/observation_assessment_and_planning_pre_school.pdf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2nd June 2018]. </w:t>
      </w:r>
    </w:p>
    <w:p w14:paraId="2F1C0F0C" w14:textId="27780E50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UNICEF (</w:t>
      </w:r>
      <w:r>
        <w:rPr>
          <w:rFonts w:ascii="Times New Roman" w:hAnsi="Times New Roman" w:cs="Times New Roman"/>
          <w:sz w:val="24"/>
          <w:szCs w:val="24"/>
        </w:rPr>
        <w:t>no date</w:t>
      </w:r>
      <w:r w:rsidRPr="00965A9E">
        <w:rPr>
          <w:rFonts w:ascii="Times New Roman" w:hAnsi="Times New Roman" w:cs="Times New Roman"/>
          <w:sz w:val="24"/>
          <w:szCs w:val="24"/>
        </w:rPr>
        <w:t xml:space="preserve">) ‘UN convention on the rights of the child in child friendly language’ </w:t>
      </w:r>
      <w:hyperlink r:id="rId14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https://www.unicef.org/rightsite/files/uncrcchilldfriendlylanguage.pdf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2018].</w:t>
      </w:r>
    </w:p>
    <w:p w14:paraId="6279FF1F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Wainwright, N., Goodway, J., Whitehead, M., Williams, A. and Kirk, D. (2018) ‘Laying the foundations for physical literacy in Wales: the contribution of the Foundation Phase to the development of physical literacy’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Physical Education and Sport Pedagogy, </w:t>
      </w:r>
      <w:r w:rsidRPr="00965A9E">
        <w:rPr>
          <w:rFonts w:ascii="Times New Roman" w:hAnsi="Times New Roman" w:cs="Times New Roman"/>
          <w:sz w:val="24"/>
          <w:szCs w:val="24"/>
        </w:rPr>
        <w:t>Volume. 23, Issue. 4, pp. 431-444.</w:t>
      </w:r>
    </w:p>
    <w:p w14:paraId="7D3D3834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Wallace, R., Devine, A. and Costello, L. (2017) ‘Determining educators’ need to support healthy eating environments in early childhood settings’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Australasian Journal of Early Childhood, </w:t>
      </w:r>
      <w:r w:rsidRPr="00965A9E">
        <w:rPr>
          <w:rFonts w:ascii="Times New Roman" w:hAnsi="Times New Roman" w:cs="Times New Roman"/>
          <w:sz w:val="24"/>
          <w:szCs w:val="24"/>
        </w:rPr>
        <w:t>Volume. 42, Issue. 2, June, pp. 20-27.</w:t>
      </w:r>
    </w:p>
    <w:p w14:paraId="30A20AF8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Waters, J. and Bateman, A. (2015) ‘Revealing the interactional features of learning and teaching moments in outdoor activity’ </w:t>
      </w:r>
      <w:bookmarkStart w:id="2" w:name="_Hlk515644766"/>
      <w:r w:rsidRPr="00965A9E">
        <w:rPr>
          <w:rFonts w:ascii="Times New Roman" w:hAnsi="Times New Roman" w:cs="Times New Roman"/>
          <w:i/>
          <w:sz w:val="24"/>
          <w:szCs w:val="24"/>
        </w:rPr>
        <w:t>European Early Childhood Education Research Journal</w:t>
      </w:r>
      <w:bookmarkEnd w:id="2"/>
      <w:r w:rsidRPr="00965A9E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965A9E">
        <w:rPr>
          <w:rFonts w:ascii="Times New Roman" w:hAnsi="Times New Roman" w:cs="Times New Roman"/>
          <w:sz w:val="24"/>
          <w:szCs w:val="24"/>
        </w:rPr>
        <w:t>Volume. 23, Issue. 2, pp. 264-276.</w:t>
      </w:r>
    </w:p>
    <w:p w14:paraId="538B8B1C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(2008) ‘Education for Sustainable Development and Global Citizenship’ </w:t>
      </w:r>
      <w:hyperlink r:id="rId15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http://learning.gov.wales/docs/learningwales/publications/081204commonunderstschoolsen.pdf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2018].</w:t>
      </w:r>
    </w:p>
    <w:p w14:paraId="2B6481CC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(2013) ‘National Evaluation of Flying Start: Impact Report’ </w:t>
      </w:r>
      <w:hyperlink r:id="rId16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http://dera.ioe.ac.uk/19094/1/131205-national-evaluation-flying-start-impact-report-en.pdf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1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49D433A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(2014) ‘Flying Start – Annex. Quality Childcare Guidance’ </w:t>
      </w:r>
      <w:hyperlink r:id="rId17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https://gov.wales/docs/dsjlg/publications/130926fsannex2en.pdf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6CCF08AD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(2015) </w:t>
      </w:r>
      <w:r w:rsidRPr="00965A9E">
        <w:rPr>
          <w:rFonts w:ascii="Times New Roman" w:hAnsi="Times New Roman" w:cs="Times New Roman"/>
          <w:i/>
          <w:sz w:val="24"/>
          <w:szCs w:val="24"/>
        </w:rPr>
        <w:t>Foundation Phase Framework</w:t>
      </w:r>
      <w:r w:rsidRPr="00965A9E">
        <w:rPr>
          <w:rFonts w:ascii="Times New Roman" w:hAnsi="Times New Roman" w:cs="Times New Roman"/>
          <w:sz w:val="24"/>
          <w:szCs w:val="24"/>
        </w:rPr>
        <w:t xml:space="preserve">. Cardiff: Welsh Government. </w:t>
      </w:r>
    </w:p>
    <w:p w14:paraId="5D8CC1B8" w14:textId="390C8BD0" w:rsidR="00A405D6" w:rsidRPr="00A405D6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05D6">
        <w:rPr>
          <w:rFonts w:ascii="Times New Roman" w:hAnsi="Times New Roman" w:cs="Times New Roman"/>
          <w:sz w:val="24"/>
          <w:szCs w:val="24"/>
        </w:rPr>
        <w:t>Welsh Government. (</w:t>
      </w:r>
      <w:proofErr w:type="gramStart"/>
      <w:r w:rsidRPr="00A405D6">
        <w:rPr>
          <w:rFonts w:ascii="Times New Roman" w:hAnsi="Times New Roman" w:cs="Times New Roman"/>
          <w:sz w:val="24"/>
          <w:szCs w:val="24"/>
        </w:rPr>
        <w:t>2015)</w:t>
      </w:r>
      <w:r w:rsidR="00666F21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666F21">
        <w:rPr>
          <w:rFonts w:ascii="Times New Roman" w:hAnsi="Times New Roman" w:cs="Times New Roman"/>
          <w:sz w:val="24"/>
          <w:szCs w:val="24"/>
        </w:rPr>
        <w:t>a)</w:t>
      </w:r>
      <w:r w:rsidRPr="00A405D6">
        <w:rPr>
          <w:rFonts w:ascii="Times New Roman" w:hAnsi="Times New Roman" w:cs="Times New Roman"/>
          <w:sz w:val="24"/>
          <w:szCs w:val="24"/>
        </w:rPr>
        <w:t xml:space="preserve"> ‘Well-being of Future Generations (Wales) Act 2015’ </w:t>
      </w:r>
      <w:hyperlink r:id="rId18" w:history="1">
        <w:r w:rsidRPr="00A405D6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https://gov.wales/docs/dsjlg/publications/150623-guide-to-the-fg-act-en.pdf</w:t>
        </w:r>
      </w:hyperlink>
      <w:r w:rsidRPr="00A405D6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A405D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A405D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7BF086D5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(2016) ‘National Minimum Standards for Regulated Childcare for children up to the age of 12 years’ </w:t>
      </w:r>
      <w:hyperlink r:id="rId19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https://gov.wales/docs/dsjlg/publications/cyp/160411-regulated-child-care-en.pdf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55719529" w14:textId="27CE1355" w:rsidR="00A405D6" w:rsidRPr="00965A9E" w:rsidRDefault="00A405D6" w:rsidP="00D771D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Welsh Government. (2016)</w:t>
      </w:r>
      <w:r w:rsidR="00D771D0">
        <w:rPr>
          <w:rFonts w:ascii="Times New Roman" w:hAnsi="Times New Roman" w:cs="Times New Roman"/>
          <w:sz w:val="24"/>
          <w:szCs w:val="24"/>
        </w:rPr>
        <w:t xml:space="preserve"> </w:t>
      </w:r>
      <w:r w:rsidR="00666F21">
        <w:rPr>
          <w:rFonts w:ascii="Times New Roman" w:hAnsi="Times New Roman" w:cs="Times New Roman"/>
          <w:sz w:val="24"/>
          <w:szCs w:val="24"/>
        </w:rPr>
        <w:t>(a)</w:t>
      </w:r>
      <w:r w:rsidRPr="00965A9E">
        <w:rPr>
          <w:rFonts w:ascii="Times New Roman" w:hAnsi="Times New Roman" w:cs="Times New Roman"/>
          <w:sz w:val="24"/>
          <w:szCs w:val="24"/>
        </w:rPr>
        <w:t xml:space="preserve"> </w:t>
      </w:r>
      <w:r w:rsidRPr="00965A9E">
        <w:rPr>
          <w:rFonts w:ascii="Times New Roman" w:hAnsi="Times New Roman" w:cs="Times New Roman"/>
          <w:i/>
          <w:sz w:val="24"/>
          <w:szCs w:val="24"/>
        </w:rPr>
        <w:t>‘</w:t>
      </w:r>
      <w:r w:rsidRPr="00965A9E">
        <w:rPr>
          <w:rFonts w:ascii="Times New Roman" w:hAnsi="Times New Roman" w:cs="Times New Roman"/>
          <w:sz w:val="24"/>
          <w:szCs w:val="24"/>
        </w:rPr>
        <w:t xml:space="preserve">Taking Wales Forward’ </w:t>
      </w:r>
      <w:hyperlink r:id="rId20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https://gov.wales/docs/strategies/160920-taking-wales-forward-en.pdf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</w:t>
      </w:r>
      <w:bookmarkStart w:id="3" w:name="_GoBack"/>
      <w:r w:rsidRPr="00965A9E">
        <w:rPr>
          <w:rFonts w:ascii="Times New Roman" w:hAnsi="Times New Roman" w:cs="Times New Roman"/>
          <w:sz w:val="24"/>
          <w:szCs w:val="24"/>
        </w:rPr>
        <w:t>2018].</w:t>
      </w:r>
    </w:p>
    <w:bookmarkEnd w:id="3"/>
    <w:p w14:paraId="5F59BC50" w14:textId="3B7C7D02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Welsh Government. (2018) ‘The Additional Learning Needs and Education Tribunal (Wales) Act’</w:t>
      </w:r>
      <w:r w:rsidR="00D771D0">
        <w:rPr>
          <w:rFonts w:ascii="Times New Roman" w:hAnsi="Times New Roman" w:cs="Times New Roman"/>
          <w:sz w:val="24"/>
          <w:szCs w:val="24"/>
        </w:rPr>
        <w:t xml:space="preserve"> </w:t>
      </w:r>
      <w:hyperlink r:id="rId21" w:history="1">
        <w:r w:rsidR="00D771D0" w:rsidRPr="00113655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https://gov.wales/docs/dcells/publications/180124-aln-act-2018-explanatory-memorandum-en-v2.pdf</w:t>
        </w:r>
      </w:hyperlink>
      <w:r w:rsidR="00D771D0">
        <w:rPr>
          <w:rFonts w:ascii="Times New Roman" w:hAnsi="Times New Roman" w:cs="Times New Roman"/>
          <w:sz w:val="24"/>
          <w:szCs w:val="24"/>
        </w:rPr>
        <w:t xml:space="preserve"> </w:t>
      </w:r>
      <w:r w:rsidRPr="00965A9E">
        <w:rPr>
          <w:rFonts w:ascii="Times New Roman" w:hAnsi="Times New Roman" w:cs="Times New Roman"/>
          <w:sz w:val="24"/>
          <w:szCs w:val="24"/>
        </w:rPr>
        <w:t xml:space="preserve"> [Accessed: 30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May 2018]. </w:t>
      </w:r>
      <w:r w:rsidR="00D771D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9A278D" w14:textId="337DF6D1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Welsh Government. (201</w:t>
      </w:r>
      <w:r w:rsidR="00D771D0">
        <w:rPr>
          <w:rFonts w:ascii="Times New Roman" w:hAnsi="Times New Roman" w:cs="Times New Roman"/>
          <w:sz w:val="24"/>
          <w:szCs w:val="24"/>
        </w:rPr>
        <w:t>8</w:t>
      </w:r>
      <w:r w:rsidRPr="00965A9E">
        <w:rPr>
          <w:rFonts w:ascii="Times New Roman" w:hAnsi="Times New Roman" w:cs="Times New Roman"/>
          <w:sz w:val="24"/>
          <w:szCs w:val="24"/>
        </w:rPr>
        <w:t>)</w:t>
      </w:r>
      <w:r w:rsidR="00D771D0">
        <w:rPr>
          <w:rFonts w:ascii="Times New Roman" w:hAnsi="Times New Roman" w:cs="Times New Roman"/>
          <w:sz w:val="24"/>
          <w:szCs w:val="24"/>
        </w:rPr>
        <w:t xml:space="preserve"> </w:t>
      </w:r>
      <w:r w:rsidR="00666F21">
        <w:rPr>
          <w:rFonts w:ascii="Times New Roman" w:hAnsi="Times New Roman" w:cs="Times New Roman"/>
          <w:sz w:val="24"/>
          <w:szCs w:val="24"/>
        </w:rPr>
        <w:t>(a)</w:t>
      </w:r>
      <w:r w:rsidRPr="00965A9E">
        <w:rPr>
          <w:rFonts w:ascii="Times New Roman" w:hAnsi="Times New Roman" w:cs="Times New Roman"/>
          <w:sz w:val="24"/>
          <w:szCs w:val="24"/>
        </w:rPr>
        <w:t xml:space="preserve"> </w:t>
      </w:r>
      <w:r w:rsidRPr="00965A9E">
        <w:rPr>
          <w:rFonts w:ascii="Times New Roman" w:hAnsi="Times New Roman" w:cs="Times New Roman"/>
          <w:i/>
          <w:sz w:val="24"/>
          <w:szCs w:val="24"/>
        </w:rPr>
        <w:t>Equality Act 2010 (Statutory Duties) (Wales) Regulations 2011.</w:t>
      </w:r>
      <w:r w:rsidRPr="00965A9E">
        <w:rPr>
          <w:rFonts w:ascii="Times New Roman" w:hAnsi="Times New Roman" w:cs="Times New Roman"/>
          <w:sz w:val="24"/>
          <w:szCs w:val="24"/>
        </w:rPr>
        <w:t xml:space="preserve"> London: The Stationery Office. </w:t>
      </w:r>
    </w:p>
    <w:p w14:paraId="294A9DB1" w14:textId="77777777" w:rsidR="00A500C5" w:rsidRPr="00965A9E" w:rsidRDefault="00A500C5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F54F4E" w14:textId="77777777" w:rsidR="00392165" w:rsidRPr="00965A9E" w:rsidRDefault="00392165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392165" w:rsidRPr="00965A9E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DCCF2D" w14:textId="77777777" w:rsidR="00301844" w:rsidRDefault="00301844" w:rsidP="00EB1B1B">
      <w:pPr>
        <w:spacing w:after="0" w:line="240" w:lineRule="auto"/>
      </w:pPr>
      <w:r>
        <w:separator/>
      </w:r>
    </w:p>
  </w:endnote>
  <w:endnote w:type="continuationSeparator" w:id="0">
    <w:p w14:paraId="4F699CCE" w14:textId="77777777" w:rsidR="00301844" w:rsidRDefault="00301844" w:rsidP="00EB1B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ADD083" w14:textId="2A619B6A" w:rsidR="009B13C1" w:rsidRDefault="009B13C1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0B5741">
      <w:rPr>
        <w:caps/>
        <w:noProof/>
        <w:color w:val="4472C4" w:themeColor="accent1"/>
      </w:rPr>
      <w:t>1</w:t>
    </w:r>
    <w:r>
      <w:rPr>
        <w:caps/>
        <w:noProof/>
        <w:color w:val="4472C4" w:themeColor="accent1"/>
      </w:rPr>
      <w:fldChar w:fldCharType="end"/>
    </w:r>
  </w:p>
  <w:p w14:paraId="07F2493E" w14:textId="77777777" w:rsidR="009B13C1" w:rsidRDefault="009B13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A7A831" w14:textId="77777777" w:rsidR="00301844" w:rsidRDefault="00301844" w:rsidP="00EB1B1B">
      <w:pPr>
        <w:spacing w:after="0" w:line="240" w:lineRule="auto"/>
      </w:pPr>
      <w:r>
        <w:separator/>
      </w:r>
    </w:p>
  </w:footnote>
  <w:footnote w:type="continuationSeparator" w:id="0">
    <w:p w14:paraId="6910A0EB" w14:textId="77777777" w:rsidR="00301844" w:rsidRDefault="00301844" w:rsidP="00EB1B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7B8111" w14:textId="521D4D13" w:rsidR="00EB1B1B" w:rsidRDefault="00EB1B1B">
    <w:pPr>
      <w:pStyle w:val="Header"/>
    </w:pPr>
    <w:r>
      <w:t>1601817</w:t>
    </w:r>
  </w:p>
  <w:p w14:paraId="4922A718" w14:textId="4F52504C" w:rsidR="00EB1B1B" w:rsidRDefault="00EB1B1B">
    <w:pPr>
      <w:pStyle w:val="Header"/>
    </w:pPr>
    <w:r>
      <w:t>EA</w:t>
    </w:r>
    <w:r w:rsidR="000E43CE">
      <w:t>EE</w:t>
    </w:r>
    <w:r>
      <w:t>6003</w:t>
    </w:r>
  </w:p>
  <w:p w14:paraId="4A021A9F" w14:textId="2220F63C" w:rsidR="00EB1B1B" w:rsidRDefault="00EB1B1B">
    <w:pPr>
      <w:pStyle w:val="Header"/>
    </w:pPr>
  </w:p>
  <w:p w14:paraId="0C4EEDDC" w14:textId="77777777" w:rsidR="00EB1B1B" w:rsidRDefault="00EB1B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1B1B"/>
    <w:rsid w:val="000B5741"/>
    <w:rsid w:val="000E43CE"/>
    <w:rsid w:val="00146A1B"/>
    <w:rsid w:val="00260E05"/>
    <w:rsid w:val="002B4123"/>
    <w:rsid w:val="00301844"/>
    <w:rsid w:val="00304F94"/>
    <w:rsid w:val="00392165"/>
    <w:rsid w:val="004F2E68"/>
    <w:rsid w:val="005B5EA6"/>
    <w:rsid w:val="00666F21"/>
    <w:rsid w:val="00694AC3"/>
    <w:rsid w:val="006C58A3"/>
    <w:rsid w:val="006D19B8"/>
    <w:rsid w:val="007E544D"/>
    <w:rsid w:val="008E3334"/>
    <w:rsid w:val="0090584E"/>
    <w:rsid w:val="009462CC"/>
    <w:rsid w:val="00965A9E"/>
    <w:rsid w:val="009B13C1"/>
    <w:rsid w:val="00A405D6"/>
    <w:rsid w:val="00A500C5"/>
    <w:rsid w:val="00AB54D3"/>
    <w:rsid w:val="00B34B01"/>
    <w:rsid w:val="00BE5274"/>
    <w:rsid w:val="00CE2632"/>
    <w:rsid w:val="00D70B6C"/>
    <w:rsid w:val="00D771D0"/>
    <w:rsid w:val="00DB4B65"/>
    <w:rsid w:val="00DE0BFD"/>
    <w:rsid w:val="00E056C9"/>
    <w:rsid w:val="00E20666"/>
    <w:rsid w:val="00E67EF7"/>
    <w:rsid w:val="00EB1B1B"/>
    <w:rsid w:val="00F16E16"/>
    <w:rsid w:val="00F73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90B3C"/>
  <w15:chartTrackingRefBased/>
  <w15:docId w15:val="{94BEF568-BC83-4FC4-AEB3-E3195D7898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1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1B1B"/>
  </w:style>
  <w:style w:type="paragraph" w:styleId="Footer">
    <w:name w:val="footer"/>
    <w:basedOn w:val="Normal"/>
    <w:link w:val="FooterChar"/>
    <w:uiPriority w:val="99"/>
    <w:unhideWhenUsed/>
    <w:rsid w:val="00EB1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1B1B"/>
  </w:style>
  <w:style w:type="character" w:styleId="Hyperlink">
    <w:name w:val="Hyperlink"/>
    <w:basedOn w:val="DefaultParagraphFont"/>
    <w:uiPriority w:val="99"/>
    <w:unhideWhenUsed/>
    <w:rsid w:val="003921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21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600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8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se.gov.uk/risk/classroom-checklist.pdf" TargetMode="External"/><Relationship Id="rId13" Type="http://schemas.openxmlformats.org/officeDocument/2006/relationships/hyperlink" Target="https://www.dorsetforyou.gov.uk/media/pdf/m/b/observation_assessment_and_planning_pre_school.pdf" TargetMode="External"/><Relationship Id="rId18" Type="http://schemas.openxmlformats.org/officeDocument/2006/relationships/hyperlink" Target="https://gov.wales/docs/dsjlg/publications/150623-guide-to-the-fg-act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docs/dcells/publications/180124-aln-act-2018-explanatory-memorandum-en-v2.pdf" TargetMode="External"/><Relationship Id="rId7" Type="http://schemas.openxmlformats.org/officeDocument/2006/relationships/hyperlink" Target="http://www.legislation.gov.uk/ukpga/2018/12/contents/enacted" TargetMode="External"/><Relationship Id="rId12" Type="http://schemas.openxmlformats.org/officeDocument/2006/relationships/hyperlink" Target="http://dera.ioe.ac.uk/8543/7/SSU-SF-2004-01.pdf" TargetMode="External"/><Relationship Id="rId17" Type="http://schemas.openxmlformats.org/officeDocument/2006/relationships/hyperlink" Target="https://gov.wales/docs/dsjlg/publications/130926fsannex2en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dera.ioe.ac.uk/19094/1/131205-national-evaluation-flying-start-impact-report-en.pdf" TargetMode="External"/><Relationship Id="rId20" Type="http://schemas.openxmlformats.org/officeDocument/2006/relationships/hyperlink" Target="https://gov.wales/docs/strategies/160920-taking-wales-forward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researchers-resources/publications/ethical-guidelines-for-educational-research-2011" TargetMode="External"/><Relationship Id="rId11" Type="http://schemas.openxmlformats.org/officeDocument/2006/relationships/hyperlink" Target="https://www.swansea.gov.uk/article/2854/Full-version---improvement-objective-A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://learning.gov.wales/docs/learningwales/publications/081204commonunderstschoolsen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19" Type="http://schemas.openxmlformats.org/officeDocument/2006/relationships/hyperlink" Target="https://gov.wales/docs/dsjlg/publications/cyp/160411-regulated-child-care-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spcc.org.uk/services-and-resources/impact-evidence-evaluation-child-protection/conducting-safe-and-ethical-research/" TargetMode="External"/><Relationship Id="rId14" Type="http://schemas.openxmlformats.org/officeDocument/2006/relationships/hyperlink" Target="https://www.unicef.org/rightsite/files/uncrcchilldfriendlylanguage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5</Pages>
  <Words>1561</Words>
  <Characters>8904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louhi</dc:creator>
  <cp:keywords/>
  <dc:description/>
  <cp:lastModifiedBy>louhill80@gmail.com</cp:lastModifiedBy>
  <cp:revision>4</cp:revision>
  <dcterms:created xsi:type="dcterms:W3CDTF">2018-06-08T15:23:00Z</dcterms:created>
  <dcterms:modified xsi:type="dcterms:W3CDTF">2018-06-08T16:03:00Z</dcterms:modified>
</cp:coreProperties>
</file>