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68550" w14:textId="2EE29DFD" w:rsidR="000264A1" w:rsidRPr="0057595B" w:rsidRDefault="000264A1" w:rsidP="0057595B">
      <w:pPr>
        <w:spacing w:line="360" w:lineRule="auto"/>
        <w:jc w:val="both"/>
        <w:rPr>
          <w:rFonts w:ascii="Times New Roman" w:hAnsi="Times New Roman" w:cs="Times New Roman"/>
        </w:rPr>
      </w:pPr>
      <w:r w:rsidRPr="0057595B">
        <w:rPr>
          <w:rFonts w:ascii="Times New Roman" w:hAnsi="Times New Roman" w:cs="Times New Roman"/>
        </w:rPr>
        <w:fldChar w:fldCharType="begin"/>
      </w:r>
      <w:r w:rsidR="003B3EBC" w:rsidRPr="0057595B">
        <w:rPr>
          <w:rFonts w:ascii="Times New Roman" w:hAnsi="Times New Roman" w:cs="Times New Roman"/>
        </w:rPr>
        <w:instrText xml:space="preserve"> INCLUDEPICTURE "C:\\Users\\biancasanfilippo\\Library\\Group Containers\\UBF8T346G9.ms\\WebArchiveCopyPasteTempFiles\\com.microsoft.Word\\UWTSD-Logo.jpg" \* MERGEFORMAT </w:instrText>
      </w:r>
      <w:r w:rsidRPr="0057595B">
        <w:rPr>
          <w:rFonts w:ascii="Times New Roman" w:hAnsi="Times New Roman" w:cs="Times New Roman"/>
        </w:rPr>
        <w:fldChar w:fldCharType="separate"/>
      </w:r>
      <w:r w:rsidRPr="0057595B">
        <w:rPr>
          <w:rFonts w:ascii="Times New Roman" w:hAnsi="Times New Roman" w:cs="Times New Roman"/>
          <w:noProof/>
          <w:lang w:val="en-US"/>
        </w:rPr>
        <w:drawing>
          <wp:inline distT="0" distB="0" distL="0" distR="0" wp14:anchorId="351214E0" wp14:editId="7163A632">
            <wp:extent cx="3347049" cy="1339785"/>
            <wp:effectExtent l="0" t="0" r="0" b="0"/>
            <wp:docPr id="644124987"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29590" cy="1412854"/>
                    </a:xfrm>
                    <a:prstGeom prst="rect">
                      <a:avLst/>
                    </a:prstGeom>
                    <a:noFill/>
                    <a:ln>
                      <a:noFill/>
                    </a:ln>
                  </pic:spPr>
                </pic:pic>
              </a:graphicData>
            </a:graphic>
          </wp:inline>
        </w:drawing>
      </w:r>
      <w:r w:rsidRPr="0057595B">
        <w:rPr>
          <w:rFonts w:ascii="Times New Roman" w:hAnsi="Times New Roman" w:cs="Times New Roman"/>
        </w:rPr>
        <w:fldChar w:fldCharType="end"/>
      </w:r>
    </w:p>
    <w:p w14:paraId="26F548A6" w14:textId="77777777" w:rsidR="000264A1" w:rsidRPr="0057595B" w:rsidRDefault="000264A1" w:rsidP="0057595B">
      <w:pPr>
        <w:spacing w:line="360" w:lineRule="auto"/>
        <w:jc w:val="both"/>
        <w:rPr>
          <w:rStyle w:val="Strong"/>
          <w:rFonts w:ascii="Times New Roman" w:hAnsi="Times New Roman" w:cs="Times New Roman"/>
          <w:color w:val="1D2125"/>
        </w:rPr>
      </w:pPr>
    </w:p>
    <w:p w14:paraId="5CD81D6D" w14:textId="77777777" w:rsidR="000264A1" w:rsidRPr="0057595B" w:rsidRDefault="000264A1" w:rsidP="0057595B">
      <w:pPr>
        <w:spacing w:line="360" w:lineRule="auto"/>
        <w:jc w:val="both"/>
        <w:rPr>
          <w:rStyle w:val="Strong"/>
          <w:rFonts w:ascii="Times New Roman" w:hAnsi="Times New Roman" w:cs="Times New Roman"/>
          <w:color w:val="1D2125"/>
        </w:rPr>
      </w:pPr>
    </w:p>
    <w:p w14:paraId="63EE22A3" w14:textId="77777777" w:rsidR="000264A1" w:rsidRPr="0057595B" w:rsidRDefault="000264A1" w:rsidP="009239E6">
      <w:pPr>
        <w:spacing w:line="360" w:lineRule="auto"/>
        <w:jc w:val="center"/>
        <w:rPr>
          <w:rStyle w:val="Strong"/>
          <w:rFonts w:ascii="Times New Roman" w:hAnsi="Times New Roman" w:cs="Times New Roman"/>
          <w:color w:val="1D2125"/>
        </w:rPr>
      </w:pPr>
    </w:p>
    <w:p w14:paraId="195602A5" w14:textId="1473614C" w:rsidR="00722ABC" w:rsidRPr="0057595B" w:rsidRDefault="000264A1" w:rsidP="009239E6">
      <w:pPr>
        <w:spacing w:line="360" w:lineRule="auto"/>
        <w:jc w:val="center"/>
        <w:rPr>
          <w:rStyle w:val="Strong"/>
          <w:rFonts w:ascii="Times New Roman" w:hAnsi="Times New Roman" w:cs="Times New Roman"/>
          <w:color w:val="1D2125"/>
        </w:rPr>
      </w:pPr>
      <w:r w:rsidRPr="0057595B">
        <w:rPr>
          <w:rStyle w:val="Strong"/>
          <w:rFonts w:ascii="Times New Roman" w:hAnsi="Times New Roman" w:cs="Times New Roman"/>
          <w:color w:val="1D2125"/>
        </w:rPr>
        <w:t>BMHP6029-Psychopathological Classifications and Provisions</w:t>
      </w:r>
    </w:p>
    <w:p w14:paraId="2A88E453" w14:textId="77777777" w:rsidR="000264A1" w:rsidRPr="0057595B" w:rsidRDefault="000264A1" w:rsidP="009239E6">
      <w:pPr>
        <w:spacing w:line="360" w:lineRule="auto"/>
        <w:jc w:val="center"/>
        <w:rPr>
          <w:rStyle w:val="Strong"/>
          <w:rFonts w:ascii="Times New Roman" w:hAnsi="Times New Roman" w:cs="Times New Roman"/>
          <w:color w:val="1D2125"/>
        </w:rPr>
      </w:pPr>
    </w:p>
    <w:p w14:paraId="34AAAB14" w14:textId="77777777" w:rsidR="000264A1" w:rsidRPr="0057595B" w:rsidRDefault="000264A1" w:rsidP="009239E6">
      <w:pPr>
        <w:spacing w:line="360" w:lineRule="auto"/>
        <w:jc w:val="center"/>
        <w:rPr>
          <w:rStyle w:val="Strong"/>
          <w:rFonts w:ascii="Times New Roman" w:hAnsi="Times New Roman" w:cs="Times New Roman"/>
          <w:color w:val="1D2125"/>
        </w:rPr>
      </w:pPr>
    </w:p>
    <w:p w14:paraId="723DF23E" w14:textId="77777777" w:rsidR="000264A1" w:rsidRPr="0057595B" w:rsidRDefault="000264A1" w:rsidP="009239E6">
      <w:pPr>
        <w:spacing w:line="360" w:lineRule="auto"/>
        <w:jc w:val="center"/>
        <w:rPr>
          <w:rStyle w:val="Strong"/>
          <w:rFonts w:ascii="Times New Roman" w:hAnsi="Times New Roman" w:cs="Times New Roman"/>
          <w:color w:val="1D2125"/>
        </w:rPr>
      </w:pPr>
    </w:p>
    <w:p w14:paraId="25159706" w14:textId="5D467AC6" w:rsidR="000264A1" w:rsidRPr="0057595B" w:rsidRDefault="000264A1" w:rsidP="009239E6">
      <w:pPr>
        <w:spacing w:line="360" w:lineRule="auto"/>
        <w:jc w:val="center"/>
        <w:rPr>
          <w:rStyle w:val="Strong"/>
          <w:rFonts w:ascii="Times New Roman" w:hAnsi="Times New Roman" w:cs="Times New Roman"/>
          <w:b w:val="0"/>
          <w:bCs w:val="0"/>
          <w:color w:val="1D2125"/>
        </w:rPr>
      </w:pPr>
      <w:r w:rsidRPr="0057595B">
        <w:rPr>
          <w:rFonts w:ascii="Times New Roman" w:hAnsi="Times New Roman" w:cs="Times New Roman"/>
          <w:b/>
          <w:bCs/>
          <w:color w:val="000000"/>
        </w:rPr>
        <w:t>Component 2: Written Assignment (Report)</w:t>
      </w:r>
    </w:p>
    <w:p w14:paraId="3DB89340" w14:textId="050D2F22" w:rsidR="000264A1" w:rsidRPr="002F7F7B" w:rsidRDefault="000264A1" w:rsidP="009239E6">
      <w:pPr>
        <w:spacing w:line="360" w:lineRule="auto"/>
        <w:jc w:val="center"/>
        <w:rPr>
          <w:rStyle w:val="Strong"/>
          <w:rFonts w:ascii="Times New Roman" w:hAnsi="Times New Roman" w:cs="Times New Roman"/>
          <w:color w:val="1D2125"/>
          <w:lang w:val="nl-BE"/>
        </w:rPr>
      </w:pPr>
      <w:r w:rsidRPr="002F7F7B">
        <w:rPr>
          <w:rStyle w:val="Strong"/>
          <w:rFonts w:ascii="Times New Roman" w:hAnsi="Times New Roman" w:cs="Times New Roman"/>
          <w:color w:val="1D2125"/>
          <w:lang w:val="nl-BE"/>
        </w:rPr>
        <w:t>Student name</w:t>
      </w:r>
      <w:r w:rsidR="002F7F7B" w:rsidRPr="002F7F7B">
        <w:rPr>
          <w:rStyle w:val="Strong"/>
          <w:rFonts w:ascii="Times New Roman" w:hAnsi="Times New Roman" w:cs="Times New Roman"/>
          <w:color w:val="1D2125"/>
          <w:lang w:val="nl-BE"/>
        </w:rPr>
        <w:t xml:space="preserve"> Salamata Ja</w:t>
      </w:r>
      <w:r w:rsidR="002F7F7B">
        <w:rPr>
          <w:rStyle w:val="Strong"/>
          <w:rFonts w:ascii="Times New Roman" w:hAnsi="Times New Roman" w:cs="Times New Roman"/>
          <w:color w:val="1D2125"/>
          <w:lang w:val="nl-BE"/>
        </w:rPr>
        <w:t>lloh</w:t>
      </w:r>
    </w:p>
    <w:p w14:paraId="3F25C99D" w14:textId="4DF96D64" w:rsidR="000264A1" w:rsidRPr="002F7F7B" w:rsidRDefault="000264A1" w:rsidP="0057595B">
      <w:pPr>
        <w:spacing w:line="360" w:lineRule="auto"/>
        <w:jc w:val="both"/>
        <w:rPr>
          <w:rStyle w:val="Strong"/>
          <w:rFonts w:ascii="Times New Roman" w:hAnsi="Times New Roman" w:cs="Times New Roman"/>
          <w:color w:val="1D2125"/>
          <w:lang w:val="nl-BE"/>
        </w:rPr>
      </w:pPr>
      <w:r w:rsidRPr="002F7F7B">
        <w:rPr>
          <w:rStyle w:val="Strong"/>
          <w:rFonts w:ascii="Times New Roman" w:hAnsi="Times New Roman" w:cs="Times New Roman"/>
          <w:color w:val="1D2125"/>
          <w:lang w:val="nl-BE"/>
        </w:rPr>
        <w:t xml:space="preserve">Student number </w:t>
      </w:r>
      <w:r w:rsidR="002F7F7B">
        <w:rPr>
          <w:rStyle w:val="Strong"/>
          <w:rFonts w:ascii="Times New Roman" w:hAnsi="Times New Roman" w:cs="Times New Roman"/>
          <w:color w:val="1D2125"/>
          <w:lang w:val="nl-BE"/>
        </w:rPr>
        <w:t>2246031</w:t>
      </w:r>
    </w:p>
    <w:p w14:paraId="7DD82387" w14:textId="77777777" w:rsidR="000264A1" w:rsidRPr="002F7F7B" w:rsidRDefault="000264A1" w:rsidP="0057595B">
      <w:pPr>
        <w:spacing w:line="360" w:lineRule="auto"/>
        <w:jc w:val="both"/>
        <w:rPr>
          <w:rFonts w:ascii="Times New Roman" w:hAnsi="Times New Roman" w:cs="Times New Roman"/>
          <w:lang w:val="nl-BE"/>
        </w:rPr>
      </w:pPr>
    </w:p>
    <w:p w14:paraId="563A7395" w14:textId="77777777" w:rsidR="000264A1" w:rsidRPr="002F7F7B" w:rsidRDefault="000264A1" w:rsidP="0057595B">
      <w:pPr>
        <w:spacing w:line="360" w:lineRule="auto"/>
        <w:jc w:val="both"/>
        <w:rPr>
          <w:rFonts w:ascii="Times New Roman" w:hAnsi="Times New Roman" w:cs="Times New Roman"/>
          <w:lang w:val="nl-BE"/>
        </w:rPr>
      </w:pPr>
    </w:p>
    <w:p w14:paraId="5805392B" w14:textId="77777777" w:rsidR="000264A1" w:rsidRPr="002F7F7B" w:rsidRDefault="000264A1" w:rsidP="0057595B">
      <w:pPr>
        <w:spacing w:line="360" w:lineRule="auto"/>
        <w:jc w:val="both"/>
        <w:rPr>
          <w:rFonts w:ascii="Times New Roman" w:hAnsi="Times New Roman" w:cs="Times New Roman"/>
          <w:lang w:val="nl-BE"/>
        </w:rPr>
      </w:pPr>
    </w:p>
    <w:p w14:paraId="4F5FBEC9" w14:textId="77777777" w:rsidR="000264A1" w:rsidRPr="002F7F7B" w:rsidRDefault="000264A1" w:rsidP="0057595B">
      <w:pPr>
        <w:spacing w:line="360" w:lineRule="auto"/>
        <w:jc w:val="both"/>
        <w:rPr>
          <w:rFonts w:ascii="Times New Roman" w:hAnsi="Times New Roman" w:cs="Times New Roman"/>
          <w:lang w:val="nl-BE"/>
        </w:rPr>
      </w:pPr>
    </w:p>
    <w:p w14:paraId="1DC432D4" w14:textId="77777777" w:rsidR="000264A1" w:rsidRPr="002F7F7B" w:rsidRDefault="000264A1" w:rsidP="0057595B">
      <w:pPr>
        <w:spacing w:line="360" w:lineRule="auto"/>
        <w:jc w:val="both"/>
        <w:rPr>
          <w:rFonts w:ascii="Times New Roman" w:hAnsi="Times New Roman" w:cs="Times New Roman"/>
          <w:lang w:val="nl-BE"/>
        </w:rPr>
      </w:pPr>
    </w:p>
    <w:p w14:paraId="6B65CDD9" w14:textId="77777777" w:rsidR="008A6D32" w:rsidRPr="002F7F7B" w:rsidRDefault="008A6D32" w:rsidP="0057595B">
      <w:pPr>
        <w:spacing w:line="360" w:lineRule="auto"/>
        <w:jc w:val="both"/>
        <w:rPr>
          <w:rFonts w:ascii="Times New Roman" w:hAnsi="Times New Roman" w:cs="Times New Roman"/>
          <w:lang w:val="nl-BE"/>
        </w:rPr>
      </w:pPr>
    </w:p>
    <w:p w14:paraId="1DEC40D5" w14:textId="77777777" w:rsidR="000264A1" w:rsidRPr="002F7F7B" w:rsidRDefault="000264A1" w:rsidP="0057595B">
      <w:pPr>
        <w:spacing w:line="360" w:lineRule="auto"/>
        <w:jc w:val="both"/>
        <w:rPr>
          <w:rFonts w:ascii="Times New Roman" w:hAnsi="Times New Roman" w:cs="Times New Roman"/>
          <w:lang w:val="nl-BE"/>
        </w:rPr>
      </w:pPr>
    </w:p>
    <w:p w14:paraId="432AEE04" w14:textId="77777777" w:rsidR="000264A1" w:rsidRPr="002F7F7B" w:rsidRDefault="000264A1" w:rsidP="0057595B">
      <w:pPr>
        <w:spacing w:line="360" w:lineRule="auto"/>
        <w:jc w:val="both"/>
        <w:rPr>
          <w:rFonts w:ascii="Times New Roman" w:hAnsi="Times New Roman" w:cs="Times New Roman"/>
          <w:lang w:val="nl-BE"/>
        </w:rPr>
      </w:pPr>
    </w:p>
    <w:p w14:paraId="604DF1D3" w14:textId="17ACE802" w:rsidR="00FB1026" w:rsidRPr="0057595B" w:rsidRDefault="00FB1026" w:rsidP="0057595B">
      <w:pPr>
        <w:pStyle w:val="Heading1"/>
      </w:pPr>
      <w:r w:rsidRPr="0057595B">
        <w:rPr>
          <w:rStyle w:val="Strong"/>
          <w:b/>
          <w:bCs w:val="0"/>
        </w:rPr>
        <w:lastRenderedPageBreak/>
        <w:t>1</w:t>
      </w:r>
      <w:r w:rsidR="003B3EBC" w:rsidRPr="0057595B">
        <w:rPr>
          <w:rStyle w:val="Strong"/>
          <w:b/>
          <w:bCs w:val="0"/>
        </w:rPr>
        <w:t>. Classification and Diagnosis</w:t>
      </w:r>
    </w:p>
    <w:p w14:paraId="29432377" w14:textId="77777777" w:rsidR="00FB1026" w:rsidRPr="0057595B" w:rsidRDefault="00FB1026" w:rsidP="0057595B">
      <w:pPr>
        <w:pStyle w:val="Heading2"/>
        <w:jc w:val="both"/>
        <w:rPr>
          <w:rFonts w:cs="Times New Roman"/>
          <w:sz w:val="24"/>
          <w:szCs w:val="24"/>
        </w:rPr>
      </w:pPr>
      <w:r w:rsidRPr="0057595B">
        <w:rPr>
          <w:rStyle w:val="Strong"/>
          <w:rFonts w:cs="Times New Roman"/>
          <w:b/>
          <w:bCs w:val="0"/>
          <w:sz w:val="24"/>
          <w:szCs w:val="24"/>
        </w:rPr>
        <w:t>1.1 Classification in ICD-11</w:t>
      </w:r>
    </w:p>
    <w:p w14:paraId="0FB450B8" w14:textId="05D3F7DE" w:rsidR="00FB1026" w:rsidRPr="0057595B" w:rsidRDefault="006B520C" w:rsidP="0057595B">
      <w:pPr>
        <w:pStyle w:val="NormalWeb"/>
        <w:spacing w:line="360" w:lineRule="auto"/>
        <w:jc w:val="both"/>
      </w:pPr>
      <w:r w:rsidRPr="0057595B">
        <w:t>Post-Traumatic Stress Disorder (PTSD) falls under Chapter 06 of the ICD-11 (International</w:t>
      </w:r>
      <w:r w:rsidR="00F53475">
        <w:t xml:space="preserve"> Classification of Diseases, 11</w:t>
      </w:r>
      <w:r w:rsidRPr="0057595B">
        <w:t xml:space="preserve">th Edition), which addresses Mental, </w:t>
      </w:r>
      <w:r w:rsidR="00F53475" w:rsidRPr="0057595B">
        <w:t>Behavioural</w:t>
      </w:r>
      <w:r w:rsidRPr="0057595B">
        <w:t xml:space="preserve"> or Neurodevelopmental Disorders. The PTSD falls under the sub-category of Trauma- and Stressor-Related Disorders, which implies that the disorder is directly linked to trauma as the leading cause. It is known to be a disorder developed after one has been exposed to a traumatic event or a sequence of events. The ICD-11 defines PTSD by the presence of symptoms which last beyond a period of a month and result in considerable distress or a restriction to normal functioning. The classification focuses on the severity and the length of symptoms whereby the people with PTSD suffer a lot of distress that affects personal, professional, and social lives. This impairment emphasis is crucial to the differences between PTSD and temporary responses to the trauma including acute stress and the chronicity of the illness (Curnow et al., 2023)</w:t>
      </w:r>
      <w:r w:rsidR="00FB1026" w:rsidRPr="0057595B">
        <w:t>.</w:t>
      </w:r>
    </w:p>
    <w:p w14:paraId="13895712" w14:textId="77777777" w:rsidR="00FB1026" w:rsidRPr="0057595B" w:rsidRDefault="00FB1026" w:rsidP="0057595B">
      <w:pPr>
        <w:pStyle w:val="Heading2"/>
        <w:jc w:val="both"/>
        <w:rPr>
          <w:rFonts w:cs="Times New Roman"/>
          <w:sz w:val="24"/>
          <w:szCs w:val="24"/>
        </w:rPr>
      </w:pPr>
      <w:r w:rsidRPr="0057595B">
        <w:rPr>
          <w:rStyle w:val="Strong"/>
          <w:rFonts w:cs="Times New Roman"/>
          <w:b/>
          <w:bCs w:val="0"/>
          <w:sz w:val="24"/>
          <w:szCs w:val="24"/>
        </w:rPr>
        <w:t>1.2 Diagnostic Criteria and Processes</w:t>
      </w:r>
    </w:p>
    <w:p w14:paraId="16DE182C" w14:textId="77777777" w:rsidR="00FB1026" w:rsidRPr="0057595B" w:rsidRDefault="00FB1026" w:rsidP="0057595B">
      <w:pPr>
        <w:pStyle w:val="NormalWeb"/>
        <w:spacing w:line="360" w:lineRule="auto"/>
        <w:jc w:val="both"/>
      </w:pPr>
      <w:r w:rsidRPr="0057595B">
        <w:t>The diagnostic criteria for PTSD, as outlined in ICD-11, involve the presence of specific symptoms that occur after exposure to trauma. These symptoms include:</w:t>
      </w:r>
    </w:p>
    <w:p w14:paraId="61520029" w14:textId="77777777" w:rsidR="00FB1026" w:rsidRPr="0057595B" w:rsidRDefault="00FB1026" w:rsidP="0057595B">
      <w:pPr>
        <w:pStyle w:val="NormalWeb"/>
        <w:numPr>
          <w:ilvl w:val="0"/>
          <w:numId w:val="12"/>
        </w:numPr>
        <w:spacing w:line="360" w:lineRule="auto"/>
        <w:jc w:val="both"/>
      </w:pPr>
      <w:r w:rsidRPr="0057595B">
        <w:rPr>
          <w:rStyle w:val="Strong"/>
          <w:rFonts w:eastAsiaTheme="majorEastAsia"/>
        </w:rPr>
        <w:t>Intrusive memories</w:t>
      </w:r>
      <w:r w:rsidRPr="0057595B">
        <w:t xml:space="preserve">: Individuals experience </w:t>
      </w:r>
      <w:r w:rsidRPr="0057595B">
        <w:rPr>
          <w:rStyle w:val="Strong"/>
          <w:rFonts w:eastAsiaTheme="majorEastAsia"/>
        </w:rPr>
        <w:t>vivid flashbacks</w:t>
      </w:r>
      <w:r w:rsidRPr="0057595B">
        <w:t xml:space="preserve"> or </w:t>
      </w:r>
      <w:r w:rsidRPr="0057595B">
        <w:rPr>
          <w:rStyle w:val="Strong"/>
          <w:rFonts w:eastAsiaTheme="majorEastAsia"/>
        </w:rPr>
        <w:t>nightmares</w:t>
      </w:r>
      <w:r w:rsidRPr="0057595B">
        <w:t xml:space="preserve"> that relive the traumatic event, disrupting daily life (Williams et al., 2022).</w:t>
      </w:r>
    </w:p>
    <w:p w14:paraId="21DD1D3B" w14:textId="77777777" w:rsidR="00FB1026" w:rsidRPr="0057595B" w:rsidRDefault="00FB1026" w:rsidP="0057595B">
      <w:pPr>
        <w:pStyle w:val="NormalWeb"/>
        <w:numPr>
          <w:ilvl w:val="0"/>
          <w:numId w:val="12"/>
        </w:numPr>
        <w:spacing w:line="360" w:lineRule="auto"/>
        <w:jc w:val="both"/>
      </w:pPr>
      <w:r w:rsidRPr="0057595B">
        <w:rPr>
          <w:rStyle w:val="Strong"/>
          <w:rFonts w:eastAsiaTheme="majorEastAsia"/>
        </w:rPr>
        <w:t xml:space="preserve">Avoidance </w:t>
      </w:r>
      <w:proofErr w:type="spellStart"/>
      <w:r w:rsidRPr="0057595B">
        <w:rPr>
          <w:rStyle w:val="Strong"/>
          <w:rFonts w:eastAsiaTheme="majorEastAsia"/>
        </w:rPr>
        <w:t>behaviors</w:t>
      </w:r>
      <w:proofErr w:type="spellEnd"/>
      <w:r w:rsidRPr="0057595B">
        <w:t xml:space="preserve">: Patients tend to avoid people, places, or activities that trigger memories of the trauma, sometimes leading to </w:t>
      </w:r>
      <w:r w:rsidRPr="0057595B">
        <w:rPr>
          <w:rStyle w:val="Strong"/>
          <w:rFonts w:eastAsiaTheme="majorEastAsia"/>
        </w:rPr>
        <w:t>social isolation</w:t>
      </w:r>
      <w:r w:rsidRPr="0057595B">
        <w:t xml:space="preserve"> (Abdalla, 2024).</w:t>
      </w:r>
    </w:p>
    <w:p w14:paraId="3AB72F55" w14:textId="77777777" w:rsidR="00FB1026" w:rsidRPr="0057595B" w:rsidRDefault="00FB1026" w:rsidP="0057595B">
      <w:pPr>
        <w:pStyle w:val="NormalWeb"/>
        <w:numPr>
          <w:ilvl w:val="0"/>
          <w:numId w:val="12"/>
        </w:numPr>
        <w:spacing w:line="360" w:lineRule="auto"/>
        <w:jc w:val="both"/>
      </w:pPr>
      <w:r w:rsidRPr="0057595B">
        <w:rPr>
          <w:rStyle w:val="Strong"/>
          <w:rFonts w:eastAsiaTheme="majorEastAsia"/>
        </w:rPr>
        <w:t>Negative alterations in mood or cognition</w:t>
      </w:r>
      <w:r w:rsidRPr="0057595B">
        <w:t xml:space="preserve">: This includes persistent feelings of </w:t>
      </w:r>
      <w:r w:rsidRPr="0057595B">
        <w:rPr>
          <w:rStyle w:val="Strong"/>
          <w:rFonts w:eastAsiaTheme="majorEastAsia"/>
        </w:rPr>
        <w:t>detachment</w:t>
      </w:r>
      <w:r w:rsidRPr="0057595B">
        <w:t xml:space="preserve">, </w:t>
      </w:r>
      <w:r w:rsidRPr="0057595B">
        <w:rPr>
          <w:rStyle w:val="Strong"/>
          <w:rFonts w:eastAsiaTheme="majorEastAsia"/>
        </w:rPr>
        <w:t>guilt</w:t>
      </w:r>
      <w:r w:rsidRPr="0057595B">
        <w:t>, or emotional numbness, which often cause difficulties in forming and maintaining relationships (Srinivasan, 2025).</w:t>
      </w:r>
    </w:p>
    <w:p w14:paraId="209FB3FC" w14:textId="77777777" w:rsidR="00FB1026" w:rsidRPr="0057595B" w:rsidRDefault="00FB1026" w:rsidP="0057595B">
      <w:pPr>
        <w:pStyle w:val="NormalWeb"/>
        <w:numPr>
          <w:ilvl w:val="0"/>
          <w:numId w:val="12"/>
        </w:numPr>
        <w:spacing w:line="360" w:lineRule="auto"/>
        <w:jc w:val="both"/>
      </w:pPr>
      <w:r w:rsidRPr="0057595B">
        <w:rPr>
          <w:rStyle w:val="Strong"/>
          <w:rFonts w:eastAsiaTheme="majorEastAsia"/>
        </w:rPr>
        <w:t>Hyperarousal</w:t>
      </w:r>
      <w:r w:rsidRPr="0057595B">
        <w:t xml:space="preserve">: Symptoms like </w:t>
      </w:r>
      <w:r w:rsidRPr="0057595B">
        <w:rPr>
          <w:rStyle w:val="Strong"/>
          <w:rFonts w:eastAsiaTheme="majorEastAsia"/>
        </w:rPr>
        <w:t>irritability</w:t>
      </w:r>
      <w:r w:rsidRPr="0057595B">
        <w:t xml:space="preserve">, </w:t>
      </w:r>
      <w:r w:rsidRPr="0057595B">
        <w:rPr>
          <w:rStyle w:val="Strong"/>
          <w:rFonts w:eastAsiaTheme="majorEastAsia"/>
        </w:rPr>
        <w:t>difficulty sleeping</w:t>
      </w:r>
      <w:r w:rsidRPr="0057595B">
        <w:t xml:space="preserve">, and an </w:t>
      </w:r>
      <w:r w:rsidRPr="0057595B">
        <w:rPr>
          <w:rStyle w:val="Strong"/>
          <w:rFonts w:eastAsiaTheme="majorEastAsia"/>
        </w:rPr>
        <w:t>exaggerated startle response</w:t>
      </w:r>
      <w:r w:rsidRPr="0057595B">
        <w:t xml:space="preserve"> are commonly observed, reflecting an ongoing state of heightened stress (Raines et al., 2023).</w:t>
      </w:r>
    </w:p>
    <w:p w14:paraId="29C897CD" w14:textId="7B8AA53B" w:rsidR="00FB1026" w:rsidRPr="0057595B" w:rsidRDefault="006B520C" w:rsidP="0057595B">
      <w:pPr>
        <w:pStyle w:val="NormalWeb"/>
        <w:spacing w:line="360" w:lineRule="auto"/>
        <w:jc w:val="both"/>
      </w:pPr>
      <w:r w:rsidRPr="0057595B">
        <w:t xml:space="preserve">In order to diagnose PTSD, the clinical assessment is conducted by a healthcare professional such as interviews of the patient, gathering history of the patient in order to determine the existence of these symptoms. The Clinician-Administered PTSD Scale (CAPS) can be frequently applied to facilitate the diagnosis process and help clinicians estimate the extent of </w:t>
      </w:r>
      <w:r w:rsidRPr="0057595B">
        <w:lastRenderedPageBreak/>
        <w:t>PTSD and the extent of how the symptoms affect the everyday life of the patient (Ng et al., 2025)</w:t>
      </w:r>
      <w:r w:rsidR="00FB1026" w:rsidRPr="0057595B">
        <w:t>.</w:t>
      </w:r>
    </w:p>
    <w:p w14:paraId="0F74515E" w14:textId="77777777" w:rsidR="00FB1026" w:rsidRPr="0057595B" w:rsidRDefault="00FB1026" w:rsidP="0057595B">
      <w:pPr>
        <w:pStyle w:val="Heading2"/>
        <w:jc w:val="both"/>
        <w:rPr>
          <w:rFonts w:cs="Times New Roman"/>
          <w:sz w:val="24"/>
          <w:szCs w:val="24"/>
        </w:rPr>
      </w:pPr>
      <w:r w:rsidRPr="0057595B">
        <w:rPr>
          <w:rStyle w:val="Strong"/>
          <w:rFonts w:cs="Times New Roman"/>
          <w:b/>
          <w:bCs w:val="0"/>
          <w:sz w:val="24"/>
          <w:szCs w:val="24"/>
        </w:rPr>
        <w:t>1.3 Language in Classification</w:t>
      </w:r>
    </w:p>
    <w:p w14:paraId="7C6237F8" w14:textId="2AAA383B" w:rsidR="00FB1026" w:rsidRPr="0057595B" w:rsidRDefault="006B520C" w:rsidP="0057595B">
      <w:pPr>
        <w:pStyle w:val="NormalWeb"/>
        <w:spacing w:line="360" w:lineRule="auto"/>
        <w:jc w:val="both"/>
      </w:pPr>
      <w:r w:rsidRPr="0057595B">
        <w:t>The ICD-11 has specifically used the term disorder to categorize PTSD in order to emphasize the clinical origin of the disease and the necessity of a medical treatment. The designation distinguishes PTSD as compared to more general forms of experiences of traumas that might not result in functional impairment and distress lasting. The very fact of using the term disorder suggests that PTSD is not a natural reaction to stress, but instead, a disorder that includes peculiarities with the psychological state of an individual, which needs the system of care and treatment (Mok et al., 2019). The use of this language underlines the nature of PTSD as a chronic and clinically accepted condition as a mental health concern as opposed to a transient response to stress</w:t>
      </w:r>
      <w:r w:rsidR="00FB1026" w:rsidRPr="0057595B">
        <w:t>.</w:t>
      </w:r>
    </w:p>
    <w:p w14:paraId="789E132A" w14:textId="0239FC31" w:rsidR="00FB1026" w:rsidRPr="0057595B" w:rsidRDefault="00FB1026" w:rsidP="0057595B">
      <w:pPr>
        <w:pStyle w:val="Heading1"/>
      </w:pPr>
      <w:r w:rsidRPr="0057595B">
        <w:rPr>
          <w:rStyle w:val="Strong"/>
          <w:b/>
          <w:bCs w:val="0"/>
        </w:rPr>
        <w:t>2. Treatment and Rehabilitation</w:t>
      </w:r>
    </w:p>
    <w:p w14:paraId="635238E7" w14:textId="77777777" w:rsidR="00FB1026" w:rsidRPr="0057595B" w:rsidRDefault="00FB1026" w:rsidP="0057595B">
      <w:pPr>
        <w:pStyle w:val="Heading2"/>
        <w:jc w:val="both"/>
        <w:rPr>
          <w:rFonts w:cs="Times New Roman"/>
          <w:sz w:val="24"/>
          <w:szCs w:val="24"/>
        </w:rPr>
      </w:pPr>
      <w:r w:rsidRPr="0057595B">
        <w:rPr>
          <w:rStyle w:val="Strong"/>
          <w:rFonts w:cs="Times New Roman"/>
          <w:b/>
          <w:bCs w:val="0"/>
          <w:sz w:val="24"/>
          <w:szCs w:val="24"/>
        </w:rPr>
        <w:t>2.1 Standard Treatment Approaches</w:t>
      </w:r>
    </w:p>
    <w:p w14:paraId="04C70C2A" w14:textId="058C8466" w:rsidR="006B520C" w:rsidRPr="0057595B" w:rsidRDefault="00FB1026" w:rsidP="0057595B">
      <w:pPr>
        <w:pStyle w:val="NormalWeb"/>
        <w:spacing w:line="360" w:lineRule="auto"/>
        <w:jc w:val="both"/>
      </w:pPr>
      <w:r w:rsidRPr="0057595B">
        <w:rPr>
          <w:rStyle w:val="Strong"/>
          <w:rFonts w:eastAsiaTheme="majorEastAsia"/>
        </w:rPr>
        <w:t>Psychotherapy</w:t>
      </w:r>
      <w:r w:rsidRPr="0057595B">
        <w:br/>
      </w:r>
      <w:proofErr w:type="spellStart"/>
      <w:r w:rsidR="006B520C" w:rsidRPr="0057595B">
        <w:t>Psychotherapy</w:t>
      </w:r>
      <w:proofErr w:type="spellEnd"/>
      <w:r w:rsidR="006B520C" w:rsidRPr="0057595B">
        <w:t xml:space="preserve"> is regarded as the best mode of treatment of PTSD Cognitive </w:t>
      </w:r>
      <w:proofErr w:type="spellStart"/>
      <w:r w:rsidR="006B520C" w:rsidRPr="0057595B">
        <w:t>Behavioral</w:t>
      </w:r>
      <w:proofErr w:type="spellEnd"/>
      <w:r w:rsidR="006B520C" w:rsidRPr="0057595B">
        <w:t xml:space="preserve"> Therapy (CBT) especially Trauma-Focused CBT is the most investigated and evidence-based treatment. This treatment enables the patients to recognize and contest their negative thought processes on the traumatic events in their lives enabling them to re-process their experiences in a manner that minimizes distress and emotional responsiveness. CBT is also demonstrated to be effective especially in symptom management of PTSD, including intrusive memories and avoidance </w:t>
      </w:r>
      <w:proofErr w:type="spellStart"/>
      <w:r w:rsidR="006B520C" w:rsidRPr="0057595B">
        <w:t>behaviors</w:t>
      </w:r>
      <w:proofErr w:type="spellEnd"/>
      <w:r w:rsidR="006B520C" w:rsidRPr="0057595B">
        <w:t xml:space="preserve"> (Raines et al., 2023).</w:t>
      </w:r>
    </w:p>
    <w:p w14:paraId="0053BBFF" w14:textId="4F2575DD" w:rsidR="00FB1026" w:rsidRPr="0057595B" w:rsidRDefault="006B520C" w:rsidP="0057595B">
      <w:pPr>
        <w:pStyle w:val="NormalWeb"/>
        <w:spacing w:line="360" w:lineRule="auto"/>
        <w:jc w:val="both"/>
      </w:pPr>
      <w:r w:rsidRPr="0057595B">
        <w:t xml:space="preserve">Eye Movement Desensitization and Reprocessing (EMDR) is another popular treatment of PTSD. EMDR uses the form of guided eye movement as the patient recalls traumatic memories and helps in processing and integrating the traumatic memories. Research shows that EMDR may result in a dramatic decrease of symptoms of PTSD because the therapy allows patients to process trauma in a less distressing way (Williams et al., 2022). There is also Narrative Exposure Therapy (NET) which is also an effective treatment method. NET helps patients to create a logical account of their life that includes the traumatized memories to fit into a larger </w:t>
      </w:r>
      <w:r w:rsidRPr="0057595B">
        <w:lastRenderedPageBreak/>
        <w:t>context. This will help the client heal because it helps in dissipating the emotional intensity that comes with the trauma (Ng et al., 2025)</w:t>
      </w:r>
      <w:r w:rsidR="00FB1026" w:rsidRPr="0057595B">
        <w:t>.</w:t>
      </w:r>
    </w:p>
    <w:p w14:paraId="275FC33C" w14:textId="77777777" w:rsidR="00FB1026" w:rsidRPr="0057595B" w:rsidRDefault="00FB1026" w:rsidP="0057595B">
      <w:pPr>
        <w:pStyle w:val="Heading2"/>
        <w:jc w:val="both"/>
        <w:rPr>
          <w:rFonts w:cs="Times New Roman"/>
          <w:sz w:val="24"/>
          <w:szCs w:val="24"/>
        </w:rPr>
      </w:pPr>
      <w:r w:rsidRPr="0057595B">
        <w:rPr>
          <w:rStyle w:val="Strong"/>
          <w:rFonts w:cs="Times New Roman"/>
          <w:b/>
          <w:bCs w:val="0"/>
          <w:sz w:val="24"/>
          <w:szCs w:val="24"/>
        </w:rPr>
        <w:t>2.2 Rehabilitation Measures in ICD-11</w:t>
      </w:r>
    </w:p>
    <w:p w14:paraId="6565BA2C" w14:textId="77777777" w:rsidR="0057595B" w:rsidRDefault="00FB1026" w:rsidP="0057595B">
      <w:pPr>
        <w:pStyle w:val="NormalWeb"/>
        <w:spacing w:line="360" w:lineRule="auto"/>
        <w:jc w:val="both"/>
      </w:pPr>
      <w:r w:rsidRPr="0057595B">
        <w:rPr>
          <w:rStyle w:val="Strong"/>
          <w:rFonts w:eastAsiaTheme="majorEastAsia"/>
        </w:rPr>
        <w:t>ICD-11 Rehabilitation Approaches</w:t>
      </w:r>
    </w:p>
    <w:p w14:paraId="425DF9A1" w14:textId="0AA414C3" w:rsidR="006B520C" w:rsidRPr="0057595B" w:rsidRDefault="006B520C" w:rsidP="0057595B">
      <w:pPr>
        <w:pStyle w:val="NormalWeb"/>
        <w:spacing w:line="360" w:lineRule="auto"/>
        <w:jc w:val="both"/>
      </w:pPr>
      <w:r w:rsidRPr="0057595B">
        <w:t>The ICD-11 also focuses on social and occupational rehabilitation of PTSD patients because the disorder typically does not leave a human being in a situation when they can perform their daily life activities, be it employment or education. The rehabilitation programs focus on helping the people to restore their relationships and get back to their usual community positions. This support has the potential to calm down the life quality of those people who otherwise can feel remote or not connected (Srinivasan, 2025).</w:t>
      </w:r>
    </w:p>
    <w:p w14:paraId="48B2B3F5" w14:textId="1FA23C2F" w:rsidR="00FB1026" w:rsidRPr="0057595B" w:rsidRDefault="006B520C" w:rsidP="0057595B">
      <w:pPr>
        <w:pStyle w:val="NormalWeb"/>
        <w:spacing w:line="360" w:lineRule="auto"/>
        <w:jc w:val="both"/>
      </w:pPr>
      <w:r w:rsidRPr="0057595B">
        <w:t>Furthermore, pharmacotherapy is of great importance in the treatment of PTSD especially among the individuals who have comorbid disorders like depression or anxiety. Sertraline is one of the most frequently prescribed Selective Serotonin Reuptake Inhibitors (SSI), which has been proven to impact the PTSD symptoms, particularly in those patients who have a strong mood disturbance (Abdalla, 2024). These drugs assist in controlling mood and emotional stability although they are usually best used alongside psychotherapy</w:t>
      </w:r>
      <w:r w:rsidR="00FB1026" w:rsidRPr="0057595B">
        <w:t>.</w:t>
      </w:r>
    </w:p>
    <w:p w14:paraId="0AAE8D22" w14:textId="77777777" w:rsidR="00FB1026" w:rsidRPr="0057595B" w:rsidRDefault="00FB1026" w:rsidP="0057595B">
      <w:pPr>
        <w:pStyle w:val="Heading2"/>
        <w:jc w:val="both"/>
        <w:rPr>
          <w:rFonts w:cs="Times New Roman"/>
          <w:sz w:val="24"/>
          <w:szCs w:val="24"/>
        </w:rPr>
      </w:pPr>
      <w:r w:rsidRPr="0057595B">
        <w:rPr>
          <w:rStyle w:val="Strong"/>
          <w:rFonts w:cs="Times New Roman"/>
          <w:b/>
          <w:bCs w:val="0"/>
          <w:sz w:val="24"/>
          <w:szCs w:val="24"/>
        </w:rPr>
        <w:t>2.3 Effectiveness and Limitations</w:t>
      </w:r>
    </w:p>
    <w:p w14:paraId="6568FDA2" w14:textId="24613BAB" w:rsidR="00FB1026" w:rsidRPr="0057595B" w:rsidRDefault="00FB1026" w:rsidP="0057595B">
      <w:pPr>
        <w:pStyle w:val="NormalWeb"/>
        <w:spacing w:line="360" w:lineRule="auto"/>
        <w:jc w:val="both"/>
      </w:pPr>
      <w:r w:rsidRPr="0057595B">
        <w:rPr>
          <w:rStyle w:val="Strong"/>
          <w:rFonts w:eastAsiaTheme="majorEastAsia"/>
        </w:rPr>
        <w:t>Effectiveness</w:t>
      </w:r>
      <w:r w:rsidRPr="0057595B">
        <w:br/>
      </w:r>
      <w:r w:rsidR="006B520C" w:rsidRPr="0057595B">
        <w:t>Along the years we have seen that treatments like CBT and EMDR also work well in lessening down the symptoms of PTSD. Indicatively, research has indicated that CBT produces better emotional control, decrease in intrusive memories and improved social functioning. EMDR is also discovered to be vastly helpful in minimizing flashbacks and nightmares (Williams et al., 2022). This combination of therapies has both psychological and emotional effects that deal with the issues of PTSD and leaves long-term effects on the patients</w:t>
      </w:r>
      <w:r w:rsidRPr="0057595B">
        <w:t>.</w:t>
      </w:r>
    </w:p>
    <w:p w14:paraId="746533E1" w14:textId="6A8ECC42" w:rsidR="00FB1026" w:rsidRPr="0057595B" w:rsidRDefault="00FB1026" w:rsidP="0057595B">
      <w:pPr>
        <w:pStyle w:val="NormalWeb"/>
        <w:spacing w:line="360" w:lineRule="auto"/>
        <w:jc w:val="both"/>
      </w:pPr>
      <w:r w:rsidRPr="0057595B">
        <w:rPr>
          <w:rStyle w:val="Strong"/>
          <w:rFonts w:eastAsiaTheme="majorEastAsia"/>
        </w:rPr>
        <w:t>Limitations</w:t>
      </w:r>
      <w:r w:rsidRPr="0057595B">
        <w:br/>
      </w:r>
      <w:r w:rsidR="006B520C" w:rsidRPr="0057595B">
        <w:t xml:space="preserve">Although effective, they still have a serious limitation in access to therapy, particularly where economic access to mental health care is limited or the area is considered to be geographically inaccessible to mental health care access (Curnow et al., 2023). In addition, drugs, including SSRIs, can have any side effects, including nausea, weight gain, and sexual dysfunction, and </w:t>
      </w:r>
      <w:r w:rsidR="006B520C" w:rsidRPr="0057595B">
        <w:lastRenderedPageBreak/>
        <w:t>their use can have quite different effects across people (Abdalla, 2024). Also, effective treatment would be impossible without therapeutic engagement, and many victims of the PTSD are reluctant or unwilling to seek assistance, and it may be stigma, the fear of being subjected to the same trauma again, or mistrust toward the mental health system, which must slow down the healing process (Srinivasan, 2025)</w:t>
      </w:r>
      <w:r w:rsidRPr="0057595B">
        <w:t>.</w:t>
      </w:r>
    </w:p>
    <w:p w14:paraId="70129538" w14:textId="3EF6C303" w:rsidR="00FB1026" w:rsidRPr="0057595B" w:rsidRDefault="00FB1026" w:rsidP="0057595B">
      <w:pPr>
        <w:pStyle w:val="Heading1"/>
      </w:pPr>
      <w:r w:rsidRPr="0057595B">
        <w:rPr>
          <w:rStyle w:val="Strong"/>
          <w:b/>
          <w:bCs w:val="0"/>
        </w:rPr>
        <w:t>3. Current Debates and Emerging Issues</w:t>
      </w:r>
    </w:p>
    <w:p w14:paraId="13F3658E" w14:textId="77777777" w:rsidR="00FB1026" w:rsidRPr="0057595B" w:rsidRDefault="00FB1026" w:rsidP="0057595B">
      <w:pPr>
        <w:pStyle w:val="Heading2"/>
        <w:jc w:val="both"/>
        <w:rPr>
          <w:rFonts w:cs="Times New Roman"/>
          <w:sz w:val="24"/>
          <w:szCs w:val="24"/>
        </w:rPr>
      </w:pPr>
      <w:r w:rsidRPr="0057595B">
        <w:rPr>
          <w:rStyle w:val="Strong"/>
          <w:rFonts w:cs="Times New Roman"/>
          <w:b/>
          <w:bCs w:val="0"/>
          <w:sz w:val="24"/>
          <w:szCs w:val="24"/>
        </w:rPr>
        <w:t>3.1 Ongoing Debates</w:t>
      </w:r>
    </w:p>
    <w:p w14:paraId="315E0AE6" w14:textId="77777777" w:rsidR="006B520C" w:rsidRPr="0057595B" w:rsidRDefault="006B520C" w:rsidP="0057595B">
      <w:pPr>
        <w:pStyle w:val="NormalWeb"/>
        <w:spacing w:line="360" w:lineRule="auto"/>
        <w:jc w:val="both"/>
        <w:rPr>
          <w:rStyle w:val="Strong"/>
          <w:rFonts w:eastAsiaTheme="majorEastAsia"/>
          <w:b w:val="0"/>
        </w:rPr>
      </w:pPr>
      <w:r w:rsidRPr="0057595B">
        <w:rPr>
          <w:rStyle w:val="Strong"/>
          <w:rFonts w:eastAsiaTheme="majorEastAsia"/>
          <w:b w:val="0"/>
        </w:rPr>
        <w:t>The issue of classification of PTSD in clinical practice has elicited much controversy. The ICD-11 groups PTSD under the category Trauma- and Stressor-Related Disorders that primarily focuses on the psychological aspect of the disorder as the occurrence of a disorder that develops after traumatic events (Abdalla, 2024). There are however some critics who present the argument that this classification ignores pertinent social and environmental influences that greatly contribute to the development and maintenance of PTSD. As an example, systemic oppression or persistent environmental stress, e.g. discrimination or social-economic disadvantage, may impact the degree of the trauma response (Curnow et al., 2023). Also, the PTSD is in many instances handled as a personal problem instead of a problem that is intimately connected and related to the societal conditions which according to some mental health practitioners, should be better represented in diagnosis models. The supporters of a holistic approach to PTSD state that it is necessary to consider its classification including more influences of the society to improve its diagnosis and treatment.</w:t>
      </w:r>
    </w:p>
    <w:p w14:paraId="7FD4E920" w14:textId="20A4DF43" w:rsidR="006B520C" w:rsidRPr="0057595B" w:rsidRDefault="006B520C" w:rsidP="0057595B">
      <w:pPr>
        <w:pStyle w:val="NormalWeb"/>
        <w:spacing w:line="360" w:lineRule="auto"/>
        <w:jc w:val="both"/>
        <w:rPr>
          <w:rStyle w:val="Strong"/>
          <w:rFonts w:eastAsiaTheme="majorEastAsia"/>
        </w:rPr>
      </w:pPr>
      <w:r w:rsidRPr="0057595B">
        <w:rPr>
          <w:rStyle w:val="Strong"/>
          <w:rFonts w:eastAsiaTheme="majorEastAsia"/>
        </w:rPr>
        <w:t>Diagnostic Criteria</w:t>
      </w:r>
    </w:p>
    <w:p w14:paraId="0EC675C3" w14:textId="08AFD2CE" w:rsidR="006B520C" w:rsidRPr="0057595B" w:rsidRDefault="006B520C" w:rsidP="0057595B">
      <w:pPr>
        <w:pStyle w:val="NormalWeb"/>
        <w:spacing w:line="360" w:lineRule="auto"/>
        <w:jc w:val="both"/>
        <w:rPr>
          <w:rStyle w:val="Strong"/>
          <w:rFonts w:eastAsiaTheme="majorEastAsia"/>
          <w:b w:val="0"/>
        </w:rPr>
      </w:pPr>
      <w:r w:rsidRPr="0057595B">
        <w:rPr>
          <w:rStyle w:val="Strong"/>
          <w:rFonts w:eastAsiaTheme="majorEastAsia"/>
          <w:b w:val="0"/>
        </w:rPr>
        <w:t xml:space="preserve">The other significant controversy is the broadening of the diagnostic criteria. The opponents of the present ICD-11 requirements that emphasize particular trauma experiences suggest including more comprehensive approach that would incorporate complex trauma (Raines et al., 2023). Complex trauma is the systematic experience of traumatic events over an extended period (abuse as a child) and can lead to deeper and longer-standing psychological consequences. On the one hand, some professionals suppose that it is possible to implement these broader criteria and consider a better understanding of individuals who experience ongoing and severe trauma reactions; on the other hand, some professionals think that the current criteria are enough, and they reflect the main characteristics of the disorder (Williams </w:t>
      </w:r>
      <w:r w:rsidRPr="0057595B">
        <w:rPr>
          <w:rStyle w:val="Strong"/>
          <w:rFonts w:eastAsiaTheme="majorEastAsia"/>
          <w:b w:val="0"/>
        </w:rPr>
        <w:lastRenderedPageBreak/>
        <w:t>et al., 2022). The discussed issues present significant questions concerning the necessity to formally acknowledge the complex trauma as a part of PTSD diagnosis or to consider it as an independent condition.</w:t>
      </w:r>
      <w:r w:rsidR="0057595B">
        <w:rPr>
          <w:rStyle w:val="Strong"/>
          <w:rFonts w:eastAsiaTheme="majorEastAsia"/>
          <w:b w:val="0"/>
        </w:rPr>
        <w:t xml:space="preserve"> </w:t>
      </w:r>
      <w:r w:rsidRPr="0057595B">
        <w:rPr>
          <w:rStyle w:val="Strong"/>
          <w:rFonts w:eastAsiaTheme="majorEastAsia"/>
          <w:b w:val="0"/>
        </w:rPr>
        <w:t>The second rejection pertains to the neuro-atypical nature of the individuals involved in the case study and the consequent misclassification of the parties involved in the analysis.</w:t>
      </w:r>
    </w:p>
    <w:p w14:paraId="63DC011F" w14:textId="77777777" w:rsidR="00FA13EA" w:rsidRPr="0057595B" w:rsidRDefault="006B520C" w:rsidP="0057595B">
      <w:pPr>
        <w:pStyle w:val="NormalWeb"/>
        <w:spacing w:line="360" w:lineRule="auto"/>
        <w:jc w:val="both"/>
        <w:rPr>
          <w:rStyle w:val="Strong"/>
          <w:rFonts w:eastAsiaTheme="majorEastAsia"/>
        </w:rPr>
      </w:pPr>
      <w:r w:rsidRPr="0057595B">
        <w:rPr>
          <w:rStyle w:val="Strong"/>
          <w:rFonts w:eastAsiaTheme="majorEastAsia"/>
        </w:rPr>
        <w:t>3.2 Neuro</w:t>
      </w:r>
      <w:r w:rsidR="00FA13EA" w:rsidRPr="0057595B">
        <w:rPr>
          <w:rStyle w:val="Strong"/>
          <w:rFonts w:eastAsiaTheme="majorEastAsia"/>
        </w:rPr>
        <w:t>divergence and Reclassification</w:t>
      </w:r>
    </w:p>
    <w:p w14:paraId="79658D3A" w14:textId="1ED08B53" w:rsidR="006B520C" w:rsidRPr="0057595B" w:rsidRDefault="006B520C" w:rsidP="0057595B">
      <w:pPr>
        <w:pStyle w:val="NormalWeb"/>
        <w:spacing w:line="360" w:lineRule="auto"/>
        <w:jc w:val="both"/>
        <w:rPr>
          <w:rStyle w:val="Strong"/>
          <w:rFonts w:eastAsiaTheme="majorEastAsia"/>
          <w:b w:val="0"/>
        </w:rPr>
      </w:pPr>
      <w:r w:rsidRPr="0057595B">
        <w:rPr>
          <w:rStyle w:val="Strong"/>
          <w:rFonts w:eastAsiaTheme="majorEastAsia"/>
          <w:b w:val="0"/>
        </w:rPr>
        <w:t>The second denial deals with the neuro-atypical character of the individuals who took part in the case study and the subsequent misclassification of the parties who took part in the analysis.</w:t>
      </w:r>
    </w:p>
    <w:p w14:paraId="47E7D8AA" w14:textId="0D1C7D6C" w:rsidR="006B520C" w:rsidRPr="0057595B" w:rsidRDefault="00FA13EA" w:rsidP="0057595B">
      <w:pPr>
        <w:pStyle w:val="NormalWeb"/>
        <w:spacing w:line="360" w:lineRule="auto"/>
        <w:jc w:val="both"/>
        <w:rPr>
          <w:rStyle w:val="Strong"/>
          <w:rFonts w:eastAsiaTheme="majorEastAsia"/>
        </w:rPr>
      </w:pPr>
      <w:r w:rsidRPr="0057595B">
        <w:rPr>
          <w:rStyle w:val="Strong"/>
          <w:rFonts w:eastAsiaTheme="majorEastAsia"/>
        </w:rPr>
        <w:t>Role of Neurodivergence</w:t>
      </w:r>
    </w:p>
    <w:p w14:paraId="246FCF7F" w14:textId="77777777" w:rsidR="006B520C" w:rsidRPr="0057595B" w:rsidRDefault="006B520C" w:rsidP="0057595B">
      <w:pPr>
        <w:pStyle w:val="NormalWeb"/>
        <w:spacing w:line="360" w:lineRule="auto"/>
        <w:jc w:val="both"/>
        <w:rPr>
          <w:rStyle w:val="Strong"/>
          <w:rFonts w:eastAsiaTheme="majorEastAsia"/>
          <w:b w:val="0"/>
        </w:rPr>
      </w:pPr>
      <w:r w:rsidRPr="0057595B">
        <w:rPr>
          <w:rStyle w:val="Strong"/>
          <w:rFonts w:eastAsiaTheme="majorEastAsia"/>
          <w:b w:val="0"/>
        </w:rPr>
        <w:t>There is an increasing awareness that neurodivergent persons like Autism Spectrum Disorder (ASD) do not have PTSD in the same way as the rest of society (Srinivasan, 2025). Apparently, neurodivergent individuals might experience special problems in coping with trauma, including some problems with emotions processing or over sensitivity to outside factors that either can worsen or express the symptoms of PTSD in a different way. This has seen certain researchers suggest that the classification of PTSD might need to be redefined to capture the experiences of neurodivergent persons, and other vulnerable populations. The neurodivergence effect on the symptomatology of PTSD requires a subtle conceptualization of trauma and its consequences on patients, whose neurological profiles are varied (Ng et al., 2025).</w:t>
      </w:r>
    </w:p>
    <w:p w14:paraId="7077F787" w14:textId="535DE7DC" w:rsidR="006B520C" w:rsidRPr="0057595B" w:rsidRDefault="006B520C" w:rsidP="0057595B">
      <w:pPr>
        <w:pStyle w:val="NormalWeb"/>
        <w:spacing w:line="360" w:lineRule="auto"/>
        <w:jc w:val="both"/>
        <w:rPr>
          <w:rStyle w:val="Strong"/>
          <w:rFonts w:eastAsiaTheme="majorEastAsia"/>
        </w:rPr>
      </w:pPr>
      <w:r w:rsidRPr="0057595B">
        <w:rPr>
          <w:rStyle w:val="Strong"/>
          <w:rFonts w:eastAsiaTheme="majorEastAsia"/>
        </w:rPr>
        <w:t>Reclassification</w:t>
      </w:r>
      <w:r w:rsidR="00FA13EA" w:rsidRPr="0057595B">
        <w:rPr>
          <w:rStyle w:val="Strong"/>
          <w:rFonts w:eastAsiaTheme="majorEastAsia"/>
        </w:rPr>
        <w:t xml:space="preserve"> Issues</w:t>
      </w:r>
    </w:p>
    <w:p w14:paraId="455FDF51" w14:textId="77777777" w:rsidR="006B520C" w:rsidRPr="0057595B" w:rsidRDefault="006B520C" w:rsidP="0057595B">
      <w:pPr>
        <w:pStyle w:val="NormalWeb"/>
        <w:spacing w:line="360" w:lineRule="auto"/>
        <w:jc w:val="both"/>
        <w:rPr>
          <w:rStyle w:val="Strong"/>
          <w:rFonts w:eastAsiaTheme="majorEastAsia"/>
          <w:b w:val="0"/>
        </w:rPr>
      </w:pPr>
      <w:r w:rsidRPr="0057595B">
        <w:rPr>
          <w:rStyle w:val="Strong"/>
          <w:rFonts w:eastAsiaTheme="majorEastAsia"/>
          <w:b w:val="0"/>
        </w:rPr>
        <w:t>It is also urged to redefine PTSD and to classify it according to its heterogeneity. In various respects, PTSD occurs depending on the background of the person, traumatic type and differences in the neurobiological differences. This implies the necessity of subcategories or a more specific definition of concepts in the diagnostic manuals such as the DSM-5 or the ICD-11 (Almeida et al., 2020). The current categorization might not be as comprehensive as the extensive range of trauma reactions, and a more detailed method can enhance the quality of diagnostics and contribute to a higher level of individual treatment (Hinostroza, 2025).</w:t>
      </w:r>
    </w:p>
    <w:p w14:paraId="0A070836" w14:textId="77777777" w:rsidR="006B520C" w:rsidRPr="0057595B" w:rsidRDefault="006B520C" w:rsidP="0057595B">
      <w:pPr>
        <w:pStyle w:val="Heading2"/>
        <w:jc w:val="both"/>
        <w:rPr>
          <w:rStyle w:val="Strong"/>
          <w:rFonts w:cs="Times New Roman"/>
          <w:sz w:val="24"/>
          <w:szCs w:val="24"/>
        </w:rPr>
      </w:pPr>
      <w:r w:rsidRPr="0057595B">
        <w:rPr>
          <w:rStyle w:val="Strong"/>
          <w:rFonts w:cs="Times New Roman"/>
          <w:sz w:val="24"/>
          <w:szCs w:val="24"/>
        </w:rPr>
        <w:t>3.3 Implication on Practice and Policy.</w:t>
      </w:r>
    </w:p>
    <w:p w14:paraId="4AD2B4AB" w14:textId="77777777" w:rsidR="006B520C" w:rsidRPr="0057595B" w:rsidRDefault="006B520C" w:rsidP="0057595B">
      <w:pPr>
        <w:pStyle w:val="NormalWeb"/>
        <w:spacing w:line="360" w:lineRule="auto"/>
        <w:jc w:val="both"/>
        <w:rPr>
          <w:rStyle w:val="Strong"/>
          <w:rFonts w:eastAsiaTheme="majorEastAsia"/>
        </w:rPr>
      </w:pPr>
      <w:r w:rsidRPr="0057595B">
        <w:rPr>
          <w:rStyle w:val="Strong"/>
          <w:rFonts w:eastAsiaTheme="majorEastAsia"/>
        </w:rPr>
        <w:t>Policy Implication on Mental Health:</w:t>
      </w:r>
    </w:p>
    <w:p w14:paraId="30AB8581" w14:textId="74C12030" w:rsidR="00FB1026" w:rsidRPr="0057595B" w:rsidRDefault="006B520C" w:rsidP="0057595B">
      <w:pPr>
        <w:pStyle w:val="NormalWeb"/>
        <w:spacing w:line="360" w:lineRule="auto"/>
        <w:jc w:val="both"/>
      </w:pPr>
      <w:r w:rsidRPr="0057595B">
        <w:rPr>
          <w:rStyle w:val="Strong"/>
          <w:rFonts w:eastAsiaTheme="majorEastAsia"/>
          <w:b w:val="0"/>
        </w:rPr>
        <w:lastRenderedPageBreak/>
        <w:t>The existing controversies on classification of PTSD and diagnostic groupings are very important to mental health policy. In the example of the Veterans Affairs (VA) system in the United States, there is the issue of treating veterans with PTSD because of a complicated nature of the trauma in the course of military service software (Anderson et al., 2020). Moreover, groups most prone to PTSD, including refugees and people who suffered domestic violence, are commonly highly deteriorated by the means of barriers in accessing the proper care because of insufficient awareness of the multifaceted nature of PTSD (Mahon, 2025). Mental health service provision is a significant concern among policymakers to serve the people of marginalized groups more efficiently, and the current debate on its classification is bound to influence this debate</w:t>
      </w:r>
      <w:r w:rsidR="00FB1026" w:rsidRPr="0057595B">
        <w:t>.</w:t>
      </w:r>
    </w:p>
    <w:p w14:paraId="166C7F44" w14:textId="414C1770" w:rsidR="00FB1026" w:rsidRPr="0057595B" w:rsidRDefault="00FA13EA" w:rsidP="0057595B">
      <w:pPr>
        <w:pStyle w:val="Heading1"/>
      </w:pPr>
      <w:r w:rsidRPr="0057595B">
        <w:rPr>
          <w:rStyle w:val="Strong"/>
          <w:b/>
          <w:bCs w:val="0"/>
        </w:rPr>
        <w:t>4. Recommendations</w:t>
      </w:r>
    </w:p>
    <w:p w14:paraId="150BDA40" w14:textId="77777777" w:rsidR="00FA13EA" w:rsidRPr="0057595B" w:rsidRDefault="00FA13EA" w:rsidP="0057595B">
      <w:pPr>
        <w:pStyle w:val="NormalWeb"/>
        <w:spacing w:line="360" w:lineRule="auto"/>
        <w:jc w:val="both"/>
        <w:rPr>
          <w:rFonts w:eastAsiaTheme="minorHAnsi"/>
          <w:kern w:val="2"/>
          <w:lang w:eastAsia="en-US"/>
          <w14:ligatures w14:val="standardContextual"/>
        </w:rPr>
      </w:pPr>
      <w:r w:rsidRPr="0057595B">
        <w:rPr>
          <w:rFonts w:eastAsiaTheme="minorHAnsi"/>
          <w:kern w:val="2"/>
          <w:lang w:eastAsia="en-US"/>
          <w14:ligatures w14:val="standardContextual"/>
        </w:rPr>
        <w:t>In order to enhance the treatment and knowledge of PTSD, it is recommended that the following be carried out:</w:t>
      </w:r>
    </w:p>
    <w:p w14:paraId="02C07948" w14:textId="43E3A0FF" w:rsidR="00FA13EA" w:rsidRPr="0057595B" w:rsidRDefault="00FA13EA" w:rsidP="0057595B">
      <w:pPr>
        <w:pStyle w:val="NormalWeb"/>
        <w:spacing w:line="360" w:lineRule="auto"/>
        <w:jc w:val="both"/>
        <w:rPr>
          <w:rFonts w:eastAsiaTheme="minorHAnsi"/>
          <w:b/>
          <w:kern w:val="2"/>
          <w:lang w:eastAsia="en-US"/>
          <w14:ligatures w14:val="standardContextual"/>
        </w:rPr>
      </w:pPr>
      <w:r w:rsidRPr="0057595B">
        <w:rPr>
          <w:rFonts w:eastAsiaTheme="minorHAnsi"/>
          <w:b/>
          <w:kern w:val="2"/>
          <w:lang w:eastAsia="en-US"/>
          <w14:ligatures w14:val="standardContextual"/>
        </w:rPr>
        <w:t>Improved Classification</w:t>
      </w:r>
    </w:p>
    <w:p w14:paraId="2CF98331" w14:textId="77777777" w:rsidR="00FA13EA" w:rsidRPr="0057595B" w:rsidRDefault="00FA13EA" w:rsidP="0057595B">
      <w:pPr>
        <w:pStyle w:val="NormalWeb"/>
        <w:spacing w:line="360" w:lineRule="auto"/>
        <w:jc w:val="both"/>
        <w:rPr>
          <w:rFonts w:eastAsiaTheme="minorHAnsi"/>
          <w:kern w:val="2"/>
          <w:lang w:eastAsia="en-US"/>
          <w14:ligatures w14:val="standardContextual"/>
        </w:rPr>
      </w:pPr>
      <w:r w:rsidRPr="0057595B">
        <w:rPr>
          <w:rFonts w:eastAsiaTheme="minorHAnsi"/>
          <w:kern w:val="2"/>
          <w:lang w:eastAsia="en-US"/>
          <w14:ligatures w14:val="standardContextual"/>
        </w:rPr>
        <w:t>There should be a re-examination of the classification of PTSD to include complex trauma and also the influence of neurodivergence. These causes are critical in the development and the course of PTSD and must be given more weight in the diagnostic systems. The ability to identify and diagnose different manifestation of trauma, especially when it concerns neurodivergent people, can result in better treatment and better diagnosis. As an illustration, the affected people of autism spectrum disorder might react to trauma differently and atypically than the population in general, which is why defining the concept of PTSD more broadly and more inclusively might be necessary (Curnow et al., 2023).</w:t>
      </w:r>
    </w:p>
    <w:p w14:paraId="7B2AC5F1" w14:textId="3A36BF7D" w:rsidR="00FA13EA" w:rsidRPr="0057595B" w:rsidRDefault="00FA13EA" w:rsidP="0057595B">
      <w:pPr>
        <w:pStyle w:val="NormalWeb"/>
        <w:spacing w:line="360" w:lineRule="auto"/>
        <w:jc w:val="both"/>
        <w:rPr>
          <w:rFonts w:eastAsiaTheme="minorHAnsi"/>
          <w:b/>
          <w:kern w:val="2"/>
          <w:lang w:eastAsia="en-US"/>
          <w14:ligatures w14:val="standardContextual"/>
        </w:rPr>
      </w:pPr>
      <w:r w:rsidRPr="0057595B">
        <w:rPr>
          <w:rFonts w:eastAsiaTheme="minorHAnsi"/>
          <w:b/>
          <w:kern w:val="2"/>
          <w:lang w:eastAsia="en-US"/>
          <w14:ligatures w14:val="standardContextual"/>
        </w:rPr>
        <w:t>Expanded Treatment Options</w:t>
      </w:r>
    </w:p>
    <w:p w14:paraId="32F8A8E9" w14:textId="77777777" w:rsidR="00FA13EA" w:rsidRPr="0057595B" w:rsidRDefault="00FA13EA" w:rsidP="0057595B">
      <w:pPr>
        <w:pStyle w:val="NormalWeb"/>
        <w:spacing w:line="360" w:lineRule="auto"/>
        <w:jc w:val="both"/>
        <w:rPr>
          <w:rFonts w:eastAsiaTheme="minorHAnsi"/>
          <w:kern w:val="2"/>
          <w:lang w:eastAsia="en-US"/>
          <w14:ligatures w14:val="standardContextual"/>
        </w:rPr>
      </w:pPr>
      <w:r w:rsidRPr="0057595B">
        <w:rPr>
          <w:rFonts w:eastAsiaTheme="minorHAnsi"/>
          <w:kern w:val="2"/>
          <w:lang w:eastAsia="en-US"/>
          <w14:ligatures w14:val="standardContextual"/>
        </w:rPr>
        <w:t xml:space="preserve">The further study is required on other forms of therapies, which are alternative in the case of PTSD symptoms and can be used either somatic therapies or art therapy. Such therapies can be especially helpful in case of those patients that do not respond well to other therapies such as Cognitive </w:t>
      </w:r>
      <w:proofErr w:type="spellStart"/>
      <w:r w:rsidRPr="0057595B">
        <w:rPr>
          <w:rFonts w:eastAsiaTheme="minorHAnsi"/>
          <w:kern w:val="2"/>
          <w:lang w:eastAsia="en-US"/>
          <w14:ligatures w14:val="standardContextual"/>
        </w:rPr>
        <w:t>Behavioral</w:t>
      </w:r>
      <w:proofErr w:type="spellEnd"/>
      <w:r w:rsidRPr="0057595B">
        <w:rPr>
          <w:rFonts w:eastAsiaTheme="minorHAnsi"/>
          <w:kern w:val="2"/>
          <w:lang w:eastAsia="en-US"/>
          <w14:ligatures w14:val="standardContextual"/>
        </w:rPr>
        <w:t xml:space="preserve"> Therapy (CBT) or Eye Movement Desensitization and Reprocessing (EMDR). These other methods can assist patients to relate to their trauma in a more holistic, non-verbal manner, developing emotional control and healing (Raines et al., 2023). Also, it is </w:t>
      </w:r>
      <w:r w:rsidRPr="0057595B">
        <w:rPr>
          <w:rFonts w:eastAsiaTheme="minorHAnsi"/>
          <w:kern w:val="2"/>
          <w:lang w:eastAsia="en-US"/>
          <w14:ligatures w14:val="standardContextual"/>
        </w:rPr>
        <w:lastRenderedPageBreak/>
        <w:t>necessary to focus more on trauma-informed care, which should be provided in all spheres of healthcare to guarantee that people with PTSD can feel safe, validated, and successfully treated (Hinostroza, 2025).</w:t>
      </w:r>
    </w:p>
    <w:p w14:paraId="0874BDF4" w14:textId="6D22D4EC" w:rsidR="00FA13EA" w:rsidRPr="0057595B" w:rsidRDefault="00FA13EA" w:rsidP="0057595B">
      <w:pPr>
        <w:pStyle w:val="NormalWeb"/>
        <w:spacing w:line="360" w:lineRule="auto"/>
        <w:jc w:val="both"/>
        <w:rPr>
          <w:rFonts w:eastAsiaTheme="minorHAnsi"/>
          <w:b/>
          <w:kern w:val="2"/>
          <w:lang w:eastAsia="en-US"/>
          <w14:ligatures w14:val="standardContextual"/>
        </w:rPr>
      </w:pPr>
      <w:r w:rsidRPr="0057595B">
        <w:rPr>
          <w:rFonts w:eastAsiaTheme="minorHAnsi"/>
          <w:b/>
          <w:kern w:val="2"/>
          <w:lang w:eastAsia="en-US"/>
          <w14:ligatures w14:val="standardContextual"/>
        </w:rPr>
        <w:t>Access to Care</w:t>
      </w:r>
    </w:p>
    <w:p w14:paraId="01A7DBD0" w14:textId="77777777" w:rsidR="00FA13EA" w:rsidRPr="0057595B" w:rsidRDefault="00FA13EA" w:rsidP="0057595B">
      <w:pPr>
        <w:pStyle w:val="NormalWeb"/>
        <w:spacing w:line="360" w:lineRule="auto"/>
        <w:jc w:val="both"/>
        <w:rPr>
          <w:rFonts w:eastAsiaTheme="minorHAnsi"/>
          <w:kern w:val="2"/>
          <w:lang w:eastAsia="en-US"/>
          <w14:ligatures w14:val="standardContextual"/>
        </w:rPr>
      </w:pPr>
      <w:r w:rsidRPr="0057595B">
        <w:rPr>
          <w:rFonts w:eastAsiaTheme="minorHAnsi"/>
          <w:kern w:val="2"/>
          <w:lang w:eastAsia="en-US"/>
          <w14:ligatures w14:val="standardContextual"/>
        </w:rPr>
        <w:t xml:space="preserve">The policy changes must target the increase of the accessibility of mental health services, especially to the underserved groups with systemic barriers to care. The growth of telehealth services, </w:t>
      </w:r>
      <w:proofErr w:type="spellStart"/>
      <w:r w:rsidRPr="0057595B">
        <w:rPr>
          <w:rFonts w:eastAsiaTheme="minorHAnsi"/>
          <w:kern w:val="2"/>
          <w:lang w:eastAsia="en-US"/>
          <w14:ligatures w14:val="standardContextual"/>
        </w:rPr>
        <w:t>subsidial</w:t>
      </w:r>
      <w:proofErr w:type="spellEnd"/>
      <w:r w:rsidRPr="0057595B">
        <w:rPr>
          <w:rFonts w:eastAsiaTheme="minorHAnsi"/>
          <w:kern w:val="2"/>
          <w:lang w:eastAsia="en-US"/>
          <w14:ligatures w14:val="standardContextual"/>
        </w:rPr>
        <w:t xml:space="preserve"> support of mental health care and making more resources available to the community would guarantee that people of all </w:t>
      </w:r>
      <w:proofErr w:type="spellStart"/>
      <w:r w:rsidRPr="0057595B">
        <w:rPr>
          <w:rFonts w:eastAsiaTheme="minorHAnsi"/>
          <w:kern w:val="2"/>
          <w:lang w:eastAsia="en-US"/>
          <w14:ligatures w14:val="standardContextual"/>
        </w:rPr>
        <w:t>socialeconomic</w:t>
      </w:r>
      <w:proofErr w:type="spellEnd"/>
      <w:r w:rsidRPr="0057595B">
        <w:rPr>
          <w:rFonts w:eastAsiaTheme="minorHAnsi"/>
          <w:kern w:val="2"/>
          <w:lang w:eastAsia="en-US"/>
          <w14:ligatures w14:val="standardContextual"/>
        </w:rPr>
        <w:t xml:space="preserve"> backgrounds would have access to the necessary support. Such changes would offer fair access to care especially to people having geographical, financial, or cultural barriers to conventional healthcare (Abdalla, 2024).</w:t>
      </w:r>
    </w:p>
    <w:p w14:paraId="1FA86772" w14:textId="773EE3CF" w:rsidR="00FA13EA" w:rsidRPr="0057595B" w:rsidRDefault="00FA13EA" w:rsidP="0057595B">
      <w:pPr>
        <w:pStyle w:val="NormalWeb"/>
        <w:spacing w:line="360" w:lineRule="auto"/>
        <w:jc w:val="both"/>
        <w:rPr>
          <w:rFonts w:eastAsiaTheme="minorHAnsi"/>
          <w:b/>
          <w:kern w:val="2"/>
          <w:lang w:eastAsia="en-US"/>
          <w14:ligatures w14:val="standardContextual"/>
        </w:rPr>
      </w:pPr>
      <w:r w:rsidRPr="0057595B">
        <w:rPr>
          <w:rFonts w:eastAsiaTheme="minorHAnsi"/>
          <w:b/>
          <w:kern w:val="2"/>
          <w:lang w:eastAsia="en-US"/>
          <w14:ligatures w14:val="standardContextual"/>
        </w:rPr>
        <w:t>Ongoing Research</w:t>
      </w:r>
    </w:p>
    <w:p w14:paraId="1A9552B0" w14:textId="77777777" w:rsidR="00FA13EA" w:rsidRPr="0057595B" w:rsidRDefault="00FA13EA" w:rsidP="0057595B">
      <w:pPr>
        <w:pStyle w:val="NormalWeb"/>
        <w:spacing w:line="360" w:lineRule="auto"/>
        <w:jc w:val="both"/>
        <w:rPr>
          <w:rFonts w:eastAsiaTheme="minorHAnsi"/>
          <w:kern w:val="2"/>
          <w:lang w:eastAsia="en-US"/>
          <w14:ligatures w14:val="standardContextual"/>
        </w:rPr>
      </w:pPr>
      <w:r w:rsidRPr="0057595B">
        <w:rPr>
          <w:rFonts w:eastAsiaTheme="minorHAnsi"/>
          <w:kern w:val="2"/>
          <w:lang w:eastAsia="en-US"/>
          <w14:ligatures w14:val="standardContextual"/>
        </w:rPr>
        <w:t>The extent of cultural differences as to the presentation and management of PTSD is an area that future studies should examine. The effectiveness of PTSD management will increase because interventions will be tailored to the needs of various populations and be culturally sensitive at the same time. Such a strategy would lead to a more inclusive care delivery that meets different communities and individuals who have diverse experiences of trauma (Srinivasan, 2025).</w:t>
      </w:r>
    </w:p>
    <w:p w14:paraId="142ADC1A" w14:textId="332B06E0" w:rsidR="00FA13EA" w:rsidRPr="0057595B" w:rsidRDefault="00FA13EA" w:rsidP="0057595B">
      <w:pPr>
        <w:pStyle w:val="Heading1"/>
      </w:pPr>
      <w:r w:rsidRPr="0057595B">
        <w:t>Conclusion</w:t>
      </w:r>
    </w:p>
    <w:p w14:paraId="07786E37" w14:textId="6DD4FE25" w:rsidR="000264A1" w:rsidRDefault="00FA13EA" w:rsidP="0057595B">
      <w:pPr>
        <w:pStyle w:val="NormalWeb"/>
        <w:spacing w:line="360" w:lineRule="auto"/>
        <w:jc w:val="both"/>
        <w:rPr>
          <w:rFonts w:eastAsiaTheme="minorHAnsi"/>
          <w:kern w:val="2"/>
          <w:lang w:eastAsia="en-US"/>
          <w14:ligatures w14:val="standardContextual"/>
        </w:rPr>
      </w:pPr>
      <w:r w:rsidRPr="0057595B">
        <w:rPr>
          <w:rFonts w:eastAsiaTheme="minorHAnsi"/>
          <w:kern w:val="2"/>
          <w:lang w:eastAsia="en-US"/>
          <w14:ligatures w14:val="standardContextual"/>
        </w:rPr>
        <w:t xml:space="preserve">Post-Traumatic Stress Disorder (PTSD) continues to rank among the major mental illnesses that affect people across the world. Although it has recorded significant improvement in classification, diagnosis and treatment, there is still controversy regarding its current definition and treatment methodology. The main themes of these debates are that PTSD needs to introduce more extensive variables, which include neurodivergence and complex trauma in order to adequately reflect the varied experiences of the victims. It is also necessary to further optimize the diagnostic criteria and investigate more type of treatments, including alternative therapies, in order to improve the effectiveness of the treatment. Moreover, it is important that people should have access to care and that that care should be provided in the most individualized manner, particularly, those who belong to either the marginalized or neurodivergent community. Through the development of clinical knowledge as well as the general wellbeing, </w:t>
      </w:r>
      <w:r w:rsidRPr="0057595B">
        <w:rPr>
          <w:rFonts w:eastAsiaTheme="minorHAnsi"/>
          <w:kern w:val="2"/>
          <w:lang w:eastAsia="en-US"/>
          <w14:ligatures w14:val="standardContextual"/>
        </w:rPr>
        <w:lastRenderedPageBreak/>
        <w:t>support and performance of the individuals affected by PTSD, one will be able to enhance the general results of their conditions</w:t>
      </w:r>
      <w:r w:rsidR="0057595B">
        <w:rPr>
          <w:rFonts w:eastAsiaTheme="minorHAnsi"/>
          <w:kern w:val="2"/>
          <w:lang w:eastAsia="en-US"/>
          <w14:ligatures w14:val="standardContextual"/>
        </w:rPr>
        <w:t>.</w:t>
      </w:r>
    </w:p>
    <w:p w14:paraId="1F26B8C5" w14:textId="3B694931" w:rsidR="0057595B" w:rsidRDefault="0057595B" w:rsidP="0057595B">
      <w:pPr>
        <w:pStyle w:val="NormalWeb"/>
        <w:spacing w:line="360" w:lineRule="auto"/>
        <w:jc w:val="both"/>
        <w:rPr>
          <w:rFonts w:eastAsiaTheme="minorHAnsi"/>
          <w:kern w:val="2"/>
          <w:lang w:eastAsia="en-US"/>
          <w14:ligatures w14:val="standardContextual"/>
        </w:rPr>
      </w:pPr>
      <w:r>
        <w:rPr>
          <w:rFonts w:eastAsiaTheme="minorHAnsi"/>
          <w:kern w:val="2"/>
          <w:lang w:eastAsia="en-US"/>
          <w14:ligatures w14:val="standardContextual"/>
        </w:rPr>
        <w:br/>
      </w:r>
      <w:r>
        <w:rPr>
          <w:rFonts w:eastAsiaTheme="minorHAnsi"/>
          <w:kern w:val="2"/>
          <w:lang w:eastAsia="en-US"/>
          <w14:ligatures w14:val="standardContextual"/>
        </w:rPr>
        <w:br/>
      </w:r>
    </w:p>
    <w:p w14:paraId="1733DB1B" w14:textId="128EEC0D" w:rsidR="0057595B" w:rsidRDefault="0057595B" w:rsidP="0057595B">
      <w:pPr>
        <w:pStyle w:val="Heading1"/>
      </w:pPr>
      <w:r>
        <w:br w:type="page"/>
      </w:r>
      <w:r>
        <w:lastRenderedPageBreak/>
        <w:t>References</w:t>
      </w:r>
    </w:p>
    <w:p w14:paraId="0A189FA7" w14:textId="77777777" w:rsidR="0057595B" w:rsidRDefault="0057595B" w:rsidP="0057595B">
      <w:pPr>
        <w:pStyle w:val="NormalWeb"/>
        <w:spacing w:line="360" w:lineRule="auto"/>
        <w:ind w:left="720" w:hanging="720"/>
        <w:jc w:val="both"/>
      </w:pPr>
      <w:r>
        <w:t xml:space="preserve">Abdalla, S.M., 2024. Post-traumatic stress disorder during the Covid-19 pandemic: A national population-representative longitudinal study of US adults. </w:t>
      </w:r>
      <w:r>
        <w:rPr>
          <w:rStyle w:val="Emphasis"/>
          <w:rFonts w:eastAsiaTheme="majorEastAsia"/>
        </w:rPr>
        <w:t>Psychiatry Research</w:t>
      </w:r>
      <w:r>
        <w:t xml:space="preserve">, 319, p.114841. Available at: </w:t>
      </w:r>
      <w:hyperlink r:id="rId8" w:tgtFrame="_new" w:history="1">
        <w:r>
          <w:rPr>
            <w:rStyle w:val="Hyperlink"/>
            <w:rFonts w:eastAsiaTheme="majorEastAsia"/>
          </w:rPr>
          <w:t>https://www.researchgate.net/publication/379727211_Post-traumatic_stress_disorder_during_the_Covid-19_pandemic_a_national_population-representative_longitudinal_study_of_US_adults/fulltext/66172947f7d3fc287441b903/Post-traumatic-stress-disorder-during-the-Covid-19-pandemic-a-national-population-representative-longitudinal-study-of-US-adults.pdf</w:t>
        </w:r>
      </w:hyperlink>
      <w:r>
        <w:t xml:space="preserve"> [Accessed 23 Oct. 2025].</w:t>
      </w:r>
    </w:p>
    <w:p w14:paraId="6DB1763F" w14:textId="77777777" w:rsidR="0057595B" w:rsidRDefault="0057595B" w:rsidP="0057595B">
      <w:pPr>
        <w:pStyle w:val="NormalWeb"/>
        <w:spacing w:line="360" w:lineRule="auto"/>
        <w:ind w:left="720" w:hanging="720"/>
        <w:jc w:val="both"/>
      </w:pPr>
      <w:r>
        <w:t xml:space="preserve">Almeida, A.K., Macêdo, S.C.G. &amp; de Sousa, M.B.C., 2020. A systematic review of somatic intervention treatments in PTSD: Does Somatic Experiencing® have the potential to be a suitable choice? </w:t>
      </w:r>
      <w:r>
        <w:rPr>
          <w:rStyle w:val="Emphasis"/>
          <w:rFonts w:eastAsiaTheme="majorEastAsia"/>
        </w:rPr>
        <w:t>Traumatology</w:t>
      </w:r>
      <w:r>
        <w:t xml:space="preserve">, 26(3), pp.266–276. Available at: </w:t>
      </w:r>
      <w:hyperlink r:id="rId9" w:tgtFrame="_new" w:history="1">
        <w:r>
          <w:rPr>
            <w:rStyle w:val="Hyperlink"/>
            <w:rFonts w:eastAsiaTheme="majorEastAsia"/>
          </w:rPr>
          <w:t>https://www.researchgate.net/publication/340789686_A_systematic_review_of_somatic_intervention_treatments_in_PTSD_Does_Somatic_ExperiencingR_SER_have_the_potential_to_be_a_suitable_choice</w:t>
        </w:r>
      </w:hyperlink>
      <w:r>
        <w:t xml:space="preserve"> [Accessed 23 Oct. 2025].</w:t>
      </w:r>
    </w:p>
    <w:p w14:paraId="4C125203" w14:textId="77777777" w:rsidR="0057595B" w:rsidRDefault="0057595B" w:rsidP="0057595B">
      <w:pPr>
        <w:pStyle w:val="NormalWeb"/>
        <w:spacing w:line="360" w:lineRule="auto"/>
        <w:ind w:left="720" w:hanging="720"/>
        <w:jc w:val="both"/>
      </w:pPr>
      <w:r>
        <w:t xml:space="preserve">Anderson, G.S., Di Nota, P., Groll, D. &amp; Carleton, R.N., 2020. Peer support and crisis-focused psychological interventions designed to mitigate post-traumatic stress injuries among public safety and frontline healthcare personnel: A systematic review. </w:t>
      </w:r>
      <w:r>
        <w:rPr>
          <w:rStyle w:val="Emphasis"/>
          <w:rFonts w:eastAsiaTheme="majorEastAsia"/>
        </w:rPr>
        <w:t>International Journal of Environmental Research and Public Health</w:t>
      </w:r>
      <w:r>
        <w:t xml:space="preserve">, 17(20), p.7645. Available at: </w:t>
      </w:r>
      <w:hyperlink r:id="rId10" w:tgtFrame="_new" w:history="1">
        <w:r>
          <w:rPr>
            <w:rStyle w:val="Hyperlink"/>
            <w:rFonts w:eastAsiaTheme="majorEastAsia"/>
          </w:rPr>
          <w:t>https://www.researchgate.net/publication/345358691_Peer_Support_and_Crisis-Focused_Psychological_Interventions_Designed_to_Mitigate_Post-Traumatic_Stress_Injuries_among_Public_Safety_and_Frontline_Healthcare_Personnel_A_Systematic_Review</w:t>
        </w:r>
      </w:hyperlink>
      <w:r>
        <w:t xml:space="preserve"> [Accessed 23 Oct. 2025].</w:t>
      </w:r>
    </w:p>
    <w:p w14:paraId="75E11221" w14:textId="77777777" w:rsidR="0057595B" w:rsidRDefault="0057595B" w:rsidP="0057595B">
      <w:pPr>
        <w:pStyle w:val="NormalWeb"/>
        <w:spacing w:line="360" w:lineRule="auto"/>
        <w:ind w:left="720" w:hanging="720"/>
        <w:jc w:val="both"/>
      </w:pPr>
      <w:r>
        <w:t xml:space="preserve">Curnow, E., Rutherford, M., </w:t>
      </w:r>
      <w:proofErr w:type="spellStart"/>
      <w:r>
        <w:t>Maciver</w:t>
      </w:r>
      <w:proofErr w:type="spellEnd"/>
      <w:r>
        <w:t xml:space="preserve">, D., Johnston, L., Prior, S., </w:t>
      </w:r>
      <w:proofErr w:type="spellStart"/>
      <w:r>
        <w:t>Boilson</w:t>
      </w:r>
      <w:proofErr w:type="spellEnd"/>
      <w:r>
        <w:t xml:space="preserve">, M., Shah, P.J., Jenkins, N. &amp; Meff, T., 2023. Mental health in autistic adults: A rapid review of prevalence of psychiatric disorders and umbrella review of the effectiveness of interventions within a neurodiversity informed perspective. </w:t>
      </w:r>
      <w:r>
        <w:rPr>
          <w:rStyle w:val="Emphasis"/>
          <w:rFonts w:eastAsiaTheme="majorEastAsia"/>
        </w:rPr>
        <w:t>PLOS ONE</w:t>
      </w:r>
      <w:r>
        <w:t>, 18(7), p.e0288275. Available at: https://journals.plos.org/plosone/article?id=10.1371%2Fjournal.pone.0288275 [Accessed 23 Oct. 2025].</w:t>
      </w:r>
    </w:p>
    <w:p w14:paraId="56818269" w14:textId="77777777" w:rsidR="0057595B" w:rsidRDefault="0057595B" w:rsidP="0057595B">
      <w:pPr>
        <w:pStyle w:val="NormalWeb"/>
        <w:spacing w:line="360" w:lineRule="auto"/>
        <w:ind w:left="720" w:hanging="720"/>
        <w:jc w:val="both"/>
      </w:pPr>
      <w:r>
        <w:lastRenderedPageBreak/>
        <w:t xml:space="preserve">Hinostroza, F., 2025. The implementation of the biopsychosocial model in PTSD and alcohol use disorder treatment. </w:t>
      </w:r>
      <w:r>
        <w:rPr>
          <w:rStyle w:val="Emphasis"/>
          <w:rFonts w:eastAsiaTheme="majorEastAsia"/>
        </w:rPr>
        <w:t xml:space="preserve">Brain and </w:t>
      </w:r>
      <w:proofErr w:type="spellStart"/>
      <w:r>
        <w:rPr>
          <w:rStyle w:val="Emphasis"/>
          <w:rFonts w:eastAsiaTheme="majorEastAsia"/>
        </w:rPr>
        <w:t>Behavior</w:t>
      </w:r>
      <w:proofErr w:type="spellEnd"/>
      <w:r>
        <w:t xml:space="preserve">, 15(1), p.e70230. Available at: </w:t>
      </w:r>
      <w:hyperlink r:id="rId11" w:tgtFrame="_new" w:history="1">
        <w:r>
          <w:rPr>
            <w:rStyle w:val="Hyperlink"/>
            <w:rFonts w:eastAsiaTheme="majorEastAsia"/>
          </w:rPr>
          <w:t>https://onlinelibrary.wiley.com/doi/full/10.1002/brb3.70230</w:t>
        </w:r>
      </w:hyperlink>
      <w:r>
        <w:t xml:space="preserve"> [Accessed 23 Oct. 2025].</w:t>
      </w:r>
    </w:p>
    <w:p w14:paraId="4174CAE3" w14:textId="77777777" w:rsidR="0057595B" w:rsidRDefault="0057595B" w:rsidP="0057595B">
      <w:pPr>
        <w:pStyle w:val="NormalWeb"/>
        <w:spacing w:line="360" w:lineRule="auto"/>
        <w:ind w:left="720" w:hanging="720"/>
        <w:jc w:val="both"/>
      </w:pPr>
      <w:r>
        <w:t xml:space="preserve">Ng, L.C., Bowers, G.K., Tesfaye, D., Serba, E.G., Fekadu, A., Hook, K., </w:t>
      </w:r>
      <w:proofErr w:type="spellStart"/>
      <w:r>
        <w:t>Ametaj</w:t>
      </w:r>
      <w:proofErr w:type="spellEnd"/>
      <w:r>
        <w:t xml:space="preserve">, A., Henderson, D.C., </w:t>
      </w:r>
      <w:proofErr w:type="spellStart"/>
      <w:r>
        <w:t>Mueser</w:t>
      </w:r>
      <w:proofErr w:type="spellEnd"/>
      <w:r>
        <w:t xml:space="preserve">, K.T. &amp; Hanlon, C., 2025. Adaptation of a PTSD intervention for use in primary care in a low-income country: The Brief Relaxation, Education and Trauma </w:t>
      </w:r>
      <w:proofErr w:type="spellStart"/>
      <w:r>
        <w:t>HEaling</w:t>
      </w:r>
      <w:proofErr w:type="spellEnd"/>
      <w:r>
        <w:t xml:space="preserve"> intervention for Ethiopia (BREATHE Ethiopia). </w:t>
      </w:r>
      <w:r>
        <w:rPr>
          <w:rStyle w:val="Emphasis"/>
          <w:rFonts w:eastAsiaTheme="majorEastAsia"/>
        </w:rPr>
        <w:t>SSM - Mental Health</w:t>
      </w:r>
      <w:r>
        <w:t xml:space="preserve">, 8, p.100502. Available at: </w:t>
      </w:r>
      <w:hyperlink r:id="rId12" w:tgtFrame="_new" w:history="1">
        <w:r>
          <w:rPr>
            <w:rStyle w:val="Hyperlink"/>
            <w:rFonts w:eastAsiaTheme="majorEastAsia"/>
          </w:rPr>
          <w:t>https://www.researchgate.net/publication/394353673_Adaptation_of_a_PTSD_intervention_for_use_in_primary_care_in_a_low-income_country_The_Brief_Relaxation_Education_And_Trauma_HEaling_intervention_for_Ethiopia_BREATHE_Ethiopia</w:t>
        </w:r>
      </w:hyperlink>
      <w:r>
        <w:t xml:space="preserve"> [Accessed 23 Oct. 2025].</w:t>
      </w:r>
    </w:p>
    <w:p w14:paraId="38985103" w14:textId="77777777" w:rsidR="0057595B" w:rsidRDefault="0057595B" w:rsidP="0057595B">
      <w:pPr>
        <w:pStyle w:val="NormalWeb"/>
        <w:spacing w:line="360" w:lineRule="auto"/>
        <w:ind w:left="720" w:hanging="720"/>
        <w:jc w:val="both"/>
      </w:pPr>
      <w:r>
        <w:t xml:space="preserve">Raines, A.M., Clauss, K., Schafer, K.M., Shapiro, M.O., Houtsma, C., Muench, F. &amp; Kimbrel, N.A., 2023. Cognitive Processing Therapy: A meta-analytic review among veterans and military personnel with PTSD. </w:t>
      </w:r>
      <w:r>
        <w:rPr>
          <w:rStyle w:val="Emphasis"/>
          <w:rFonts w:eastAsiaTheme="majorEastAsia"/>
        </w:rPr>
        <w:t>Cognitive Therapy and Research</w:t>
      </w:r>
      <w:r>
        <w:t xml:space="preserve">, 47(5), pp.1135–1147. Available at: </w:t>
      </w:r>
      <w:hyperlink r:id="rId13" w:tgtFrame="_new" w:history="1">
        <w:r>
          <w:rPr>
            <w:rStyle w:val="Hyperlink"/>
            <w:rFonts w:eastAsiaTheme="majorEastAsia"/>
          </w:rPr>
          <w:t>https://www.researchgate.net/publication/374230801_Cognitive_Processing_Therapy_A_Meta-analytic_Review_Among_Veterans_and_Military_Personnel_with_PTSD</w:t>
        </w:r>
      </w:hyperlink>
      <w:r>
        <w:t xml:space="preserve"> [Accessed 23 Oct. 2025].</w:t>
      </w:r>
    </w:p>
    <w:p w14:paraId="4668C52B" w14:textId="77777777" w:rsidR="0057595B" w:rsidRDefault="0057595B" w:rsidP="0057595B">
      <w:pPr>
        <w:pStyle w:val="NormalWeb"/>
        <w:spacing w:line="360" w:lineRule="auto"/>
        <w:ind w:left="720" w:hanging="720"/>
        <w:jc w:val="both"/>
      </w:pPr>
      <w:r>
        <w:t xml:space="preserve">Srinivasan, H., 2025. Neurodiversity 2.0 - Harnessing cross-disciplinary disability insights. </w:t>
      </w:r>
      <w:r>
        <w:rPr>
          <w:rStyle w:val="Emphasis"/>
          <w:rFonts w:eastAsiaTheme="majorEastAsia"/>
        </w:rPr>
        <w:t>Research in Autism Spectrum Disorders</w:t>
      </w:r>
      <w:r>
        <w:t xml:space="preserve">, 127, p.202652. Available at: </w:t>
      </w:r>
      <w:hyperlink r:id="rId14" w:tgtFrame="_new" w:history="1">
        <w:r>
          <w:rPr>
            <w:rStyle w:val="Hyperlink"/>
            <w:rFonts w:eastAsiaTheme="majorEastAsia"/>
          </w:rPr>
          <w:t>https://www.researchgate.net/publication/394291528_Neurodiversity_20_-_Harnessing_cross-disciplinary_disability_insights</w:t>
        </w:r>
      </w:hyperlink>
      <w:r>
        <w:t xml:space="preserve"> [Accessed 23 Oct. 2025].</w:t>
      </w:r>
    </w:p>
    <w:p w14:paraId="3C60DDBC" w14:textId="77777777" w:rsidR="0057595B" w:rsidRDefault="0057595B" w:rsidP="0057595B">
      <w:pPr>
        <w:pStyle w:val="NormalWeb"/>
        <w:spacing w:line="360" w:lineRule="auto"/>
        <w:ind w:left="720" w:hanging="720"/>
        <w:jc w:val="both"/>
      </w:pPr>
      <w:r>
        <w:t xml:space="preserve">Williams, T., Phillips, N., Stein, D.J. &amp; </w:t>
      </w:r>
      <w:proofErr w:type="spellStart"/>
      <w:r>
        <w:t>Ipser</w:t>
      </w:r>
      <w:proofErr w:type="spellEnd"/>
      <w:r>
        <w:t xml:space="preserve">, J., 2022. Pharmacotherapy for post-traumatic stress disorder (PTSD). </w:t>
      </w:r>
      <w:r>
        <w:rPr>
          <w:rStyle w:val="Emphasis"/>
          <w:rFonts w:eastAsiaTheme="majorEastAsia"/>
        </w:rPr>
        <w:t>Cochrane Database of Systematic Reviews</w:t>
      </w:r>
      <w:r>
        <w:t xml:space="preserve">, 2022(3). Available at: </w:t>
      </w:r>
      <w:hyperlink r:id="rId15" w:tgtFrame="_new" w:history="1">
        <w:r>
          <w:rPr>
            <w:rStyle w:val="Hyperlink"/>
            <w:rFonts w:eastAsiaTheme="majorEastAsia"/>
          </w:rPr>
          <w:t>https://pubmed.ncbi.nlm.nih.gov/35234292/</w:t>
        </w:r>
      </w:hyperlink>
      <w:r>
        <w:t xml:space="preserve"> [Accessed 23 Oct. 2025].</w:t>
      </w:r>
    </w:p>
    <w:p w14:paraId="100270E3" w14:textId="77777777" w:rsidR="0057595B" w:rsidRPr="0057595B" w:rsidRDefault="0057595B" w:rsidP="0057595B"/>
    <w:sectPr w:rsidR="0057595B" w:rsidRPr="0057595B">
      <w:footerReference w:type="even"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FB194C" w14:textId="77777777" w:rsidR="00F86F64" w:rsidRDefault="00F86F64" w:rsidP="000264A1">
      <w:pPr>
        <w:spacing w:after="0" w:line="240" w:lineRule="auto"/>
      </w:pPr>
      <w:r>
        <w:separator/>
      </w:r>
    </w:p>
  </w:endnote>
  <w:endnote w:type="continuationSeparator" w:id="0">
    <w:p w14:paraId="4E190C84" w14:textId="77777777" w:rsidR="00F86F64" w:rsidRDefault="00F86F64" w:rsidP="00026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43280839"/>
      <w:docPartObj>
        <w:docPartGallery w:val="Page Numbers (Bottom of Page)"/>
        <w:docPartUnique/>
      </w:docPartObj>
    </w:sdtPr>
    <w:sdtContent>
      <w:p w14:paraId="4FDE4EC7" w14:textId="59635FAE"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3D25C3" w14:textId="77777777" w:rsidR="000264A1" w:rsidRDefault="000264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70438059"/>
      <w:docPartObj>
        <w:docPartGallery w:val="Page Numbers (Bottom of Page)"/>
        <w:docPartUnique/>
      </w:docPartObj>
    </w:sdtPr>
    <w:sdtContent>
      <w:p w14:paraId="686F83AA" w14:textId="6256BCB1"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F53475">
          <w:rPr>
            <w:rStyle w:val="PageNumber"/>
            <w:noProof/>
          </w:rPr>
          <w:t>2</w:t>
        </w:r>
        <w:r>
          <w:rPr>
            <w:rStyle w:val="PageNumber"/>
          </w:rPr>
          <w:fldChar w:fldCharType="end"/>
        </w:r>
      </w:p>
    </w:sdtContent>
  </w:sdt>
  <w:p w14:paraId="220D046D" w14:textId="77777777" w:rsidR="000264A1" w:rsidRDefault="000264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D5A519" w14:textId="77777777" w:rsidR="00F86F64" w:rsidRDefault="00F86F64" w:rsidP="000264A1">
      <w:pPr>
        <w:spacing w:after="0" w:line="240" w:lineRule="auto"/>
      </w:pPr>
      <w:r>
        <w:separator/>
      </w:r>
    </w:p>
  </w:footnote>
  <w:footnote w:type="continuationSeparator" w:id="0">
    <w:p w14:paraId="39771584" w14:textId="77777777" w:rsidR="00F86F64" w:rsidRDefault="00F86F64" w:rsidP="000264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220EE"/>
    <w:multiLevelType w:val="multilevel"/>
    <w:tmpl w:val="E61C7E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5758F2"/>
    <w:multiLevelType w:val="multilevel"/>
    <w:tmpl w:val="E5F213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9A4B86"/>
    <w:multiLevelType w:val="multilevel"/>
    <w:tmpl w:val="26FE36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D520CC"/>
    <w:multiLevelType w:val="multilevel"/>
    <w:tmpl w:val="DB0CE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DF6804"/>
    <w:multiLevelType w:val="multilevel"/>
    <w:tmpl w:val="5BECC7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05557E"/>
    <w:multiLevelType w:val="multilevel"/>
    <w:tmpl w:val="FF16A8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CC10FB"/>
    <w:multiLevelType w:val="multilevel"/>
    <w:tmpl w:val="54F6CB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0173A3F"/>
    <w:multiLevelType w:val="multilevel"/>
    <w:tmpl w:val="768EA0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94D2C8D"/>
    <w:multiLevelType w:val="multilevel"/>
    <w:tmpl w:val="BF8024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33F4092"/>
    <w:multiLevelType w:val="multilevel"/>
    <w:tmpl w:val="B2249F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7850184"/>
    <w:multiLevelType w:val="multilevel"/>
    <w:tmpl w:val="9C7E23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DB37EB9"/>
    <w:multiLevelType w:val="multilevel"/>
    <w:tmpl w:val="BC8CC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9795135">
    <w:abstractNumId w:val="10"/>
  </w:num>
  <w:num w:numId="2" w16cid:durableId="1529029692">
    <w:abstractNumId w:val="0"/>
  </w:num>
  <w:num w:numId="3" w16cid:durableId="994261489">
    <w:abstractNumId w:val="6"/>
  </w:num>
  <w:num w:numId="4" w16cid:durableId="232937543">
    <w:abstractNumId w:val="4"/>
  </w:num>
  <w:num w:numId="5" w16cid:durableId="1130590430">
    <w:abstractNumId w:val="1"/>
  </w:num>
  <w:num w:numId="6" w16cid:durableId="1263537833">
    <w:abstractNumId w:val="2"/>
  </w:num>
  <w:num w:numId="7" w16cid:durableId="829101896">
    <w:abstractNumId w:val="5"/>
  </w:num>
  <w:num w:numId="8" w16cid:durableId="1168248966">
    <w:abstractNumId w:val="9"/>
  </w:num>
  <w:num w:numId="9" w16cid:durableId="1796483211">
    <w:abstractNumId w:val="8"/>
  </w:num>
  <w:num w:numId="10" w16cid:durableId="2097701882">
    <w:abstractNumId w:val="7"/>
  </w:num>
  <w:num w:numId="11" w16cid:durableId="1676882604">
    <w:abstractNumId w:val="11"/>
  </w:num>
  <w:num w:numId="12" w16cid:durableId="18494411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64A1"/>
    <w:rsid w:val="000264A1"/>
    <w:rsid w:val="00060FB4"/>
    <w:rsid w:val="002F7F7B"/>
    <w:rsid w:val="003B3EBC"/>
    <w:rsid w:val="003D238E"/>
    <w:rsid w:val="00556503"/>
    <w:rsid w:val="0057595B"/>
    <w:rsid w:val="00637171"/>
    <w:rsid w:val="006B520C"/>
    <w:rsid w:val="00722ABC"/>
    <w:rsid w:val="00843325"/>
    <w:rsid w:val="008A6D32"/>
    <w:rsid w:val="009239E6"/>
    <w:rsid w:val="00EC4B7D"/>
    <w:rsid w:val="00F53475"/>
    <w:rsid w:val="00F86F64"/>
    <w:rsid w:val="00FA13EA"/>
    <w:rsid w:val="00FB1026"/>
    <w:rsid w:val="00FC56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A4C6F0"/>
  <w15:chartTrackingRefBased/>
  <w15:docId w15:val="{2B0B94F5-90B5-C240-86BD-13C918C6B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57595B"/>
    <w:pPr>
      <w:keepNext/>
      <w:keepLines/>
      <w:spacing w:before="360" w:after="80" w:line="360" w:lineRule="auto"/>
      <w:jc w:val="both"/>
      <w:outlineLvl w:val="0"/>
    </w:pPr>
    <w:rPr>
      <w:rFonts w:ascii="Times New Roman" w:hAnsi="Times New Roman" w:cs="Times New Roman"/>
      <w:b/>
      <w:color w:val="0D0D0D" w:themeColor="text1" w:themeTint="F2"/>
    </w:rPr>
  </w:style>
  <w:style w:type="paragraph" w:styleId="Heading2">
    <w:name w:val="heading 2"/>
    <w:basedOn w:val="Normal"/>
    <w:next w:val="Normal"/>
    <w:link w:val="Heading2Char"/>
    <w:autoRedefine/>
    <w:uiPriority w:val="9"/>
    <w:unhideWhenUsed/>
    <w:qFormat/>
    <w:rsid w:val="0057595B"/>
    <w:pPr>
      <w:keepNext/>
      <w:keepLines/>
      <w:spacing w:before="160" w:after="80" w:line="360" w:lineRule="auto"/>
      <w:outlineLvl w:val="1"/>
    </w:pPr>
    <w:rPr>
      <w:rFonts w:ascii="Times New Roman" w:eastAsiaTheme="majorEastAsia" w:hAnsi="Times New Roman" w:cstheme="majorBidi"/>
      <w:b/>
      <w:i/>
      <w:color w:val="0D0D0D" w:themeColor="text1" w:themeTint="F2"/>
      <w:sz w:val="28"/>
      <w:szCs w:val="32"/>
    </w:rPr>
  </w:style>
  <w:style w:type="paragraph" w:styleId="Heading3">
    <w:name w:val="heading 3"/>
    <w:basedOn w:val="Normal"/>
    <w:next w:val="Normal"/>
    <w:link w:val="Heading3Char"/>
    <w:uiPriority w:val="9"/>
    <w:semiHidden/>
    <w:unhideWhenUsed/>
    <w:qFormat/>
    <w:rsid w:val="000264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4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4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4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4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4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4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595B"/>
    <w:rPr>
      <w:rFonts w:ascii="Times New Roman" w:hAnsi="Times New Roman" w:cs="Times New Roman"/>
      <w:b/>
      <w:color w:val="0D0D0D" w:themeColor="text1" w:themeTint="F2"/>
    </w:rPr>
  </w:style>
  <w:style w:type="character" w:customStyle="1" w:styleId="Heading2Char">
    <w:name w:val="Heading 2 Char"/>
    <w:basedOn w:val="DefaultParagraphFont"/>
    <w:link w:val="Heading2"/>
    <w:uiPriority w:val="9"/>
    <w:rsid w:val="0057595B"/>
    <w:rPr>
      <w:rFonts w:ascii="Times New Roman" w:eastAsiaTheme="majorEastAsia" w:hAnsi="Times New Roman" w:cstheme="majorBidi"/>
      <w:b/>
      <w:i/>
      <w:color w:val="0D0D0D" w:themeColor="text1" w:themeTint="F2"/>
      <w:sz w:val="28"/>
      <w:szCs w:val="32"/>
    </w:rPr>
  </w:style>
  <w:style w:type="character" w:customStyle="1" w:styleId="Heading3Char">
    <w:name w:val="Heading 3 Char"/>
    <w:basedOn w:val="DefaultParagraphFont"/>
    <w:link w:val="Heading3"/>
    <w:uiPriority w:val="9"/>
    <w:semiHidden/>
    <w:rsid w:val="000264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4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4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4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4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4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4A1"/>
    <w:rPr>
      <w:rFonts w:eastAsiaTheme="majorEastAsia" w:cstheme="majorBidi"/>
      <w:color w:val="272727" w:themeColor="text1" w:themeTint="D8"/>
    </w:rPr>
  </w:style>
  <w:style w:type="paragraph" w:styleId="Title">
    <w:name w:val="Title"/>
    <w:basedOn w:val="Normal"/>
    <w:next w:val="Normal"/>
    <w:link w:val="TitleChar"/>
    <w:uiPriority w:val="10"/>
    <w:qFormat/>
    <w:rsid w:val="000264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4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4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4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4A1"/>
    <w:pPr>
      <w:spacing w:before="160"/>
      <w:jc w:val="center"/>
    </w:pPr>
    <w:rPr>
      <w:i/>
      <w:iCs/>
      <w:color w:val="404040" w:themeColor="text1" w:themeTint="BF"/>
    </w:rPr>
  </w:style>
  <w:style w:type="character" w:customStyle="1" w:styleId="QuoteChar">
    <w:name w:val="Quote Char"/>
    <w:basedOn w:val="DefaultParagraphFont"/>
    <w:link w:val="Quote"/>
    <w:uiPriority w:val="29"/>
    <w:rsid w:val="000264A1"/>
    <w:rPr>
      <w:i/>
      <w:iCs/>
      <w:color w:val="404040" w:themeColor="text1" w:themeTint="BF"/>
    </w:rPr>
  </w:style>
  <w:style w:type="paragraph" w:styleId="ListParagraph">
    <w:name w:val="List Paragraph"/>
    <w:basedOn w:val="Normal"/>
    <w:uiPriority w:val="34"/>
    <w:qFormat/>
    <w:rsid w:val="000264A1"/>
    <w:pPr>
      <w:ind w:left="720"/>
      <w:contextualSpacing/>
    </w:pPr>
  </w:style>
  <w:style w:type="character" w:styleId="IntenseEmphasis">
    <w:name w:val="Intense Emphasis"/>
    <w:basedOn w:val="DefaultParagraphFont"/>
    <w:uiPriority w:val="21"/>
    <w:qFormat/>
    <w:rsid w:val="000264A1"/>
    <w:rPr>
      <w:i/>
      <w:iCs/>
      <w:color w:val="0F4761" w:themeColor="accent1" w:themeShade="BF"/>
    </w:rPr>
  </w:style>
  <w:style w:type="paragraph" w:styleId="IntenseQuote">
    <w:name w:val="Intense Quote"/>
    <w:basedOn w:val="Normal"/>
    <w:next w:val="Normal"/>
    <w:link w:val="IntenseQuoteChar"/>
    <w:uiPriority w:val="30"/>
    <w:qFormat/>
    <w:rsid w:val="000264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4A1"/>
    <w:rPr>
      <w:i/>
      <w:iCs/>
      <w:color w:val="0F4761" w:themeColor="accent1" w:themeShade="BF"/>
    </w:rPr>
  </w:style>
  <w:style w:type="character" w:styleId="IntenseReference">
    <w:name w:val="Intense Reference"/>
    <w:basedOn w:val="DefaultParagraphFont"/>
    <w:uiPriority w:val="32"/>
    <w:qFormat/>
    <w:rsid w:val="000264A1"/>
    <w:rPr>
      <w:b/>
      <w:bCs/>
      <w:smallCaps/>
      <w:color w:val="0F4761" w:themeColor="accent1" w:themeShade="BF"/>
      <w:spacing w:val="5"/>
    </w:rPr>
  </w:style>
  <w:style w:type="character" w:styleId="Strong">
    <w:name w:val="Strong"/>
    <w:basedOn w:val="DefaultParagraphFont"/>
    <w:uiPriority w:val="22"/>
    <w:qFormat/>
    <w:rsid w:val="000264A1"/>
    <w:rPr>
      <w:b/>
      <w:bCs/>
    </w:rPr>
  </w:style>
  <w:style w:type="paragraph" w:styleId="Footer">
    <w:name w:val="footer"/>
    <w:basedOn w:val="Normal"/>
    <w:link w:val="FooterChar"/>
    <w:uiPriority w:val="99"/>
    <w:unhideWhenUsed/>
    <w:rsid w:val="000264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4A1"/>
  </w:style>
  <w:style w:type="character" w:styleId="PageNumber">
    <w:name w:val="page number"/>
    <w:basedOn w:val="DefaultParagraphFont"/>
    <w:uiPriority w:val="99"/>
    <w:semiHidden/>
    <w:unhideWhenUsed/>
    <w:rsid w:val="000264A1"/>
  </w:style>
  <w:style w:type="paragraph" w:styleId="NormalWeb">
    <w:name w:val="Normal (Web)"/>
    <w:basedOn w:val="Normal"/>
    <w:uiPriority w:val="99"/>
    <w:unhideWhenUsed/>
    <w:rsid w:val="008A6D3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8A6D32"/>
  </w:style>
  <w:style w:type="character" w:styleId="Emphasis">
    <w:name w:val="Emphasis"/>
    <w:uiPriority w:val="20"/>
    <w:qFormat/>
    <w:rsid w:val="0057595B"/>
    <w:rPr>
      <w:i/>
      <w:iCs/>
    </w:rPr>
  </w:style>
  <w:style w:type="character" w:styleId="Hyperlink">
    <w:name w:val="Hyperlink"/>
    <w:uiPriority w:val="99"/>
    <w:semiHidden/>
    <w:unhideWhenUsed/>
    <w:rsid w:val="0057595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6311649">
      <w:bodyDiv w:val="1"/>
      <w:marLeft w:val="0"/>
      <w:marRight w:val="0"/>
      <w:marTop w:val="0"/>
      <w:marBottom w:val="0"/>
      <w:divBdr>
        <w:top w:val="none" w:sz="0" w:space="0" w:color="auto"/>
        <w:left w:val="none" w:sz="0" w:space="0" w:color="auto"/>
        <w:bottom w:val="none" w:sz="0" w:space="0" w:color="auto"/>
        <w:right w:val="none" w:sz="0" w:space="0" w:color="auto"/>
      </w:divBdr>
    </w:div>
    <w:div w:id="496962677">
      <w:bodyDiv w:val="1"/>
      <w:marLeft w:val="0"/>
      <w:marRight w:val="0"/>
      <w:marTop w:val="0"/>
      <w:marBottom w:val="0"/>
      <w:divBdr>
        <w:top w:val="none" w:sz="0" w:space="0" w:color="auto"/>
        <w:left w:val="none" w:sz="0" w:space="0" w:color="auto"/>
        <w:bottom w:val="none" w:sz="0" w:space="0" w:color="auto"/>
        <w:right w:val="none" w:sz="0" w:space="0" w:color="auto"/>
      </w:divBdr>
    </w:div>
    <w:div w:id="604918965">
      <w:bodyDiv w:val="1"/>
      <w:marLeft w:val="0"/>
      <w:marRight w:val="0"/>
      <w:marTop w:val="0"/>
      <w:marBottom w:val="0"/>
      <w:divBdr>
        <w:top w:val="none" w:sz="0" w:space="0" w:color="auto"/>
        <w:left w:val="none" w:sz="0" w:space="0" w:color="auto"/>
        <w:bottom w:val="none" w:sz="0" w:space="0" w:color="auto"/>
        <w:right w:val="none" w:sz="0" w:space="0" w:color="auto"/>
      </w:divBdr>
    </w:div>
    <w:div w:id="846360637">
      <w:bodyDiv w:val="1"/>
      <w:marLeft w:val="0"/>
      <w:marRight w:val="0"/>
      <w:marTop w:val="0"/>
      <w:marBottom w:val="0"/>
      <w:divBdr>
        <w:top w:val="none" w:sz="0" w:space="0" w:color="auto"/>
        <w:left w:val="none" w:sz="0" w:space="0" w:color="auto"/>
        <w:bottom w:val="none" w:sz="0" w:space="0" w:color="auto"/>
        <w:right w:val="none" w:sz="0" w:space="0" w:color="auto"/>
      </w:divBdr>
    </w:div>
    <w:div w:id="1271626838">
      <w:bodyDiv w:val="1"/>
      <w:marLeft w:val="0"/>
      <w:marRight w:val="0"/>
      <w:marTop w:val="0"/>
      <w:marBottom w:val="0"/>
      <w:divBdr>
        <w:top w:val="none" w:sz="0" w:space="0" w:color="auto"/>
        <w:left w:val="none" w:sz="0" w:space="0" w:color="auto"/>
        <w:bottom w:val="none" w:sz="0" w:space="0" w:color="auto"/>
        <w:right w:val="none" w:sz="0" w:space="0" w:color="auto"/>
      </w:divBdr>
    </w:div>
    <w:div w:id="1412850308">
      <w:bodyDiv w:val="1"/>
      <w:marLeft w:val="0"/>
      <w:marRight w:val="0"/>
      <w:marTop w:val="0"/>
      <w:marBottom w:val="0"/>
      <w:divBdr>
        <w:top w:val="none" w:sz="0" w:space="0" w:color="auto"/>
        <w:left w:val="none" w:sz="0" w:space="0" w:color="auto"/>
        <w:bottom w:val="none" w:sz="0" w:space="0" w:color="auto"/>
        <w:right w:val="none" w:sz="0" w:space="0" w:color="auto"/>
      </w:divBdr>
    </w:div>
    <w:div w:id="2095124932">
      <w:bodyDiv w:val="1"/>
      <w:marLeft w:val="0"/>
      <w:marRight w:val="0"/>
      <w:marTop w:val="0"/>
      <w:marBottom w:val="0"/>
      <w:divBdr>
        <w:top w:val="none" w:sz="0" w:space="0" w:color="auto"/>
        <w:left w:val="none" w:sz="0" w:space="0" w:color="auto"/>
        <w:bottom w:val="none" w:sz="0" w:space="0" w:color="auto"/>
        <w:right w:val="none" w:sz="0" w:space="0" w:color="auto"/>
      </w:divBdr>
    </w:div>
    <w:div w:id="2116753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79727211_Post-traumatic_stress_disorder_during_the_Covid-19_pandemic_a_national_population-representative_longitudinal_study_of_US_adults/fulltext/66172947f7d3fc287441b903/Post-traumatic-stress-disorder-during-the-Covid-19-pandemic-a-national-population-representative-longitudinal-study-of-US-adults.pdf" TargetMode="External"/><Relationship Id="rId13" Type="http://schemas.openxmlformats.org/officeDocument/2006/relationships/hyperlink" Target="https://www.researchgate.net/publication/374230801_Cognitive_Processing_Therapy_A_Meta-analytic_Review_Among_Veterans_and_Military_Personnel_with_PTSD?utm_source=chatgpt.co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researchgate.net/publication/394353673_Adaptation_of_a_PTSD_intervention_for_use_in_primary_care_in_a_low-income_country_The_Brief_Relaxation_Education_And_Trauma_HEaling_intervention_for_Ethiopia_BREATHE_Ethiopia?utm_source=chatgpt.com"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nlinelibrary.wiley.com/doi/full/10.1002/brb3.70230?utm_source=chatgpt.com" TargetMode="External"/><Relationship Id="rId5" Type="http://schemas.openxmlformats.org/officeDocument/2006/relationships/footnotes" Target="footnotes.xml"/><Relationship Id="rId15" Type="http://schemas.openxmlformats.org/officeDocument/2006/relationships/hyperlink" Target="https://pubmed.ncbi.nlm.nih.gov/35234292/?utm_source=chatgpt.com" TargetMode="External"/><Relationship Id="rId10" Type="http://schemas.openxmlformats.org/officeDocument/2006/relationships/hyperlink" Target="https://www.researchgate.net/publication/345358691_Peer_Support_and_Crisis-Focused_Psychological_Interventions_Designed_to_Mitigate_Post-Traumatic_Stress_Injuries_among_Public_Safety_and_Frontline_Healthcare_Personnel_A_Systematic_Review?utm_source=chatgpt.co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researchgate.net/publication/340789686_A_systematic_review_of_somatic_intervention_treatments_in_PTSD_Does_Somatic_ExperiencingR_SER_have_the_potential_to_be_a_suitable_choice?utm_source=chatgpt.com" TargetMode="External"/><Relationship Id="rId14" Type="http://schemas.openxmlformats.org/officeDocument/2006/relationships/hyperlink" Target="https://www.researchgate.net/publication/394291528_Neurodiversity_20_-_Harnessing_cross-disciplinary_disability_insights?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2797</Words>
  <Characters>17503</Characters>
  <Application>Microsoft Office Word</Application>
  <DocSecurity>0</DocSecurity>
  <Lines>285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Salamata Jalloh (2246031)</cp:lastModifiedBy>
  <cp:revision>2</cp:revision>
  <dcterms:created xsi:type="dcterms:W3CDTF">2025-12-24T19:40:00Z</dcterms:created>
  <dcterms:modified xsi:type="dcterms:W3CDTF">2025-12-24T19:40:00Z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269687e2-c021-456f-8e12-28ae5aa2cab2</vt:lpwstr>
  </property>
</Properties>
</file>