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0CD83" w14:textId="6AD5C8A7" w:rsidR="00CA3A55" w:rsidRDefault="00CA3A55" w:rsidP="00CA3A55">
      <w:pPr>
        <w:rPr>
          <w:b/>
          <w:bCs/>
        </w:rPr>
      </w:pPr>
      <w:r w:rsidRPr="00CA3A55">
        <w:rPr>
          <w:b/>
          <w:bCs/>
        </w:rPr>
        <w:t xml:space="preserve">Student </w:t>
      </w:r>
      <w:r w:rsidR="0002731E">
        <w:rPr>
          <w:b/>
          <w:bCs/>
        </w:rPr>
        <w:t>N</w:t>
      </w:r>
      <w:r w:rsidRPr="00CA3A55">
        <w:rPr>
          <w:b/>
          <w:bCs/>
        </w:rPr>
        <w:t>ame:</w:t>
      </w:r>
      <w:r w:rsidR="008E291B">
        <w:rPr>
          <w:b/>
          <w:bCs/>
        </w:rPr>
        <w:t xml:space="preserve"> </w:t>
      </w:r>
      <w:proofErr w:type="spellStart"/>
      <w:r w:rsidR="0002731E">
        <w:rPr>
          <w:b/>
          <w:bCs/>
        </w:rPr>
        <w:t>Ritah</w:t>
      </w:r>
      <w:proofErr w:type="spellEnd"/>
      <w:r w:rsidR="0002731E">
        <w:rPr>
          <w:b/>
          <w:bCs/>
        </w:rPr>
        <w:t xml:space="preserve"> Nabuuma</w:t>
      </w:r>
    </w:p>
    <w:p w14:paraId="357D3569" w14:textId="77777777" w:rsidR="005F0670" w:rsidRPr="00CA3A55" w:rsidRDefault="005F0670" w:rsidP="00CA3A55">
      <w:pPr>
        <w:rPr>
          <w:b/>
          <w:bCs/>
        </w:rPr>
      </w:pPr>
    </w:p>
    <w:p w14:paraId="6DA8E6CA" w14:textId="37716CCA" w:rsidR="00CA3A55" w:rsidRPr="00CA3A55" w:rsidRDefault="00CA3A55" w:rsidP="00CA3A55">
      <w:pPr>
        <w:rPr>
          <w:b/>
          <w:bCs/>
        </w:rPr>
      </w:pPr>
      <w:r w:rsidRPr="00CA3A55">
        <w:rPr>
          <w:b/>
          <w:bCs/>
        </w:rPr>
        <w:t>Student ID:</w:t>
      </w:r>
      <w:r w:rsidR="005F0670">
        <w:rPr>
          <w:b/>
          <w:bCs/>
        </w:rPr>
        <w:t xml:space="preserve"> </w:t>
      </w:r>
      <w:r w:rsidR="008E291B">
        <w:rPr>
          <w:b/>
          <w:bCs/>
        </w:rPr>
        <w:t>2442765</w:t>
      </w:r>
    </w:p>
    <w:p w14:paraId="03AAC92D" w14:textId="77777777" w:rsidR="00CA3A55" w:rsidRPr="00CA3A55" w:rsidRDefault="00CA3A55" w:rsidP="00CA3A55">
      <w:pPr>
        <w:rPr>
          <w:b/>
          <w:bCs/>
        </w:rPr>
      </w:pPr>
    </w:p>
    <w:p w14:paraId="49F46524" w14:textId="0836F749" w:rsidR="00CA3A55" w:rsidRDefault="00CA3A55" w:rsidP="00CA3A55">
      <w:pPr>
        <w:rPr>
          <w:b/>
          <w:bCs/>
        </w:rPr>
      </w:pPr>
      <w:r w:rsidRPr="00CA3A55">
        <w:rPr>
          <w:b/>
          <w:bCs/>
        </w:rPr>
        <w:t xml:space="preserve">Module </w:t>
      </w:r>
      <w:r w:rsidR="0002731E">
        <w:rPr>
          <w:b/>
          <w:bCs/>
        </w:rPr>
        <w:t>N</w:t>
      </w:r>
      <w:r w:rsidRPr="00CA3A55">
        <w:rPr>
          <w:b/>
          <w:bCs/>
        </w:rPr>
        <w:t>ame: Principles of Health and Social Care Practice</w:t>
      </w:r>
    </w:p>
    <w:p w14:paraId="2C8FB9D1" w14:textId="77777777" w:rsidR="005F0670" w:rsidRPr="00CA3A55" w:rsidRDefault="005F0670" w:rsidP="00CA3A55">
      <w:pPr>
        <w:rPr>
          <w:b/>
          <w:bCs/>
        </w:rPr>
      </w:pPr>
    </w:p>
    <w:p w14:paraId="3FD8ECD8" w14:textId="77777777" w:rsidR="00CA3A55" w:rsidRDefault="00CA3A55" w:rsidP="00CA3A55">
      <w:pPr>
        <w:rPr>
          <w:b/>
          <w:bCs/>
        </w:rPr>
      </w:pPr>
      <w:r w:rsidRPr="00CA3A55">
        <w:rPr>
          <w:b/>
          <w:bCs/>
        </w:rPr>
        <w:t>Component: 1</w:t>
      </w:r>
    </w:p>
    <w:p w14:paraId="24F4542F" w14:textId="77777777" w:rsidR="005F0670" w:rsidRPr="00CA3A55" w:rsidRDefault="005F0670" w:rsidP="00CA3A55">
      <w:pPr>
        <w:rPr>
          <w:b/>
          <w:bCs/>
        </w:rPr>
      </w:pPr>
    </w:p>
    <w:p w14:paraId="00030159" w14:textId="47BA3493" w:rsidR="00CA3A55" w:rsidRDefault="00CA3A55" w:rsidP="00CA3A55">
      <w:pPr>
        <w:rPr>
          <w:b/>
          <w:bCs/>
        </w:rPr>
      </w:pPr>
      <w:r w:rsidRPr="00CA3A55">
        <w:rPr>
          <w:b/>
          <w:bCs/>
        </w:rPr>
        <w:t xml:space="preserve">Module </w:t>
      </w:r>
      <w:r w:rsidR="0002731E">
        <w:rPr>
          <w:b/>
          <w:bCs/>
        </w:rPr>
        <w:t>C</w:t>
      </w:r>
      <w:r w:rsidRPr="00CA3A55">
        <w:rPr>
          <w:b/>
          <w:bCs/>
        </w:rPr>
        <w:t xml:space="preserve">ode: BMHP5016 </w:t>
      </w:r>
    </w:p>
    <w:p w14:paraId="732AB812" w14:textId="77777777" w:rsidR="005F0670" w:rsidRPr="00CA3A55" w:rsidRDefault="005F0670" w:rsidP="00CA3A55">
      <w:pPr>
        <w:rPr>
          <w:b/>
          <w:bCs/>
        </w:rPr>
      </w:pPr>
    </w:p>
    <w:p w14:paraId="0E5775DF" w14:textId="4D3EA7DE" w:rsidR="00CA3A55" w:rsidRPr="00CA3A55" w:rsidRDefault="00CA3A55" w:rsidP="00CA3A55">
      <w:pPr>
        <w:rPr>
          <w:b/>
          <w:bCs/>
        </w:rPr>
      </w:pPr>
      <w:r w:rsidRPr="00CA3A55">
        <w:rPr>
          <w:b/>
          <w:bCs/>
        </w:rPr>
        <w:t xml:space="preserve">Lecturer </w:t>
      </w:r>
      <w:r w:rsidR="009D1279">
        <w:rPr>
          <w:b/>
          <w:bCs/>
        </w:rPr>
        <w:t>N</w:t>
      </w:r>
      <w:r w:rsidRPr="00CA3A55">
        <w:rPr>
          <w:b/>
          <w:bCs/>
        </w:rPr>
        <w:t>ame:</w:t>
      </w:r>
      <w:r w:rsidR="005F0670">
        <w:rPr>
          <w:b/>
          <w:bCs/>
        </w:rPr>
        <w:t xml:space="preserve"> </w:t>
      </w:r>
      <w:r w:rsidR="0002731E">
        <w:rPr>
          <w:b/>
          <w:bCs/>
        </w:rPr>
        <w:t>Sam Parker</w:t>
      </w:r>
    </w:p>
    <w:p w14:paraId="4C51AAE1" w14:textId="77777777" w:rsidR="00CA3A55" w:rsidRPr="00CA3A55" w:rsidRDefault="00CA3A55" w:rsidP="00CA3A55">
      <w:pPr>
        <w:rPr>
          <w:b/>
          <w:bCs/>
        </w:rPr>
      </w:pPr>
    </w:p>
    <w:p w14:paraId="234F5597" w14:textId="77777777" w:rsidR="00CA3A55" w:rsidRDefault="00CA3A55" w:rsidP="00CA3A55">
      <w:pPr>
        <w:rPr>
          <w:b/>
          <w:bCs/>
        </w:rPr>
      </w:pPr>
      <w:r w:rsidRPr="00CA3A55">
        <w:rPr>
          <w:b/>
          <w:bCs/>
        </w:rPr>
        <w:t xml:space="preserve"> </w:t>
      </w:r>
    </w:p>
    <w:p w14:paraId="6E8B2BDB" w14:textId="77777777" w:rsidR="00CA3A55" w:rsidRDefault="00CA3A55" w:rsidP="00CA3A55">
      <w:pPr>
        <w:rPr>
          <w:b/>
          <w:bCs/>
        </w:rPr>
      </w:pPr>
    </w:p>
    <w:p w14:paraId="630D264C" w14:textId="77777777" w:rsidR="00CA3A55" w:rsidRDefault="00CA3A55" w:rsidP="00CA3A55">
      <w:pPr>
        <w:rPr>
          <w:b/>
          <w:bCs/>
        </w:rPr>
      </w:pPr>
    </w:p>
    <w:p w14:paraId="631E2CA2" w14:textId="77777777" w:rsidR="00CA3A55" w:rsidRDefault="00CA3A55" w:rsidP="00CA3A55">
      <w:pPr>
        <w:rPr>
          <w:b/>
          <w:bCs/>
        </w:rPr>
      </w:pPr>
    </w:p>
    <w:p w14:paraId="6ACC5EB9" w14:textId="77777777" w:rsidR="00CA3A55" w:rsidRDefault="00CA3A55" w:rsidP="00CA3A55">
      <w:pPr>
        <w:rPr>
          <w:b/>
          <w:bCs/>
        </w:rPr>
      </w:pPr>
    </w:p>
    <w:p w14:paraId="62844D87" w14:textId="77777777" w:rsidR="00CA3A55" w:rsidRDefault="00CA3A55" w:rsidP="00CA3A55">
      <w:pPr>
        <w:rPr>
          <w:b/>
          <w:bCs/>
        </w:rPr>
      </w:pPr>
    </w:p>
    <w:p w14:paraId="5B0F2FD0" w14:textId="77777777" w:rsidR="00CA3A55" w:rsidRDefault="00CA3A55" w:rsidP="00CA3A55">
      <w:pPr>
        <w:rPr>
          <w:b/>
          <w:bCs/>
        </w:rPr>
      </w:pPr>
    </w:p>
    <w:p w14:paraId="49EF8826" w14:textId="77777777" w:rsidR="00CA3A55" w:rsidRDefault="00CA3A55" w:rsidP="00CA3A55">
      <w:pPr>
        <w:rPr>
          <w:b/>
          <w:bCs/>
        </w:rPr>
      </w:pPr>
    </w:p>
    <w:p w14:paraId="0D85180C" w14:textId="77777777" w:rsidR="00CA3A55" w:rsidRDefault="00CA3A55" w:rsidP="00CA3A55">
      <w:pPr>
        <w:rPr>
          <w:b/>
          <w:bCs/>
        </w:rPr>
      </w:pPr>
    </w:p>
    <w:p w14:paraId="6162BD4E" w14:textId="77777777" w:rsidR="00CA3A55" w:rsidRDefault="00CA3A55" w:rsidP="00CA3A55">
      <w:pPr>
        <w:rPr>
          <w:b/>
          <w:bCs/>
        </w:rPr>
      </w:pPr>
    </w:p>
    <w:p w14:paraId="74154A3F" w14:textId="14EA6D7B" w:rsidR="00CA3A55" w:rsidRDefault="00CA3A55" w:rsidP="00CA3A55">
      <w:pPr>
        <w:rPr>
          <w:b/>
          <w:bCs/>
        </w:rPr>
      </w:pPr>
    </w:p>
    <w:sdt>
      <w:sdtPr>
        <w:rPr>
          <w:rFonts w:asciiTheme="minorHAnsi" w:eastAsiaTheme="minorEastAsia" w:hAnsiTheme="minorHAnsi" w:cstheme="minorBidi"/>
          <w:color w:val="auto"/>
          <w:kern w:val="2"/>
          <w:sz w:val="24"/>
          <w:szCs w:val="24"/>
          <w:lang w:val="en-GB" w:eastAsia="zh-CN"/>
          <w14:ligatures w14:val="standardContextual"/>
        </w:rPr>
        <w:id w:val="1947499788"/>
        <w:docPartObj>
          <w:docPartGallery w:val="Table of Contents"/>
          <w:docPartUnique/>
        </w:docPartObj>
      </w:sdtPr>
      <w:sdtEndPr>
        <w:rPr>
          <w:b/>
          <w:bCs/>
          <w:noProof/>
        </w:rPr>
      </w:sdtEndPr>
      <w:sdtContent>
        <w:p w14:paraId="6019D49E" w14:textId="77777777" w:rsidR="00C87D9C" w:rsidRDefault="00C87D9C">
          <w:pPr>
            <w:pStyle w:val="TOCHeading"/>
            <w:rPr>
              <w:rFonts w:asciiTheme="minorHAnsi" w:eastAsiaTheme="minorEastAsia" w:hAnsiTheme="minorHAnsi" w:cstheme="minorBidi"/>
              <w:color w:val="auto"/>
              <w:kern w:val="2"/>
              <w:sz w:val="24"/>
              <w:szCs w:val="24"/>
              <w:lang w:val="en-GB" w:eastAsia="zh-CN"/>
              <w14:ligatures w14:val="standardContextual"/>
            </w:rPr>
          </w:pPr>
        </w:p>
        <w:p w14:paraId="191BA7B3" w14:textId="77777777" w:rsidR="00C87D9C" w:rsidRDefault="00C87D9C">
          <w:pPr>
            <w:pStyle w:val="TOCHeading"/>
            <w:rPr>
              <w:rFonts w:asciiTheme="minorHAnsi" w:eastAsiaTheme="minorEastAsia" w:hAnsiTheme="minorHAnsi" w:cstheme="minorBidi"/>
              <w:color w:val="auto"/>
              <w:kern w:val="2"/>
              <w:sz w:val="24"/>
              <w:szCs w:val="24"/>
              <w:lang w:val="en-GB" w:eastAsia="zh-CN"/>
              <w14:ligatures w14:val="standardContextual"/>
            </w:rPr>
          </w:pPr>
        </w:p>
        <w:p w14:paraId="133DF28F" w14:textId="77777777" w:rsidR="00C87D9C" w:rsidRDefault="00C87D9C">
          <w:pPr>
            <w:pStyle w:val="TOCHeading"/>
            <w:rPr>
              <w:rFonts w:asciiTheme="minorHAnsi" w:eastAsiaTheme="minorEastAsia" w:hAnsiTheme="minorHAnsi" w:cstheme="minorBidi"/>
              <w:color w:val="auto"/>
              <w:kern w:val="2"/>
              <w:sz w:val="24"/>
              <w:szCs w:val="24"/>
              <w:lang w:val="en-GB" w:eastAsia="zh-CN"/>
              <w14:ligatures w14:val="standardContextual"/>
            </w:rPr>
          </w:pPr>
        </w:p>
        <w:p w14:paraId="637B2CD7" w14:textId="77777777" w:rsidR="00C87D9C" w:rsidRDefault="00C87D9C">
          <w:pPr>
            <w:pStyle w:val="TOCHeading"/>
          </w:pPr>
        </w:p>
        <w:p w14:paraId="050644B0" w14:textId="34ACC7D6" w:rsidR="008B28BE" w:rsidRDefault="008B28BE">
          <w:pPr>
            <w:pStyle w:val="TOCHeading"/>
          </w:pPr>
          <w:r>
            <w:t>Table of Contents</w:t>
          </w:r>
        </w:p>
        <w:p w14:paraId="657B4B20" w14:textId="77777777" w:rsidR="00C73280" w:rsidRPr="00C73280" w:rsidRDefault="00C73280" w:rsidP="00C73280">
          <w:pPr>
            <w:rPr>
              <w:lang w:val="en-US" w:eastAsia="en-US"/>
            </w:rPr>
          </w:pPr>
        </w:p>
        <w:p w14:paraId="5E63CFFB" w14:textId="7870895C" w:rsidR="00C87D9C" w:rsidRDefault="008B28BE">
          <w:pPr>
            <w:pStyle w:val="TOC1"/>
            <w:tabs>
              <w:tab w:val="right" w:leader="dot" w:pos="9016"/>
            </w:tabs>
            <w:rPr>
              <w:noProof/>
            </w:rPr>
          </w:pPr>
          <w:r>
            <w:fldChar w:fldCharType="begin"/>
          </w:r>
          <w:r>
            <w:instrText xml:space="preserve"> TOC \o "1-3" \h \z \u </w:instrText>
          </w:r>
          <w:r>
            <w:fldChar w:fldCharType="separate"/>
          </w:r>
          <w:hyperlink w:anchor="_Toc234945694" w:history="1">
            <w:r w:rsidR="00C87D9C" w:rsidRPr="00987385">
              <w:rPr>
                <w:rStyle w:val="Hyperlink"/>
                <w:noProof/>
              </w:rPr>
              <w:t>Introduction</w:t>
            </w:r>
            <w:r w:rsidR="00C87D9C">
              <w:rPr>
                <w:noProof/>
                <w:webHidden/>
              </w:rPr>
              <w:tab/>
            </w:r>
            <w:r w:rsidR="00C87D9C">
              <w:rPr>
                <w:noProof/>
                <w:webHidden/>
              </w:rPr>
              <w:fldChar w:fldCharType="begin"/>
            </w:r>
            <w:r w:rsidR="00C87D9C">
              <w:rPr>
                <w:noProof/>
                <w:webHidden/>
              </w:rPr>
              <w:instrText xml:space="preserve"> PAGEREF _Toc234945694 \h </w:instrText>
            </w:r>
            <w:r w:rsidR="00C87D9C">
              <w:rPr>
                <w:noProof/>
                <w:webHidden/>
              </w:rPr>
            </w:r>
            <w:r w:rsidR="00C87D9C">
              <w:rPr>
                <w:noProof/>
                <w:webHidden/>
              </w:rPr>
              <w:fldChar w:fldCharType="separate"/>
            </w:r>
            <w:r w:rsidR="00C87D9C">
              <w:rPr>
                <w:noProof/>
                <w:webHidden/>
              </w:rPr>
              <w:t>3</w:t>
            </w:r>
            <w:r w:rsidR="00C87D9C">
              <w:rPr>
                <w:noProof/>
                <w:webHidden/>
              </w:rPr>
              <w:fldChar w:fldCharType="end"/>
            </w:r>
          </w:hyperlink>
        </w:p>
        <w:p w14:paraId="362EBB08" w14:textId="4AC8FB5A" w:rsidR="00C87D9C" w:rsidRDefault="00C87D9C">
          <w:pPr>
            <w:pStyle w:val="TOC1"/>
            <w:tabs>
              <w:tab w:val="right" w:leader="dot" w:pos="9016"/>
            </w:tabs>
            <w:rPr>
              <w:noProof/>
            </w:rPr>
          </w:pPr>
          <w:hyperlink w:anchor="_Toc234945695" w:history="1">
            <w:r w:rsidRPr="00987385">
              <w:rPr>
                <w:rStyle w:val="Hyperlink"/>
                <w:noProof/>
              </w:rPr>
              <w:t>Task 1</w:t>
            </w:r>
            <w:r>
              <w:rPr>
                <w:noProof/>
                <w:webHidden/>
              </w:rPr>
              <w:tab/>
            </w:r>
            <w:r>
              <w:rPr>
                <w:noProof/>
                <w:webHidden/>
              </w:rPr>
              <w:fldChar w:fldCharType="begin"/>
            </w:r>
            <w:r>
              <w:rPr>
                <w:noProof/>
                <w:webHidden/>
              </w:rPr>
              <w:instrText xml:space="preserve"> PAGEREF _Toc234945695 \h </w:instrText>
            </w:r>
            <w:r>
              <w:rPr>
                <w:noProof/>
                <w:webHidden/>
              </w:rPr>
            </w:r>
            <w:r>
              <w:rPr>
                <w:noProof/>
                <w:webHidden/>
              </w:rPr>
              <w:fldChar w:fldCharType="separate"/>
            </w:r>
            <w:r>
              <w:rPr>
                <w:noProof/>
                <w:webHidden/>
              </w:rPr>
              <w:t>3</w:t>
            </w:r>
            <w:r>
              <w:rPr>
                <w:noProof/>
                <w:webHidden/>
              </w:rPr>
              <w:fldChar w:fldCharType="end"/>
            </w:r>
          </w:hyperlink>
        </w:p>
        <w:p w14:paraId="39C9FC7F" w14:textId="39D7D2D9" w:rsidR="00C87D9C" w:rsidRDefault="00C87D9C">
          <w:pPr>
            <w:pStyle w:val="TOC1"/>
            <w:tabs>
              <w:tab w:val="right" w:leader="dot" w:pos="9016"/>
            </w:tabs>
            <w:rPr>
              <w:noProof/>
            </w:rPr>
          </w:pPr>
          <w:hyperlink w:anchor="_Toc234945696" w:history="1">
            <w:r w:rsidRPr="00987385">
              <w:rPr>
                <w:rStyle w:val="Hyperlink"/>
                <w:noProof/>
              </w:rPr>
              <w:t>The Significance of Person-Centred Care, Partnership Working, and Ethics within UK Health and Social Care Practice</w:t>
            </w:r>
            <w:r>
              <w:rPr>
                <w:noProof/>
                <w:webHidden/>
              </w:rPr>
              <w:tab/>
            </w:r>
            <w:r>
              <w:rPr>
                <w:noProof/>
                <w:webHidden/>
              </w:rPr>
              <w:fldChar w:fldCharType="begin"/>
            </w:r>
            <w:r>
              <w:rPr>
                <w:noProof/>
                <w:webHidden/>
              </w:rPr>
              <w:instrText xml:space="preserve"> PAGEREF _Toc234945696 \h </w:instrText>
            </w:r>
            <w:r>
              <w:rPr>
                <w:noProof/>
                <w:webHidden/>
              </w:rPr>
            </w:r>
            <w:r>
              <w:rPr>
                <w:noProof/>
                <w:webHidden/>
              </w:rPr>
              <w:fldChar w:fldCharType="separate"/>
            </w:r>
            <w:r>
              <w:rPr>
                <w:noProof/>
                <w:webHidden/>
              </w:rPr>
              <w:t>3</w:t>
            </w:r>
            <w:r>
              <w:rPr>
                <w:noProof/>
                <w:webHidden/>
              </w:rPr>
              <w:fldChar w:fldCharType="end"/>
            </w:r>
          </w:hyperlink>
        </w:p>
        <w:p w14:paraId="14E85EC5" w14:textId="24E88219" w:rsidR="00C87D9C" w:rsidRDefault="00C87D9C">
          <w:pPr>
            <w:pStyle w:val="TOC1"/>
            <w:tabs>
              <w:tab w:val="right" w:leader="dot" w:pos="9016"/>
            </w:tabs>
            <w:rPr>
              <w:noProof/>
            </w:rPr>
          </w:pPr>
          <w:hyperlink w:anchor="_Toc234945697" w:history="1">
            <w:r w:rsidRPr="00987385">
              <w:rPr>
                <w:rStyle w:val="Hyperlink"/>
                <w:noProof/>
              </w:rPr>
              <w:t>Task 2</w:t>
            </w:r>
            <w:r>
              <w:rPr>
                <w:noProof/>
                <w:webHidden/>
              </w:rPr>
              <w:tab/>
            </w:r>
            <w:r>
              <w:rPr>
                <w:noProof/>
                <w:webHidden/>
              </w:rPr>
              <w:fldChar w:fldCharType="begin"/>
            </w:r>
            <w:r>
              <w:rPr>
                <w:noProof/>
                <w:webHidden/>
              </w:rPr>
              <w:instrText xml:space="preserve"> PAGEREF _Toc234945697 \h </w:instrText>
            </w:r>
            <w:r>
              <w:rPr>
                <w:noProof/>
                <w:webHidden/>
              </w:rPr>
            </w:r>
            <w:r>
              <w:rPr>
                <w:noProof/>
                <w:webHidden/>
              </w:rPr>
              <w:fldChar w:fldCharType="separate"/>
            </w:r>
            <w:r>
              <w:rPr>
                <w:noProof/>
                <w:webHidden/>
              </w:rPr>
              <w:t>5</w:t>
            </w:r>
            <w:r>
              <w:rPr>
                <w:noProof/>
                <w:webHidden/>
              </w:rPr>
              <w:fldChar w:fldCharType="end"/>
            </w:r>
          </w:hyperlink>
        </w:p>
        <w:p w14:paraId="31885BBF" w14:textId="050233EC" w:rsidR="00C87D9C" w:rsidRDefault="00C87D9C">
          <w:pPr>
            <w:pStyle w:val="TOC1"/>
            <w:tabs>
              <w:tab w:val="right" w:leader="dot" w:pos="9016"/>
            </w:tabs>
            <w:rPr>
              <w:noProof/>
            </w:rPr>
          </w:pPr>
          <w:hyperlink w:anchor="_Toc234945698" w:history="1">
            <w:r w:rsidRPr="00987385">
              <w:rPr>
                <w:rStyle w:val="Hyperlink"/>
                <w:noProof/>
              </w:rPr>
              <w:t>Real-World Application of Person-Centred Care, Partnership Working and Ethics in UK Health and Social Care Practice</w:t>
            </w:r>
            <w:r>
              <w:rPr>
                <w:noProof/>
                <w:webHidden/>
              </w:rPr>
              <w:tab/>
            </w:r>
            <w:r>
              <w:rPr>
                <w:noProof/>
                <w:webHidden/>
              </w:rPr>
              <w:fldChar w:fldCharType="begin"/>
            </w:r>
            <w:r>
              <w:rPr>
                <w:noProof/>
                <w:webHidden/>
              </w:rPr>
              <w:instrText xml:space="preserve"> PAGEREF _Toc234945698 \h </w:instrText>
            </w:r>
            <w:r>
              <w:rPr>
                <w:noProof/>
                <w:webHidden/>
              </w:rPr>
            </w:r>
            <w:r>
              <w:rPr>
                <w:noProof/>
                <w:webHidden/>
              </w:rPr>
              <w:fldChar w:fldCharType="separate"/>
            </w:r>
            <w:r>
              <w:rPr>
                <w:noProof/>
                <w:webHidden/>
              </w:rPr>
              <w:t>5</w:t>
            </w:r>
            <w:r>
              <w:rPr>
                <w:noProof/>
                <w:webHidden/>
              </w:rPr>
              <w:fldChar w:fldCharType="end"/>
            </w:r>
          </w:hyperlink>
        </w:p>
        <w:p w14:paraId="5734805B" w14:textId="398080A5" w:rsidR="00C87D9C" w:rsidRDefault="00C87D9C">
          <w:pPr>
            <w:pStyle w:val="TOC1"/>
            <w:tabs>
              <w:tab w:val="right" w:leader="dot" w:pos="9016"/>
            </w:tabs>
            <w:rPr>
              <w:noProof/>
            </w:rPr>
          </w:pPr>
          <w:hyperlink w:anchor="_Toc234945699" w:history="1">
            <w:r w:rsidRPr="00987385">
              <w:rPr>
                <w:rStyle w:val="Hyperlink"/>
                <w:noProof/>
              </w:rPr>
              <w:t>Task 3</w:t>
            </w:r>
            <w:r>
              <w:rPr>
                <w:noProof/>
                <w:webHidden/>
              </w:rPr>
              <w:tab/>
            </w:r>
            <w:r>
              <w:rPr>
                <w:noProof/>
                <w:webHidden/>
              </w:rPr>
              <w:fldChar w:fldCharType="begin"/>
            </w:r>
            <w:r>
              <w:rPr>
                <w:noProof/>
                <w:webHidden/>
              </w:rPr>
              <w:instrText xml:space="preserve"> PAGEREF _Toc234945699 \h </w:instrText>
            </w:r>
            <w:r>
              <w:rPr>
                <w:noProof/>
                <w:webHidden/>
              </w:rPr>
            </w:r>
            <w:r>
              <w:rPr>
                <w:noProof/>
                <w:webHidden/>
              </w:rPr>
              <w:fldChar w:fldCharType="separate"/>
            </w:r>
            <w:r>
              <w:rPr>
                <w:noProof/>
                <w:webHidden/>
              </w:rPr>
              <w:t>7</w:t>
            </w:r>
            <w:r>
              <w:rPr>
                <w:noProof/>
                <w:webHidden/>
              </w:rPr>
              <w:fldChar w:fldCharType="end"/>
            </w:r>
          </w:hyperlink>
        </w:p>
        <w:p w14:paraId="03D4F457" w14:textId="77777777" w:rsidR="00E5159C" w:rsidRPr="006F7B94" w:rsidRDefault="00E5159C" w:rsidP="00E5159C">
          <w:pPr>
            <w:spacing w:line="360" w:lineRule="auto"/>
            <w:rPr>
              <w:b/>
              <w:bCs/>
            </w:rPr>
          </w:pPr>
          <w:r w:rsidRPr="006F7B94">
            <w:rPr>
              <w:b/>
              <w:bCs/>
            </w:rPr>
            <w:t>SELF</w:t>
          </w:r>
          <w:r w:rsidRPr="006F7B94">
            <w:rPr>
              <w:b/>
              <w:bCs/>
            </w:rPr>
            <w:noBreakHyphen/>
            <w:t>REFLECTION ON PERSON</w:t>
          </w:r>
          <w:r w:rsidRPr="006F7B94">
            <w:rPr>
              <w:b/>
              <w:bCs/>
            </w:rPr>
            <w:noBreakHyphen/>
            <w:t>CENTRED CARE, PARTNERSHIP WORKING AND ETHICAL PRACTICE</w:t>
          </w:r>
        </w:p>
        <w:p w14:paraId="210AE5E5" w14:textId="6DD9D587" w:rsidR="00C87D9C" w:rsidRDefault="00C87D9C">
          <w:pPr>
            <w:pStyle w:val="TOC2"/>
            <w:tabs>
              <w:tab w:val="right" w:leader="dot" w:pos="9016"/>
            </w:tabs>
            <w:rPr>
              <w:noProof/>
            </w:rPr>
          </w:pPr>
          <w:hyperlink w:anchor="_Toc234945701" w:history="1">
            <w:r w:rsidRPr="00987385">
              <w:rPr>
                <w:rStyle w:val="Hyperlink"/>
                <w:noProof/>
              </w:rPr>
              <w:t>Self-Reflection on Person-Centred Care</w:t>
            </w:r>
            <w:r>
              <w:rPr>
                <w:noProof/>
                <w:webHidden/>
              </w:rPr>
              <w:tab/>
            </w:r>
            <w:r>
              <w:rPr>
                <w:noProof/>
                <w:webHidden/>
              </w:rPr>
              <w:fldChar w:fldCharType="begin"/>
            </w:r>
            <w:r>
              <w:rPr>
                <w:noProof/>
                <w:webHidden/>
              </w:rPr>
              <w:instrText xml:space="preserve"> PAGEREF _Toc234945701 \h </w:instrText>
            </w:r>
            <w:r>
              <w:rPr>
                <w:noProof/>
                <w:webHidden/>
              </w:rPr>
            </w:r>
            <w:r>
              <w:rPr>
                <w:noProof/>
                <w:webHidden/>
              </w:rPr>
              <w:fldChar w:fldCharType="separate"/>
            </w:r>
            <w:r>
              <w:rPr>
                <w:noProof/>
                <w:webHidden/>
              </w:rPr>
              <w:t>8</w:t>
            </w:r>
            <w:r>
              <w:rPr>
                <w:noProof/>
                <w:webHidden/>
              </w:rPr>
              <w:fldChar w:fldCharType="end"/>
            </w:r>
          </w:hyperlink>
        </w:p>
        <w:p w14:paraId="3A224F71" w14:textId="5EE9B499" w:rsidR="00C87D9C" w:rsidRDefault="00C87D9C">
          <w:pPr>
            <w:pStyle w:val="TOC2"/>
            <w:tabs>
              <w:tab w:val="right" w:leader="dot" w:pos="9016"/>
            </w:tabs>
            <w:rPr>
              <w:noProof/>
            </w:rPr>
          </w:pPr>
          <w:hyperlink w:anchor="_Toc234945702" w:history="1">
            <w:r w:rsidRPr="00987385">
              <w:rPr>
                <w:rStyle w:val="Hyperlink"/>
                <w:noProof/>
              </w:rPr>
              <w:t>Self-Reflection on Partnership Working</w:t>
            </w:r>
            <w:r>
              <w:rPr>
                <w:noProof/>
                <w:webHidden/>
              </w:rPr>
              <w:tab/>
            </w:r>
            <w:r>
              <w:rPr>
                <w:noProof/>
                <w:webHidden/>
              </w:rPr>
              <w:fldChar w:fldCharType="begin"/>
            </w:r>
            <w:r>
              <w:rPr>
                <w:noProof/>
                <w:webHidden/>
              </w:rPr>
              <w:instrText xml:space="preserve"> PAGEREF _Toc234945702 \h </w:instrText>
            </w:r>
            <w:r>
              <w:rPr>
                <w:noProof/>
                <w:webHidden/>
              </w:rPr>
            </w:r>
            <w:r>
              <w:rPr>
                <w:noProof/>
                <w:webHidden/>
              </w:rPr>
              <w:fldChar w:fldCharType="separate"/>
            </w:r>
            <w:r>
              <w:rPr>
                <w:noProof/>
                <w:webHidden/>
              </w:rPr>
              <w:t>8</w:t>
            </w:r>
            <w:r>
              <w:rPr>
                <w:noProof/>
                <w:webHidden/>
              </w:rPr>
              <w:fldChar w:fldCharType="end"/>
            </w:r>
          </w:hyperlink>
        </w:p>
        <w:p w14:paraId="514E864E" w14:textId="26C88934" w:rsidR="00C87D9C" w:rsidRDefault="00C87D9C">
          <w:pPr>
            <w:pStyle w:val="TOC2"/>
            <w:tabs>
              <w:tab w:val="right" w:leader="dot" w:pos="9016"/>
            </w:tabs>
            <w:rPr>
              <w:noProof/>
            </w:rPr>
          </w:pPr>
          <w:hyperlink w:anchor="_Toc234945703" w:history="1">
            <w:r w:rsidRPr="00987385">
              <w:rPr>
                <w:rStyle w:val="Hyperlink"/>
                <w:noProof/>
              </w:rPr>
              <w:t>Self-Reflection on Ethical Practice</w:t>
            </w:r>
            <w:r>
              <w:rPr>
                <w:noProof/>
                <w:webHidden/>
              </w:rPr>
              <w:tab/>
            </w:r>
            <w:r>
              <w:rPr>
                <w:noProof/>
                <w:webHidden/>
              </w:rPr>
              <w:fldChar w:fldCharType="begin"/>
            </w:r>
            <w:r>
              <w:rPr>
                <w:noProof/>
                <w:webHidden/>
              </w:rPr>
              <w:instrText xml:space="preserve"> PAGEREF _Toc234945703 \h </w:instrText>
            </w:r>
            <w:r>
              <w:rPr>
                <w:noProof/>
                <w:webHidden/>
              </w:rPr>
            </w:r>
            <w:r>
              <w:rPr>
                <w:noProof/>
                <w:webHidden/>
              </w:rPr>
              <w:fldChar w:fldCharType="separate"/>
            </w:r>
            <w:r>
              <w:rPr>
                <w:noProof/>
                <w:webHidden/>
              </w:rPr>
              <w:t>9</w:t>
            </w:r>
            <w:r>
              <w:rPr>
                <w:noProof/>
                <w:webHidden/>
              </w:rPr>
              <w:fldChar w:fldCharType="end"/>
            </w:r>
          </w:hyperlink>
        </w:p>
        <w:p w14:paraId="4C833986" w14:textId="3700FA7B" w:rsidR="00C87D9C" w:rsidRDefault="00C87D9C">
          <w:pPr>
            <w:pStyle w:val="TOC2"/>
            <w:tabs>
              <w:tab w:val="right" w:leader="dot" w:pos="9016"/>
            </w:tabs>
            <w:rPr>
              <w:noProof/>
            </w:rPr>
          </w:pPr>
          <w:hyperlink w:anchor="_Toc234945704" w:history="1">
            <w:r w:rsidRPr="00987385">
              <w:rPr>
                <w:rStyle w:val="Hyperlink"/>
                <w:noProof/>
              </w:rPr>
              <w:t>Current Skills, Strengths and Areas for Improvement</w:t>
            </w:r>
            <w:r>
              <w:rPr>
                <w:noProof/>
                <w:webHidden/>
              </w:rPr>
              <w:tab/>
            </w:r>
            <w:r>
              <w:rPr>
                <w:noProof/>
                <w:webHidden/>
              </w:rPr>
              <w:fldChar w:fldCharType="begin"/>
            </w:r>
            <w:r>
              <w:rPr>
                <w:noProof/>
                <w:webHidden/>
              </w:rPr>
              <w:instrText xml:space="preserve"> PAGEREF _Toc234945704 \h </w:instrText>
            </w:r>
            <w:r>
              <w:rPr>
                <w:noProof/>
                <w:webHidden/>
              </w:rPr>
            </w:r>
            <w:r>
              <w:rPr>
                <w:noProof/>
                <w:webHidden/>
              </w:rPr>
              <w:fldChar w:fldCharType="separate"/>
            </w:r>
            <w:r>
              <w:rPr>
                <w:noProof/>
                <w:webHidden/>
              </w:rPr>
              <w:t>9</w:t>
            </w:r>
            <w:r>
              <w:rPr>
                <w:noProof/>
                <w:webHidden/>
              </w:rPr>
              <w:fldChar w:fldCharType="end"/>
            </w:r>
          </w:hyperlink>
        </w:p>
        <w:p w14:paraId="6142A5B1" w14:textId="0764E54A" w:rsidR="00C87D9C" w:rsidRDefault="00C87D9C">
          <w:pPr>
            <w:pStyle w:val="TOC2"/>
            <w:tabs>
              <w:tab w:val="right" w:leader="dot" w:pos="9016"/>
            </w:tabs>
            <w:rPr>
              <w:noProof/>
            </w:rPr>
          </w:pPr>
          <w:hyperlink w:anchor="_Toc234945705" w:history="1">
            <w:r w:rsidRPr="00987385">
              <w:rPr>
                <w:rStyle w:val="Hyperlink"/>
                <w:noProof/>
              </w:rPr>
              <w:t>Personal Development Plan</w:t>
            </w:r>
            <w:r>
              <w:rPr>
                <w:noProof/>
                <w:webHidden/>
              </w:rPr>
              <w:tab/>
            </w:r>
            <w:r>
              <w:rPr>
                <w:noProof/>
                <w:webHidden/>
              </w:rPr>
              <w:fldChar w:fldCharType="begin"/>
            </w:r>
            <w:r>
              <w:rPr>
                <w:noProof/>
                <w:webHidden/>
              </w:rPr>
              <w:instrText xml:space="preserve"> PAGEREF _Toc234945705 \h </w:instrText>
            </w:r>
            <w:r>
              <w:rPr>
                <w:noProof/>
                <w:webHidden/>
              </w:rPr>
            </w:r>
            <w:r>
              <w:rPr>
                <w:noProof/>
                <w:webHidden/>
              </w:rPr>
              <w:fldChar w:fldCharType="separate"/>
            </w:r>
            <w:r>
              <w:rPr>
                <w:noProof/>
                <w:webHidden/>
              </w:rPr>
              <w:t>9</w:t>
            </w:r>
            <w:r>
              <w:rPr>
                <w:noProof/>
                <w:webHidden/>
              </w:rPr>
              <w:fldChar w:fldCharType="end"/>
            </w:r>
          </w:hyperlink>
        </w:p>
        <w:p w14:paraId="54DB533D" w14:textId="1F771BF1" w:rsidR="00C87D9C" w:rsidRDefault="00C87D9C">
          <w:pPr>
            <w:pStyle w:val="TOC1"/>
            <w:tabs>
              <w:tab w:val="right" w:leader="dot" w:pos="9016"/>
            </w:tabs>
            <w:rPr>
              <w:noProof/>
            </w:rPr>
          </w:pPr>
          <w:hyperlink w:anchor="_Toc234945706" w:history="1">
            <w:r w:rsidRPr="00987385">
              <w:rPr>
                <w:rStyle w:val="Hyperlink"/>
                <w:noProof/>
              </w:rPr>
              <w:t>Conclusion</w:t>
            </w:r>
            <w:r>
              <w:rPr>
                <w:noProof/>
                <w:webHidden/>
              </w:rPr>
              <w:tab/>
            </w:r>
            <w:r>
              <w:rPr>
                <w:noProof/>
                <w:webHidden/>
              </w:rPr>
              <w:fldChar w:fldCharType="begin"/>
            </w:r>
            <w:r>
              <w:rPr>
                <w:noProof/>
                <w:webHidden/>
              </w:rPr>
              <w:instrText xml:space="preserve"> PAGEREF _Toc234945706 \h </w:instrText>
            </w:r>
            <w:r>
              <w:rPr>
                <w:noProof/>
                <w:webHidden/>
              </w:rPr>
            </w:r>
            <w:r>
              <w:rPr>
                <w:noProof/>
                <w:webHidden/>
              </w:rPr>
              <w:fldChar w:fldCharType="separate"/>
            </w:r>
            <w:r>
              <w:rPr>
                <w:noProof/>
                <w:webHidden/>
              </w:rPr>
              <w:t>9</w:t>
            </w:r>
            <w:r>
              <w:rPr>
                <w:noProof/>
                <w:webHidden/>
              </w:rPr>
              <w:fldChar w:fldCharType="end"/>
            </w:r>
          </w:hyperlink>
        </w:p>
        <w:p w14:paraId="7D152020" w14:textId="07EEC86B" w:rsidR="00C87D9C" w:rsidRDefault="00C87D9C">
          <w:pPr>
            <w:pStyle w:val="TOC1"/>
            <w:tabs>
              <w:tab w:val="right" w:leader="dot" w:pos="9016"/>
            </w:tabs>
            <w:rPr>
              <w:noProof/>
            </w:rPr>
          </w:pPr>
          <w:hyperlink w:anchor="_Toc234945707" w:history="1">
            <w:r w:rsidRPr="00987385">
              <w:rPr>
                <w:rStyle w:val="Hyperlink"/>
                <w:noProof/>
              </w:rPr>
              <w:t>References</w:t>
            </w:r>
            <w:r>
              <w:rPr>
                <w:noProof/>
                <w:webHidden/>
              </w:rPr>
              <w:tab/>
            </w:r>
            <w:r>
              <w:rPr>
                <w:noProof/>
                <w:webHidden/>
              </w:rPr>
              <w:fldChar w:fldCharType="begin"/>
            </w:r>
            <w:r>
              <w:rPr>
                <w:noProof/>
                <w:webHidden/>
              </w:rPr>
              <w:instrText xml:space="preserve"> PAGEREF _Toc234945707 \h </w:instrText>
            </w:r>
            <w:r>
              <w:rPr>
                <w:noProof/>
                <w:webHidden/>
              </w:rPr>
            </w:r>
            <w:r>
              <w:rPr>
                <w:noProof/>
                <w:webHidden/>
              </w:rPr>
              <w:fldChar w:fldCharType="separate"/>
            </w:r>
            <w:r>
              <w:rPr>
                <w:noProof/>
                <w:webHidden/>
              </w:rPr>
              <w:t>10</w:t>
            </w:r>
            <w:r>
              <w:rPr>
                <w:noProof/>
                <w:webHidden/>
              </w:rPr>
              <w:fldChar w:fldCharType="end"/>
            </w:r>
          </w:hyperlink>
        </w:p>
        <w:p w14:paraId="5C85B9DA" w14:textId="2E7E6B14" w:rsidR="008B28BE" w:rsidRDefault="008B28BE">
          <w:r>
            <w:rPr>
              <w:b/>
              <w:bCs/>
              <w:noProof/>
            </w:rPr>
            <w:fldChar w:fldCharType="end"/>
          </w:r>
        </w:p>
      </w:sdtContent>
    </w:sdt>
    <w:p w14:paraId="48FBF581" w14:textId="77777777" w:rsidR="008B28BE" w:rsidRDefault="008B28BE" w:rsidP="00CA3A55">
      <w:pPr>
        <w:rPr>
          <w:b/>
          <w:bCs/>
        </w:rPr>
      </w:pPr>
    </w:p>
    <w:p w14:paraId="6E516830" w14:textId="77777777" w:rsidR="00D52CD4" w:rsidRDefault="00D52CD4" w:rsidP="00CA3A55">
      <w:pPr>
        <w:rPr>
          <w:b/>
          <w:bCs/>
        </w:rPr>
      </w:pPr>
    </w:p>
    <w:p w14:paraId="070D3CC7" w14:textId="77777777" w:rsidR="00E92B0C" w:rsidRPr="00CA3A55" w:rsidRDefault="00E92B0C" w:rsidP="00B33A65">
      <w:pPr>
        <w:pStyle w:val="Heading2"/>
      </w:pPr>
    </w:p>
    <w:p w14:paraId="6FCE4693" w14:textId="77777777" w:rsidR="00CA3A55" w:rsidRPr="00CA3A55" w:rsidRDefault="00CA3A55" w:rsidP="00CA3A55">
      <w:pPr>
        <w:rPr>
          <w:b/>
          <w:bCs/>
        </w:rPr>
      </w:pPr>
    </w:p>
    <w:p w14:paraId="75067D18" w14:textId="0A24931E" w:rsidR="00DD68EE" w:rsidRPr="00311384" w:rsidRDefault="00C73280" w:rsidP="00311384">
      <w:pPr>
        <w:pStyle w:val="Heading1"/>
        <w:spacing w:line="360" w:lineRule="auto"/>
        <w:rPr>
          <w:sz w:val="22"/>
          <w:szCs w:val="22"/>
        </w:rPr>
      </w:pPr>
      <w:bookmarkStart w:id="0" w:name="_Toc234944366"/>
      <w:bookmarkStart w:id="1" w:name="_Toc234945694"/>
      <w:r w:rsidRPr="00311384">
        <w:rPr>
          <w:sz w:val="22"/>
          <w:szCs w:val="22"/>
        </w:rPr>
        <w:lastRenderedPageBreak/>
        <w:t>I</w:t>
      </w:r>
      <w:r w:rsidR="00DD68EE" w:rsidRPr="00311384">
        <w:rPr>
          <w:sz w:val="22"/>
          <w:szCs w:val="22"/>
        </w:rPr>
        <w:t>ntroduction</w:t>
      </w:r>
      <w:bookmarkEnd w:id="0"/>
      <w:bookmarkEnd w:id="1"/>
    </w:p>
    <w:p w14:paraId="2721D06A" w14:textId="7A93449E" w:rsidR="00791A3C" w:rsidRPr="00311384" w:rsidRDefault="00DD68EE" w:rsidP="00311384">
      <w:pPr>
        <w:spacing w:line="360" w:lineRule="auto"/>
        <w:rPr>
          <w:b/>
          <w:bCs/>
          <w:sz w:val="22"/>
          <w:szCs w:val="22"/>
        </w:rPr>
      </w:pPr>
      <w:r w:rsidRPr="00311384">
        <w:rPr>
          <w:sz w:val="22"/>
          <w:szCs w:val="22"/>
        </w:rPr>
        <w:t>Person centred care, partnership working and ethical practise are central in the UK health and social care. This work explores their significance, real world application, and my personal reflections, followed by an evaluation of my current skills, areas for improvement, and a focused development plan leading to a clear conclusion.</w:t>
      </w:r>
    </w:p>
    <w:p w14:paraId="2295C1D4" w14:textId="6F0FBEAF" w:rsidR="00F755C3" w:rsidRPr="00311384" w:rsidRDefault="00F755C3" w:rsidP="00311384">
      <w:pPr>
        <w:pStyle w:val="Heading1"/>
        <w:spacing w:line="360" w:lineRule="auto"/>
        <w:rPr>
          <w:sz w:val="22"/>
          <w:szCs w:val="22"/>
        </w:rPr>
      </w:pPr>
      <w:bookmarkStart w:id="2" w:name="_Toc234944367"/>
      <w:bookmarkStart w:id="3" w:name="_Toc234945695"/>
      <w:r w:rsidRPr="00311384">
        <w:rPr>
          <w:sz w:val="22"/>
          <w:szCs w:val="22"/>
        </w:rPr>
        <w:t>Task 1</w:t>
      </w:r>
      <w:bookmarkEnd w:id="2"/>
      <w:bookmarkEnd w:id="3"/>
    </w:p>
    <w:p w14:paraId="6148B556" w14:textId="77777777" w:rsidR="00F755C3" w:rsidRPr="00311384" w:rsidRDefault="00F755C3" w:rsidP="00311384">
      <w:pPr>
        <w:pStyle w:val="Heading1"/>
        <w:spacing w:line="360" w:lineRule="auto"/>
        <w:rPr>
          <w:sz w:val="22"/>
          <w:szCs w:val="22"/>
        </w:rPr>
      </w:pPr>
      <w:bookmarkStart w:id="4" w:name="_Toc234944368"/>
      <w:bookmarkStart w:id="5" w:name="_Toc234945696"/>
      <w:r w:rsidRPr="00311384">
        <w:rPr>
          <w:sz w:val="22"/>
          <w:szCs w:val="22"/>
        </w:rPr>
        <w:t>The Significance of Person-Centred Care, Partnership Working, and Ethics within UK Health and Social Care Practice</w:t>
      </w:r>
      <w:bookmarkEnd w:id="4"/>
      <w:bookmarkEnd w:id="5"/>
    </w:p>
    <w:p w14:paraId="3D61A053" w14:textId="77777777" w:rsidR="00F755C3" w:rsidRPr="00311384" w:rsidRDefault="00F755C3" w:rsidP="00311384">
      <w:pPr>
        <w:spacing w:line="360" w:lineRule="auto"/>
        <w:rPr>
          <w:sz w:val="22"/>
          <w:szCs w:val="22"/>
        </w:rPr>
      </w:pPr>
      <w:r w:rsidRPr="00311384">
        <w:rPr>
          <w:sz w:val="22"/>
          <w:szCs w:val="22"/>
        </w:rPr>
        <w:t>Person-centred care, partnership working, and ethical practice are fundamental principles that underpin high-quality health and social care delivery in the United Kingdom. Together, they enable professionals to provide care that is legally compliant, ethically sound, and responsive to individual needs while respecting dignity, values, choices, and rights. These approaches promote safe, inclusive, and high-quality care, improve service user experiences and outcomes, and align with professional standards and legal frameworks (Department of Health, 2014; Health and Care Professions Council, 2024).</w:t>
      </w:r>
    </w:p>
    <w:p w14:paraId="65506232" w14:textId="77777777" w:rsidR="00F755C3" w:rsidRPr="00311384" w:rsidRDefault="00F755C3" w:rsidP="00311384">
      <w:pPr>
        <w:spacing w:line="360" w:lineRule="auto"/>
        <w:rPr>
          <w:sz w:val="22"/>
          <w:szCs w:val="22"/>
        </w:rPr>
      </w:pPr>
      <w:r w:rsidRPr="00311384">
        <w:rPr>
          <w:sz w:val="22"/>
          <w:szCs w:val="22"/>
        </w:rPr>
        <w:t>Person-centred care places the individual at the centre of all decisions relating to their care and treatment. It recognises that each person has unique values, beliefs, preferences, and lived experiences that should shape care planning and delivery. Rather than focusing solely on medical needs, this approach promotes independence, choice, and active involvement in decision-making. By ensuring services respond to individual needs and involving people in their own care, person-centred care enhances autonomy, engagement with care plans, satisfaction, and overall wellbeing (Care Quality Commission, 2023; National Institute for Health and Care Excellence, 2023).</w:t>
      </w:r>
    </w:p>
    <w:p w14:paraId="57D41465" w14:textId="77777777" w:rsidR="00F755C3" w:rsidRPr="00311384" w:rsidRDefault="00F755C3" w:rsidP="00311384">
      <w:pPr>
        <w:spacing w:line="360" w:lineRule="auto"/>
        <w:rPr>
          <w:sz w:val="22"/>
          <w:szCs w:val="22"/>
        </w:rPr>
      </w:pPr>
      <w:r w:rsidRPr="00311384">
        <w:rPr>
          <w:sz w:val="22"/>
          <w:szCs w:val="22"/>
        </w:rPr>
        <w:t xml:space="preserve">Partnership working is essential for delivering coordinated, holistic, and effective care, particularly within complex health and social care systems. It involves collaboration between multidisciplinary professionals, including nurses, social workers, occupational therapists, general practitioners, families, carers, and external agencies. Effective partnership working prevents fragmented care, improves communication, reduces duplication of services, supports continuity of care, and minimises risks to patient safety (SCIE, 2022). The Health and Care Act 2022 strengthened integrated care systems across England, encouraging organisations to work together to improve population health, reduce inequalities, and enhance service efficiency. This </w:t>
      </w:r>
      <w:r w:rsidRPr="00311384">
        <w:rPr>
          <w:sz w:val="22"/>
          <w:szCs w:val="22"/>
        </w:rPr>
        <w:lastRenderedPageBreak/>
        <w:t>collaborative approach is particularly important for individuals with long-term conditions, disabilities, or safeguarding needs requiring coordinated support from multiple services.</w:t>
      </w:r>
    </w:p>
    <w:p w14:paraId="7E1F46AC" w14:textId="77777777" w:rsidR="00F755C3" w:rsidRPr="00311384" w:rsidRDefault="00F755C3" w:rsidP="00311384">
      <w:pPr>
        <w:spacing w:line="360" w:lineRule="auto"/>
        <w:rPr>
          <w:sz w:val="22"/>
          <w:szCs w:val="22"/>
        </w:rPr>
      </w:pPr>
      <w:r w:rsidRPr="00311384">
        <w:rPr>
          <w:sz w:val="22"/>
          <w:szCs w:val="22"/>
        </w:rPr>
        <w:t>Ethical practice provides the moral foundation for decision-making in health and social care by ensuring practitioners respect human rights, dignity, fairness, and equality. Key ethical principles include autonomy, beneficence, non-maleficence, justice, confidentiality, and respect for persons (Beauchamp and Childress, 2019). These principles support professionals when making complex decisions involving consent, safeguarding, end-of-life care, and confidentiality. The Nursing and Midwifery Council (2018) reinforces these expectations through its professional code, requiring practitioners to prioritise people, practise effectively, preserve safety, and promote trust and professionalism. Ethical practice also protects service users from harm, neglect, and discrimination while ensuring care remains accountable and respectful of individuals' rights (Department of Health and Social Care, 2021; Nursing and Midwifery Council, 2018).</w:t>
      </w:r>
    </w:p>
    <w:p w14:paraId="49D12515" w14:textId="77777777" w:rsidR="008B28BE" w:rsidRPr="00311384" w:rsidRDefault="00F755C3" w:rsidP="00311384">
      <w:pPr>
        <w:spacing w:line="360" w:lineRule="auto"/>
        <w:rPr>
          <w:sz w:val="22"/>
          <w:szCs w:val="22"/>
        </w:rPr>
      </w:pPr>
      <w:r w:rsidRPr="00311384">
        <w:rPr>
          <w:sz w:val="22"/>
          <w:szCs w:val="22"/>
        </w:rPr>
        <w:t>In conclusion, person-centred care, partnership working, and ethical practice are interdependent principles that collectively strengthen health and social care practice in the UK. They promote respect, collaboration, accountability, and high standards of care while ensuring individuals remain central to decision-making (Care Quality Commission, 2023). Their consistent application enables health and social care professionals to deliver safe, effective, compassionate care that meets legal and</w:t>
      </w:r>
    </w:p>
    <w:p w14:paraId="10E7287A" w14:textId="34AD69A4" w:rsidR="00F755C3" w:rsidRPr="00311384" w:rsidRDefault="00F755C3" w:rsidP="00311384">
      <w:pPr>
        <w:spacing w:line="360" w:lineRule="auto"/>
        <w:rPr>
          <w:sz w:val="22"/>
          <w:szCs w:val="22"/>
        </w:rPr>
      </w:pPr>
      <w:r w:rsidRPr="00311384">
        <w:rPr>
          <w:sz w:val="22"/>
          <w:szCs w:val="22"/>
        </w:rPr>
        <w:t>professional standards and improves service user experiences and outcomes (National Institute for Health and Care Excellence, 2021).</w:t>
      </w:r>
    </w:p>
    <w:p w14:paraId="05727C35" w14:textId="77777777" w:rsidR="0025010E" w:rsidRPr="00311384" w:rsidRDefault="0025010E" w:rsidP="00311384">
      <w:pPr>
        <w:spacing w:line="360" w:lineRule="auto"/>
        <w:rPr>
          <w:sz w:val="22"/>
          <w:szCs w:val="22"/>
        </w:rPr>
      </w:pPr>
      <w:r w:rsidRPr="00311384">
        <w:rPr>
          <w:sz w:val="22"/>
          <w:szCs w:val="22"/>
        </w:rPr>
        <w:t>TASK 2</w:t>
      </w:r>
    </w:p>
    <w:p w14:paraId="51539B75" w14:textId="075FE8CC" w:rsidR="0025010E" w:rsidRPr="00311384" w:rsidRDefault="0025010E" w:rsidP="00311384">
      <w:pPr>
        <w:spacing w:line="360" w:lineRule="auto"/>
        <w:rPr>
          <w:sz w:val="22"/>
          <w:szCs w:val="22"/>
        </w:rPr>
      </w:pPr>
      <w:r w:rsidRPr="00311384">
        <w:rPr>
          <w:sz w:val="22"/>
          <w:szCs w:val="22"/>
        </w:rPr>
        <w:t>REAL</w:t>
      </w:r>
      <w:r w:rsidRPr="00311384">
        <w:rPr>
          <w:sz w:val="22"/>
          <w:szCs w:val="22"/>
        </w:rPr>
        <w:noBreakHyphen/>
        <w:t>WORLD APPLICATION OF PERSON</w:t>
      </w:r>
      <w:r w:rsidRPr="00311384">
        <w:rPr>
          <w:sz w:val="22"/>
          <w:szCs w:val="22"/>
        </w:rPr>
        <w:noBreakHyphen/>
        <w:t>CENTRED CARE, PARTNERSHIP WORKING AND ETHICAL PRACTICE</w:t>
      </w:r>
    </w:p>
    <w:p w14:paraId="23FD5F14" w14:textId="5ED57C21" w:rsidR="00D62BB2" w:rsidRPr="00311384" w:rsidRDefault="004B6D97" w:rsidP="00311384">
      <w:pPr>
        <w:spacing w:line="360" w:lineRule="auto"/>
        <w:rPr>
          <w:sz w:val="22"/>
          <w:szCs w:val="22"/>
        </w:rPr>
      </w:pPr>
      <w:r w:rsidRPr="00311384">
        <w:rPr>
          <w:sz w:val="22"/>
          <w:szCs w:val="22"/>
        </w:rPr>
        <w:t>The will</w:t>
      </w:r>
      <w:r w:rsidR="00D62BB2" w:rsidRPr="00311384">
        <w:rPr>
          <w:sz w:val="22"/>
          <w:szCs w:val="22"/>
        </w:rPr>
        <w:t xml:space="preserve"> section critically examines application of person-centred care, partnership working and ethical practice within </w:t>
      </w:r>
      <w:r w:rsidRPr="00311384">
        <w:rPr>
          <w:sz w:val="22"/>
          <w:szCs w:val="22"/>
        </w:rPr>
        <w:t xml:space="preserve">the </w:t>
      </w:r>
      <w:r w:rsidR="00D62BB2" w:rsidRPr="00311384">
        <w:rPr>
          <w:sz w:val="22"/>
          <w:szCs w:val="22"/>
        </w:rPr>
        <w:t>UK, using dementia care as an example. It explores how these principles are implemented in practice, supported by legislation, policy and theory, while evaluating their contribution to safe, coordinated and high-quality care.</w:t>
      </w:r>
    </w:p>
    <w:p w14:paraId="4A35367E" w14:textId="77777777" w:rsidR="00D62BB2" w:rsidRPr="00311384" w:rsidRDefault="00D62BB2" w:rsidP="00311384">
      <w:pPr>
        <w:spacing w:line="360" w:lineRule="auto"/>
        <w:rPr>
          <w:sz w:val="22"/>
          <w:szCs w:val="22"/>
        </w:rPr>
      </w:pPr>
      <w:r w:rsidRPr="00311384">
        <w:rPr>
          <w:sz w:val="22"/>
          <w:szCs w:val="22"/>
        </w:rPr>
        <w:t>A key example is the NHS Enhanced Health in Care Homes (EHCH) framework, which supports people living with dementia through collaboration between NHS professionals, care home staff, social workers, families and voluntary organisations. This approach enables coordinated care that reflects individual needs, preferences and circumstances (NHS England, 2024).</w:t>
      </w:r>
    </w:p>
    <w:p w14:paraId="76784A66" w14:textId="77777777" w:rsidR="00D62BB2" w:rsidRPr="00311384" w:rsidRDefault="00D62BB2" w:rsidP="00311384">
      <w:pPr>
        <w:spacing w:line="360" w:lineRule="auto"/>
        <w:rPr>
          <w:sz w:val="22"/>
          <w:szCs w:val="22"/>
        </w:rPr>
      </w:pPr>
      <w:r w:rsidRPr="00311384">
        <w:rPr>
          <w:sz w:val="22"/>
          <w:szCs w:val="22"/>
        </w:rPr>
        <w:lastRenderedPageBreak/>
        <w:t>Person-centred care is essential because dementia affects individuals differently. Within the EHCH framework, personalised care plans are developed with individuals and, where appropriate, their families or advocates. These plans consider personal history, cultural background, values and health goals, ensuring care is personalised rather than focused only on the diagnosis (NICE, 2023; NHS England, 2023). This promotes dignity, independence and informed choice, aligning with NICE guidance on personalised care (NICE, 2018). For example, maintaining familiar routines, preferred mealtimes and meaningful activities can reduce distress, improve emotional wellbeing and provide continuity of care (National Institute for Health and Care Excellence, 2018).</w:t>
      </w:r>
    </w:p>
    <w:p w14:paraId="7FCB27F5" w14:textId="77777777" w:rsidR="00D62BB2" w:rsidRPr="00311384" w:rsidRDefault="00D62BB2" w:rsidP="00311384">
      <w:pPr>
        <w:spacing w:line="360" w:lineRule="auto"/>
        <w:rPr>
          <w:sz w:val="22"/>
          <w:szCs w:val="22"/>
        </w:rPr>
      </w:pPr>
      <w:r w:rsidRPr="00311384">
        <w:rPr>
          <w:sz w:val="22"/>
          <w:szCs w:val="22"/>
        </w:rPr>
        <w:t>Maslow’s Hierarchy of Needs supports this holistic approach by highlighting that wellbeing depends on meeting physiological, safety, belonging, esteem and self-actualisation needs (Maslow, 1943). In dementia care, this emphasises the importance of supporting emotional security, relationships, dignity and physical health alongside managing cognitive difficulties.</w:t>
      </w:r>
    </w:p>
    <w:p w14:paraId="2FC8DA6A" w14:textId="77777777" w:rsidR="00D62BB2" w:rsidRPr="00311384" w:rsidRDefault="00D62BB2" w:rsidP="00311384">
      <w:pPr>
        <w:spacing w:line="360" w:lineRule="auto"/>
        <w:rPr>
          <w:sz w:val="22"/>
          <w:szCs w:val="22"/>
        </w:rPr>
      </w:pPr>
      <w:r w:rsidRPr="00311384">
        <w:rPr>
          <w:sz w:val="22"/>
          <w:szCs w:val="22"/>
        </w:rPr>
        <w:t>Partnership working is also fundamental to effective dementia care. The EHCH framework relies on multidisciplinary teams (MDTs), including GPs, nurses, occupational therapists, pharmacists, social workers and care home staff. Regular MDT discussions encourage shared decision-making, improve continuity of care, reduce duplication and help prevent avoidable hospital admissions (NHS England, 2024).</w:t>
      </w:r>
    </w:p>
    <w:p w14:paraId="476FEA73" w14:textId="77777777" w:rsidR="00D62BB2" w:rsidRPr="00311384" w:rsidRDefault="00D62BB2" w:rsidP="00311384">
      <w:pPr>
        <w:spacing w:line="360" w:lineRule="auto"/>
        <w:rPr>
          <w:sz w:val="22"/>
          <w:szCs w:val="22"/>
        </w:rPr>
      </w:pPr>
      <w:r w:rsidRPr="00311384">
        <w:rPr>
          <w:sz w:val="22"/>
          <w:szCs w:val="22"/>
        </w:rPr>
        <w:t>Ethical practice ensures that individuals’ rights and wellbeing remain central to care decisions. The principles of autonomy, beneficence, non-maleficence and justice guide professional decision-making, particularly when supporting people with dementia (Beauchamp and Childress, 2019). If an individual refuses personal care or medication, professionals must presume capacity under the Mental Capacity Act 2005 unless there is evidence suggesting otherwise. Where capacity is lacking, decisions must be made in the person’s best interests using the least restrictive option, with involvement from families, carers or Independent Mental Capacity Advocates (IMCAs) when appropriate (Department for Constitutional Affairs, 2007). This approach protects individuals while respecting dignity and rights.</w:t>
      </w:r>
    </w:p>
    <w:p w14:paraId="2B8224BB" w14:textId="77777777" w:rsidR="00D62BB2" w:rsidRPr="00311384" w:rsidRDefault="00D62BB2" w:rsidP="00311384">
      <w:pPr>
        <w:spacing w:line="360" w:lineRule="auto"/>
        <w:rPr>
          <w:sz w:val="22"/>
          <w:szCs w:val="22"/>
        </w:rPr>
      </w:pPr>
      <w:r w:rsidRPr="00311384">
        <w:rPr>
          <w:sz w:val="22"/>
          <w:szCs w:val="22"/>
        </w:rPr>
        <w:t xml:space="preserve">These responsibilities are supported by UK legislation. The Care Act 2014 promotes wellbeing through personalised assessments and early intervention, while the Health and Care Act 2022 established Integrated Care Systems (ICSs) to improve collaboration between NHS organisations, local authorities and voluntary services. Professionals work together to develop care plans addressing treatment, safeguarding, home adaptations and family support. The Health and Social Care Act 2008 (Regulated Activities) Regulations 2014 and the NHS Long </w:t>
      </w:r>
      <w:r w:rsidRPr="00311384">
        <w:rPr>
          <w:sz w:val="22"/>
          <w:szCs w:val="22"/>
        </w:rPr>
        <w:lastRenderedPageBreak/>
        <w:t>Term Plan also promote safe, compassionate and personalised community-based care (Department of Health and Social Care, 2022; NHS England, 2019).</w:t>
      </w:r>
    </w:p>
    <w:p w14:paraId="3AC7E370" w14:textId="77777777" w:rsidR="00D62BB2" w:rsidRPr="00311384" w:rsidRDefault="00D62BB2" w:rsidP="00311384">
      <w:pPr>
        <w:spacing w:line="360" w:lineRule="auto"/>
        <w:rPr>
          <w:sz w:val="22"/>
          <w:szCs w:val="22"/>
        </w:rPr>
      </w:pPr>
      <w:r w:rsidRPr="00311384">
        <w:rPr>
          <w:sz w:val="22"/>
          <w:szCs w:val="22"/>
        </w:rPr>
        <w:t>Overall, person-centred care, partnership working and ethical practice enhance communication, continuity, safety and quality of life by ensuring services are organised around individual needs. However, challenges such as workforce shortages, increasing demand, limited resources and poor information sharing can affect implementation. Improving multidisciplinary communication, workforce development, digital record systems and resource availability remains essential to achieving consistent ethical and legislative standards across UK health and social care settings.</w:t>
      </w:r>
    </w:p>
    <w:p w14:paraId="216D20CC" w14:textId="77777777" w:rsidR="00D62BB2" w:rsidRPr="00311384" w:rsidRDefault="00D62BB2" w:rsidP="00311384">
      <w:pPr>
        <w:spacing w:line="360" w:lineRule="auto"/>
        <w:rPr>
          <w:b/>
          <w:bCs/>
          <w:vanish/>
          <w:sz w:val="22"/>
          <w:szCs w:val="22"/>
        </w:rPr>
      </w:pPr>
      <w:r w:rsidRPr="00311384">
        <w:rPr>
          <w:b/>
          <w:bCs/>
          <w:vanish/>
          <w:sz w:val="22"/>
          <w:szCs w:val="22"/>
        </w:rPr>
        <w:t>Top of Form</w:t>
      </w:r>
    </w:p>
    <w:p w14:paraId="17BD6244" w14:textId="768AD666" w:rsidR="00D62BB2" w:rsidRPr="00311384" w:rsidRDefault="00D62BB2" w:rsidP="00311384">
      <w:pPr>
        <w:pStyle w:val="Heading1"/>
        <w:spacing w:line="360" w:lineRule="auto"/>
        <w:rPr>
          <w:sz w:val="22"/>
          <w:szCs w:val="22"/>
        </w:rPr>
      </w:pPr>
    </w:p>
    <w:p w14:paraId="4B4602AC" w14:textId="7EC77AB0" w:rsidR="009D55AB" w:rsidRPr="00311384" w:rsidRDefault="004725ED" w:rsidP="00311384">
      <w:pPr>
        <w:pStyle w:val="Heading1"/>
        <w:spacing w:line="360" w:lineRule="auto"/>
        <w:rPr>
          <w:sz w:val="22"/>
          <w:szCs w:val="22"/>
        </w:rPr>
      </w:pPr>
      <w:r w:rsidRPr="00311384">
        <w:rPr>
          <w:sz w:val="22"/>
          <w:szCs w:val="22"/>
        </w:rPr>
        <w:t>TASK 3</w:t>
      </w:r>
    </w:p>
    <w:p w14:paraId="349C10C6" w14:textId="77777777" w:rsidR="006F7B94" w:rsidRPr="00311384" w:rsidRDefault="006F7B94" w:rsidP="00311384">
      <w:pPr>
        <w:spacing w:line="360" w:lineRule="auto"/>
        <w:rPr>
          <w:b/>
          <w:bCs/>
          <w:sz w:val="22"/>
          <w:szCs w:val="22"/>
        </w:rPr>
      </w:pPr>
      <w:r w:rsidRPr="00311384">
        <w:rPr>
          <w:b/>
          <w:bCs/>
          <w:sz w:val="22"/>
          <w:szCs w:val="22"/>
        </w:rPr>
        <w:t>SELF</w:t>
      </w:r>
      <w:r w:rsidRPr="00311384">
        <w:rPr>
          <w:b/>
          <w:bCs/>
          <w:sz w:val="22"/>
          <w:szCs w:val="22"/>
        </w:rPr>
        <w:noBreakHyphen/>
        <w:t>REFLECTION ON PERSON</w:t>
      </w:r>
      <w:r w:rsidRPr="00311384">
        <w:rPr>
          <w:b/>
          <w:bCs/>
          <w:sz w:val="22"/>
          <w:szCs w:val="22"/>
        </w:rPr>
        <w:noBreakHyphen/>
        <w:t>CENTRED CARE, PARTNERSHIP WORKING AND ETHICAL PRACTICE</w:t>
      </w:r>
    </w:p>
    <w:p w14:paraId="623C4C2D" w14:textId="77777777" w:rsidR="006F7B94" w:rsidRPr="00311384" w:rsidRDefault="006F7B94" w:rsidP="00311384">
      <w:pPr>
        <w:spacing w:line="360" w:lineRule="auto"/>
        <w:rPr>
          <w:sz w:val="22"/>
          <w:szCs w:val="22"/>
        </w:rPr>
      </w:pPr>
      <w:r w:rsidRPr="00311384">
        <w:rPr>
          <w:sz w:val="22"/>
          <w:szCs w:val="22"/>
        </w:rPr>
        <w:t>Person</w:t>
      </w:r>
      <w:r w:rsidRPr="00311384">
        <w:rPr>
          <w:sz w:val="22"/>
          <w:szCs w:val="22"/>
        </w:rPr>
        <w:noBreakHyphen/>
        <w:t>centred care, partnership working, and ethical practice guide how I carry out my daily responsibilities as a health and social care professional. Applying person</w:t>
      </w:r>
      <w:r w:rsidRPr="00311384">
        <w:rPr>
          <w:sz w:val="22"/>
          <w:szCs w:val="22"/>
        </w:rPr>
        <w:noBreakHyphen/>
        <w:t xml:space="preserve">centred care means I focus on </w:t>
      </w:r>
      <w:proofErr w:type="gramStart"/>
      <w:r w:rsidRPr="00311384">
        <w:rPr>
          <w:sz w:val="22"/>
          <w:szCs w:val="22"/>
        </w:rPr>
        <w:t>each individual’s</w:t>
      </w:r>
      <w:proofErr w:type="gramEnd"/>
      <w:r w:rsidRPr="00311384">
        <w:rPr>
          <w:sz w:val="22"/>
          <w:szCs w:val="22"/>
        </w:rPr>
        <w:t xml:space="preserve"> needs, preferences, and values. Partnership working helps me collaborate effectively with colleagues, families, and the person receiving care to ensure support is coordinated and safe. Ethical practice reminds me to maintain dignity, confidentiality, fairness, and professional boundaries. Reflecting on my work, these principles shape my decisions, improve communication, and help me deliver respectful and accountable care.</w:t>
      </w:r>
    </w:p>
    <w:p w14:paraId="6CB40F0F" w14:textId="77777777" w:rsidR="008B28BE" w:rsidRPr="00311384" w:rsidRDefault="002205FA" w:rsidP="00311384">
      <w:pPr>
        <w:spacing w:line="360" w:lineRule="auto"/>
        <w:rPr>
          <w:sz w:val="22"/>
          <w:szCs w:val="22"/>
        </w:rPr>
      </w:pPr>
      <w:r w:rsidRPr="00311384">
        <w:rPr>
          <w:sz w:val="22"/>
          <w:szCs w:val="22"/>
        </w:rPr>
        <w:t>This reflective report explores how person-centred care, partnership working, and ethical principles influence my day-to-day practice and professional decision-making. Using reflection, I will examine my current skills, strengths, and areas for development in relation to these principles, while considering their impact on the quality of care I</w:t>
      </w:r>
    </w:p>
    <w:p w14:paraId="0D7A8014" w14:textId="00F907FC" w:rsidR="002205FA" w:rsidRPr="00311384" w:rsidRDefault="002205FA" w:rsidP="00311384">
      <w:pPr>
        <w:spacing w:line="360" w:lineRule="auto"/>
        <w:rPr>
          <w:sz w:val="22"/>
          <w:szCs w:val="22"/>
        </w:rPr>
      </w:pPr>
      <w:r w:rsidRPr="00311384">
        <w:rPr>
          <w:sz w:val="22"/>
          <w:szCs w:val="22"/>
        </w:rPr>
        <w:t>provide. The discussion will also identify how relevant legislation and guidelines support my practice and outline my plans for continuing professional development to enhance my knowledge, confidence, and skills as a health and social care professional.</w:t>
      </w:r>
    </w:p>
    <w:p w14:paraId="0F65F19C" w14:textId="139C6DC2" w:rsidR="009D55AB" w:rsidRPr="00311384" w:rsidRDefault="002205FA" w:rsidP="00311384">
      <w:pPr>
        <w:pStyle w:val="Heading2"/>
        <w:spacing w:line="360" w:lineRule="auto"/>
        <w:rPr>
          <w:sz w:val="22"/>
          <w:szCs w:val="22"/>
        </w:rPr>
      </w:pPr>
      <w:bookmarkStart w:id="6" w:name="_Toc234944373"/>
      <w:bookmarkStart w:id="7" w:name="_Toc234945701"/>
      <w:r w:rsidRPr="00311384">
        <w:rPr>
          <w:sz w:val="22"/>
          <w:szCs w:val="22"/>
        </w:rPr>
        <w:lastRenderedPageBreak/>
        <w:t>Self-Reflection</w:t>
      </w:r>
      <w:r w:rsidR="009D55AB" w:rsidRPr="00311384">
        <w:rPr>
          <w:sz w:val="22"/>
          <w:szCs w:val="22"/>
        </w:rPr>
        <w:t xml:space="preserve"> on Person-Centred Care</w:t>
      </w:r>
      <w:bookmarkEnd w:id="6"/>
      <w:bookmarkEnd w:id="7"/>
    </w:p>
    <w:p w14:paraId="54F2A651" w14:textId="6C578722" w:rsidR="009D55AB" w:rsidRPr="00311384" w:rsidRDefault="009D55AB" w:rsidP="00311384">
      <w:pPr>
        <w:spacing w:line="360" w:lineRule="auto"/>
        <w:rPr>
          <w:sz w:val="22"/>
          <w:szCs w:val="22"/>
        </w:rPr>
      </w:pPr>
      <w:r w:rsidRPr="00311384">
        <w:rPr>
          <w:sz w:val="22"/>
          <w:szCs w:val="22"/>
        </w:rPr>
        <w:t>Person-centred care p</w:t>
      </w:r>
      <w:r w:rsidR="00311384" w:rsidRPr="00311384">
        <w:rPr>
          <w:sz w:val="22"/>
          <w:szCs w:val="22"/>
        </w:rPr>
        <w:t xml:space="preserve">ut </w:t>
      </w:r>
      <w:r w:rsidRPr="00311384">
        <w:rPr>
          <w:sz w:val="22"/>
          <w:szCs w:val="22"/>
        </w:rPr>
        <w:t>individuals at the centre of decisions about their health and wellbeing by recognising their preferences, values and goals rather than focusing only on illness (NHS England, 2024). In practice, I apply this by involving individuals in care planning, encouraging choice and respecting decisions. For example, when supporting an older adult with personal care, I ask how they prefer support rather than assuming their needs. This promotes dignity, independence and trust.</w:t>
      </w:r>
    </w:p>
    <w:p w14:paraId="7BE3578D" w14:textId="77777777" w:rsidR="009D55AB" w:rsidRPr="00311384" w:rsidRDefault="009D55AB" w:rsidP="00311384">
      <w:pPr>
        <w:spacing w:line="360" w:lineRule="auto"/>
        <w:rPr>
          <w:sz w:val="22"/>
          <w:szCs w:val="22"/>
        </w:rPr>
      </w:pPr>
      <w:r w:rsidRPr="00311384">
        <w:rPr>
          <w:sz w:val="22"/>
          <w:szCs w:val="22"/>
        </w:rPr>
        <w:t>Person-centred care is supported by the Care Act 2014, Health and Care Act 2022, and NICE Guideline NG197: Shared Decision Making (NICE, 2021). I recognise that communication, empathy and cultural awareness are essential, particularly when supporting individuals with cognitive or communication difficulties. I adapt my approach by using simple language, visual aids, or involving family members when appropriate and with consent. I understand that barriers such as language differences or anxiety can affect engagement, making effective communication essential. I also prioritise privacy and dignity during intimate care, strengthening professional relationships and supporting high-quality care delivery.</w:t>
      </w:r>
    </w:p>
    <w:p w14:paraId="39C06769" w14:textId="397A78BF" w:rsidR="00CC01D9" w:rsidRPr="00311384" w:rsidRDefault="00C87C14" w:rsidP="00311384">
      <w:pPr>
        <w:pStyle w:val="Heading2"/>
        <w:spacing w:line="360" w:lineRule="auto"/>
        <w:rPr>
          <w:sz w:val="22"/>
          <w:szCs w:val="22"/>
        </w:rPr>
      </w:pPr>
      <w:bookmarkStart w:id="8" w:name="_Toc234944374"/>
      <w:bookmarkStart w:id="9" w:name="_Toc234945702"/>
      <w:r w:rsidRPr="00311384">
        <w:rPr>
          <w:sz w:val="22"/>
          <w:szCs w:val="22"/>
        </w:rPr>
        <w:t>Self-Reflection</w:t>
      </w:r>
      <w:r w:rsidR="00CC01D9" w:rsidRPr="00311384">
        <w:rPr>
          <w:sz w:val="22"/>
          <w:szCs w:val="22"/>
        </w:rPr>
        <w:t xml:space="preserve"> on Partnership Working</w:t>
      </w:r>
      <w:bookmarkEnd w:id="8"/>
      <w:bookmarkEnd w:id="9"/>
    </w:p>
    <w:p w14:paraId="254C0CC0" w14:textId="054C28A3" w:rsidR="00CC01D9" w:rsidRPr="00311384" w:rsidRDefault="00E91C06" w:rsidP="00311384">
      <w:pPr>
        <w:spacing w:line="360" w:lineRule="auto"/>
        <w:rPr>
          <w:sz w:val="22"/>
          <w:szCs w:val="22"/>
        </w:rPr>
      </w:pPr>
      <w:r w:rsidRPr="00311384">
        <w:rPr>
          <w:b/>
          <w:bCs/>
          <w:sz w:val="22"/>
          <w:szCs w:val="22"/>
        </w:rPr>
        <w:t>Partnership working</w:t>
      </w:r>
      <w:r w:rsidRPr="00311384">
        <w:rPr>
          <w:sz w:val="22"/>
          <w:szCs w:val="22"/>
        </w:rPr>
        <w:t xml:space="preserve"> involves professionals, families, and organisations working together to deliver coordinated and consistent care</w:t>
      </w:r>
      <w:r w:rsidR="00CC01D9" w:rsidRPr="00311384">
        <w:rPr>
          <w:sz w:val="22"/>
          <w:szCs w:val="22"/>
        </w:rPr>
        <w:t xml:space="preserve"> (SCIE, 2022). In my role, I collaborate with nurses, therapists, social workers and families to deliver holistic support. Effective communication, handovers and multidisciplinary meetings improve safety and reduce errors. During discharge planning, teamwork helped arrange home care, medication and equipment, promoting independence and reducing readmission risks. The Health and Care Act 2022, Care Act 2014 and NHS Long Term Plan support integrated working and multidisciplinary collaboration (NHS England, 2019). I recognise that effective partnership requires respect, clear communication, shared goals and understanding of professional roles. I continue developing confidence in contributing actively to discussions while maintaining accountability through accurate documentation, information sharing and safeguarding responsibilities.</w:t>
      </w:r>
    </w:p>
    <w:p w14:paraId="203A0FD5" w14:textId="77777777" w:rsidR="00120C0D" w:rsidRPr="00311384" w:rsidRDefault="00120C0D" w:rsidP="00311384">
      <w:pPr>
        <w:pStyle w:val="Heading2"/>
        <w:spacing w:line="360" w:lineRule="auto"/>
        <w:rPr>
          <w:sz w:val="22"/>
          <w:szCs w:val="22"/>
        </w:rPr>
      </w:pPr>
      <w:bookmarkStart w:id="10" w:name="_Toc234944375"/>
      <w:bookmarkStart w:id="11" w:name="_Toc234945703"/>
      <w:r w:rsidRPr="00311384">
        <w:rPr>
          <w:sz w:val="22"/>
          <w:szCs w:val="22"/>
        </w:rPr>
        <w:t>Self-Reflection on Ethical Practice</w:t>
      </w:r>
      <w:bookmarkEnd w:id="10"/>
      <w:bookmarkEnd w:id="11"/>
    </w:p>
    <w:p w14:paraId="6E7E0F28" w14:textId="610FF842" w:rsidR="00120C0D" w:rsidRPr="00311384" w:rsidRDefault="00120C0D" w:rsidP="00311384">
      <w:pPr>
        <w:spacing w:line="360" w:lineRule="auto"/>
        <w:rPr>
          <w:sz w:val="22"/>
          <w:szCs w:val="22"/>
        </w:rPr>
      </w:pPr>
      <w:r w:rsidRPr="00311384">
        <w:rPr>
          <w:sz w:val="22"/>
          <w:szCs w:val="22"/>
        </w:rPr>
        <w:t xml:space="preserve">Ethical practice is guided by autonomy, beneficence, non-maleficence and justice (Beauchamp and Childress, 2019). I uphold these principles through confidentiality, consent, respect for choices and fairness, </w:t>
      </w:r>
      <w:r w:rsidR="004725ED" w:rsidRPr="00311384">
        <w:rPr>
          <w:sz w:val="22"/>
          <w:szCs w:val="22"/>
        </w:rPr>
        <w:t>under</w:t>
      </w:r>
      <w:r w:rsidRPr="00311384">
        <w:rPr>
          <w:sz w:val="22"/>
          <w:szCs w:val="22"/>
        </w:rPr>
        <w:t xml:space="preserve"> UK GDPR and the Data Protection Act 2018. The Mental Capacity Act 2005 and NMC Code (2018) guide decision-making and professional standards. I manage </w:t>
      </w:r>
      <w:r w:rsidRPr="00311384">
        <w:rPr>
          <w:sz w:val="22"/>
          <w:szCs w:val="22"/>
        </w:rPr>
        <w:lastRenderedPageBreak/>
        <w:t>ethical dilemmas by seeking advice, following policies, documenting decisions and using reflection and supervision to maintain accountability and professional integrity.</w:t>
      </w:r>
    </w:p>
    <w:p w14:paraId="4F26863A" w14:textId="2AB7B1E0" w:rsidR="005C2FC1" w:rsidRPr="00311384" w:rsidRDefault="005C2FC1" w:rsidP="00311384">
      <w:pPr>
        <w:pStyle w:val="Heading2"/>
        <w:spacing w:line="360" w:lineRule="auto"/>
        <w:rPr>
          <w:sz w:val="22"/>
          <w:szCs w:val="22"/>
        </w:rPr>
      </w:pPr>
      <w:bookmarkStart w:id="12" w:name="_Toc234944376"/>
      <w:bookmarkStart w:id="13" w:name="_Toc234945704"/>
      <w:r w:rsidRPr="00311384">
        <w:rPr>
          <w:sz w:val="22"/>
          <w:szCs w:val="22"/>
        </w:rPr>
        <w:t>Current Skills, Strengths and Areas for Improvement</w:t>
      </w:r>
      <w:bookmarkEnd w:id="12"/>
      <w:bookmarkEnd w:id="13"/>
    </w:p>
    <w:p w14:paraId="3830BB04" w14:textId="77777777" w:rsidR="00C87C14" w:rsidRPr="00311384" w:rsidRDefault="005C2FC1" w:rsidP="00311384">
      <w:pPr>
        <w:spacing w:line="360" w:lineRule="auto"/>
        <w:rPr>
          <w:sz w:val="22"/>
          <w:szCs w:val="22"/>
        </w:rPr>
      </w:pPr>
      <w:r w:rsidRPr="00311384">
        <w:rPr>
          <w:sz w:val="22"/>
          <w:szCs w:val="22"/>
        </w:rPr>
        <w:t>I have strong communication, empathy, teamwork and confidentiality skills, enabling me to build trust and provide person-centred care. I follow safeguarding procedures and maintain professional boundaries. However, I aim to improve leadership, decision-making and confidence in challenging unsafe practice. I will enhance my knowledge of legislation and evidence-based practice through mentorship, reflective discussions and</w:t>
      </w:r>
    </w:p>
    <w:p w14:paraId="7D0B9CB9" w14:textId="3D5D1D10" w:rsidR="005C2FC1" w:rsidRPr="00311384" w:rsidRDefault="005C2FC1" w:rsidP="00311384">
      <w:pPr>
        <w:spacing w:line="360" w:lineRule="auto"/>
        <w:rPr>
          <w:sz w:val="22"/>
          <w:szCs w:val="22"/>
        </w:rPr>
      </w:pPr>
      <w:r w:rsidRPr="00311384">
        <w:rPr>
          <w:sz w:val="22"/>
          <w:szCs w:val="22"/>
        </w:rPr>
        <w:t>learning from experienced colleagues to improve my effectiveness in complex situations.</w:t>
      </w:r>
    </w:p>
    <w:p w14:paraId="4427312A" w14:textId="77777777" w:rsidR="009D55AB" w:rsidRPr="00311384" w:rsidRDefault="009D55AB" w:rsidP="00311384">
      <w:pPr>
        <w:pStyle w:val="Heading2"/>
        <w:spacing w:line="360" w:lineRule="auto"/>
        <w:rPr>
          <w:sz w:val="22"/>
          <w:szCs w:val="22"/>
        </w:rPr>
      </w:pPr>
      <w:bookmarkStart w:id="14" w:name="_Toc234944377"/>
      <w:bookmarkStart w:id="15" w:name="_Toc234945705"/>
      <w:r w:rsidRPr="00311384">
        <w:rPr>
          <w:sz w:val="22"/>
          <w:szCs w:val="22"/>
        </w:rPr>
        <w:t>Personal Development Plan</w:t>
      </w:r>
      <w:bookmarkEnd w:id="14"/>
      <w:bookmarkEnd w:id="15"/>
    </w:p>
    <w:p w14:paraId="17E64935" w14:textId="77777777" w:rsidR="00C87C14" w:rsidRPr="00311384" w:rsidRDefault="00C87C14" w:rsidP="00311384">
      <w:pPr>
        <w:spacing w:line="360" w:lineRule="auto"/>
        <w:rPr>
          <w:sz w:val="22"/>
          <w:szCs w:val="22"/>
        </w:rPr>
      </w:pPr>
      <w:r w:rsidRPr="00311384">
        <w:rPr>
          <w:sz w:val="22"/>
          <w:szCs w:val="22"/>
        </w:rPr>
        <w:t>I will undertake CPD, training, workshops and webinars to develop communication, ethics, leadership and integrated care skills. I will review NICE, NHS England and CQC guidance to maintain current knowledge. Seeking feedback and applying Gibbs’ Reflective Cycle (Gibbs, 1988) will support continuous reflection, improvement and delivery of safe, evidence-based care.</w:t>
      </w:r>
    </w:p>
    <w:p w14:paraId="4955802A" w14:textId="77777777" w:rsidR="009D55AB" w:rsidRPr="00311384" w:rsidRDefault="009D55AB" w:rsidP="00311384">
      <w:pPr>
        <w:pStyle w:val="Heading1"/>
        <w:spacing w:line="360" w:lineRule="auto"/>
        <w:rPr>
          <w:sz w:val="22"/>
          <w:szCs w:val="22"/>
        </w:rPr>
      </w:pPr>
      <w:bookmarkStart w:id="16" w:name="_Toc234944378"/>
      <w:bookmarkStart w:id="17" w:name="_Toc234945706"/>
      <w:r w:rsidRPr="00311384">
        <w:rPr>
          <w:sz w:val="22"/>
          <w:szCs w:val="22"/>
        </w:rPr>
        <w:t>Conclusion</w:t>
      </w:r>
      <w:bookmarkEnd w:id="16"/>
      <w:bookmarkEnd w:id="17"/>
    </w:p>
    <w:p w14:paraId="5B69E0B6" w14:textId="77777777" w:rsidR="008B28BE" w:rsidRPr="00311384" w:rsidRDefault="009D55AB" w:rsidP="00311384">
      <w:pPr>
        <w:spacing w:line="360" w:lineRule="auto"/>
        <w:rPr>
          <w:sz w:val="22"/>
          <w:szCs w:val="22"/>
        </w:rPr>
      </w:pPr>
      <w:r w:rsidRPr="00311384">
        <w:rPr>
          <w:sz w:val="22"/>
          <w:szCs w:val="22"/>
        </w:rPr>
        <w:t>Person-centred care, partnership working and ethical practice are central to safe and effective healthcare delivery. This reflection highlights the importance of involving individuals, collaborating with professionals and applying ethical principles supported</w:t>
      </w:r>
    </w:p>
    <w:p w14:paraId="7022A984" w14:textId="7DDE7CE2" w:rsidR="009D55AB" w:rsidRPr="00311384" w:rsidRDefault="009D55AB" w:rsidP="00311384">
      <w:pPr>
        <w:spacing w:line="360" w:lineRule="auto"/>
        <w:rPr>
          <w:sz w:val="22"/>
          <w:szCs w:val="22"/>
        </w:rPr>
      </w:pPr>
      <w:r w:rsidRPr="00311384">
        <w:rPr>
          <w:sz w:val="22"/>
          <w:szCs w:val="22"/>
        </w:rPr>
        <w:t>by legislation. I recognise strengths in communication and teamwork but acknowledge the need to develop leadership skills and confidence. Ongoing learning, reflection and professional development will strengthen my contribution to multidisciplinary teams and improve outcomes for individuals receiving care.</w:t>
      </w:r>
    </w:p>
    <w:p w14:paraId="5F233658" w14:textId="2C3A9F4B" w:rsidR="00D52CD4" w:rsidRPr="00311384" w:rsidRDefault="008B28BE" w:rsidP="008B28BE">
      <w:pPr>
        <w:pStyle w:val="Heading1"/>
        <w:rPr>
          <w:sz w:val="22"/>
          <w:szCs w:val="22"/>
        </w:rPr>
      </w:pPr>
      <w:bookmarkStart w:id="18" w:name="_Toc234945707"/>
      <w:r w:rsidRPr="00311384">
        <w:rPr>
          <w:sz w:val="22"/>
          <w:szCs w:val="22"/>
        </w:rPr>
        <w:t>References</w:t>
      </w:r>
      <w:bookmarkEnd w:id="18"/>
      <w:r w:rsidRPr="00311384">
        <w:rPr>
          <w:sz w:val="22"/>
          <w:szCs w:val="22"/>
        </w:rPr>
        <w:t xml:space="preserve"> </w:t>
      </w:r>
    </w:p>
    <w:p w14:paraId="2EF1C647" w14:textId="77777777" w:rsidR="00507EA3" w:rsidRPr="00507EA3" w:rsidRDefault="00507EA3" w:rsidP="00507EA3">
      <w:pPr>
        <w:spacing w:line="360" w:lineRule="auto"/>
        <w:rPr>
          <w:sz w:val="22"/>
          <w:szCs w:val="22"/>
        </w:rPr>
      </w:pPr>
      <w:r w:rsidRPr="00507EA3">
        <w:rPr>
          <w:sz w:val="22"/>
          <w:szCs w:val="22"/>
        </w:rPr>
        <w:t xml:space="preserve">Beauchamp, T.L. and Childress, J.F. (2019) </w:t>
      </w:r>
      <w:r w:rsidRPr="00507EA3">
        <w:rPr>
          <w:i/>
          <w:iCs/>
          <w:sz w:val="22"/>
          <w:szCs w:val="22"/>
        </w:rPr>
        <w:t>Principles of Biomedical Ethics</w:t>
      </w:r>
      <w:r w:rsidRPr="00507EA3">
        <w:rPr>
          <w:sz w:val="22"/>
          <w:szCs w:val="22"/>
        </w:rPr>
        <w:t xml:space="preserve">. 8th </w:t>
      </w:r>
      <w:proofErr w:type="spellStart"/>
      <w:r w:rsidRPr="00507EA3">
        <w:rPr>
          <w:sz w:val="22"/>
          <w:szCs w:val="22"/>
        </w:rPr>
        <w:t>edn</w:t>
      </w:r>
      <w:proofErr w:type="spellEnd"/>
      <w:r w:rsidRPr="00507EA3">
        <w:rPr>
          <w:sz w:val="22"/>
          <w:szCs w:val="22"/>
        </w:rPr>
        <w:t>. New York: Oxford University Press.</w:t>
      </w:r>
    </w:p>
    <w:p w14:paraId="0C50602C" w14:textId="77777777" w:rsidR="00507EA3" w:rsidRPr="00507EA3" w:rsidRDefault="00507EA3" w:rsidP="00507EA3">
      <w:pPr>
        <w:spacing w:line="360" w:lineRule="auto"/>
        <w:rPr>
          <w:sz w:val="22"/>
          <w:szCs w:val="22"/>
        </w:rPr>
      </w:pPr>
      <w:r w:rsidRPr="00507EA3">
        <w:rPr>
          <w:sz w:val="22"/>
          <w:szCs w:val="22"/>
        </w:rPr>
        <w:t xml:space="preserve">Care Act 2014. (c. 23). London: The Stationery Office. Available at: </w:t>
      </w:r>
      <w:hyperlink r:id="rId8" w:history="1">
        <w:r w:rsidRPr="00507EA3">
          <w:rPr>
            <w:rStyle w:val="Hyperlink"/>
            <w:sz w:val="22"/>
            <w:szCs w:val="22"/>
          </w:rPr>
          <w:t>https://www.legislation.gov.uk/ukpga/2014/23/contents</w:t>
        </w:r>
      </w:hyperlink>
      <w:r w:rsidRPr="00507EA3">
        <w:rPr>
          <w:sz w:val="22"/>
          <w:szCs w:val="22"/>
        </w:rPr>
        <w:t xml:space="preserve"> (Accessed: 14 July 2026).</w:t>
      </w:r>
    </w:p>
    <w:p w14:paraId="02862B50" w14:textId="44C19697" w:rsidR="00507EA3" w:rsidRPr="00507EA3" w:rsidRDefault="00507EA3" w:rsidP="00507EA3">
      <w:pPr>
        <w:spacing w:line="360" w:lineRule="auto"/>
        <w:rPr>
          <w:sz w:val="22"/>
          <w:szCs w:val="22"/>
        </w:rPr>
      </w:pPr>
      <w:r w:rsidRPr="00507EA3">
        <w:rPr>
          <w:sz w:val="22"/>
          <w:szCs w:val="22"/>
        </w:rPr>
        <w:t xml:space="preserve">Care Quality Commission (2023) </w:t>
      </w:r>
      <w:r w:rsidRPr="00507EA3">
        <w:rPr>
          <w:i/>
          <w:iCs/>
          <w:sz w:val="22"/>
          <w:szCs w:val="22"/>
        </w:rPr>
        <w:t>Assessment framework: Safe, effective, caring, responsive and well-led</w:t>
      </w:r>
      <w:r w:rsidRPr="00507EA3">
        <w:rPr>
          <w:sz w:val="22"/>
          <w:szCs w:val="22"/>
        </w:rPr>
        <w:t xml:space="preserve">. Available at: </w:t>
      </w:r>
      <w:hyperlink r:id="rId9" w:history="1">
        <w:r w:rsidRPr="00507EA3">
          <w:rPr>
            <w:rStyle w:val="Hyperlink"/>
            <w:sz w:val="22"/>
            <w:szCs w:val="22"/>
          </w:rPr>
          <w:t>https://www.cqc.org.uk</w:t>
        </w:r>
      </w:hyperlink>
      <w:r w:rsidRPr="00507EA3">
        <w:rPr>
          <w:sz w:val="22"/>
          <w:szCs w:val="22"/>
        </w:rPr>
        <w:t xml:space="preserve"> (Accessed: </w:t>
      </w:r>
      <w:r w:rsidR="00D50A47">
        <w:rPr>
          <w:sz w:val="22"/>
          <w:szCs w:val="22"/>
        </w:rPr>
        <w:t>14</w:t>
      </w:r>
      <w:r w:rsidRPr="00507EA3">
        <w:rPr>
          <w:sz w:val="22"/>
          <w:szCs w:val="22"/>
        </w:rPr>
        <w:t xml:space="preserve"> July 2026).</w:t>
      </w:r>
    </w:p>
    <w:p w14:paraId="70385FCC" w14:textId="77777777" w:rsidR="00507EA3" w:rsidRPr="00507EA3" w:rsidRDefault="00507EA3" w:rsidP="00507EA3">
      <w:pPr>
        <w:spacing w:line="360" w:lineRule="auto"/>
        <w:rPr>
          <w:sz w:val="22"/>
          <w:szCs w:val="22"/>
        </w:rPr>
      </w:pPr>
      <w:r w:rsidRPr="00507EA3">
        <w:rPr>
          <w:sz w:val="22"/>
          <w:szCs w:val="22"/>
        </w:rPr>
        <w:lastRenderedPageBreak/>
        <w:t xml:space="preserve">Care Quality Commission (2023) </w:t>
      </w:r>
      <w:r w:rsidRPr="00507EA3">
        <w:rPr>
          <w:i/>
          <w:iCs/>
          <w:sz w:val="22"/>
          <w:szCs w:val="22"/>
        </w:rPr>
        <w:t>Fundamental standards</w:t>
      </w:r>
      <w:r w:rsidRPr="00507EA3">
        <w:rPr>
          <w:sz w:val="22"/>
          <w:szCs w:val="22"/>
        </w:rPr>
        <w:t xml:space="preserve">. Available at: </w:t>
      </w:r>
      <w:hyperlink r:id="rId10" w:history="1">
        <w:r w:rsidRPr="00507EA3">
          <w:rPr>
            <w:rStyle w:val="Hyperlink"/>
            <w:sz w:val="22"/>
            <w:szCs w:val="22"/>
          </w:rPr>
          <w:t>https://www.cqc.org.uk/what-we-do/how-we-do-our-job/fundamental-standards</w:t>
        </w:r>
      </w:hyperlink>
      <w:r w:rsidRPr="00507EA3">
        <w:rPr>
          <w:sz w:val="22"/>
          <w:szCs w:val="22"/>
        </w:rPr>
        <w:t xml:space="preserve"> (Accessed: 14 July 2026).</w:t>
      </w:r>
    </w:p>
    <w:p w14:paraId="3DBFF6BE" w14:textId="77777777" w:rsidR="00507EA3" w:rsidRPr="00507EA3" w:rsidRDefault="00507EA3" w:rsidP="00507EA3">
      <w:pPr>
        <w:spacing w:line="360" w:lineRule="auto"/>
        <w:rPr>
          <w:sz w:val="22"/>
          <w:szCs w:val="22"/>
        </w:rPr>
      </w:pPr>
      <w:r w:rsidRPr="00507EA3">
        <w:rPr>
          <w:sz w:val="22"/>
          <w:szCs w:val="22"/>
        </w:rPr>
        <w:t>Data Protection Act 2018. (c. 12). London: The Stationery Office.</w:t>
      </w:r>
    </w:p>
    <w:p w14:paraId="0869BB82" w14:textId="77777777" w:rsidR="00507EA3" w:rsidRPr="00507EA3" w:rsidRDefault="00507EA3" w:rsidP="00507EA3">
      <w:pPr>
        <w:spacing w:line="360" w:lineRule="auto"/>
        <w:rPr>
          <w:sz w:val="22"/>
          <w:szCs w:val="22"/>
        </w:rPr>
      </w:pPr>
      <w:r w:rsidRPr="00507EA3">
        <w:rPr>
          <w:sz w:val="22"/>
          <w:szCs w:val="22"/>
        </w:rPr>
        <w:t xml:space="preserve">Department for Constitutional Affairs (2007) </w:t>
      </w:r>
      <w:r w:rsidRPr="00507EA3">
        <w:rPr>
          <w:i/>
          <w:iCs/>
          <w:sz w:val="22"/>
          <w:szCs w:val="22"/>
        </w:rPr>
        <w:t>Mental Capacity Act 2005: Code of Practice</w:t>
      </w:r>
      <w:r w:rsidRPr="00507EA3">
        <w:rPr>
          <w:sz w:val="22"/>
          <w:szCs w:val="22"/>
        </w:rPr>
        <w:t>. London: The Stationery Office.</w:t>
      </w:r>
    </w:p>
    <w:p w14:paraId="5B4B0D97" w14:textId="77777777" w:rsidR="00507EA3" w:rsidRPr="00507EA3" w:rsidRDefault="00507EA3" w:rsidP="00507EA3">
      <w:pPr>
        <w:spacing w:line="360" w:lineRule="auto"/>
        <w:rPr>
          <w:sz w:val="22"/>
          <w:szCs w:val="22"/>
        </w:rPr>
      </w:pPr>
      <w:r w:rsidRPr="00507EA3">
        <w:rPr>
          <w:sz w:val="22"/>
          <w:szCs w:val="22"/>
        </w:rPr>
        <w:t xml:space="preserve">Department of Health (2014) </w:t>
      </w:r>
      <w:r w:rsidRPr="00507EA3">
        <w:rPr>
          <w:i/>
          <w:iCs/>
          <w:sz w:val="22"/>
          <w:szCs w:val="22"/>
        </w:rPr>
        <w:t>Care Act 2014: Care and Support Statutory Guidance</w:t>
      </w:r>
      <w:r w:rsidRPr="00507EA3">
        <w:rPr>
          <w:sz w:val="22"/>
          <w:szCs w:val="22"/>
        </w:rPr>
        <w:t>. London: Department of Health.</w:t>
      </w:r>
    </w:p>
    <w:p w14:paraId="69554FDE" w14:textId="77777777" w:rsidR="00507EA3" w:rsidRPr="00507EA3" w:rsidRDefault="00507EA3" w:rsidP="00507EA3">
      <w:pPr>
        <w:spacing w:line="360" w:lineRule="auto"/>
        <w:rPr>
          <w:sz w:val="22"/>
          <w:szCs w:val="22"/>
        </w:rPr>
      </w:pPr>
      <w:r w:rsidRPr="00507EA3">
        <w:rPr>
          <w:sz w:val="22"/>
          <w:szCs w:val="22"/>
        </w:rPr>
        <w:t xml:space="preserve">Department of Health and Social Care (2022) </w:t>
      </w:r>
      <w:r w:rsidRPr="00507EA3">
        <w:rPr>
          <w:i/>
          <w:iCs/>
          <w:sz w:val="22"/>
          <w:szCs w:val="22"/>
        </w:rPr>
        <w:t>Health and Care Act 2022</w:t>
      </w:r>
      <w:r w:rsidRPr="00507EA3">
        <w:rPr>
          <w:sz w:val="22"/>
          <w:szCs w:val="22"/>
        </w:rPr>
        <w:t xml:space="preserve">. London: The Stationery Office. Available at: </w:t>
      </w:r>
      <w:hyperlink r:id="rId11" w:history="1">
        <w:r w:rsidRPr="00507EA3">
          <w:rPr>
            <w:rStyle w:val="Hyperlink"/>
            <w:sz w:val="22"/>
            <w:szCs w:val="22"/>
          </w:rPr>
          <w:t>https://www.legislation.gov.uk/ukpga/2022/31/contents</w:t>
        </w:r>
      </w:hyperlink>
      <w:r w:rsidRPr="00507EA3">
        <w:rPr>
          <w:sz w:val="22"/>
          <w:szCs w:val="22"/>
        </w:rPr>
        <w:t xml:space="preserve"> (Accessed: 14 July 2026).</w:t>
      </w:r>
    </w:p>
    <w:p w14:paraId="08E5D4B7" w14:textId="77777777" w:rsidR="00507EA3" w:rsidRPr="00507EA3" w:rsidRDefault="00507EA3" w:rsidP="00507EA3">
      <w:pPr>
        <w:spacing w:line="360" w:lineRule="auto"/>
        <w:rPr>
          <w:sz w:val="22"/>
          <w:szCs w:val="22"/>
        </w:rPr>
      </w:pPr>
      <w:r w:rsidRPr="00507EA3">
        <w:rPr>
          <w:sz w:val="22"/>
          <w:szCs w:val="22"/>
        </w:rPr>
        <w:t xml:space="preserve">General Medical Council (2024) </w:t>
      </w:r>
      <w:r w:rsidRPr="00507EA3">
        <w:rPr>
          <w:i/>
          <w:iCs/>
          <w:sz w:val="22"/>
          <w:szCs w:val="22"/>
        </w:rPr>
        <w:t>Good medical practice</w:t>
      </w:r>
      <w:r w:rsidRPr="00507EA3">
        <w:rPr>
          <w:sz w:val="22"/>
          <w:szCs w:val="22"/>
        </w:rPr>
        <w:t>. London: GMC.</w:t>
      </w:r>
    </w:p>
    <w:p w14:paraId="741E1485" w14:textId="77777777" w:rsidR="00507EA3" w:rsidRPr="00507EA3" w:rsidRDefault="00507EA3" w:rsidP="00507EA3">
      <w:pPr>
        <w:spacing w:line="360" w:lineRule="auto"/>
        <w:rPr>
          <w:sz w:val="22"/>
          <w:szCs w:val="22"/>
        </w:rPr>
      </w:pPr>
      <w:r w:rsidRPr="00507EA3">
        <w:rPr>
          <w:sz w:val="22"/>
          <w:szCs w:val="22"/>
        </w:rPr>
        <w:t xml:space="preserve">Gibbs, G. (1988) </w:t>
      </w:r>
      <w:r w:rsidRPr="00507EA3">
        <w:rPr>
          <w:i/>
          <w:iCs/>
          <w:sz w:val="22"/>
          <w:szCs w:val="22"/>
        </w:rPr>
        <w:t>Learning by Doing: A Guide to Teaching and Learning Methods</w:t>
      </w:r>
      <w:r w:rsidRPr="00507EA3">
        <w:rPr>
          <w:sz w:val="22"/>
          <w:szCs w:val="22"/>
        </w:rPr>
        <w:t>. Oxford: Oxford Polytechnic.</w:t>
      </w:r>
    </w:p>
    <w:p w14:paraId="41061A51" w14:textId="77777777" w:rsidR="00507EA3" w:rsidRPr="00507EA3" w:rsidRDefault="00507EA3" w:rsidP="00507EA3">
      <w:pPr>
        <w:spacing w:line="360" w:lineRule="auto"/>
        <w:rPr>
          <w:sz w:val="22"/>
          <w:szCs w:val="22"/>
        </w:rPr>
      </w:pPr>
      <w:r w:rsidRPr="00507EA3">
        <w:rPr>
          <w:sz w:val="22"/>
          <w:szCs w:val="22"/>
        </w:rPr>
        <w:t>Health and Care Act 2022. (c. 31). London: The Stationery Office.</w:t>
      </w:r>
    </w:p>
    <w:p w14:paraId="222C73C3" w14:textId="77777777" w:rsidR="00507EA3" w:rsidRPr="00507EA3" w:rsidRDefault="00507EA3" w:rsidP="00507EA3">
      <w:pPr>
        <w:spacing w:line="360" w:lineRule="auto"/>
        <w:rPr>
          <w:sz w:val="22"/>
          <w:szCs w:val="22"/>
        </w:rPr>
      </w:pPr>
      <w:r w:rsidRPr="00507EA3">
        <w:rPr>
          <w:sz w:val="22"/>
          <w:szCs w:val="22"/>
        </w:rPr>
        <w:t xml:space="preserve">Health and Care Professions Council (2023) </w:t>
      </w:r>
      <w:r w:rsidRPr="00507EA3">
        <w:rPr>
          <w:i/>
          <w:iCs/>
          <w:sz w:val="22"/>
          <w:szCs w:val="22"/>
        </w:rPr>
        <w:t>Standards of Continuing Professional Development</w:t>
      </w:r>
      <w:r w:rsidRPr="00507EA3">
        <w:rPr>
          <w:sz w:val="22"/>
          <w:szCs w:val="22"/>
        </w:rPr>
        <w:t>. London: HCPC.</w:t>
      </w:r>
    </w:p>
    <w:p w14:paraId="1E61CD9E" w14:textId="77777777" w:rsidR="00507EA3" w:rsidRPr="00507EA3" w:rsidRDefault="00507EA3" w:rsidP="00507EA3">
      <w:pPr>
        <w:spacing w:line="360" w:lineRule="auto"/>
        <w:rPr>
          <w:sz w:val="22"/>
          <w:szCs w:val="22"/>
        </w:rPr>
      </w:pPr>
      <w:r w:rsidRPr="00507EA3">
        <w:rPr>
          <w:sz w:val="22"/>
          <w:szCs w:val="22"/>
        </w:rPr>
        <w:t xml:space="preserve">Health and Care Professions Council (2024) </w:t>
      </w:r>
      <w:r w:rsidRPr="00507EA3">
        <w:rPr>
          <w:i/>
          <w:iCs/>
          <w:sz w:val="22"/>
          <w:szCs w:val="22"/>
        </w:rPr>
        <w:t>Standards of Conduct, Performance and Ethics</w:t>
      </w:r>
      <w:r w:rsidRPr="00507EA3">
        <w:rPr>
          <w:sz w:val="22"/>
          <w:szCs w:val="22"/>
        </w:rPr>
        <w:t>. London: HCPC.</w:t>
      </w:r>
    </w:p>
    <w:p w14:paraId="2919EEB5" w14:textId="77777777" w:rsidR="00507EA3" w:rsidRPr="00507EA3" w:rsidRDefault="00507EA3" w:rsidP="00507EA3">
      <w:pPr>
        <w:spacing w:line="360" w:lineRule="auto"/>
        <w:rPr>
          <w:sz w:val="22"/>
          <w:szCs w:val="22"/>
        </w:rPr>
      </w:pPr>
      <w:r w:rsidRPr="00507EA3">
        <w:rPr>
          <w:sz w:val="22"/>
          <w:szCs w:val="22"/>
        </w:rPr>
        <w:t xml:space="preserve">Health and Social Care Act 2008 (Regulated Activities) Regulations 2014, SI 2014/2936. London: The Stationery Office. Available at: </w:t>
      </w:r>
      <w:hyperlink r:id="rId12" w:history="1">
        <w:r w:rsidRPr="00507EA3">
          <w:rPr>
            <w:rStyle w:val="Hyperlink"/>
            <w:sz w:val="22"/>
            <w:szCs w:val="22"/>
          </w:rPr>
          <w:t>https://www.legislation.gov.uk/uksi/2014/2936/contents/made</w:t>
        </w:r>
      </w:hyperlink>
      <w:r w:rsidRPr="00507EA3">
        <w:rPr>
          <w:sz w:val="22"/>
          <w:szCs w:val="22"/>
        </w:rPr>
        <w:t xml:space="preserve"> (Accessed: 14 July 2026).</w:t>
      </w:r>
    </w:p>
    <w:p w14:paraId="62E75418" w14:textId="77777777" w:rsidR="00507EA3" w:rsidRPr="00507EA3" w:rsidRDefault="00507EA3" w:rsidP="00507EA3">
      <w:pPr>
        <w:spacing w:line="360" w:lineRule="auto"/>
        <w:rPr>
          <w:sz w:val="22"/>
          <w:szCs w:val="22"/>
        </w:rPr>
      </w:pPr>
      <w:r w:rsidRPr="00507EA3">
        <w:rPr>
          <w:sz w:val="22"/>
          <w:szCs w:val="22"/>
        </w:rPr>
        <w:t xml:space="preserve">Maslow, A.H. (1943) ‘A theory of human motivation’, </w:t>
      </w:r>
      <w:r w:rsidRPr="00507EA3">
        <w:rPr>
          <w:i/>
          <w:iCs/>
          <w:sz w:val="22"/>
          <w:szCs w:val="22"/>
        </w:rPr>
        <w:t>Psychological Review</w:t>
      </w:r>
      <w:r w:rsidRPr="00507EA3">
        <w:rPr>
          <w:sz w:val="22"/>
          <w:szCs w:val="22"/>
        </w:rPr>
        <w:t xml:space="preserve">, 50(4), pp. 370–396. </w:t>
      </w:r>
      <w:hyperlink r:id="rId13" w:history="1">
        <w:r w:rsidRPr="00507EA3">
          <w:rPr>
            <w:rStyle w:val="Hyperlink"/>
            <w:sz w:val="22"/>
            <w:szCs w:val="22"/>
          </w:rPr>
          <w:t>https://doi.org/10.1037/h0054346</w:t>
        </w:r>
      </w:hyperlink>
    </w:p>
    <w:p w14:paraId="5F91FB5A" w14:textId="77777777" w:rsidR="00507EA3" w:rsidRPr="00507EA3" w:rsidRDefault="00507EA3" w:rsidP="00507EA3">
      <w:pPr>
        <w:spacing w:line="360" w:lineRule="auto"/>
        <w:rPr>
          <w:sz w:val="22"/>
          <w:szCs w:val="22"/>
        </w:rPr>
      </w:pPr>
      <w:r w:rsidRPr="00507EA3">
        <w:rPr>
          <w:sz w:val="22"/>
          <w:szCs w:val="22"/>
        </w:rPr>
        <w:t xml:space="preserve">Mental Capacity Act 2005. (c. 9). London: The Stationery Office. Available at: </w:t>
      </w:r>
      <w:hyperlink r:id="rId14" w:history="1">
        <w:r w:rsidRPr="00507EA3">
          <w:rPr>
            <w:rStyle w:val="Hyperlink"/>
            <w:sz w:val="22"/>
            <w:szCs w:val="22"/>
          </w:rPr>
          <w:t>https://www.legislation.gov.uk/ukpga/2005/9/contents</w:t>
        </w:r>
      </w:hyperlink>
      <w:r w:rsidRPr="00507EA3">
        <w:rPr>
          <w:sz w:val="22"/>
          <w:szCs w:val="22"/>
        </w:rPr>
        <w:t xml:space="preserve"> (Accessed: 14 July 2026).</w:t>
      </w:r>
    </w:p>
    <w:p w14:paraId="7E649557" w14:textId="77777777" w:rsidR="00507EA3" w:rsidRPr="00507EA3" w:rsidRDefault="00507EA3" w:rsidP="00507EA3">
      <w:pPr>
        <w:spacing w:line="360" w:lineRule="auto"/>
        <w:rPr>
          <w:sz w:val="22"/>
          <w:szCs w:val="22"/>
        </w:rPr>
      </w:pPr>
      <w:r w:rsidRPr="00507EA3">
        <w:rPr>
          <w:sz w:val="22"/>
          <w:szCs w:val="22"/>
        </w:rPr>
        <w:t xml:space="preserve">National Institute for Health and Care Excellence (2018) </w:t>
      </w:r>
      <w:r w:rsidRPr="00507EA3">
        <w:rPr>
          <w:i/>
          <w:iCs/>
          <w:sz w:val="22"/>
          <w:szCs w:val="22"/>
        </w:rPr>
        <w:t>Dementia: Assessment, Management and Support for People Living with Dementia and Their Carers (NG97)</w:t>
      </w:r>
      <w:r w:rsidRPr="00507EA3">
        <w:rPr>
          <w:sz w:val="22"/>
          <w:szCs w:val="22"/>
        </w:rPr>
        <w:t xml:space="preserve">. Available at: </w:t>
      </w:r>
      <w:hyperlink r:id="rId15" w:history="1">
        <w:r w:rsidRPr="00507EA3">
          <w:rPr>
            <w:rStyle w:val="Hyperlink"/>
            <w:sz w:val="22"/>
            <w:szCs w:val="22"/>
          </w:rPr>
          <w:t>https://www.nice.org.uk/guidance/ng97</w:t>
        </w:r>
      </w:hyperlink>
      <w:r w:rsidRPr="00507EA3">
        <w:rPr>
          <w:sz w:val="22"/>
          <w:szCs w:val="22"/>
        </w:rPr>
        <w:t xml:space="preserve"> (Accessed: 14 July 2026).</w:t>
      </w:r>
    </w:p>
    <w:p w14:paraId="73C22F27" w14:textId="77777777" w:rsidR="00507EA3" w:rsidRPr="00507EA3" w:rsidRDefault="00507EA3" w:rsidP="00507EA3">
      <w:pPr>
        <w:spacing w:line="360" w:lineRule="auto"/>
        <w:rPr>
          <w:sz w:val="22"/>
          <w:szCs w:val="22"/>
        </w:rPr>
      </w:pPr>
      <w:r w:rsidRPr="00507EA3">
        <w:rPr>
          <w:sz w:val="22"/>
          <w:szCs w:val="22"/>
        </w:rPr>
        <w:lastRenderedPageBreak/>
        <w:t xml:space="preserve">National Institute for Health and Care Excellence (2021) </w:t>
      </w:r>
      <w:r w:rsidRPr="00507EA3">
        <w:rPr>
          <w:i/>
          <w:iCs/>
          <w:sz w:val="22"/>
          <w:szCs w:val="22"/>
        </w:rPr>
        <w:t>People’s Experience in Adult Social Care Services: Improving the Experience of Care and Support for People Using Adult Social Care Services (NG86)</w:t>
      </w:r>
      <w:r w:rsidRPr="00507EA3">
        <w:rPr>
          <w:sz w:val="22"/>
          <w:szCs w:val="22"/>
        </w:rPr>
        <w:t xml:space="preserve">. London: NICE. Available at: </w:t>
      </w:r>
      <w:hyperlink r:id="rId16" w:history="1">
        <w:r w:rsidRPr="00507EA3">
          <w:rPr>
            <w:rStyle w:val="Hyperlink"/>
            <w:sz w:val="22"/>
            <w:szCs w:val="22"/>
          </w:rPr>
          <w:t>https://www.nice.org.uk/guidance/ng86</w:t>
        </w:r>
      </w:hyperlink>
      <w:r w:rsidRPr="00507EA3">
        <w:rPr>
          <w:sz w:val="22"/>
          <w:szCs w:val="22"/>
        </w:rPr>
        <w:t xml:space="preserve"> (Accessed: 14 July 2026).</w:t>
      </w:r>
    </w:p>
    <w:p w14:paraId="7B97D171" w14:textId="77777777" w:rsidR="00507EA3" w:rsidRPr="00507EA3" w:rsidRDefault="00507EA3" w:rsidP="00507EA3">
      <w:pPr>
        <w:spacing w:line="360" w:lineRule="auto"/>
        <w:rPr>
          <w:sz w:val="22"/>
          <w:szCs w:val="22"/>
        </w:rPr>
      </w:pPr>
      <w:r w:rsidRPr="00507EA3">
        <w:rPr>
          <w:sz w:val="22"/>
          <w:szCs w:val="22"/>
        </w:rPr>
        <w:t xml:space="preserve">National Institute for Health and Care Excellence (2023) </w:t>
      </w:r>
      <w:r w:rsidRPr="00507EA3">
        <w:rPr>
          <w:i/>
          <w:iCs/>
          <w:sz w:val="22"/>
          <w:szCs w:val="22"/>
        </w:rPr>
        <w:t>Shared Decision Making (NG197)</w:t>
      </w:r>
      <w:r w:rsidRPr="00507EA3">
        <w:rPr>
          <w:sz w:val="22"/>
          <w:szCs w:val="22"/>
        </w:rPr>
        <w:t>. London: NICE.</w:t>
      </w:r>
    </w:p>
    <w:p w14:paraId="0A4ADA02" w14:textId="77777777" w:rsidR="00507EA3" w:rsidRPr="00507EA3" w:rsidRDefault="00507EA3" w:rsidP="00507EA3">
      <w:pPr>
        <w:spacing w:line="360" w:lineRule="auto"/>
        <w:rPr>
          <w:sz w:val="22"/>
          <w:szCs w:val="22"/>
        </w:rPr>
      </w:pPr>
      <w:r w:rsidRPr="00507EA3">
        <w:rPr>
          <w:sz w:val="22"/>
          <w:szCs w:val="22"/>
        </w:rPr>
        <w:t xml:space="preserve">NHS England (2019) </w:t>
      </w:r>
      <w:r w:rsidRPr="00507EA3">
        <w:rPr>
          <w:i/>
          <w:iCs/>
          <w:sz w:val="22"/>
          <w:szCs w:val="22"/>
        </w:rPr>
        <w:t>The NHS Long Term Plan</w:t>
      </w:r>
      <w:r w:rsidRPr="00507EA3">
        <w:rPr>
          <w:sz w:val="22"/>
          <w:szCs w:val="22"/>
        </w:rPr>
        <w:t xml:space="preserve">. London: NHS England. Available at: </w:t>
      </w:r>
      <w:hyperlink r:id="rId17" w:history="1">
        <w:r w:rsidRPr="00507EA3">
          <w:rPr>
            <w:rStyle w:val="Hyperlink"/>
            <w:sz w:val="22"/>
            <w:szCs w:val="22"/>
          </w:rPr>
          <w:t>https://www.longtermplan.nhs.uk/</w:t>
        </w:r>
      </w:hyperlink>
      <w:r w:rsidRPr="00507EA3">
        <w:rPr>
          <w:sz w:val="22"/>
          <w:szCs w:val="22"/>
        </w:rPr>
        <w:t xml:space="preserve"> (Accessed: 14 July 2026).</w:t>
      </w:r>
    </w:p>
    <w:p w14:paraId="749A3F3D" w14:textId="77777777" w:rsidR="00507EA3" w:rsidRPr="00507EA3" w:rsidRDefault="00507EA3" w:rsidP="00507EA3">
      <w:pPr>
        <w:spacing w:line="360" w:lineRule="auto"/>
        <w:rPr>
          <w:sz w:val="22"/>
          <w:szCs w:val="22"/>
        </w:rPr>
      </w:pPr>
      <w:r w:rsidRPr="00507EA3">
        <w:rPr>
          <w:sz w:val="22"/>
          <w:szCs w:val="22"/>
        </w:rPr>
        <w:t xml:space="preserve">NHS England (2024) </w:t>
      </w:r>
      <w:r w:rsidRPr="00507EA3">
        <w:rPr>
          <w:i/>
          <w:iCs/>
          <w:sz w:val="22"/>
          <w:szCs w:val="22"/>
        </w:rPr>
        <w:t>Universal Personalised Care: Implementing the Comprehensive Model</w:t>
      </w:r>
      <w:r w:rsidRPr="00507EA3">
        <w:rPr>
          <w:sz w:val="22"/>
          <w:szCs w:val="22"/>
        </w:rPr>
        <w:t>. London: NHS England.</w:t>
      </w:r>
    </w:p>
    <w:p w14:paraId="5C78F00F" w14:textId="77777777" w:rsidR="00507EA3" w:rsidRPr="00507EA3" w:rsidRDefault="00507EA3" w:rsidP="00507EA3">
      <w:pPr>
        <w:spacing w:line="360" w:lineRule="auto"/>
        <w:rPr>
          <w:sz w:val="22"/>
          <w:szCs w:val="22"/>
        </w:rPr>
      </w:pPr>
      <w:r w:rsidRPr="00507EA3">
        <w:rPr>
          <w:sz w:val="22"/>
          <w:szCs w:val="22"/>
        </w:rPr>
        <w:t xml:space="preserve">Nuffield Trust (2022) </w:t>
      </w:r>
      <w:r w:rsidRPr="00507EA3">
        <w:rPr>
          <w:i/>
          <w:iCs/>
          <w:sz w:val="22"/>
          <w:szCs w:val="22"/>
        </w:rPr>
        <w:t>Integrated Care Systems Explained</w:t>
      </w:r>
      <w:r w:rsidRPr="00507EA3">
        <w:rPr>
          <w:sz w:val="22"/>
          <w:szCs w:val="22"/>
        </w:rPr>
        <w:t>. London: Nuffield Trust.</w:t>
      </w:r>
    </w:p>
    <w:p w14:paraId="269E54AE" w14:textId="77777777" w:rsidR="00507EA3" w:rsidRPr="00507EA3" w:rsidRDefault="00507EA3" w:rsidP="00507EA3">
      <w:pPr>
        <w:spacing w:line="360" w:lineRule="auto"/>
        <w:rPr>
          <w:sz w:val="22"/>
          <w:szCs w:val="22"/>
        </w:rPr>
      </w:pPr>
      <w:r w:rsidRPr="00507EA3">
        <w:rPr>
          <w:sz w:val="22"/>
          <w:szCs w:val="22"/>
        </w:rPr>
        <w:t xml:space="preserve">Nursing and Midwifery Council (2018) </w:t>
      </w:r>
      <w:r w:rsidRPr="00507EA3">
        <w:rPr>
          <w:i/>
          <w:iCs/>
          <w:sz w:val="22"/>
          <w:szCs w:val="22"/>
        </w:rPr>
        <w:t>The Code: Professional Standards of Practice and Behaviour for Nurses, Midwives and Nursing Associates</w:t>
      </w:r>
      <w:r w:rsidRPr="00507EA3">
        <w:rPr>
          <w:sz w:val="22"/>
          <w:szCs w:val="22"/>
        </w:rPr>
        <w:t xml:space="preserve">. London: NMC. Available at: </w:t>
      </w:r>
      <w:hyperlink r:id="rId18" w:history="1">
        <w:r w:rsidRPr="00507EA3">
          <w:rPr>
            <w:rStyle w:val="Hyperlink"/>
            <w:sz w:val="22"/>
            <w:szCs w:val="22"/>
          </w:rPr>
          <w:t>https://www.nmc.org.uk/standards/code/</w:t>
        </w:r>
      </w:hyperlink>
      <w:r w:rsidRPr="00507EA3">
        <w:rPr>
          <w:sz w:val="22"/>
          <w:szCs w:val="22"/>
        </w:rPr>
        <w:t xml:space="preserve"> (Accessed: 14 July 2026).</w:t>
      </w:r>
    </w:p>
    <w:p w14:paraId="232359E6" w14:textId="77777777" w:rsidR="00507EA3" w:rsidRPr="00507EA3" w:rsidRDefault="00507EA3" w:rsidP="00507EA3">
      <w:pPr>
        <w:spacing w:line="360" w:lineRule="auto"/>
        <w:rPr>
          <w:sz w:val="22"/>
          <w:szCs w:val="22"/>
        </w:rPr>
      </w:pPr>
      <w:r w:rsidRPr="00507EA3">
        <w:rPr>
          <w:sz w:val="22"/>
          <w:szCs w:val="22"/>
        </w:rPr>
        <w:t xml:space="preserve">Skills for Care (2023) </w:t>
      </w:r>
      <w:r w:rsidRPr="00507EA3">
        <w:rPr>
          <w:i/>
          <w:iCs/>
          <w:sz w:val="22"/>
          <w:szCs w:val="22"/>
        </w:rPr>
        <w:t>Person-centred Care</w:t>
      </w:r>
      <w:r w:rsidRPr="00507EA3">
        <w:rPr>
          <w:sz w:val="22"/>
          <w:szCs w:val="22"/>
        </w:rPr>
        <w:t>. Leeds: Skills for Care.</w:t>
      </w:r>
    </w:p>
    <w:p w14:paraId="1E3C995C" w14:textId="77777777" w:rsidR="00507EA3" w:rsidRPr="00507EA3" w:rsidRDefault="00507EA3" w:rsidP="00507EA3">
      <w:pPr>
        <w:spacing w:line="360" w:lineRule="auto"/>
        <w:rPr>
          <w:sz w:val="22"/>
          <w:szCs w:val="22"/>
        </w:rPr>
      </w:pPr>
      <w:r w:rsidRPr="00507EA3">
        <w:rPr>
          <w:sz w:val="22"/>
          <w:szCs w:val="22"/>
        </w:rPr>
        <w:t xml:space="preserve">Social Care Institute for Excellence (2022) </w:t>
      </w:r>
      <w:r w:rsidRPr="00507EA3">
        <w:rPr>
          <w:i/>
          <w:iCs/>
          <w:sz w:val="22"/>
          <w:szCs w:val="22"/>
        </w:rPr>
        <w:t>Integrated Care: Working in Partnership</w:t>
      </w:r>
      <w:r w:rsidRPr="00507EA3">
        <w:rPr>
          <w:sz w:val="22"/>
          <w:szCs w:val="22"/>
        </w:rPr>
        <w:t>. London: SCIE.</w:t>
      </w:r>
    </w:p>
    <w:p w14:paraId="15D418DE" w14:textId="77777777" w:rsidR="00507EA3" w:rsidRPr="00507EA3" w:rsidRDefault="00507EA3" w:rsidP="00507EA3">
      <w:pPr>
        <w:spacing w:line="360" w:lineRule="auto"/>
        <w:rPr>
          <w:sz w:val="22"/>
          <w:szCs w:val="22"/>
        </w:rPr>
      </w:pPr>
      <w:r w:rsidRPr="00507EA3">
        <w:rPr>
          <w:sz w:val="22"/>
          <w:szCs w:val="22"/>
        </w:rPr>
        <w:t xml:space="preserve">Social Care Institute for Excellence (2022) </w:t>
      </w:r>
      <w:r w:rsidRPr="00507EA3">
        <w:rPr>
          <w:i/>
          <w:iCs/>
          <w:sz w:val="22"/>
          <w:szCs w:val="22"/>
        </w:rPr>
        <w:t>Partnership Working in Health and Social Care</w:t>
      </w:r>
      <w:r w:rsidRPr="00507EA3">
        <w:rPr>
          <w:sz w:val="22"/>
          <w:szCs w:val="22"/>
        </w:rPr>
        <w:t>. London: SCIE.</w:t>
      </w:r>
    </w:p>
    <w:p w14:paraId="04CACA34" w14:textId="0A31702A" w:rsidR="00507EA3" w:rsidRPr="00507EA3" w:rsidRDefault="00507EA3" w:rsidP="00507EA3">
      <w:pPr>
        <w:spacing w:line="360" w:lineRule="auto"/>
        <w:rPr>
          <w:sz w:val="22"/>
          <w:szCs w:val="22"/>
        </w:rPr>
      </w:pPr>
      <w:r w:rsidRPr="00507EA3">
        <w:rPr>
          <w:sz w:val="22"/>
          <w:szCs w:val="22"/>
        </w:rPr>
        <w:t xml:space="preserve">UK General Data Protection Regulation (UK GDPR) (2021) Available at: </w:t>
      </w:r>
      <w:hyperlink r:id="rId19" w:history="1">
        <w:r w:rsidRPr="00507EA3">
          <w:rPr>
            <w:rStyle w:val="Hyperlink"/>
            <w:sz w:val="22"/>
            <w:szCs w:val="22"/>
          </w:rPr>
          <w:t>https://www.legislation.gov.uk/eur/2016/679</w:t>
        </w:r>
      </w:hyperlink>
      <w:r w:rsidRPr="00507EA3">
        <w:rPr>
          <w:sz w:val="22"/>
          <w:szCs w:val="22"/>
        </w:rPr>
        <w:t xml:space="preserve"> (Accessed: </w:t>
      </w:r>
      <w:r w:rsidR="00D50A47">
        <w:rPr>
          <w:sz w:val="22"/>
          <w:szCs w:val="22"/>
        </w:rPr>
        <w:t>14</w:t>
      </w:r>
      <w:r w:rsidRPr="00507EA3">
        <w:rPr>
          <w:sz w:val="22"/>
          <w:szCs w:val="22"/>
        </w:rPr>
        <w:t xml:space="preserve"> July 2026).</w:t>
      </w:r>
    </w:p>
    <w:p w14:paraId="3FBDD273" w14:textId="77777777" w:rsidR="00507EA3" w:rsidRPr="0087565D" w:rsidRDefault="00507EA3" w:rsidP="00300550">
      <w:pPr>
        <w:spacing w:line="360" w:lineRule="auto"/>
        <w:rPr>
          <w:sz w:val="22"/>
          <w:szCs w:val="22"/>
        </w:rPr>
      </w:pPr>
    </w:p>
    <w:p w14:paraId="560D627D" w14:textId="77777777" w:rsidR="0014504F" w:rsidRDefault="0014504F" w:rsidP="00300550">
      <w:pPr>
        <w:spacing w:line="360" w:lineRule="auto"/>
        <w:rPr>
          <w:sz w:val="22"/>
          <w:szCs w:val="22"/>
        </w:rPr>
      </w:pPr>
      <w:r w:rsidRPr="0087565D">
        <w:rPr>
          <w:vanish/>
          <w:sz w:val="22"/>
          <w:szCs w:val="22"/>
        </w:rPr>
        <w:t>Top of Form</w:t>
      </w:r>
    </w:p>
    <w:p w14:paraId="592E9EAD" w14:textId="77777777" w:rsidR="00D468FC" w:rsidRPr="0087565D" w:rsidRDefault="00D468FC" w:rsidP="00300550">
      <w:pPr>
        <w:spacing w:line="360" w:lineRule="auto"/>
        <w:rPr>
          <w:vanish/>
          <w:sz w:val="22"/>
          <w:szCs w:val="22"/>
        </w:rPr>
      </w:pPr>
    </w:p>
    <w:p w14:paraId="5A883504" w14:textId="77777777" w:rsidR="0014504F" w:rsidRPr="0087565D" w:rsidRDefault="0014504F" w:rsidP="00300550">
      <w:pPr>
        <w:spacing w:line="360" w:lineRule="auto"/>
        <w:rPr>
          <w:sz w:val="22"/>
          <w:szCs w:val="22"/>
        </w:rPr>
      </w:pPr>
    </w:p>
    <w:p w14:paraId="3666D1F7" w14:textId="77777777" w:rsidR="0014504F" w:rsidRPr="0087565D" w:rsidRDefault="0014504F" w:rsidP="00300550">
      <w:pPr>
        <w:spacing w:line="360" w:lineRule="auto"/>
        <w:rPr>
          <w:vanish/>
          <w:sz w:val="22"/>
          <w:szCs w:val="22"/>
        </w:rPr>
      </w:pPr>
      <w:r w:rsidRPr="0087565D">
        <w:rPr>
          <w:vanish/>
          <w:sz w:val="22"/>
          <w:szCs w:val="22"/>
        </w:rPr>
        <w:t>Bottom of Form</w:t>
      </w:r>
    </w:p>
    <w:p w14:paraId="7E12BB60" w14:textId="77777777" w:rsidR="00DA5E41" w:rsidRPr="00B5695B" w:rsidRDefault="00DA5E41" w:rsidP="00300550">
      <w:pPr>
        <w:spacing w:line="360" w:lineRule="auto"/>
        <w:rPr>
          <w:sz w:val="22"/>
          <w:szCs w:val="22"/>
        </w:rPr>
      </w:pPr>
    </w:p>
    <w:sectPr w:rsidR="00DA5E41" w:rsidRPr="00B5695B" w:rsidSect="00E92B0C">
      <w:headerReference w:type="default" r:id="rId20"/>
      <w:foot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F4EFF" w14:textId="77777777" w:rsidR="00CF73F2" w:rsidRDefault="00CF73F2" w:rsidP="00E92B0C">
      <w:pPr>
        <w:spacing w:after="0" w:line="240" w:lineRule="auto"/>
      </w:pPr>
      <w:r>
        <w:separator/>
      </w:r>
    </w:p>
  </w:endnote>
  <w:endnote w:type="continuationSeparator" w:id="0">
    <w:p w14:paraId="53BC7F11" w14:textId="77777777" w:rsidR="00CF73F2" w:rsidRDefault="00CF73F2" w:rsidP="00E92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642014"/>
      <w:docPartObj>
        <w:docPartGallery w:val="Page Numbers (Bottom of Page)"/>
        <w:docPartUnique/>
      </w:docPartObj>
    </w:sdtPr>
    <w:sdtEndPr>
      <w:rPr>
        <w:noProof/>
      </w:rPr>
    </w:sdtEndPr>
    <w:sdtContent>
      <w:p w14:paraId="1A543E7B" w14:textId="18A9CEE0" w:rsidR="00E92B0C" w:rsidRDefault="00E92B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753E47" w14:textId="77777777" w:rsidR="00E92B0C" w:rsidRDefault="00E92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DCEE4" w14:textId="77777777" w:rsidR="00CF73F2" w:rsidRDefault="00CF73F2" w:rsidP="00E92B0C">
      <w:pPr>
        <w:spacing w:after="0" w:line="240" w:lineRule="auto"/>
      </w:pPr>
      <w:r>
        <w:separator/>
      </w:r>
    </w:p>
  </w:footnote>
  <w:footnote w:type="continuationSeparator" w:id="0">
    <w:p w14:paraId="2E4C1C1C" w14:textId="77777777" w:rsidR="00CF73F2" w:rsidRDefault="00CF73F2" w:rsidP="00E92B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5F5FD" w14:textId="77777777" w:rsidR="00E92B0C" w:rsidRDefault="00E92B0C">
    <w:pPr>
      <w:pStyle w:val="Header"/>
    </w:pPr>
  </w:p>
  <w:p w14:paraId="316A57C8" w14:textId="77777777" w:rsidR="00E92B0C" w:rsidRDefault="00E92B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23A01"/>
    <w:multiLevelType w:val="multilevel"/>
    <w:tmpl w:val="10D40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8202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551"/>
    <w:rsid w:val="00006556"/>
    <w:rsid w:val="000256B5"/>
    <w:rsid w:val="0002731E"/>
    <w:rsid w:val="000A1687"/>
    <w:rsid w:val="000C70C0"/>
    <w:rsid w:val="000E60BA"/>
    <w:rsid w:val="00120C0D"/>
    <w:rsid w:val="00144670"/>
    <w:rsid w:val="0014504F"/>
    <w:rsid w:val="0014643B"/>
    <w:rsid w:val="00160CBE"/>
    <w:rsid w:val="001A3AE9"/>
    <w:rsid w:val="001A462F"/>
    <w:rsid w:val="001F32A6"/>
    <w:rsid w:val="001F62CA"/>
    <w:rsid w:val="002010BD"/>
    <w:rsid w:val="00201E30"/>
    <w:rsid w:val="002023A2"/>
    <w:rsid w:val="00205497"/>
    <w:rsid w:val="00220245"/>
    <w:rsid w:val="002205FA"/>
    <w:rsid w:val="00222E74"/>
    <w:rsid w:val="00233874"/>
    <w:rsid w:val="00237B30"/>
    <w:rsid w:val="00237FC1"/>
    <w:rsid w:val="0025010E"/>
    <w:rsid w:val="00280DF3"/>
    <w:rsid w:val="002A42D1"/>
    <w:rsid w:val="002D42D3"/>
    <w:rsid w:val="00300550"/>
    <w:rsid w:val="00310BDD"/>
    <w:rsid w:val="00311384"/>
    <w:rsid w:val="00320CD5"/>
    <w:rsid w:val="00351D37"/>
    <w:rsid w:val="0038596D"/>
    <w:rsid w:val="003A3DD7"/>
    <w:rsid w:val="003B6526"/>
    <w:rsid w:val="003F33FE"/>
    <w:rsid w:val="00411551"/>
    <w:rsid w:val="004441A5"/>
    <w:rsid w:val="00454495"/>
    <w:rsid w:val="00463FF2"/>
    <w:rsid w:val="004725ED"/>
    <w:rsid w:val="00477EA3"/>
    <w:rsid w:val="00485DE0"/>
    <w:rsid w:val="004B02B2"/>
    <w:rsid w:val="004B6D97"/>
    <w:rsid w:val="004C0A56"/>
    <w:rsid w:val="004E2969"/>
    <w:rsid w:val="004E5EEB"/>
    <w:rsid w:val="00507EA3"/>
    <w:rsid w:val="005624DE"/>
    <w:rsid w:val="0056418C"/>
    <w:rsid w:val="00592133"/>
    <w:rsid w:val="005B386E"/>
    <w:rsid w:val="005B4A8A"/>
    <w:rsid w:val="005B72BA"/>
    <w:rsid w:val="005C2FC1"/>
    <w:rsid w:val="005C5207"/>
    <w:rsid w:val="005E036E"/>
    <w:rsid w:val="005F0670"/>
    <w:rsid w:val="005F644E"/>
    <w:rsid w:val="00607891"/>
    <w:rsid w:val="0063564C"/>
    <w:rsid w:val="00635963"/>
    <w:rsid w:val="00650EBA"/>
    <w:rsid w:val="00665B30"/>
    <w:rsid w:val="00667C1F"/>
    <w:rsid w:val="006739F4"/>
    <w:rsid w:val="006A615C"/>
    <w:rsid w:val="006B7078"/>
    <w:rsid w:val="006F7B94"/>
    <w:rsid w:val="00712CBC"/>
    <w:rsid w:val="007814AD"/>
    <w:rsid w:val="00791A3C"/>
    <w:rsid w:val="00791BC5"/>
    <w:rsid w:val="007B59BA"/>
    <w:rsid w:val="007B6426"/>
    <w:rsid w:val="007C7E66"/>
    <w:rsid w:val="007E6AD3"/>
    <w:rsid w:val="008042B0"/>
    <w:rsid w:val="00805280"/>
    <w:rsid w:val="00807929"/>
    <w:rsid w:val="00852FB3"/>
    <w:rsid w:val="0085731B"/>
    <w:rsid w:val="008712FA"/>
    <w:rsid w:val="0087565D"/>
    <w:rsid w:val="00881679"/>
    <w:rsid w:val="008B28BE"/>
    <w:rsid w:val="008C4A4E"/>
    <w:rsid w:val="008D150D"/>
    <w:rsid w:val="008E291B"/>
    <w:rsid w:val="00913E28"/>
    <w:rsid w:val="00921BA9"/>
    <w:rsid w:val="0093128E"/>
    <w:rsid w:val="009546F0"/>
    <w:rsid w:val="009566E4"/>
    <w:rsid w:val="009738F1"/>
    <w:rsid w:val="0098258E"/>
    <w:rsid w:val="009963A4"/>
    <w:rsid w:val="009A2884"/>
    <w:rsid w:val="009B4B29"/>
    <w:rsid w:val="009C6923"/>
    <w:rsid w:val="009D1279"/>
    <w:rsid w:val="009D2681"/>
    <w:rsid w:val="009D55AB"/>
    <w:rsid w:val="009D7FA6"/>
    <w:rsid w:val="009E2BC8"/>
    <w:rsid w:val="009F5B71"/>
    <w:rsid w:val="00A42304"/>
    <w:rsid w:val="00A56A56"/>
    <w:rsid w:val="00A648A1"/>
    <w:rsid w:val="00A840A8"/>
    <w:rsid w:val="00A8784D"/>
    <w:rsid w:val="00AD100C"/>
    <w:rsid w:val="00AD7868"/>
    <w:rsid w:val="00B17E5B"/>
    <w:rsid w:val="00B23D16"/>
    <w:rsid w:val="00B24FAF"/>
    <w:rsid w:val="00B268EB"/>
    <w:rsid w:val="00B33A65"/>
    <w:rsid w:val="00B450E3"/>
    <w:rsid w:val="00B45931"/>
    <w:rsid w:val="00B5695B"/>
    <w:rsid w:val="00BA2420"/>
    <w:rsid w:val="00BA5CF3"/>
    <w:rsid w:val="00BC2393"/>
    <w:rsid w:val="00BE232A"/>
    <w:rsid w:val="00BE3492"/>
    <w:rsid w:val="00BE3907"/>
    <w:rsid w:val="00C41ED8"/>
    <w:rsid w:val="00C475DA"/>
    <w:rsid w:val="00C73280"/>
    <w:rsid w:val="00C87C14"/>
    <w:rsid w:val="00C87D9C"/>
    <w:rsid w:val="00CA3A55"/>
    <w:rsid w:val="00CC01D9"/>
    <w:rsid w:val="00CF73F2"/>
    <w:rsid w:val="00D26282"/>
    <w:rsid w:val="00D30C09"/>
    <w:rsid w:val="00D468FC"/>
    <w:rsid w:val="00D50A47"/>
    <w:rsid w:val="00D52CD4"/>
    <w:rsid w:val="00D61F27"/>
    <w:rsid w:val="00D62BB2"/>
    <w:rsid w:val="00D81DCF"/>
    <w:rsid w:val="00DA5E41"/>
    <w:rsid w:val="00DD68EE"/>
    <w:rsid w:val="00E14641"/>
    <w:rsid w:val="00E23F52"/>
    <w:rsid w:val="00E36A7E"/>
    <w:rsid w:val="00E5159C"/>
    <w:rsid w:val="00E61E05"/>
    <w:rsid w:val="00E64FBC"/>
    <w:rsid w:val="00E826E2"/>
    <w:rsid w:val="00E86ED3"/>
    <w:rsid w:val="00E91C06"/>
    <w:rsid w:val="00E92B0C"/>
    <w:rsid w:val="00EE66E5"/>
    <w:rsid w:val="00EF6139"/>
    <w:rsid w:val="00F106E7"/>
    <w:rsid w:val="00F3215A"/>
    <w:rsid w:val="00F755C3"/>
    <w:rsid w:val="00F7769F"/>
    <w:rsid w:val="00F84B6D"/>
    <w:rsid w:val="00FA150C"/>
    <w:rsid w:val="00FB193A"/>
    <w:rsid w:val="00FB1A90"/>
    <w:rsid w:val="00FC42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10496"/>
  <w15:chartTrackingRefBased/>
  <w15:docId w15:val="{B4B7932B-5E12-40FD-A3DD-CF9E31020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5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15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15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15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15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15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15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15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15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5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15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15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15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15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15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15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15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1551"/>
    <w:rPr>
      <w:rFonts w:eastAsiaTheme="majorEastAsia" w:cstheme="majorBidi"/>
      <w:color w:val="272727" w:themeColor="text1" w:themeTint="D8"/>
    </w:rPr>
  </w:style>
  <w:style w:type="paragraph" w:styleId="Title">
    <w:name w:val="Title"/>
    <w:basedOn w:val="Normal"/>
    <w:next w:val="Normal"/>
    <w:link w:val="TitleChar"/>
    <w:uiPriority w:val="10"/>
    <w:qFormat/>
    <w:rsid w:val="004115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5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5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15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1551"/>
    <w:pPr>
      <w:spacing w:before="160"/>
      <w:jc w:val="center"/>
    </w:pPr>
    <w:rPr>
      <w:i/>
      <w:iCs/>
      <w:color w:val="404040" w:themeColor="text1" w:themeTint="BF"/>
    </w:rPr>
  </w:style>
  <w:style w:type="character" w:customStyle="1" w:styleId="QuoteChar">
    <w:name w:val="Quote Char"/>
    <w:basedOn w:val="DefaultParagraphFont"/>
    <w:link w:val="Quote"/>
    <w:uiPriority w:val="29"/>
    <w:rsid w:val="00411551"/>
    <w:rPr>
      <w:i/>
      <w:iCs/>
      <w:color w:val="404040" w:themeColor="text1" w:themeTint="BF"/>
    </w:rPr>
  </w:style>
  <w:style w:type="paragraph" w:styleId="ListParagraph">
    <w:name w:val="List Paragraph"/>
    <w:basedOn w:val="Normal"/>
    <w:uiPriority w:val="34"/>
    <w:qFormat/>
    <w:rsid w:val="00411551"/>
    <w:pPr>
      <w:ind w:left="720"/>
      <w:contextualSpacing/>
    </w:pPr>
  </w:style>
  <w:style w:type="character" w:styleId="IntenseEmphasis">
    <w:name w:val="Intense Emphasis"/>
    <w:basedOn w:val="DefaultParagraphFont"/>
    <w:uiPriority w:val="21"/>
    <w:qFormat/>
    <w:rsid w:val="00411551"/>
    <w:rPr>
      <w:i/>
      <w:iCs/>
      <w:color w:val="0F4761" w:themeColor="accent1" w:themeShade="BF"/>
    </w:rPr>
  </w:style>
  <w:style w:type="paragraph" w:styleId="IntenseQuote">
    <w:name w:val="Intense Quote"/>
    <w:basedOn w:val="Normal"/>
    <w:next w:val="Normal"/>
    <w:link w:val="IntenseQuoteChar"/>
    <w:uiPriority w:val="30"/>
    <w:qFormat/>
    <w:rsid w:val="004115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1551"/>
    <w:rPr>
      <w:i/>
      <w:iCs/>
      <w:color w:val="0F4761" w:themeColor="accent1" w:themeShade="BF"/>
    </w:rPr>
  </w:style>
  <w:style w:type="character" w:styleId="IntenseReference">
    <w:name w:val="Intense Reference"/>
    <w:basedOn w:val="DefaultParagraphFont"/>
    <w:uiPriority w:val="32"/>
    <w:qFormat/>
    <w:rsid w:val="00411551"/>
    <w:rPr>
      <w:b/>
      <w:bCs/>
      <w:smallCaps/>
      <w:color w:val="0F4761" w:themeColor="accent1" w:themeShade="BF"/>
      <w:spacing w:val="5"/>
    </w:rPr>
  </w:style>
  <w:style w:type="character" w:styleId="Hyperlink">
    <w:name w:val="Hyperlink"/>
    <w:basedOn w:val="DefaultParagraphFont"/>
    <w:uiPriority w:val="99"/>
    <w:unhideWhenUsed/>
    <w:rsid w:val="00DA5E41"/>
    <w:rPr>
      <w:color w:val="467886" w:themeColor="hyperlink"/>
      <w:u w:val="single"/>
    </w:rPr>
  </w:style>
  <w:style w:type="character" w:styleId="UnresolvedMention">
    <w:name w:val="Unresolved Mention"/>
    <w:basedOn w:val="DefaultParagraphFont"/>
    <w:uiPriority w:val="99"/>
    <w:semiHidden/>
    <w:unhideWhenUsed/>
    <w:rsid w:val="00DA5E41"/>
    <w:rPr>
      <w:color w:val="605E5C"/>
      <w:shd w:val="clear" w:color="auto" w:fill="E1DFDD"/>
    </w:rPr>
  </w:style>
  <w:style w:type="character" w:styleId="CommentReference">
    <w:name w:val="annotation reference"/>
    <w:basedOn w:val="DefaultParagraphFont"/>
    <w:uiPriority w:val="99"/>
    <w:semiHidden/>
    <w:unhideWhenUsed/>
    <w:rsid w:val="00E36A7E"/>
    <w:rPr>
      <w:sz w:val="16"/>
      <w:szCs w:val="16"/>
    </w:rPr>
  </w:style>
  <w:style w:type="paragraph" w:styleId="CommentText">
    <w:name w:val="annotation text"/>
    <w:basedOn w:val="Normal"/>
    <w:link w:val="CommentTextChar"/>
    <w:uiPriority w:val="99"/>
    <w:unhideWhenUsed/>
    <w:rsid w:val="00E36A7E"/>
    <w:pPr>
      <w:spacing w:line="240" w:lineRule="auto"/>
    </w:pPr>
    <w:rPr>
      <w:sz w:val="20"/>
      <w:szCs w:val="20"/>
    </w:rPr>
  </w:style>
  <w:style w:type="character" w:customStyle="1" w:styleId="CommentTextChar">
    <w:name w:val="Comment Text Char"/>
    <w:basedOn w:val="DefaultParagraphFont"/>
    <w:link w:val="CommentText"/>
    <w:uiPriority w:val="99"/>
    <w:rsid w:val="00E36A7E"/>
    <w:rPr>
      <w:sz w:val="20"/>
      <w:szCs w:val="20"/>
    </w:rPr>
  </w:style>
  <w:style w:type="paragraph" w:styleId="CommentSubject">
    <w:name w:val="annotation subject"/>
    <w:basedOn w:val="CommentText"/>
    <w:next w:val="CommentText"/>
    <w:link w:val="CommentSubjectChar"/>
    <w:uiPriority w:val="99"/>
    <w:semiHidden/>
    <w:unhideWhenUsed/>
    <w:rsid w:val="00E36A7E"/>
    <w:rPr>
      <w:b/>
      <w:bCs/>
    </w:rPr>
  </w:style>
  <w:style w:type="character" w:customStyle="1" w:styleId="CommentSubjectChar">
    <w:name w:val="Comment Subject Char"/>
    <w:basedOn w:val="CommentTextChar"/>
    <w:link w:val="CommentSubject"/>
    <w:uiPriority w:val="99"/>
    <w:semiHidden/>
    <w:rsid w:val="00E36A7E"/>
    <w:rPr>
      <w:b/>
      <w:bCs/>
      <w:sz w:val="20"/>
      <w:szCs w:val="20"/>
    </w:rPr>
  </w:style>
  <w:style w:type="paragraph" w:styleId="Header">
    <w:name w:val="header"/>
    <w:basedOn w:val="Normal"/>
    <w:link w:val="HeaderChar"/>
    <w:uiPriority w:val="99"/>
    <w:unhideWhenUsed/>
    <w:rsid w:val="00E92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B0C"/>
  </w:style>
  <w:style w:type="paragraph" w:styleId="Footer">
    <w:name w:val="footer"/>
    <w:basedOn w:val="Normal"/>
    <w:link w:val="FooterChar"/>
    <w:uiPriority w:val="99"/>
    <w:unhideWhenUsed/>
    <w:rsid w:val="00E92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B0C"/>
  </w:style>
  <w:style w:type="paragraph" w:styleId="TOCHeading">
    <w:name w:val="TOC Heading"/>
    <w:basedOn w:val="Heading1"/>
    <w:next w:val="Normal"/>
    <w:uiPriority w:val="39"/>
    <w:unhideWhenUsed/>
    <w:qFormat/>
    <w:rsid w:val="00B33A65"/>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52CD4"/>
    <w:pPr>
      <w:spacing w:after="100"/>
    </w:pPr>
  </w:style>
  <w:style w:type="paragraph" w:styleId="TOC2">
    <w:name w:val="toc 2"/>
    <w:basedOn w:val="Normal"/>
    <w:next w:val="Normal"/>
    <w:autoRedefine/>
    <w:uiPriority w:val="39"/>
    <w:unhideWhenUsed/>
    <w:rsid w:val="00D52CD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doi.org/10.1037/h0054346" TargetMode="External"/><Relationship Id="rId18" Type="http://schemas.openxmlformats.org/officeDocument/2006/relationships/hyperlink" Target="https://www.nmc.org.uk/standards/cod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egislation.gov.uk/uksi/2014/2936/contents/made" TargetMode="External"/><Relationship Id="rId17" Type="http://schemas.openxmlformats.org/officeDocument/2006/relationships/hyperlink" Target="https://www.longtermplan.nhs.uk/" TargetMode="External"/><Relationship Id="rId2" Type="http://schemas.openxmlformats.org/officeDocument/2006/relationships/numbering" Target="numbering.xml"/><Relationship Id="rId16" Type="http://schemas.openxmlformats.org/officeDocument/2006/relationships/hyperlink" Target="https://www.nice.org.uk/guidance/ng8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22/31/contents" TargetMode="External"/><Relationship Id="rId5" Type="http://schemas.openxmlformats.org/officeDocument/2006/relationships/webSettings" Target="webSettings.xml"/><Relationship Id="rId15" Type="http://schemas.openxmlformats.org/officeDocument/2006/relationships/hyperlink" Target="https://www.nice.org.uk/guidance/ng97" TargetMode="External"/><Relationship Id="rId23" Type="http://schemas.openxmlformats.org/officeDocument/2006/relationships/theme" Target="theme/theme1.xml"/><Relationship Id="rId10" Type="http://schemas.openxmlformats.org/officeDocument/2006/relationships/hyperlink" Target="https://www.cqc.org.uk/what-we-do/how-we-do-our-job/fundamental-standards" TargetMode="External"/><Relationship Id="rId19" Type="http://schemas.openxmlformats.org/officeDocument/2006/relationships/hyperlink" Target="https://www.legislation.gov.uk/eur/2016/679" TargetMode="External"/><Relationship Id="rId4" Type="http://schemas.openxmlformats.org/officeDocument/2006/relationships/settings" Target="settings.xml"/><Relationship Id="rId9" Type="http://schemas.openxmlformats.org/officeDocument/2006/relationships/hyperlink" Target="https://www.cqc.org.uk" TargetMode="External"/><Relationship Id="rId14" Type="http://schemas.openxmlformats.org/officeDocument/2006/relationships/hyperlink" Target="https://www.legislation.gov.uk/ukpga/2005/9/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3D8F0-AA98-4486-8CD1-3632A6E48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10</Pages>
  <Words>3040</Words>
  <Characters>17330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 Bbc</dc:creator>
  <cp:keywords/>
  <dc:description/>
  <cp:lastModifiedBy>Abb Bbc</cp:lastModifiedBy>
  <cp:revision>118</cp:revision>
  <dcterms:created xsi:type="dcterms:W3CDTF">2026-07-02T13:54:00Z</dcterms:created>
  <dcterms:modified xsi:type="dcterms:W3CDTF">2026-07-25T10:31:00Z</dcterms:modified>
</cp:coreProperties>
</file>