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3"/>
        <w:gridCol w:w="6437"/>
        <w:tblGridChange w:id="0">
          <w:tblGrid>
            <w:gridCol w:w="2913"/>
            <w:gridCol w:w="6437"/>
          </w:tblGrid>
        </w:tblGridChange>
      </w:tblGrid>
      <w:tr>
        <w:trPr>
          <w:cantSplit w:val="0"/>
          <w:trHeight w:val="944" w:hRule="atLeast"/>
          <w:tblHeader w:val="0"/>
        </w:trPr>
        <w:tc>
          <w:tcPr/>
          <w:p w:rsidR="00000000" w:rsidDel="00000000" w:rsidP="00000000" w:rsidRDefault="00000000" w:rsidRPr="00000000" w14:paraId="00000007">
            <w:pPr>
              <w:jc w:val="center"/>
              <w:rPr>
                <w:b w:val="1"/>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Title</w:t>
            </w:r>
          </w:p>
        </w:tc>
        <w:tc>
          <w:tcPr/>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jc w:val="center"/>
              <w:rPr>
                <w:b w:val="1"/>
                <w:sz w:val="32"/>
                <w:szCs w:val="32"/>
              </w:rPr>
            </w:pPr>
            <w:r w:rsidDel="00000000" w:rsidR="00000000" w:rsidRPr="00000000">
              <w:rPr>
                <w:b w:val="1"/>
                <w:sz w:val="32"/>
                <w:szCs w:val="32"/>
                <w:rtl w:val="0"/>
              </w:rPr>
              <w:t xml:space="preserve">How to engage employees throughout the employee lifecycle</w:t>
            </w:r>
          </w:p>
        </w:tc>
      </w:tr>
      <w:tr>
        <w:trPr>
          <w:cantSplit w:val="0"/>
          <w:tblHeader w:val="0"/>
        </w:trPr>
        <w:tc>
          <w:tcPr/>
          <w:p w:rsidR="00000000" w:rsidDel="00000000" w:rsidP="00000000" w:rsidRDefault="00000000" w:rsidRPr="00000000" w14:paraId="0000000B">
            <w:pPr>
              <w:jc w:val="center"/>
              <w:rPr>
                <w:b w:val="1"/>
                <w:sz w:val="32"/>
                <w:szCs w:val="32"/>
              </w:rPr>
            </w:pPr>
            <w:r w:rsidDel="00000000" w:rsidR="00000000" w:rsidRPr="00000000">
              <w:rPr>
                <w:b w:val="1"/>
                <w:sz w:val="32"/>
                <w:szCs w:val="32"/>
                <w:rtl w:val="0"/>
              </w:rPr>
              <w:t xml:space="preserve">Student’s name: </w:t>
            </w:r>
          </w:p>
        </w:tc>
        <w:tc>
          <w:tcPr/>
          <w:p w:rsidR="00000000" w:rsidDel="00000000" w:rsidP="00000000" w:rsidRDefault="00000000" w:rsidRPr="00000000" w14:paraId="0000000C">
            <w:pPr>
              <w:jc w:val="center"/>
              <w:rPr>
                <w:b w:val="1"/>
                <w:sz w:val="32"/>
                <w:szCs w:val="32"/>
              </w:rPr>
            </w:pPr>
            <w:r w:rsidDel="00000000" w:rsidR="00000000" w:rsidRPr="00000000">
              <w:rPr>
                <w:b w:val="1"/>
                <w:sz w:val="32"/>
                <w:szCs w:val="32"/>
                <w:rtl w:val="0"/>
              </w:rPr>
              <w:t xml:space="preserve">Romana Afrin</w:t>
            </w:r>
          </w:p>
        </w:tc>
      </w:tr>
      <w:tr>
        <w:trPr>
          <w:cantSplit w:val="0"/>
          <w:tblHeader w:val="0"/>
        </w:trPr>
        <w:tc>
          <w:tcPr/>
          <w:p w:rsidR="00000000" w:rsidDel="00000000" w:rsidP="00000000" w:rsidRDefault="00000000" w:rsidRPr="00000000" w14:paraId="0000000D">
            <w:pPr>
              <w:jc w:val="center"/>
              <w:rPr>
                <w:b w:val="1"/>
                <w:sz w:val="32"/>
                <w:szCs w:val="32"/>
              </w:rPr>
            </w:pPr>
            <w:r w:rsidDel="00000000" w:rsidR="00000000" w:rsidRPr="00000000">
              <w:rPr>
                <w:rtl w:val="0"/>
              </w:rPr>
            </w:r>
          </w:p>
          <w:p w:rsidR="00000000" w:rsidDel="00000000" w:rsidP="00000000" w:rsidRDefault="00000000" w:rsidRPr="00000000" w14:paraId="0000000E">
            <w:pPr>
              <w:jc w:val="center"/>
              <w:rPr>
                <w:b w:val="1"/>
                <w:sz w:val="32"/>
                <w:szCs w:val="32"/>
              </w:rPr>
            </w:pPr>
            <w:r w:rsidDel="00000000" w:rsidR="00000000" w:rsidRPr="00000000">
              <w:rPr>
                <w:b w:val="1"/>
                <w:sz w:val="32"/>
                <w:szCs w:val="32"/>
                <w:rtl w:val="0"/>
              </w:rPr>
              <w:t xml:space="preserve">Module Code and Title: </w:t>
            </w:r>
          </w:p>
        </w:tc>
        <w:tc>
          <w:tcPr/>
          <w:p w:rsidR="00000000" w:rsidDel="00000000" w:rsidP="00000000" w:rsidRDefault="00000000" w:rsidRPr="00000000" w14:paraId="0000000F">
            <w:pPr>
              <w:jc w:val="center"/>
              <w:rPr>
                <w:b w:val="1"/>
                <w:sz w:val="32"/>
                <w:szCs w:val="32"/>
              </w:rPr>
            </w:pPr>
            <w:r w:rsidDel="00000000" w:rsidR="00000000" w:rsidRPr="00000000">
              <w:rPr>
                <w:rtl w:val="0"/>
              </w:rPr>
            </w:r>
          </w:p>
          <w:p w:rsidR="00000000" w:rsidDel="00000000" w:rsidP="00000000" w:rsidRDefault="00000000" w:rsidRPr="00000000" w14:paraId="00000010">
            <w:pPr>
              <w:jc w:val="center"/>
              <w:rPr>
                <w:b w:val="1"/>
                <w:sz w:val="32"/>
                <w:szCs w:val="32"/>
              </w:rPr>
            </w:pPr>
            <w:r w:rsidDel="00000000" w:rsidR="00000000" w:rsidRPr="00000000">
              <w:rPr>
                <w:b w:val="1"/>
                <w:sz w:val="32"/>
                <w:szCs w:val="32"/>
                <w:rtl w:val="0"/>
              </w:rPr>
              <w:t xml:space="preserve">BMIH5005, Employee Engagement</w:t>
            </w:r>
          </w:p>
          <w:p w:rsidR="00000000" w:rsidDel="00000000" w:rsidP="00000000" w:rsidRDefault="00000000" w:rsidRPr="00000000" w14:paraId="00000011">
            <w:pPr>
              <w:jc w:val="center"/>
              <w:rPr>
                <w:b w:val="1"/>
                <w:sz w:val="32"/>
                <w:szCs w:val="32"/>
              </w:rPr>
            </w:pPr>
            <w:r w:rsidDel="00000000" w:rsidR="00000000" w:rsidRPr="00000000">
              <w:rPr>
                <w:rtl w:val="0"/>
              </w:rPr>
            </w:r>
          </w:p>
        </w:tc>
      </w:tr>
      <w:tr>
        <w:trPr>
          <w:cantSplit w:val="0"/>
          <w:tblHeader w:val="0"/>
        </w:trPr>
        <w:tc>
          <w:tcPr/>
          <w:p w:rsidR="00000000" w:rsidDel="00000000" w:rsidP="00000000" w:rsidRDefault="00000000" w:rsidRPr="00000000" w14:paraId="00000012">
            <w:pPr>
              <w:jc w:val="center"/>
              <w:rPr>
                <w:b w:val="1"/>
                <w:sz w:val="32"/>
                <w:szCs w:val="32"/>
              </w:rPr>
            </w:pPr>
            <w:r w:rsidDel="00000000" w:rsidR="00000000" w:rsidRPr="00000000">
              <w:rPr>
                <w:b w:val="1"/>
                <w:sz w:val="32"/>
                <w:szCs w:val="32"/>
                <w:rtl w:val="0"/>
              </w:rPr>
              <w:t xml:space="preserve">Lecturer’s Name:</w:t>
            </w:r>
          </w:p>
        </w:tc>
        <w:tc>
          <w:tcPr/>
          <w:p w:rsidR="00000000" w:rsidDel="00000000" w:rsidP="00000000" w:rsidRDefault="00000000" w:rsidRPr="00000000" w14:paraId="00000013">
            <w:pPr>
              <w:jc w:val="center"/>
              <w:rPr>
                <w:b w:val="1"/>
                <w:sz w:val="32"/>
                <w:szCs w:val="32"/>
              </w:rPr>
            </w:pPr>
            <w:r w:rsidDel="00000000" w:rsidR="00000000" w:rsidRPr="00000000">
              <w:rPr>
                <w:b w:val="1"/>
                <w:sz w:val="32"/>
                <w:szCs w:val="32"/>
                <w:rtl w:val="0"/>
              </w:rPr>
              <w:t xml:space="preserve">Kathryn Roberts</w:t>
            </w:r>
          </w:p>
        </w:tc>
      </w:tr>
      <w:tr>
        <w:trPr>
          <w:cantSplit w:val="0"/>
          <w:tblHeader w:val="0"/>
        </w:trPr>
        <w:tc>
          <w:tcPr/>
          <w:p w:rsidR="00000000" w:rsidDel="00000000" w:rsidP="00000000" w:rsidRDefault="00000000" w:rsidRPr="00000000" w14:paraId="00000014">
            <w:pPr>
              <w:jc w:val="center"/>
              <w:rPr>
                <w:b w:val="1"/>
                <w:sz w:val="32"/>
                <w:szCs w:val="32"/>
              </w:rPr>
            </w:pPr>
            <w:r w:rsidDel="00000000" w:rsidR="00000000" w:rsidRPr="00000000">
              <w:rPr>
                <w:b w:val="1"/>
                <w:sz w:val="32"/>
                <w:szCs w:val="32"/>
                <w:rtl w:val="0"/>
              </w:rPr>
              <w:t xml:space="preserve">word count:</w:t>
            </w:r>
          </w:p>
        </w:tc>
        <w:tc>
          <w:tcPr/>
          <w:p w:rsidR="00000000" w:rsidDel="00000000" w:rsidP="00000000" w:rsidRDefault="00000000" w:rsidRPr="00000000" w14:paraId="00000015">
            <w:pPr>
              <w:jc w:val="center"/>
              <w:rPr>
                <w:b w:val="1"/>
                <w:sz w:val="32"/>
                <w:szCs w:val="32"/>
              </w:rPr>
            </w:pPr>
            <w:r w:rsidDel="00000000" w:rsidR="00000000" w:rsidRPr="00000000">
              <w:rPr>
                <w:b w:val="1"/>
                <w:sz w:val="32"/>
                <w:szCs w:val="32"/>
                <w:rtl w:val="0"/>
              </w:rPr>
              <w:t xml:space="preserve">2058</w:t>
            </w:r>
          </w:p>
        </w:tc>
      </w:tr>
    </w:tbl>
    <w:p w:rsidR="00000000" w:rsidDel="00000000" w:rsidP="00000000" w:rsidRDefault="00000000" w:rsidRPr="00000000" w14:paraId="00000016">
      <w:pPr>
        <w:rPr>
          <w:b w:val="1"/>
          <w:sz w:val="32"/>
          <w:szCs w:val="32"/>
        </w:rPr>
      </w:pPr>
      <w:r w:rsidDel="00000000" w:rsidR="00000000" w:rsidRPr="00000000">
        <w:rPr>
          <w:rtl w:val="0"/>
        </w:rPr>
      </w:r>
    </w:p>
    <w:p w:rsidR="00000000" w:rsidDel="00000000" w:rsidP="00000000" w:rsidRDefault="00000000" w:rsidRPr="00000000" w14:paraId="00000017">
      <w:pPr>
        <w:spacing w:line="27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Introduction</w:t>
      </w:r>
    </w:p>
    <w:p w:rsidR="00000000" w:rsidDel="00000000" w:rsidP="00000000" w:rsidRDefault="00000000" w:rsidRPr="00000000" w14:paraId="00000019">
      <w:pPr>
        <w:rPr/>
      </w:pPr>
      <w:r w:rsidDel="00000000" w:rsidR="00000000" w:rsidRPr="00000000">
        <w:rPr>
          <w:rtl w:val="0"/>
        </w:rPr>
        <w:t xml:space="preserve">The essay will focus on the activities the human resource department must employ in a hotel to engage staff and employees during their employment lifecycle in the respective organisation. Moreover, the essay would also throw light on the detailed information about employee lifecycle and concerns to engage the workforce throughout their tenure. Further, the essay would discuss the process and advantages of engaging employees along with a detailed employee engagement model and its application in the hotel industry.</w:t>
      </w:r>
    </w:p>
    <w:p w:rsidR="00000000" w:rsidDel="00000000" w:rsidP="00000000" w:rsidRDefault="00000000" w:rsidRPr="00000000" w14:paraId="0000001A">
      <w:pPr>
        <w:pStyle w:val="Heading1"/>
        <w:rPr/>
      </w:pPr>
      <w:r w:rsidDel="00000000" w:rsidR="00000000" w:rsidRPr="00000000">
        <w:rPr>
          <w:rtl w:val="0"/>
        </w:rPr>
        <w:t xml:space="preserve">Role of human resources in engaging the employee</w:t>
      </w:r>
    </w:p>
    <w:p w:rsidR="00000000" w:rsidDel="00000000" w:rsidP="00000000" w:rsidRDefault="00000000" w:rsidRPr="00000000" w14:paraId="0000001B">
      <w:pPr>
        <w:rPr>
          <w:b w:val="1"/>
        </w:rPr>
      </w:pPr>
      <w:r w:rsidDel="00000000" w:rsidR="00000000" w:rsidRPr="00000000">
        <w:rPr>
          <w:rtl w:val="0"/>
        </w:rPr>
        <w:t xml:space="preserve">Human resources have an important role in engaging the employee. Human resource management is defined as the management of people in a company. They are considered to be the most important resource in any organization. They are responsible for retaining the best people. In most companies, they are the first point of contact with employees. A lot of companies have started focusing on the human resources department to maintain their organizational culture and values (</w:t>
      </w:r>
      <w:r w:rsidDel="00000000" w:rsidR="00000000" w:rsidRPr="00000000">
        <w:rPr>
          <w:highlight w:val="white"/>
          <w:rtl w:val="0"/>
        </w:rPr>
        <w:t xml:space="preserve">Pham et al., 2019</w:t>
      </w:r>
      <w:r w:rsidDel="00000000" w:rsidR="00000000" w:rsidRPr="00000000">
        <w:rPr>
          <w:rtl w:val="0"/>
        </w:rPr>
        <w:t xml:space="preserve">). Employees have been identified as the most important resource in the organization. Employee engagement is the willingness of employees to work hard for the organization (</w:t>
      </w:r>
      <w:r w:rsidDel="00000000" w:rsidR="00000000" w:rsidRPr="00000000">
        <w:rPr>
          <w:highlight w:val="white"/>
          <w:rtl w:val="0"/>
        </w:rPr>
        <w:t xml:space="preserve">Al-dalahmeh et al., 2018</w:t>
      </w:r>
      <w:r w:rsidDel="00000000" w:rsidR="00000000" w:rsidRPr="00000000">
        <w:rPr>
          <w:rtl w:val="0"/>
        </w:rPr>
        <w:t xml:space="preserve">). They can do this by making sure that all employees share in the company's success, and that everything is communicated to them on time. Human resources are also responsible for making sure that employees are well-trained and that they have a clear understanding of their job description.</w:t>
      </w:r>
      <w:r w:rsidDel="00000000" w:rsidR="00000000" w:rsidRPr="00000000">
        <w:rPr>
          <w:rtl w:val="0"/>
        </w:rPr>
      </w:r>
    </w:p>
    <w:p w:rsidR="00000000" w:rsidDel="00000000" w:rsidP="00000000" w:rsidRDefault="00000000" w:rsidRPr="00000000" w14:paraId="0000001C">
      <w:pPr>
        <w:pStyle w:val="Heading1"/>
        <w:rPr/>
      </w:pPr>
      <w:r w:rsidDel="00000000" w:rsidR="00000000" w:rsidRPr="00000000">
        <w:rPr>
          <w:rtl w:val="0"/>
        </w:rPr>
        <w:t xml:space="preserve">How to engage and the advantages of engaging a team</w:t>
      </w:r>
    </w:p>
    <w:p w:rsidR="00000000" w:rsidDel="00000000" w:rsidP="00000000" w:rsidRDefault="00000000" w:rsidRPr="00000000" w14:paraId="0000001D">
      <w:pPr>
        <w:rPr/>
      </w:pPr>
      <w:r w:rsidDel="00000000" w:rsidR="00000000" w:rsidRPr="00000000">
        <w:rPr>
          <w:rtl w:val="0"/>
        </w:rPr>
        <w:t xml:space="preserve">Engaging a team is essential for any company's growth and success. When they engage a team, they're not just adding people to their payroll—they're also creating a powerful network of individuals who can share ideas and help the reach their goals.</w:t>
      </w:r>
    </w:p>
    <w:p w:rsidR="00000000" w:rsidDel="00000000" w:rsidP="00000000" w:rsidRDefault="00000000" w:rsidRPr="00000000" w14:paraId="0000001E">
      <w:pPr>
        <w:rPr/>
      </w:pPr>
      <w:r w:rsidDel="00000000" w:rsidR="00000000" w:rsidRPr="00000000">
        <w:rPr>
          <w:rtl w:val="0"/>
        </w:rPr>
        <w:t xml:space="preserve">The advantages of engaging a team are numerous:</w:t>
      </w:r>
    </w:p>
    <w:p w:rsidR="00000000" w:rsidDel="00000000" w:rsidP="00000000" w:rsidRDefault="00000000" w:rsidRPr="00000000" w14:paraId="0000001F">
      <w:pPr>
        <w:rPr/>
      </w:pPr>
      <w:r w:rsidDel="00000000" w:rsidR="00000000" w:rsidRPr="00000000">
        <w:rPr>
          <w:rtl w:val="0"/>
        </w:rPr>
        <w:t xml:space="preserve">- the employees will have the opportunity to collaborate on projects and challenges, which helps them develop skills in areas that may have been difficult for them to learn on their own.</w:t>
      </w:r>
    </w:p>
    <w:p w:rsidR="00000000" w:rsidDel="00000000" w:rsidP="00000000" w:rsidRDefault="00000000" w:rsidRPr="00000000" w14:paraId="00000020">
      <w:pPr>
        <w:rPr/>
      </w:pPr>
      <w:r w:rsidDel="00000000" w:rsidR="00000000" w:rsidRPr="00000000">
        <w:rPr>
          <w:rtl w:val="0"/>
        </w:rPr>
        <w:t xml:space="preserve">- Employees can be able to build a stronger sense of camaraderie between the employees as they work together toward common goals (</w:t>
      </w:r>
      <w:r w:rsidDel="00000000" w:rsidR="00000000" w:rsidRPr="00000000">
        <w:rPr>
          <w:highlight w:val="white"/>
          <w:rtl w:val="0"/>
        </w:rPr>
        <w:t xml:space="preserve">Newman and Ford, 2021</w:t>
      </w:r>
      <w:r w:rsidDel="00000000" w:rsidR="00000000" w:rsidRPr="00000000">
        <w:rPr>
          <w:rtl w:val="0"/>
        </w:rPr>
        <w:t xml:space="preserve">). This can help attract new talent, who will likely feel more comfortable working with people they know well.</w:t>
      </w:r>
    </w:p>
    <w:p w:rsidR="00000000" w:rsidDel="00000000" w:rsidP="00000000" w:rsidRDefault="00000000" w:rsidRPr="00000000" w14:paraId="00000021">
      <w:pPr>
        <w:rPr/>
      </w:pPr>
      <w:r w:rsidDel="00000000" w:rsidR="00000000" w:rsidRPr="00000000">
        <w:rPr>
          <w:rtl w:val="0"/>
        </w:rPr>
        <w:t xml:space="preserve">- Employees will gain experience with management techniques that will help them become better leaders in the future (</w:t>
      </w:r>
      <w:r w:rsidDel="00000000" w:rsidR="00000000" w:rsidRPr="00000000">
        <w:rPr>
          <w:highlight w:val="white"/>
          <w:rtl w:val="0"/>
        </w:rPr>
        <w:t xml:space="preserve">Caligiuri et al., 2020</w:t>
      </w:r>
      <w:r w:rsidDel="00000000" w:rsidR="00000000" w:rsidRPr="00000000">
        <w:rPr>
          <w:rtl w:val="0"/>
        </w:rPr>
        <w:t xml:space="preserve">). This can help the company grow faster than it would otherwise if each employee had to learn these skills individually or through training programs from outside sources like online courses or books.</w:t>
      </w:r>
    </w:p>
    <w:p w:rsidR="00000000" w:rsidDel="00000000" w:rsidP="00000000" w:rsidRDefault="00000000" w:rsidRPr="00000000" w14:paraId="00000022">
      <w:pPr>
        <w:pStyle w:val="Heading1"/>
        <w:rPr/>
      </w:pPr>
      <w:r w:rsidDel="00000000" w:rsidR="00000000" w:rsidRPr="00000000">
        <w:rPr>
          <w:rtl w:val="0"/>
        </w:rPr>
        <w:t xml:space="preserve">The Employee Lifecycle</w:t>
      </w:r>
    </w:p>
    <w:p w:rsidR="00000000" w:rsidDel="00000000" w:rsidP="00000000" w:rsidRDefault="00000000" w:rsidRPr="00000000" w14:paraId="00000023">
      <w:pPr>
        <w:rPr/>
      </w:pPr>
      <w:r w:rsidDel="00000000" w:rsidR="00000000" w:rsidRPr="00000000">
        <w:rPr>
          <w:rtl w:val="0"/>
        </w:rPr>
        <w:t xml:space="preserve">Employee lifecycle is a term used in human resources to describe the stages that employees go through from the time they are hired to the time they retire.</w:t>
      </w:r>
    </w:p>
    <w:p w:rsidR="00000000" w:rsidDel="00000000" w:rsidP="00000000" w:rsidRDefault="00000000" w:rsidRPr="00000000" w14:paraId="00000024">
      <w:pPr>
        <w:rPr>
          <w:b w:val="1"/>
        </w:rPr>
      </w:pPr>
      <w:r w:rsidDel="00000000" w:rsidR="00000000" w:rsidRPr="00000000">
        <w:rPr>
          <w:b w:val="1"/>
          <w:rtl w:val="0"/>
        </w:rPr>
        <w:t xml:space="preserve">Attraction</w:t>
      </w:r>
    </w:p>
    <w:p w:rsidR="00000000" w:rsidDel="00000000" w:rsidP="00000000" w:rsidRDefault="00000000" w:rsidRPr="00000000" w14:paraId="00000025">
      <w:pPr>
        <w:rPr>
          <w:b w:val="1"/>
        </w:rPr>
      </w:pPr>
      <w:r w:rsidDel="00000000" w:rsidR="00000000" w:rsidRPr="00000000">
        <w:rPr>
          <w:rtl w:val="0"/>
        </w:rPr>
        <w:t xml:space="preserve">When recruiting, the employer has to have a competitive offer to acquire the best talent. A competitive offer starts with a competitive pay package. It is important to set an employee’s expectations correctly (</w:t>
      </w:r>
      <w:r w:rsidDel="00000000" w:rsidR="00000000" w:rsidRPr="00000000">
        <w:rPr>
          <w:highlight w:val="white"/>
          <w:rtl w:val="0"/>
        </w:rPr>
        <w:t xml:space="preserve">Zaharee et al., 2018</w:t>
      </w:r>
      <w:r w:rsidDel="00000000" w:rsidR="00000000" w:rsidRPr="00000000">
        <w:rPr>
          <w:rtl w:val="0"/>
        </w:rPr>
        <w:t xml:space="preserve">). For example, companies that offer unlimited vacation time are not likely to be able to offer competitive compensation packages. Employers can attract candidates by offering benefits beyond compensation, such as family leave, childcare, and opportunities for career development (</w:t>
      </w:r>
      <w:r w:rsidDel="00000000" w:rsidR="00000000" w:rsidRPr="00000000">
        <w:rPr>
          <w:highlight w:val="white"/>
          <w:rtl w:val="0"/>
        </w:rPr>
        <w:t xml:space="preserve">Kumari and Saini, 2018</w:t>
      </w:r>
      <w:r w:rsidDel="00000000" w:rsidR="00000000" w:rsidRPr="00000000">
        <w:rPr>
          <w:rtl w:val="0"/>
        </w:rPr>
        <w:t xml:space="preserve">). It is also important to provide a work environment that matches the candidate’s expectations. Employees want to know about the company culture and the work environment before accepting a job</w:t>
      </w: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Recruitment</w:t>
      </w:r>
    </w:p>
    <w:p w:rsidR="00000000" w:rsidDel="00000000" w:rsidP="00000000" w:rsidRDefault="00000000" w:rsidRPr="00000000" w14:paraId="00000027">
      <w:pPr>
        <w:rPr/>
      </w:pPr>
      <w:r w:rsidDel="00000000" w:rsidR="00000000" w:rsidRPr="00000000">
        <w:rPr>
          <w:rtl w:val="0"/>
        </w:rPr>
        <w:t xml:space="preserve">The recruitment process is a crucial step in the employee life cycle. To ensure that companies are hiring the right people for the business, it's important to have a clear understanding of what skills the company needs in a new hire, as well as how they will be used (</w:t>
      </w:r>
      <w:r w:rsidDel="00000000" w:rsidR="00000000" w:rsidRPr="00000000">
        <w:rPr>
          <w:highlight w:val="white"/>
          <w:rtl w:val="0"/>
        </w:rPr>
        <w:t xml:space="preserve">Black and van Esch, 2020</w:t>
      </w:r>
      <w:r w:rsidDel="00000000" w:rsidR="00000000" w:rsidRPr="00000000">
        <w:rPr>
          <w:rtl w:val="0"/>
        </w:rPr>
        <w:t xml:space="preserve">). This will help them make sure that they are hiring someone who is a good fit for the position and its requirements.</w:t>
      </w:r>
    </w:p>
    <w:p w:rsidR="00000000" w:rsidDel="00000000" w:rsidP="00000000" w:rsidRDefault="00000000" w:rsidRPr="00000000" w14:paraId="00000028">
      <w:pPr>
        <w:rPr/>
      </w:pPr>
      <w:r w:rsidDel="00000000" w:rsidR="00000000" w:rsidRPr="00000000">
        <w:rPr>
          <w:rtl w:val="0"/>
        </w:rPr>
        <w:t xml:space="preserve">In addition to assessing the specific skills required by the organization, it's also important to consider what type of worker they want to hire. The best way to do this is through an interview process that involves asking questions about their past experiences and how those experiences relate to their abilities at work. </w:t>
      </w:r>
    </w:p>
    <w:p w:rsidR="00000000" w:rsidDel="00000000" w:rsidP="00000000" w:rsidRDefault="00000000" w:rsidRPr="00000000" w14:paraId="00000029">
      <w:pPr>
        <w:rPr>
          <w:b w:val="1"/>
        </w:rPr>
      </w:pPr>
      <w:r w:rsidDel="00000000" w:rsidR="00000000" w:rsidRPr="00000000">
        <w:rPr>
          <w:b w:val="1"/>
          <w:rtl w:val="0"/>
        </w:rPr>
        <w:t xml:space="preserve">Onboarding</w:t>
      </w:r>
    </w:p>
    <w:p w:rsidR="00000000" w:rsidDel="00000000" w:rsidP="00000000" w:rsidRDefault="00000000" w:rsidRPr="00000000" w14:paraId="0000002A">
      <w:pPr>
        <w:rPr/>
      </w:pPr>
      <w:r w:rsidDel="00000000" w:rsidR="00000000" w:rsidRPr="00000000">
        <w:rPr>
          <w:rtl w:val="0"/>
        </w:rPr>
        <w:t xml:space="preserve">Onboarding refers to the process of bringing new employees up to speed with company culture, goals, and policies. It may include tours of the company space, introductions to other co-workers, or orientation programs designed to help staffers with their first tasks. The traditional process of onboarding a new employee typically entails a series of steps that are completed before the employee's first day on the job (</w:t>
      </w:r>
      <w:r w:rsidDel="00000000" w:rsidR="00000000" w:rsidRPr="00000000">
        <w:rPr>
          <w:highlight w:val="white"/>
          <w:rtl w:val="0"/>
        </w:rPr>
        <w:t xml:space="preserve">Ziden and Joo, 2020</w:t>
      </w:r>
      <w:r w:rsidDel="00000000" w:rsidR="00000000" w:rsidRPr="00000000">
        <w:rPr>
          <w:rtl w:val="0"/>
        </w:rPr>
        <w:t xml:space="preserve">). One of the most important steps in this process is the new hire onboarding process. New hires will typically be given an overview of the company, their department, and any benefits that are available to them. New hires will also be eligible for orientation sessions, which will go over the company's policies and procedures. New hires need to have an understanding of where they are going to work and what they are going to be doing each day. The onboarding process can vary by company, but in general, it's a way for new employees to get acclimated to the company culture, mission, and expectations before they start working (</w:t>
      </w:r>
      <w:r w:rsidDel="00000000" w:rsidR="00000000" w:rsidRPr="00000000">
        <w:rPr>
          <w:highlight w:val="white"/>
          <w:rtl w:val="0"/>
        </w:rPr>
        <w:t xml:space="preserve">Maula, 2022</w:t>
      </w:r>
      <w:r w:rsidDel="00000000" w:rsidR="00000000" w:rsidRPr="00000000">
        <w:rPr>
          <w:rtl w:val="0"/>
        </w:rPr>
        <w:t xml:space="preserve">).</w:t>
      </w:r>
    </w:p>
    <w:p w:rsidR="00000000" w:rsidDel="00000000" w:rsidP="00000000" w:rsidRDefault="00000000" w:rsidRPr="00000000" w14:paraId="0000002B">
      <w:pPr>
        <w:rPr>
          <w:b w:val="1"/>
        </w:rPr>
      </w:pPr>
      <w:r w:rsidDel="00000000" w:rsidR="00000000" w:rsidRPr="00000000">
        <w:rPr>
          <w:b w:val="1"/>
          <w:rtl w:val="0"/>
        </w:rPr>
        <w:t xml:space="preserve">Development</w:t>
      </w:r>
    </w:p>
    <w:p w:rsidR="00000000" w:rsidDel="00000000" w:rsidP="00000000" w:rsidRDefault="00000000" w:rsidRPr="00000000" w14:paraId="0000002C">
      <w:pPr>
        <w:rPr/>
      </w:pPr>
      <w:r w:rsidDel="00000000" w:rsidR="00000000" w:rsidRPr="00000000">
        <w:rPr>
          <w:rtl w:val="0"/>
        </w:rPr>
        <w:t xml:space="preserve">The development of the Employee Life Cycle is an essential element in the strategy of human resources management. In the development stage, there is a need to establish the individual’s work history and work ethic (</w:t>
      </w:r>
      <w:r w:rsidDel="00000000" w:rsidR="00000000" w:rsidRPr="00000000">
        <w:rPr>
          <w:highlight w:val="white"/>
          <w:rtl w:val="0"/>
        </w:rPr>
        <w:t xml:space="preserve">Farkas and Romaniuk, 2020</w:t>
      </w:r>
      <w:r w:rsidDel="00000000" w:rsidR="00000000" w:rsidRPr="00000000">
        <w:rPr>
          <w:rtl w:val="0"/>
        </w:rPr>
        <w:t xml:space="preserve">). In the initial stage, it is important to ensure that the individual is meeting the company’s goals and objectives and that he or she is gaining experience in their assigned tasks. The company should also be able to decide of whether they should be retained in the position due to poor performance or if they are a valuable asset to the company (</w:t>
      </w:r>
      <w:r w:rsidDel="00000000" w:rsidR="00000000" w:rsidRPr="00000000">
        <w:rPr>
          <w:highlight w:val="white"/>
          <w:rtl w:val="0"/>
        </w:rPr>
        <w:t xml:space="preserve">Davidescu et al., 2020</w:t>
      </w:r>
      <w:r w:rsidDel="00000000" w:rsidR="00000000" w:rsidRPr="00000000">
        <w:rPr>
          <w:rtl w:val="0"/>
        </w:rPr>
        <w:t xml:space="preserve">). The company should be able to see if the individual is meeting or exceeding expectations. If not, the company should be able to articulate how the individual could improve upon their performance and what steps can be taken so that they are successful in meeting expectations. The company should also be able to determine whether or not the individual is meeting expectations and where they are in their career path. If not, then steps should be taken so that their performance increases and benefits to the company increase. </w:t>
      </w:r>
    </w:p>
    <w:p w:rsidR="00000000" w:rsidDel="00000000" w:rsidP="00000000" w:rsidRDefault="00000000" w:rsidRPr="00000000" w14:paraId="0000002D">
      <w:pPr>
        <w:rPr/>
      </w:pPr>
      <w:r w:rsidDel="00000000" w:rsidR="00000000" w:rsidRPr="00000000">
        <w:rPr>
          <w:b w:val="1"/>
          <w:rtl w:val="0"/>
        </w:rPr>
        <w:t xml:space="preserve">Retention</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Retention in the employee life cycle is a common challenge for HR professionals. For example, many employees are hired at the beginning of their careers and then leave before they become fully productive members of the company (</w:t>
      </w:r>
      <w:r w:rsidDel="00000000" w:rsidR="00000000" w:rsidRPr="00000000">
        <w:rPr>
          <w:highlight w:val="white"/>
          <w:rtl w:val="0"/>
        </w:rPr>
        <w:t xml:space="preserve">Gray and Suri, 2019. </w:t>
      </w:r>
      <w:r w:rsidDel="00000000" w:rsidR="00000000" w:rsidRPr="00000000">
        <w:rPr>
          <w:rtl w:val="0"/>
        </w:rPr>
        <w:t xml:space="preserve">). This can be caused by several factors, including poor performance or negative work experiences that cause employees to feel disconnected from their company and its mission.</w:t>
      </w:r>
    </w:p>
    <w:p w:rsidR="00000000" w:rsidDel="00000000" w:rsidP="00000000" w:rsidRDefault="00000000" w:rsidRPr="00000000" w14:paraId="0000002F">
      <w:pPr>
        <w:rPr>
          <w:b w:val="1"/>
        </w:rPr>
      </w:pPr>
      <w:r w:rsidDel="00000000" w:rsidR="00000000" w:rsidRPr="00000000">
        <w:rPr>
          <w:rtl w:val="0"/>
        </w:rPr>
        <w:t xml:space="preserve">One way to improve retention is to build a culture where employees feel valued and connected to the organization's purpose (</w:t>
      </w:r>
      <w:r w:rsidDel="00000000" w:rsidR="00000000" w:rsidRPr="00000000">
        <w:rPr>
          <w:highlight w:val="white"/>
          <w:rtl w:val="0"/>
        </w:rPr>
        <w:t xml:space="preserve">Yue et al., 2021</w:t>
      </w:r>
      <w:r w:rsidDel="00000000" w:rsidR="00000000" w:rsidRPr="00000000">
        <w:rPr>
          <w:rtl w:val="0"/>
        </w:rPr>
        <w:t xml:space="preserve">). Creating a positive working environment will help retain employees who might otherwise leave because they don't feel like they are being treated fairly or have been given an opportunity for professional growth. </w:t>
      </w:r>
      <w:r w:rsidDel="00000000" w:rsidR="00000000" w:rsidRPr="00000000">
        <w:rPr>
          <w:rtl w:val="0"/>
        </w:rPr>
      </w:r>
    </w:p>
    <w:p w:rsidR="00000000" w:rsidDel="00000000" w:rsidP="00000000" w:rsidRDefault="00000000" w:rsidRPr="00000000" w14:paraId="00000030">
      <w:pPr>
        <w:rPr>
          <w:b w:val="1"/>
        </w:rPr>
      </w:pPr>
      <w:r w:rsidDel="00000000" w:rsidR="00000000" w:rsidRPr="00000000">
        <w:rPr>
          <w:b w:val="1"/>
          <w:rtl w:val="0"/>
        </w:rPr>
        <w:t xml:space="preserve">Separation</w:t>
      </w:r>
    </w:p>
    <w:p w:rsidR="00000000" w:rsidDel="00000000" w:rsidP="00000000" w:rsidRDefault="00000000" w:rsidRPr="00000000" w14:paraId="00000031">
      <w:pPr>
        <w:rPr/>
      </w:pPr>
      <w:r w:rsidDel="00000000" w:rsidR="00000000" w:rsidRPr="00000000">
        <w:rPr>
          <w:rtl w:val="0"/>
        </w:rPr>
        <w:t xml:space="preserve">The separation stage is an important part of employee engagement, and it's also one of the most challenging (</w:t>
      </w:r>
      <w:r w:rsidDel="00000000" w:rsidR="00000000" w:rsidRPr="00000000">
        <w:rPr>
          <w:highlight w:val="white"/>
          <w:rtl w:val="0"/>
        </w:rPr>
        <w:t xml:space="preserve">Dubbelt et al., 2019</w:t>
      </w:r>
      <w:r w:rsidDel="00000000" w:rsidR="00000000" w:rsidRPr="00000000">
        <w:rPr>
          <w:rtl w:val="0"/>
        </w:rPr>
        <w:t xml:space="preserve">). This stage occurs when an employee leaves the company and their job responsibilities become less important than their concerns. They might have a new job at another company or be looking for a new role in their current organization. When this happens, the employee may feel frustrated and angry about leaving behind the friends and colleagues they've worked with for years. They may also feel angry at themselves for having missed out on opportunities in the past that they would have been able to take advantage of now that they're working somewhere else (</w:t>
      </w:r>
      <w:r w:rsidDel="00000000" w:rsidR="00000000" w:rsidRPr="00000000">
        <w:rPr>
          <w:highlight w:val="white"/>
          <w:rtl w:val="0"/>
        </w:rPr>
        <w:t xml:space="preserve">Bennett et al., 2020</w:t>
      </w:r>
      <w:r w:rsidDel="00000000" w:rsidR="00000000" w:rsidRPr="00000000">
        <w:rPr>
          <w:rtl w:val="0"/>
        </w:rPr>
        <w:t xml:space="preserve">).</w:t>
      </w:r>
    </w:p>
    <w:p w:rsidR="00000000" w:rsidDel="00000000" w:rsidP="00000000" w:rsidRDefault="00000000" w:rsidRPr="00000000" w14:paraId="00000032">
      <w:pPr>
        <w:pStyle w:val="Heading1"/>
        <w:rPr/>
      </w:pPr>
      <w:r w:rsidDel="00000000" w:rsidR="00000000" w:rsidRPr="00000000">
        <w:rPr>
          <w:rtl w:val="0"/>
        </w:rPr>
        <w:t xml:space="preserve">Examples of engaging a team</w:t>
      </w:r>
    </w:p>
    <w:p w:rsidR="00000000" w:rsidDel="00000000" w:rsidP="00000000" w:rsidRDefault="00000000" w:rsidRPr="00000000" w14:paraId="00000033">
      <w:pPr>
        <w:rPr/>
      </w:pPr>
      <w:r w:rsidDel="00000000" w:rsidR="00000000" w:rsidRPr="00000000">
        <w:rPr>
          <w:rtl w:val="0"/>
        </w:rPr>
        <w:t xml:space="preserve">The best way to engage a team is by providing a clear purpose for their work and holding them accountable for the progress they make. </w:t>
      </w:r>
    </w:p>
    <w:p w:rsidR="00000000" w:rsidDel="00000000" w:rsidP="00000000" w:rsidRDefault="00000000" w:rsidRPr="00000000" w14:paraId="00000034">
      <w:pPr>
        <w:rPr/>
      </w:pPr>
      <w:r w:rsidDel="00000000" w:rsidR="00000000" w:rsidRPr="00000000">
        <w:rPr>
          <w:rtl w:val="0"/>
        </w:rPr>
        <w:t xml:space="preserve">It's important to be clear about what they want from the team—what are they expected to do? What are they responsible for? How do they get feedback on their work? If there isn't a clear answer, it's not going to be easy for anyone to stay engaged or motivated.</w:t>
      </w:r>
    </w:p>
    <w:p w:rsidR="00000000" w:rsidDel="00000000" w:rsidP="00000000" w:rsidRDefault="00000000" w:rsidRPr="00000000" w14:paraId="00000035">
      <w:pPr>
        <w:rPr/>
      </w:pPr>
      <w:r w:rsidDel="00000000" w:rsidR="00000000" w:rsidRPr="00000000">
        <w:rPr>
          <w:rtl w:val="0"/>
        </w:rPr>
        <w:t xml:space="preserve">It's also important to hold the team accountable for their progress. This means that if someone isn't meeting the expectations of the project, it's reasonable for the person in charge of that part of the project to assume some responsibility for what has gone wrong (</w:t>
      </w:r>
      <w:r w:rsidDel="00000000" w:rsidR="00000000" w:rsidRPr="00000000">
        <w:rPr>
          <w:highlight w:val="white"/>
          <w:rtl w:val="0"/>
        </w:rPr>
        <w:t xml:space="preserve">Contreras et al., 2020</w:t>
      </w:r>
      <w:r w:rsidDel="00000000" w:rsidR="00000000" w:rsidRPr="00000000">
        <w:rPr>
          <w:rtl w:val="0"/>
        </w:rPr>
        <w:t xml:space="preserve">). It also means that there will be consequences if things don't go according to plan, which can help reinforce accountability among everyone involved in the project. Some Examples which could help to engage the team:</w:t>
      </w:r>
    </w:p>
    <w:p w:rsidR="00000000" w:rsidDel="00000000" w:rsidP="00000000" w:rsidRDefault="00000000" w:rsidRPr="00000000" w14:paraId="00000036">
      <w:pPr>
        <w:rPr/>
      </w:pPr>
      <w:r w:rsidDel="00000000" w:rsidR="00000000" w:rsidRPr="00000000">
        <w:rPr>
          <w:b w:val="1"/>
          <w:rtl w:val="0"/>
        </w:rPr>
        <w:t xml:space="preserve">Example 1:</w:t>
      </w:r>
      <w:r w:rsidDel="00000000" w:rsidR="00000000" w:rsidRPr="00000000">
        <w:rPr>
          <w:rtl w:val="0"/>
        </w:rPr>
        <w:t xml:space="preserve"> engage the team by giving them a weekly task or project they can work on together, or ask them to do a small piece of work that is not related to their job (</w:t>
      </w:r>
      <w:r w:rsidDel="00000000" w:rsidR="00000000" w:rsidRPr="00000000">
        <w:rPr>
          <w:highlight w:val="white"/>
          <w:rtl w:val="0"/>
        </w:rPr>
        <w:t xml:space="preserve">Dodanwala et., 2022</w:t>
      </w:r>
      <w:r w:rsidDel="00000000" w:rsidR="00000000" w:rsidRPr="00000000">
        <w:rPr>
          <w:rtl w:val="0"/>
        </w:rPr>
        <w:t xml:space="preserve">).</w:t>
      </w:r>
    </w:p>
    <w:p w:rsidR="00000000" w:rsidDel="00000000" w:rsidP="00000000" w:rsidRDefault="00000000" w:rsidRPr="00000000" w14:paraId="00000037">
      <w:pPr>
        <w:rPr/>
      </w:pPr>
      <w:r w:rsidDel="00000000" w:rsidR="00000000" w:rsidRPr="00000000">
        <w:rPr>
          <w:b w:val="1"/>
          <w:rtl w:val="0"/>
        </w:rPr>
        <w:t xml:space="preserve">Example 2:</w:t>
      </w:r>
      <w:r w:rsidDel="00000000" w:rsidR="00000000" w:rsidRPr="00000000">
        <w:rPr>
          <w:rtl w:val="0"/>
        </w:rPr>
        <w:t xml:space="preserve"> engage the team by asking them to bring in something we need, or I could ask them to help me with a problem at home.</w:t>
      </w:r>
    </w:p>
    <w:p w:rsidR="00000000" w:rsidDel="00000000" w:rsidP="00000000" w:rsidRDefault="00000000" w:rsidRPr="00000000" w14:paraId="00000038">
      <w:pPr>
        <w:rPr/>
      </w:pPr>
      <w:r w:rsidDel="00000000" w:rsidR="00000000" w:rsidRPr="00000000">
        <w:rPr>
          <w:b w:val="1"/>
          <w:rtl w:val="0"/>
        </w:rPr>
        <w:t xml:space="preserve">Example 3</w:t>
      </w:r>
      <w:r w:rsidDel="00000000" w:rsidR="00000000" w:rsidRPr="00000000">
        <w:rPr>
          <w:rtl w:val="0"/>
        </w:rPr>
        <w:t xml:space="preserve">: engage the team by asking for their help in making decisions about our company, or get feedback from them on an idea for a new product.</w:t>
      </w:r>
    </w:p>
    <w:p w:rsidR="00000000" w:rsidDel="00000000" w:rsidP="00000000" w:rsidRDefault="00000000" w:rsidRPr="00000000" w14:paraId="00000039">
      <w:pPr>
        <w:pStyle w:val="Heading1"/>
        <w:rPr/>
      </w:pPr>
      <w:r w:rsidDel="00000000" w:rsidR="00000000" w:rsidRPr="00000000">
        <w:rPr>
          <w:rtl w:val="0"/>
        </w:rPr>
        <w:t xml:space="preserve">Employee engagement model and its application</w:t>
      </w:r>
    </w:p>
    <w:p w:rsidR="00000000" w:rsidDel="00000000" w:rsidP="00000000" w:rsidRDefault="00000000" w:rsidRPr="00000000" w14:paraId="0000003A">
      <w:pPr>
        <w:rPr/>
      </w:pPr>
      <w:r w:rsidDel="00000000" w:rsidR="00000000" w:rsidRPr="00000000">
        <w:rPr>
          <w:rtl w:val="0"/>
        </w:rPr>
        <w:t xml:space="preserve">The most relevant and suitable employee engagement model that a company must follow is The Deloitte engagement model (</w:t>
      </w:r>
      <w:r w:rsidDel="00000000" w:rsidR="00000000" w:rsidRPr="00000000">
        <w:rPr>
          <w:highlight w:val="white"/>
          <w:rtl w:val="0"/>
        </w:rPr>
        <w:t xml:space="preserve">Burnett and Lisk, 2019</w:t>
      </w:r>
      <w:r w:rsidDel="00000000" w:rsidR="00000000" w:rsidRPr="00000000">
        <w:rPr>
          <w:rtl w:val="0"/>
        </w:rPr>
        <w:t xml:space="preserve">). This model is a framework that helps organizations understand the impact of their business and IT strategies on the organization. The model was developed by Deloitte Consulting LLP, which provides consulting services to businesses and government agencies.</w:t>
      </w:r>
    </w:p>
    <w:p w:rsidR="00000000" w:rsidDel="00000000" w:rsidP="00000000" w:rsidRDefault="00000000" w:rsidRPr="00000000" w14:paraId="0000003B">
      <w:pPr>
        <w:rPr/>
      </w:pPr>
      <w:r w:rsidDel="00000000" w:rsidR="00000000" w:rsidRPr="00000000">
        <w:rPr>
          <w:rtl w:val="0"/>
        </w:rPr>
        <w:t xml:space="preserve">Deloitte's engagement model is based on six key dimensions:</w:t>
      </w:r>
    </w:p>
    <w:p w:rsidR="00000000" w:rsidDel="00000000" w:rsidP="00000000" w:rsidRDefault="00000000" w:rsidRPr="00000000" w14:paraId="0000003C">
      <w:pPr>
        <w:rPr/>
      </w:pPr>
      <w:r w:rsidDel="00000000" w:rsidR="00000000" w:rsidRPr="00000000">
        <w:rPr>
          <w:b w:val="1"/>
          <w:rtl w:val="0"/>
        </w:rPr>
        <w:t xml:space="preserve">Technology</w:t>
      </w:r>
      <w:r w:rsidDel="00000000" w:rsidR="00000000" w:rsidRPr="00000000">
        <w:rPr>
          <w:rtl w:val="0"/>
        </w:rPr>
        <w:t xml:space="preserve">: The ability of technology to enhance an organization's ability to reach its goals.</w:t>
      </w:r>
    </w:p>
    <w:p w:rsidR="00000000" w:rsidDel="00000000" w:rsidP="00000000" w:rsidRDefault="00000000" w:rsidRPr="00000000" w14:paraId="0000003D">
      <w:pPr>
        <w:rPr/>
      </w:pPr>
      <w:r w:rsidDel="00000000" w:rsidR="00000000" w:rsidRPr="00000000">
        <w:rPr>
          <w:b w:val="1"/>
          <w:rtl w:val="0"/>
        </w:rPr>
        <w:t xml:space="preserve">People</w:t>
      </w:r>
      <w:r w:rsidDel="00000000" w:rsidR="00000000" w:rsidRPr="00000000">
        <w:rPr>
          <w:rtl w:val="0"/>
        </w:rPr>
        <w:t xml:space="preserve">: The people who make up an organization and their skills and capabilities, as well as their attitudes toward change.</w:t>
      </w:r>
    </w:p>
    <w:p w:rsidR="00000000" w:rsidDel="00000000" w:rsidP="00000000" w:rsidRDefault="00000000" w:rsidRPr="00000000" w14:paraId="0000003E">
      <w:pPr>
        <w:rPr/>
      </w:pPr>
      <w:r w:rsidDel="00000000" w:rsidR="00000000" w:rsidRPr="00000000">
        <w:rPr>
          <w:b w:val="1"/>
          <w:rtl w:val="0"/>
        </w:rPr>
        <w:t xml:space="preserve">Performance</w:t>
      </w:r>
      <w:r w:rsidDel="00000000" w:rsidR="00000000" w:rsidRPr="00000000">
        <w:rPr>
          <w:rtl w:val="0"/>
        </w:rPr>
        <w:t xml:space="preserve">: How an organization performs against its goals, measured by a set of indicators that can be developed from these key dimensions.</w:t>
      </w:r>
    </w:p>
    <w:p w:rsidR="00000000" w:rsidDel="00000000" w:rsidP="00000000" w:rsidRDefault="00000000" w:rsidRPr="00000000" w14:paraId="0000003F">
      <w:pPr>
        <w:rPr/>
      </w:pPr>
      <w:r w:rsidDel="00000000" w:rsidR="00000000" w:rsidRPr="00000000">
        <w:rPr>
          <w:b w:val="1"/>
          <w:rtl w:val="0"/>
        </w:rPr>
        <w:t xml:space="preserve">Capabilities</w:t>
      </w:r>
      <w:r w:rsidDel="00000000" w:rsidR="00000000" w:rsidRPr="00000000">
        <w:rPr>
          <w:rtl w:val="0"/>
        </w:rPr>
        <w:t xml:space="preserve">: The specific resources or competencies an organization needs to perform well in the future. These can include people with relevant skills or knowledge, processes for acquiring those resources (such as talent management), financial resources or funding sources for new initiatives, etc.</w:t>
      </w:r>
    </w:p>
    <w:p w:rsidR="00000000" w:rsidDel="00000000" w:rsidP="00000000" w:rsidRDefault="00000000" w:rsidRPr="00000000" w14:paraId="00000040">
      <w:pPr>
        <w:rPr/>
      </w:pPr>
      <w:r w:rsidDel="00000000" w:rsidR="00000000" w:rsidRPr="00000000">
        <w:rPr>
          <w:b w:val="1"/>
          <w:rtl w:val="0"/>
        </w:rPr>
        <w:t xml:space="preserve">Change</w:t>
      </w:r>
      <w:r w:rsidDel="00000000" w:rsidR="00000000" w:rsidRPr="00000000">
        <w:rPr>
          <w:rtl w:val="0"/>
        </w:rPr>
        <w:t xml:space="preserve">: A change in one or more of these dimensions leads to a change in performance levels across all six dimensions; this is called "the Deloitte engagement model".</w:t>
      </w:r>
    </w:p>
    <w:p w:rsidR="00000000" w:rsidDel="00000000" w:rsidP="00000000" w:rsidRDefault="00000000" w:rsidRPr="00000000" w14:paraId="00000041">
      <w:pPr>
        <w:pStyle w:val="Heading1"/>
        <w:rPr/>
      </w:pPr>
      <w:r w:rsidDel="00000000" w:rsidR="00000000" w:rsidRPr="00000000">
        <w:rPr>
          <w:rtl w:val="0"/>
        </w:rPr>
        <w:t xml:space="preserve">Examples from the hotel industry regarding Employee engagement</w:t>
      </w:r>
    </w:p>
    <w:p w:rsidR="00000000" w:rsidDel="00000000" w:rsidP="00000000" w:rsidRDefault="00000000" w:rsidRPr="00000000" w14:paraId="00000042">
      <w:pPr>
        <w:rPr/>
      </w:pPr>
      <w:r w:rsidDel="00000000" w:rsidR="00000000" w:rsidRPr="00000000">
        <w:rPr>
          <w:rtl w:val="0"/>
        </w:rPr>
        <w:t xml:space="preserve">Employee engagement has been a major focus for hotels in the past few years, and it's become a topic of discussion around the industry.</w:t>
      </w:r>
    </w:p>
    <w:p w:rsidR="00000000" w:rsidDel="00000000" w:rsidP="00000000" w:rsidRDefault="00000000" w:rsidRPr="00000000" w14:paraId="00000043">
      <w:pPr>
        <w:rPr/>
      </w:pPr>
      <w:r w:rsidDel="00000000" w:rsidR="00000000" w:rsidRPr="00000000">
        <w:rPr>
          <w:rtl w:val="0"/>
        </w:rPr>
        <w:t xml:space="preserve">One hotel chain surveyed their employees to see what they thought about their workplace, and it turned out to be an important factor in their decision-making about where to stay. One employee said he was "more likely" to stay at a hotel that had good employee reviews than one that didn't.</w:t>
      </w:r>
    </w:p>
    <w:p w:rsidR="00000000" w:rsidDel="00000000" w:rsidP="00000000" w:rsidRDefault="00000000" w:rsidRPr="00000000" w14:paraId="00000044">
      <w:pPr>
        <w:rPr/>
      </w:pPr>
      <w:r w:rsidDel="00000000" w:rsidR="00000000" w:rsidRPr="00000000">
        <w:rPr>
          <w:rtl w:val="0"/>
        </w:rPr>
        <w:t xml:space="preserve">Another hotel chain found that their employees were more likely to leave if they weren't happy with their work environment or if they felt like their jobs weren't fulfilling. The company decided to focus on improving its employee satisfaction rate by offering bonuses for high ratings and better benefits packages (</w:t>
      </w:r>
      <w:r w:rsidDel="00000000" w:rsidR="00000000" w:rsidRPr="00000000">
        <w:rPr>
          <w:highlight w:val="white"/>
          <w:rtl w:val="0"/>
        </w:rPr>
        <w:t xml:space="preserve">Ghani et al., 2022</w:t>
      </w:r>
      <w:r w:rsidDel="00000000" w:rsidR="00000000" w:rsidRPr="00000000">
        <w:rPr>
          <w:rtl w:val="0"/>
        </w:rPr>
        <w:t xml:space="preserve">).</w:t>
      </w:r>
    </w:p>
    <w:p w:rsidR="00000000" w:rsidDel="00000000" w:rsidP="00000000" w:rsidRDefault="00000000" w:rsidRPr="00000000" w14:paraId="00000045">
      <w:pPr>
        <w:rPr/>
      </w:pPr>
      <w:r w:rsidDel="00000000" w:rsidR="00000000" w:rsidRPr="00000000">
        <w:rPr>
          <w:rtl w:val="0"/>
        </w:rPr>
        <w:t xml:space="preserve">Another hotel chain surveyed its employees to find out what they wanted from their workplace—including things like flexible schedules and better communication between management and staff members. The results showed that these changes would make employees happier in general, but happier workers are also more productive workers.</w:t>
      </w:r>
    </w:p>
    <w:p w:rsidR="00000000" w:rsidDel="00000000" w:rsidP="00000000" w:rsidRDefault="00000000" w:rsidRPr="00000000" w14:paraId="00000046">
      <w:pPr>
        <w:pStyle w:val="Heading1"/>
        <w:rPr/>
      </w:pPr>
      <w:r w:rsidDel="00000000" w:rsidR="00000000" w:rsidRPr="00000000">
        <w:rPr>
          <w:rtl w:val="0"/>
        </w:rPr>
        <w:t xml:space="preserve">Conclusion</w:t>
      </w:r>
    </w:p>
    <w:p w:rsidR="00000000" w:rsidDel="00000000" w:rsidP="00000000" w:rsidRDefault="00000000" w:rsidRPr="00000000" w14:paraId="00000047">
      <w:pPr>
        <w:rPr/>
      </w:pPr>
      <w:r w:rsidDel="00000000" w:rsidR="00000000" w:rsidRPr="00000000">
        <w:rPr>
          <w:rtl w:val="0"/>
        </w:rPr>
        <w:t xml:space="preserve">In conclusion, the employee life cycle is a critical aspect of employee performance management. It helps organizations understand how employees are performing and whether they are ready to advance or need further training or mentoring. The life cycle model also provides insight into what areas of the organization should be prioritized for development (</w:t>
      </w:r>
      <w:r w:rsidDel="00000000" w:rsidR="00000000" w:rsidRPr="00000000">
        <w:rPr>
          <w:highlight w:val="white"/>
          <w:rtl w:val="0"/>
        </w:rPr>
        <w:t xml:space="preserve">Sharma et al., 2021</w:t>
      </w:r>
      <w:r w:rsidDel="00000000" w:rsidR="00000000" w:rsidRPr="00000000">
        <w:rPr>
          <w:rtl w:val="0"/>
        </w:rPr>
        <w:t xml:space="preserve">). During the hiring process, companies can use this model to identify which candidates are most likely to fit with their company culture and values, as well as how they might fit into the organization's current structure.</w:t>
      </w:r>
    </w:p>
    <w:p w:rsidR="00000000" w:rsidDel="00000000" w:rsidP="00000000" w:rsidRDefault="00000000" w:rsidRPr="00000000" w14:paraId="00000048">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rPr/>
      </w:pPr>
      <w:r w:rsidDel="00000000" w:rsidR="00000000" w:rsidRPr="00000000">
        <w:rPr>
          <w:rtl w:val="0"/>
        </w:rPr>
        <w:t xml:space="preserve">Reference List</w:t>
      </w:r>
    </w:p>
    <w:p w:rsidR="00000000" w:rsidDel="00000000" w:rsidP="00000000" w:rsidRDefault="00000000" w:rsidRPr="00000000" w14:paraId="0000004A">
      <w:pPr>
        <w:rPr>
          <w:highlight w:val="white"/>
        </w:rPr>
      </w:pPr>
      <w:r w:rsidDel="00000000" w:rsidR="00000000" w:rsidRPr="00000000">
        <w:rPr>
          <w:highlight w:val="white"/>
          <w:rtl w:val="0"/>
        </w:rPr>
        <w:t xml:space="preserve">Al-dalahmeh, M., Khalaf, R. and Obeidat, B., 2018. The effect of employee engagement on organizational performance via the mediating role of job satisfaction: The case of IT employees in the Jordanian banking sector. </w:t>
      </w:r>
      <w:r w:rsidDel="00000000" w:rsidR="00000000" w:rsidRPr="00000000">
        <w:rPr>
          <w:i w:val="1"/>
          <w:highlight w:val="white"/>
          <w:rtl w:val="0"/>
        </w:rPr>
        <w:t xml:space="preserve">Modern Applied Science</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(6), pp.17-43.</w:t>
      </w:r>
    </w:p>
    <w:p w:rsidR="00000000" w:rsidDel="00000000" w:rsidP="00000000" w:rsidRDefault="00000000" w:rsidRPr="00000000" w14:paraId="0000004B">
      <w:pPr>
        <w:rPr>
          <w:highlight w:val="white"/>
        </w:rPr>
      </w:pPr>
      <w:r w:rsidDel="00000000" w:rsidR="00000000" w:rsidRPr="00000000">
        <w:rPr>
          <w:highlight w:val="white"/>
          <w:rtl w:val="0"/>
        </w:rPr>
        <w:t xml:space="preserve">Bennett, P., Noble, S., Johnston, S., Jones, D. and Hunter, R., 2020. COVID-19 confessions: a qualitative exploration of healthcare workers experiences of working with COVID-19. </w:t>
      </w:r>
      <w:r w:rsidDel="00000000" w:rsidR="00000000" w:rsidRPr="00000000">
        <w:rPr>
          <w:i w:val="1"/>
          <w:highlight w:val="white"/>
          <w:rtl w:val="0"/>
        </w:rPr>
        <w:t xml:space="preserve">BMJ open</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(12), p.e043949.</w:t>
      </w:r>
    </w:p>
    <w:p w:rsidR="00000000" w:rsidDel="00000000" w:rsidP="00000000" w:rsidRDefault="00000000" w:rsidRPr="00000000" w14:paraId="0000004C">
      <w:pPr>
        <w:rPr>
          <w:highlight w:val="white"/>
        </w:rPr>
      </w:pPr>
      <w:r w:rsidDel="00000000" w:rsidR="00000000" w:rsidRPr="00000000">
        <w:rPr>
          <w:highlight w:val="white"/>
          <w:rtl w:val="0"/>
        </w:rPr>
        <w:t xml:space="preserve">Black, J.S. and van Esch, P., 2020. AI-enabled recruiting: What is it and how should a manager use it?. </w:t>
      </w:r>
      <w:r w:rsidDel="00000000" w:rsidR="00000000" w:rsidRPr="00000000">
        <w:rPr>
          <w:i w:val="1"/>
          <w:highlight w:val="white"/>
          <w:rtl w:val="0"/>
        </w:rPr>
        <w:t xml:space="preserve">Business Horizons</w:t>
      </w:r>
      <w:r w:rsidDel="00000000" w:rsidR="00000000" w:rsidRPr="00000000">
        <w:rPr>
          <w:highlight w:val="white"/>
          <w:rtl w:val="0"/>
        </w:rPr>
        <w:t xml:space="preserve">, </w:t>
      </w:r>
      <w:r w:rsidDel="00000000" w:rsidR="00000000" w:rsidRPr="00000000">
        <w:rPr>
          <w:i w:val="1"/>
          <w:highlight w:val="white"/>
          <w:rtl w:val="0"/>
        </w:rPr>
        <w:t xml:space="preserve">63</w:t>
      </w:r>
      <w:r w:rsidDel="00000000" w:rsidR="00000000" w:rsidRPr="00000000">
        <w:rPr>
          <w:highlight w:val="white"/>
          <w:rtl w:val="0"/>
        </w:rPr>
        <w:t xml:space="preserve">(2), pp.215-226.</w:t>
      </w:r>
    </w:p>
    <w:p w:rsidR="00000000" w:rsidDel="00000000" w:rsidP="00000000" w:rsidRDefault="00000000" w:rsidRPr="00000000" w14:paraId="0000004D">
      <w:pPr>
        <w:rPr>
          <w:highlight w:val="white"/>
        </w:rPr>
      </w:pPr>
      <w:r w:rsidDel="00000000" w:rsidR="00000000" w:rsidRPr="00000000">
        <w:rPr>
          <w:highlight w:val="white"/>
          <w:rtl w:val="0"/>
        </w:rPr>
        <w:t xml:space="preserve">Burnett, J.R. and Lisk, T.C., 2019. The future of employee engagement: Real-time monitoring and digital tools for engaging a workforce. </w:t>
      </w:r>
      <w:r w:rsidDel="00000000" w:rsidR="00000000" w:rsidRPr="00000000">
        <w:rPr>
          <w:i w:val="1"/>
          <w:highlight w:val="white"/>
          <w:rtl w:val="0"/>
        </w:rPr>
        <w:t xml:space="preserve">International Studies of Management &amp; Organization</w:t>
      </w:r>
      <w:r w:rsidDel="00000000" w:rsidR="00000000" w:rsidRPr="00000000">
        <w:rPr>
          <w:highlight w:val="white"/>
          <w:rtl w:val="0"/>
        </w:rPr>
        <w:t xml:space="preserve">, </w:t>
      </w:r>
      <w:r w:rsidDel="00000000" w:rsidR="00000000" w:rsidRPr="00000000">
        <w:rPr>
          <w:i w:val="1"/>
          <w:highlight w:val="white"/>
          <w:rtl w:val="0"/>
        </w:rPr>
        <w:t xml:space="preserve">49</w:t>
      </w:r>
      <w:r w:rsidDel="00000000" w:rsidR="00000000" w:rsidRPr="00000000">
        <w:rPr>
          <w:highlight w:val="white"/>
          <w:rtl w:val="0"/>
        </w:rPr>
        <w:t xml:space="preserve">(1), pp.108-119.</w:t>
      </w:r>
    </w:p>
    <w:p w:rsidR="00000000" w:rsidDel="00000000" w:rsidP="00000000" w:rsidRDefault="00000000" w:rsidRPr="00000000" w14:paraId="0000004E">
      <w:pPr>
        <w:rPr>
          <w:highlight w:val="white"/>
        </w:rPr>
      </w:pPr>
      <w:r w:rsidDel="00000000" w:rsidR="00000000" w:rsidRPr="00000000">
        <w:rPr>
          <w:highlight w:val="white"/>
          <w:rtl w:val="0"/>
        </w:rPr>
        <w:t xml:space="preserve">Caligiuri, P., De Cieri, H., Minbaeva, D., Verbeke, A. and Zimmermann, A., 2020. International HRM insights for navigating the COVID-19 pandemic: Implications for future research and practice. </w:t>
      </w:r>
      <w:r w:rsidDel="00000000" w:rsidR="00000000" w:rsidRPr="00000000">
        <w:rPr>
          <w:i w:val="1"/>
          <w:highlight w:val="white"/>
          <w:rtl w:val="0"/>
        </w:rPr>
        <w:t xml:space="preserve">Journal of international business studies</w:t>
      </w:r>
      <w:r w:rsidDel="00000000" w:rsidR="00000000" w:rsidRPr="00000000">
        <w:rPr>
          <w:highlight w:val="white"/>
          <w:rtl w:val="0"/>
        </w:rPr>
        <w:t xml:space="preserve">, </w:t>
      </w:r>
      <w:r w:rsidDel="00000000" w:rsidR="00000000" w:rsidRPr="00000000">
        <w:rPr>
          <w:i w:val="1"/>
          <w:highlight w:val="white"/>
          <w:rtl w:val="0"/>
        </w:rPr>
        <w:t xml:space="preserve">51</w:t>
      </w:r>
      <w:r w:rsidDel="00000000" w:rsidR="00000000" w:rsidRPr="00000000">
        <w:rPr>
          <w:highlight w:val="white"/>
          <w:rtl w:val="0"/>
        </w:rPr>
        <w:t xml:space="preserve">(5), pp.697-713.</w:t>
      </w:r>
    </w:p>
    <w:p w:rsidR="00000000" w:rsidDel="00000000" w:rsidP="00000000" w:rsidRDefault="00000000" w:rsidRPr="00000000" w14:paraId="0000004F">
      <w:pPr>
        <w:rPr>
          <w:highlight w:val="white"/>
        </w:rPr>
      </w:pPr>
      <w:r w:rsidDel="00000000" w:rsidR="00000000" w:rsidRPr="00000000">
        <w:rPr>
          <w:highlight w:val="white"/>
          <w:rtl w:val="0"/>
        </w:rPr>
        <w:t xml:space="preserve">Contreras, F., Baykal, E. and Abid, G., 2020. E-leadership and teleworking in times of COVID-19 and beyond: What we know and where do we go. </w:t>
      </w:r>
      <w:r w:rsidDel="00000000" w:rsidR="00000000" w:rsidRPr="00000000">
        <w:rPr>
          <w:i w:val="1"/>
          <w:highlight w:val="white"/>
          <w:rtl w:val="0"/>
        </w:rPr>
        <w:t xml:space="preserve">Frontiers in Psychology</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 p.590271.</w:t>
      </w:r>
    </w:p>
    <w:p w:rsidR="00000000" w:rsidDel="00000000" w:rsidP="00000000" w:rsidRDefault="00000000" w:rsidRPr="00000000" w14:paraId="00000050">
      <w:pPr>
        <w:rPr>
          <w:highlight w:val="white"/>
        </w:rPr>
      </w:pPr>
      <w:r w:rsidDel="00000000" w:rsidR="00000000" w:rsidRPr="00000000">
        <w:rPr>
          <w:highlight w:val="white"/>
          <w:rtl w:val="0"/>
        </w:rPr>
        <w:t xml:space="preserve">Davidescu, A.A., Apostu, S.A., Paul, A. and Casuneanu, I., 2020. Work flexibility, job satisfaction, and job performance among Romanian employees—Implications for sustainable human resource management.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(15), p.6086.</w:t>
      </w:r>
    </w:p>
    <w:p w:rsidR="00000000" w:rsidDel="00000000" w:rsidP="00000000" w:rsidRDefault="00000000" w:rsidRPr="00000000" w14:paraId="00000051">
      <w:pPr>
        <w:rPr>
          <w:highlight w:val="white"/>
        </w:rPr>
      </w:pPr>
      <w:r w:rsidDel="00000000" w:rsidR="00000000" w:rsidRPr="00000000">
        <w:rPr>
          <w:highlight w:val="white"/>
          <w:rtl w:val="0"/>
        </w:rPr>
        <w:t xml:space="preserve">Dodanwala, T.C., San Santoso, D. and Shrestha, P., 2022. The mediating role of work–family conflict on role overload and job stress linkage. </w:t>
      </w:r>
      <w:r w:rsidDel="00000000" w:rsidR="00000000" w:rsidRPr="00000000">
        <w:rPr>
          <w:i w:val="1"/>
          <w:highlight w:val="white"/>
          <w:rtl w:val="0"/>
        </w:rPr>
        <w:t xml:space="preserve">Built Environment Project and Asset Management</w:t>
      </w:r>
      <w:r w:rsidDel="00000000" w:rsidR="00000000" w:rsidRPr="00000000">
        <w:rPr>
          <w:highlight w:val="white"/>
          <w:rtl w:val="0"/>
        </w:rPr>
        <w:t xml:space="preserve">, (ahead-of-print).</w:t>
      </w:r>
    </w:p>
    <w:p w:rsidR="00000000" w:rsidDel="00000000" w:rsidP="00000000" w:rsidRDefault="00000000" w:rsidRPr="00000000" w14:paraId="00000052">
      <w:pPr>
        <w:rPr>
          <w:highlight w:val="white"/>
        </w:rPr>
      </w:pPr>
      <w:r w:rsidDel="00000000" w:rsidR="00000000" w:rsidRPr="00000000">
        <w:rPr>
          <w:highlight w:val="white"/>
          <w:rtl w:val="0"/>
        </w:rPr>
        <w:t xml:space="preserve">Dubbelt, L., Demerouti, E. and Rispens, S., 2019. The value of job crafting for work engagement, task performance, and career satisfaction: longitudinal and quasi-experimental evidence. </w:t>
      </w:r>
      <w:r w:rsidDel="00000000" w:rsidR="00000000" w:rsidRPr="00000000">
        <w:rPr>
          <w:i w:val="1"/>
          <w:highlight w:val="white"/>
          <w:rtl w:val="0"/>
        </w:rPr>
        <w:t xml:space="preserve">European Journal of Work and Organizational Psychology</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(3), pp.300-314.</w:t>
      </w:r>
    </w:p>
    <w:p w:rsidR="00000000" w:rsidDel="00000000" w:rsidP="00000000" w:rsidRDefault="00000000" w:rsidRPr="00000000" w14:paraId="00000053">
      <w:pPr>
        <w:rPr>
          <w:highlight w:val="white"/>
        </w:rPr>
      </w:pPr>
      <w:r w:rsidDel="00000000" w:rsidR="00000000" w:rsidRPr="00000000">
        <w:rPr>
          <w:highlight w:val="white"/>
          <w:rtl w:val="0"/>
        </w:rPr>
        <w:t xml:space="preserve">Farkas, K.J. and Romaniuk, J.R., 2020. Social work, ethics and vulnerable groups in the time of coronavirus and Covid-19. </w:t>
      </w:r>
      <w:r w:rsidDel="00000000" w:rsidR="00000000" w:rsidRPr="00000000">
        <w:rPr>
          <w:i w:val="1"/>
          <w:highlight w:val="white"/>
          <w:rtl w:val="0"/>
        </w:rPr>
        <w:t xml:space="preserve">Society register</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(2), pp.67-82.</w:t>
      </w:r>
    </w:p>
    <w:p w:rsidR="00000000" w:rsidDel="00000000" w:rsidP="00000000" w:rsidRDefault="00000000" w:rsidRPr="00000000" w14:paraId="00000054">
      <w:pPr>
        <w:rPr>
          <w:highlight w:val="white"/>
        </w:rPr>
      </w:pPr>
      <w:r w:rsidDel="00000000" w:rsidR="00000000" w:rsidRPr="00000000">
        <w:rPr>
          <w:highlight w:val="white"/>
          <w:rtl w:val="0"/>
        </w:rPr>
        <w:t xml:space="preserve">Ghani, B., Zada, M., Memon, K.R., Ullah, R., Khattak, A., Han, H., Ariza-Montes, A. and Araya-Castillo, L., 2022. Challenges and Strategies for Employee Retention in the Hospitality Industry: A Review.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(5), p.2885.</w:t>
      </w:r>
    </w:p>
    <w:p w:rsidR="00000000" w:rsidDel="00000000" w:rsidP="00000000" w:rsidRDefault="00000000" w:rsidRPr="00000000" w14:paraId="00000055">
      <w:pPr>
        <w:rPr>
          <w:highlight w:val="white"/>
        </w:rPr>
      </w:pPr>
      <w:r w:rsidDel="00000000" w:rsidR="00000000" w:rsidRPr="00000000">
        <w:rPr>
          <w:highlight w:val="white"/>
          <w:rtl w:val="0"/>
        </w:rPr>
        <w:t xml:space="preserve">Gray, M.L. and Suri, S., 2019. Ghost work: How to stop Silicon Valley from building a new global underclass. Eamon Dolan Books.</w:t>
      </w:r>
    </w:p>
    <w:p w:rsidR="00000000" w:rsidDel="00000000" w:rsidP="00000000" w:rsidRDefault="00000000" w:rsidRPr="00000000" w14:paraId="00000056">
      <w:pPr>
        <w:rPr>
          <w:highlight w:val="white"/>
        </w:rPr>
      </w:pPr>
      <w:r w:rsidDel="00000000" w:rsidR="00000000" w:rsidRPr="00000000">
        <w:rPr>
          <w:highlight w:val="white"/>
          <w:rtl w:val="0"/>
        </w:rPr>
        <w:t xml:space="preserve">Kumari, S. and Saini, G.K., 2018. Do instrumental and symbolic factors interact in influencing employer attractiveness and job pursuit intention?. </w:t>
      </w:r>
      <w:r w:rsidDel="00000000" w:rsidR="00000000" w:rsidRPr="00000000">
        <w:rPr>
          <w:i w:val="1"/>
          <w:highlight w:val="white"/>
          <w:rtl w:val="0"/>
        </w:rPr>
        <w:t xml:space="preserve">Career Development International</w:t>
      </w:r>
      <w:r w:rsidDel="00000000" w:rsidR="00000000" w:rsidRPr="00000000">
        <w:rPr>
          <w:highlight w:val="white"/>
          <w:rtl w:val="0"/>
        </w:rPr>
        <w:t xml:space="preserve">.</w:t>
      </w:r>
    </w:p>
    <w:p w:rsidR="00000000" w:rsidDel="00000000" w:rsidP="00000000" w:rsidRDefault="00000000" w:rsidRPr="00000000" w14:paraId="00000057">
      <w:pPr>
        <w:rPr>
          <w:highlight w:val="white"/>
        </w:rPr>
      </w:pPr>
      <w:r w:rsidDel="00000000" w:rsidR="00000000" w:rsidRPr="00000000">
        <w:rPr>
          <w:highlight w:val="white"/>
          <w:rtl w:val="0"/>
        </w:rPr>
        <w:t xml:space="preserve">Maula, K., 2022. Modernizing team-level onboarding process of a multi industry company: case company: Company X.</w:t>
      </w:r>
    </w:p>
    <w:p w:rsidR="00000000" w:rsidDel="00000000" w:rsidP="00000000" w:rsidRDefault="00000000" w:rsidRPr="00000000" w14:paraId="00000058">
      <w:pPr>
        <w:rPr>
          <w:highlight w:val="white"/>
        </w:rPr>
      </w:pPr>
      <w:r w:rsidDel="00000000" w:rsidR="00000000" w:rsidRPr="00000000">
        <w:rPr>
          <w:highlight w:val="white"/>
          <w:rtl w:val="0"/>
        </w:rPr>
        <w:t xml:space="preserve">Newman, S.A. and Ford, R.C., 2021. Five steps to leading your team in the virtual COVID-19 workplace. </w:t>
      </w:r>
      <w:r w:rsidDel="00000000" w:rsidR="00000000" w:rsidRPr="00000000">
        <w:rPr>
          <w:i w:val="1"/>
          <w:highlight w:val="white"/>
          <w:rtl w:val="0"/>
        </w:rPr>
        <w:t xml:space="preserve">Organizational Dynamics</w:t>
      </w:r>
      <w:r w:rsidDel="00000000" w:rsidR="00000000" w:rsidRPr="00000000">
        <w:rPr>
          <w:highlight w:val="white"/>
          <w:rtl w:val="0"/>
        </w:rPr>
        <w:t xml:space="preserve">, </w:t>
      </w:r>
      <w:r w:rsidDel="00000000" w:rsidR="00000000" w:rsidRPr="00000000">
        <w:rPr>
          <w:i w:val="1"/>
          <w:highlight w:val="white"/>
          <w:rtl w:val="0"/>
        </w:rPr>
        <w:t xml:space="preserve">50</w:t>
      </w:r>
      <w:r w:rsidDel="00000000" w:rsidR="00000000" w:rsidRPr="00000000">
        <w:rPr>
          <w:highlight w:val="white"/>
          <w:rtl w:val="0"/>
        </w:rPr>
        <w:t xml:space="preserve">(1), p.100802.</w:t>
      </w:r>
    </w:p>
    <w:p w:rsidR="00000000" w:rsidDel="00000000" w:rsidP="00000000" w:rsidRDefault="00000000" w:rsidRPr="00000000" w14:paraId="00000059">
      <w:pPr>
        <w:rPr>
          <w:highlight w:val="white"/>
        </w:rPr>
      </w:pPr>
      <w:r w:rsidDel="00000000" w:rsidR="00000000" w:rsidRPr="00000000">
        <w:rPr>
          <w:highlight w:val="white"/>
          <w:rtl w:val="0"/>
        </w:rPr>
        <w:t xml:space="preserve">Pham, N.T., Tučková, Z. and Phan, Q.P.T., 2019. Greening human resource management and employee commitment toward the environment: an interaction model. </w:t>
      </w:r>
      <w:r w:rsidDel="00000000" w:rsidR="00000000" w:rsidRPr="00000000">
        <w:rPr>
          <w:i w:val="1"/>
          <w:highlight w:val="white"/>
          <w:rtl w:val="0"/>
        </w:rPr>
        <w:t xml:space="preserve">Journal of Business Economics and Management</w:t>
      </w:r>
      <w:r w:rsidDel="00000000" w:rsidR="00000000" w:rsidRPr="00000000">
        <w:rPr>
          <w:highlight w:val="white"/>
          <w:rtl w:val="0"/>
        </w:rPr>
        <w:t xml:space="preserve">, </w:t>
      </w:r>
      <w:r w:rsidDel="00000000" w:rsidR="00000000" w:rsidRPr="00000000">
        <w:rPr>
          <w:i w:val="1"/>
          <w:highlight w:val="white"/>
          <w:rtl w:val="0"/>
        </w:rPr>
        <w:t xml:space="preserve">20</w:t>
      </w:r>
      <w:r w:rsidDel="00000000" w:rsidR="00000000" w:rsidRPr="00000000">
        <w:rPr>
          <w:highlight w:val="white"/>
          <w:rtl w:val="0"/>
        </w:rPr>
        <w:t xml:space="preserve">(3), pp.446-465.</w:t>
      </w:r>
    </w:p>
    <w:p w:rsidR="00000000" w:rsidDel="00000000" w:rsidP="00000000" w:rsidRDefault="00000000" w:rsidRPr="00000000" w14:paraId="0000005A">
      <w:pPr>
        <w:rPr/>
      </w:pPr>
      <w:r w:rsidDel="00000000" w:rsidR="00000000" w:rsidRPr="00000000">
        <w:rPr>
          <w:highlight w:val="white"/>
          <w:rtl w:val="0"/>
        </w:rPr>
        <w:t xml:space="preserve">Sharma, H.B., Vanapalli, K.R., Samal, B., Cheela, V.S., Dubey, B.K. and Bhattacharya, J., 2021. The circular economy approach in the solid waste management system to achieve UN-SDGs: Solutions for post-COVID recovery. </w:t>
      </w:r>
      <w:r w:rsidDel="00000000" w:rsidR="00000000" w:rsidRPr="00000000">
        <w:rPr>
          <w:i w:val="1"/>
          <w:highlight w:val="white"/>
          <w:rtl w:val="0"/>
        </w:rPr>
        <w:t xml:space="preserve">Science of The Total Environment</w:t>
      </w:r>
      <w:r w:rsidDel="00000000" w:rsidR="00000000" w:rsidRPr="00000000">
        <w:rPr>
          <w:highlight w:val="white"/>
          <w:rtl w:val="0"/>
        </w:rPr>
        <w:t xml:space="preserve">, </w:t>
      </w:r>
      <w:r w:rsidDel="00000000" w:rsidR="00000000" w:rsidRPr="00000000">
        <w:rPr>
          <w:i w:val="1"/>
          <w:highlight w:val="white"/>
          <w:rtl w:val="0"/>
        </w:rPr>
        <w:t xml:space="preserve">800</w:t>
      </w:r>
      <w:r w:rsidDel="00000000" w:rsidR="00000000" w:rsidRPr="00000000">
        <w:rPr>
          <w:highlight w:val="white"/>
          <w:rtl w:val="0"/>
        </w:rPr>
        <w:t xml:space="preserve">, p.149605.</w:t>
      </w: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highlight w:val="white"/>
          <w:rtl w:val="0"/>
        </w:rPr>
        <w:t xml:space="preserve">Yue, C.A., Men, L.R. and Ferguson, M.A., 2021. Examining the effects of internal communication and emotional culture on employees’ organizational identification. </w:t>
      </w:r>
      <w:r w:rsidDel="00000000" w:rsidR="00000000" w:rsidRPr="00000000">
        <w:rPr>
          <w:i w:val="1"/>
          <w:highlight w:val="white"/>
          <w:rtl w:val="0"/>
        </w:rPr>
        <w:t xml:space="preserve">International Journal of Business Communication</w:t>
      </w:r>
      <w:r w:rsidDel="00000000" w:rsidR="00000000" w:rsidRPr="00000000">
        <w:rPr>
          <w:highlight w:val="white"/>
          <w:rtl w:val="0"/>
        </w:rPr>
        <w:t xml:space="preserve">, </w:t>
      </w:r>
      <w:r w:rsidDel="00000000" w:rsidR="00000000" w:rsidRPr="00000000">
        <w:rPr>
          <w:i w:val="1"/>
          <w:highlight w:val="white"/>
          <w:rtl w:val="0"/>
        </w:rPr>
        <w:t xml:space="preserve">58</w:t>
      </w:r>
      <w:r w:rsidDel="00000000" w:rsidR="00000000" w:rsidRPr="00000000">
        <w:rPr>
          <w:highlight w:val="white"/>
          <w:rtl w:val="0"/>
        </w:rPr>
        <w:t xml:space="preserve">(2), pp.169-195.</w:t>
      </w:r>
    </w:p>
    <w:p w:rsidR="00000000" w:rsidDel="00000000" w:rsidP="00000000" w:rsidRDefault="00000000" w:rsidRPr="00000000" w14:paraId="0000005C">
      <w:pPr>
        <w:rPr>
          <w:highlight w:val="white"/>
        </w:rPr>
      </w:pPr>
      <w:r w:rsidDel="00000000" w:rsidR="00000000" w:rsidRPr="00000000">
        <w:rPr>
          <w:highlight w:val="white"/>
          <w:rtl w:val="0"/>
        </w:rPr>
        <w:t xml:space="preserve">Zaharee, M., Lipkie, T., Mehlman, S.K. and Neylon, S.K., 2018. Recruitment and Retention of Early-Career Technical Talent: What Young Employees Want from Employers A study of the workplace attributes that attract early-career workers suggests that Millennials may not be so different from earlier generations. </w:t>
      </w:r>
      <w:r w:rsidDel="00000000" w:rsidR="00000000" w:rsidRPr="00000000">
        <w:rPr>
          <w:i w:val="1"/>
          <w:highlight w:val="white"/>
          <w:rtl w:val="0"/>
        </w:rPr>
        <w:t xml:space="preserve">Research-Technology Management</w:t>
      </w:r>
      <w:r w:rsidDel="00000000" w:rsidR="00000000" w:rsidRPr="00000000">
        <w:rPr>
          <w:highlight w:val="white"/>
          <w:rtl w:val="0"/>
        </w:rPr>
        <w:t xml:space="preserve">, </w:t>
      </w:r>
      <w:r w:rsidDel="00000000" w:rsidR="00000000" w:rsidRPr="00000000">
        <w:rPr>
          <w:i w:val="1"/>
          <w:highlight w:val="white"/>
          <w:rtl w:val="0"/>
        </w:rPr>
        <w:t xml:space="preserve">61</w:t>
      </w:r>
      <w:r w:rsidDel="00000000" w:rsidR="00000000" w:rsidRPr="00000000">
        <w:rPr>
          <w:highlight w:val="white"/>
          <w:rtl w:val="0"/>
        </w:rPr>
        <w:t xml:space="preserve">(5), pp.51-61.</w:t>
      </w:r>
    </w:p>
    <w:p w:rsidR="00000000" w:rsidDel="00000000" w:rsidP="00000000" w:rsidRDefault="00000000" w:rsidRPr="00000000" w14:paraId="0000005D">
      <w:pPr>
        <w:rPr>
          <w:highlight w:val="white"/>
        </w:rPr>
      </w:pPr>
      <w:r w:rsidDel="00000000" w:rsidR="00000000" w:rsidRPr="00000000">
        <w:rPr>
          <w:highlight w:val="white"/>
          <w:rtl w:val="0"/>
        </w:rPr>
        <w:t xml:space="preserve">Ziden, A.A. and Joo, O.C., 2020. Exploring Digital Onboarding for Organizations: A Concept Paper. </w:t>
      </w:r>
      <w:r w:rsidDel="00000000" w:rsidR="00000000" w:rsidRPr="00000000">
        <w:rPr>
          <w:i w:val="1"/>
          <w:highlight w:val="white"/>
          <w:rtl w:val="0"/>
        </w:rPr>
        <w:t xml:space="preserve">Int. J. Innov. Creat. Change</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 pp.734-750.</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E930D9"/>
    <w:pPr>
      <w:spacing w:line="360" w:lineRule="auto"/>
      <w:jc w:val="both"/>
    </w:pPr>
    <w:rPr>
      <w:sz w:val="24"/>
      <w:lang w:val="en-GB"/>
    </w:rPr>
  </w:style>
  <w:style w:type="paragraph" w:styleId="Heading1">
    <w:name w:val="heading 1"/>
    <w:basedOn w:val="Normal"/>
    <w:next w:val="Normal"/>
    <w:uiPriority w:val="9"/>
    <w:qFormat w:val="1"/>
    <w:rsid w:val="005F6A14"/>
    <w:pPr>
      <w:keepNext w:val="1"/>
      <w:keepLines w:val="1"/>
      <w:spacing w:after="120" w:before="400"/>
      <w:outlineLvl w:val="0"/>
    </w:pPr>
    <w:rPr>
      <w:b w:val="1"/>
      <w:sz w:val="28"/>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TableGrid">
    <w:name w:val="Table Grid"/>
    <w:basedOn w:val="TableNormal"/>
    <w:uiPriority w:val="39"/>
    <w:rsid w:val="00E930D9"/>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947A51"/>
    <w:pPr>
      <w:tabs>
        <w:tab w:val="center" w:pos="4513"/>
        <w:tab w:val="right" w:pos="9026"/>
      </w:tabs>
      <w:spacing w:line="240" w:lineRule="auto"/>
    </w:pPr>
  </w:style>
  <w:style w:type="character" w:styleId="HeaderChar" w:customStyle="1">
    <w:name w:val="Header Char"/>
    <w:basedOn w:val="DefaultParagraphFont"/>
    <w:link w:val="Header"/>
    <w:uiPriority w:val="99"/>
    <w:rsid w:val="00947A51"/>
    <w:rPr>
      <w:sz w:val="24"/>
      <w:lang w:val="en-GB"/>
    </w:rPr>
  </w:style>
  <w:style w:type="paragraph" w:styleId="Footer">
    <w:name w:val="footer"/>
    <w:basedOn w:val="Normal"/>
    <w:link w:val="FooterChar"/>
    <w:uiPriority w:val="99"/>
    <w:unhideWhenUsed w:val="1"/>
    <w:rsid w:val="00947A51"/>
    <w:pPr>
      <w:tabs>
        <w:tab w:val="center" w:pos="4513"/>
        <w:tab w:val="right" w:pos="9026"/>
      </w:tabs>
      <w:spacing w:line="240" w:lineRule="auto"/>
    </w:pPr>
  </w:style>
  <w:style w:type="character" w:styleId="FooterChar" w:customStyle="1">
    <w:name w:val="Footer Char"/>
    <w:basedOn w:val="DefaultParagraphFont"/>
    <w:link w:val="Footer"/>
    <w:uiPriority w:val="99"/>
    <w:rsid w:val="00947A51"/>
    <w:rPr>
      <w:sz w:val="24"/>
      <w:lang w:val="en-GB"/>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48epTI0cyCtTiYMXMzD/ZFXX7RA==">AMUW2mUnKSZb2AP3ZEZvvCyYrnm7FnVYOB3AK5vLqz2I6kcDm8w79odF3Pcl+BYmjF1teb8JmGCyDS/NvxftAGNJ/zDxQLZSNpf1iWYJbcLLUmPby2mnOfU=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2022-11-02T17:39:00Z</dcterms:created>
  <dc:creator>Rukhsana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1def3e029672b7675f232a0820216eec0fb25dc45f185424e6b610ea73f829b6</vt:lpwstr>
  </property>
</Properties>
</file>