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4BF649" w14:textId="77777777" w:rsidR="00097C96" w:rsidRPr="007A2699" w:rsidRDefault="00097C96" w:rsidP="00097C96">
      <w:pPr>
        <w:pStyle w:val="Title"/>
      </w:pPr>
      <w:r w:rsidRPr="007A2699">
        <w:t>School of Sport, Health &amp; Outdoor Education</w:t>
      </w:r>
    </w:p>
    <w:p w14:paraId="6B341998" w14:textId="77777777" w:rsidR="00097C96" w:rsidRPr="00DB29C9" w:rsidRDefault="00097C96" w:rsidP="00097C96">
      <w:pPr>
        <w:rPr>
          <w:b/>
          <w:bCs/>
          <w:sz w:val="16"/>
          <w:szCs w:val="16"/>
        </w:rPr>
      </w:pPr>
    </w:p>
    <w:p w14:paraId="48C6DC92" w14:textId="77777777" w:rsidR="00097C96" w:rsidRPr="007A2699" w:rsidRDefault="00097C96" w:rsidP="00097C96">
      <w:pPr>
        <w:pStyle w:val="Subtitle"/>
      </w:pPr>
      <w:r>
        <w:t>Assessment Feedback Sheet</w:t>
      </w:r>
    </w:p>
    <w:p w14:paraId="1008ACBA" w14:textId="77777777" w:rsidR="00097C96" w:rsidRDefault="00097C96" w:rsidP="00097C96">
      <w:pPr>
        <w:pStyle w:val="Subtitle"/>
        <w:jc w:val="left"/>
        <w:rPr>
          <w:b/>
          <w:bCs/>
          <w:sz w:val="24"/>
          <w:szCs w:val="24"/>
          <w:u w:val="none"/>
        </w:rPr>
      </w:pPr>
    </w:p>
    <w:p w14:paraId="37D70D53" w14:textId="56A3A9D2" w:rsidR="00097C96" w:rsidRDefault="00097C96" w:rsidP="00097C96">
      <w:pPr>
        <w:pStyle w:val="Subtitle"/>
        <w:jc w:val="left"/>
        <w:rPr>
          <w:b/>
          <w:bCs/>
          <w:u w:val="none"/>
        </w:rPr>
      </w:pPr>
      <w:r>
        <w:rPr>
          <w:b/>
          <w:bCs/>
          <w:sz w:val="24"/>
          <w:szCs w:val="24"/>
          <w:u w:val="none"/>
        </w:rPr>
        <w:t>Student No./Name:</w:t>
      </w:r>
      <w:r>
        <w:rPr>
          <w:b/>
          <w:bCs/>
          <w:sz w:val="24"/>
          <w:szCs w:val="24"/>
          <w:u w:val="none"/>
        </w:rPr>
        <w:tab/>
      </w:r>
      <w:r>
        <w:rPr>
          <w:b/>
          <w:bCs/>
          <w:sz w:val="24"/>
          <w:szCs w:val="24"/>
          <w:u w:val="none"/>
        </w:rPr>
        <w:t>JILLIAN DAVIES (1906031)</w:t>
      </w:r>
    </w:p>
    <w:p w14:paraId="5026F401" w14:textId="77777777" w:rsidR="00097C96" w:rsidRPr="005C2FF2" w:rsidRDefault="00097C96" w:rsidP="00097C96">
      <w:pPr>
        <w:pStyle w:val="Subtitle"/>
        <w:jc w:val="left"/>
        <w:rPr>
          <w:b/>
          <w:bCs/>
          <w:u w:val="none"/>
        </w:rPr>
      </w:pPr>
      <w:r w:rsidRPr="00952485">
        <w:rPr>
          <w:b/>
          <w:bCs/>
          <w:sz w:val="24"/>
          <w:szCs w:val="24"/>
          <w:u w:val="none"/>
        </w:rPr>
        <w:t xml:space="preserve">                               </w:t>
      </w:r>
    </w:p>
    <w:p w14:paraId="016BB5D1" w14:textId="77777777" w:rsidR="00097C96" w:rsidRDefault="00097C96" w:rsidP="00097C96">
      <w:pPr>
        <w:pStyle w:val="Subtitle"/>
        <w:jc w:val="left"/>
        <w:rPr>
          <w:b/>
          <w:bCs/>
          <w:sz w:val="24"/>
          <w:szCs w:val="24"/>
          <w:u w:val="none"/>
        </w:rPr>
      </w:pPr>
      <w:r w:rsidRPr="005C2FF2">
        <w:rPr>
          <w:b/>
          <w:bCs/>
          <w:sz w:val="24"/>
          <w:szCs w:val="24"/>
          <w:u w:val="none"/>
        </w:rPr>
        <w:t>Module Code:</w:t>
      </w:r>
      <w:r>
        <w:rPr>
          <w:bCs/>
          <w:sz w:val="24"/>
          <w:szCs w:val="24"/>
          <w:u w:val="none"/>
        </w:rPr>
        <w:t xml:space="preserve"> SHSS4068</w:t>
      </w:r>
      <w:r w:rsidRPr="005C2FF2">
        <w:rPr>
          <w:b/>
          <w:bCs/>
          <w:sz w:val="24"/>
          <w:szCs w:val="24"/>
          <w:u w:val="none"/>
        </w:rPr>
        <w:tab/>
      </w:r>
      <w:r w:rsidRPr="005C2FF2">
        <w:rPr>
          <w:b/>
          <w:bCs/>
          <w:sz w:val="24"/>
          <w:szCs w:val="24"/>
          <w:u w:val="none"/>
        </w:rPr>
        <w:tab/>
      </w:r>
      <w:r w:rsidRPr="005C2FF2">
        <w:rPr>
          <w:b/>
          <w:bCs/>
          <w:sz w:val="24"/>
          <w:szCs w:val="24"/>
          <w:u w:val="none"/>
        </w:rPr>
        <w:tab/>
      </w:r>
    </w:p>
    <w:p w14:paraId="1C2AB22C" w14:textId="77777777" w:rsidR="00097C96" w:rsidRPr="00E07294" w:rsidRDefault="00097C96" w:rsidP="00097C96">
      <w:pPr>
        <w:pStyle w:val="Subtitle"/>
        <w:jc w:val="left"/>
        <w:rPr>
          <w:bCs/>
          <w:sz w:val="24"/>
          <w:szCs w:val="24"/>
          <w:u w:val="none"/>
        </w:rPr>
      </w:pPr>
      <w:r w:rsidRPr="005C2FF2">
        <w:rPr>
          <w:b/>
          <w:bCs/>
          <w:sz w:val="24"/>
          <w:szCs w:val="24"/>
          <w:u w:val="none"/>
        </w:rPr>
        <w:t xml:space="preserve">Module: </w:t>
      </w:r>
      <w:r>
        <w:rPr>
          <w:b/>
          <w:bCs/>
          <w:sz w:val="24"/>
          <w:szCs w:val="24"/>
          <w:u w:val="none"/>
        </w:rPr>
        <w:tab/>
      </w:r>
      <w:r w:rsidRPr="00E07294">
        <w:rPr>
          <w:bCs/>
          <w:sz w:val="24"/>
          <w:szCs w:val="24"/>
          <w:u w:val="none"/>
        </w:rPr>
        <w:t>The Science of Nutrition</w:t>
      </w:r>
    </w:p>
    <w:p w14:paraId="2D021203" w14:textId="77777777" w:rsidR="00097C96" w:rsidRDefault="00097C96" w:rsidP="00097C96">
      <w:pPr>
        <w:pStyle w:val="Subtitle"/>
        <w:jc w:val="left"/>
        <w:rPr>
          <w:b/>
          <w:bCs/>
          <w:sz w:val="24"/>
          <w:szCs w:val="24"/>
          <w:u w:val="none"/>
        </w:rPr>
      </w:pPr>
    </w:p>
    <w:p w14:paraId="4379BBC4" w14:textId="77777777" w:rsidR="00097C96" w:rsidRPr="00DB29C9" w:rsidRDefault="00097C96" w:rsidP="00097C96">
      <w:pPr>
        <w:pStyle w:val="Subtitle"/>
        <w:jc w:val="left"/>
        <w:rPr>
          <w:b/>
          <w:bCs/>
          <w:sz w:val="16"/>
          <w:szCs w:val="16"/>
        </w:rPr>
      </w:pPr>
    </w:p>
    <w:tbl>
      <w:tblPr>
        <w:tblW w:w="11087"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35"/>
        <w:gridCol w:w="360"/>
        <w:gridCol w:w="187"/>
        <w:gridCol w:w="1067"/>
        <w:gridCol w:w="1067"/>
        <w:gridCol w:w="46"/>
        <w:gridCol w:w="1021"/>
        <w:gridCol w:w="1068"/>
        <w:gridCol w:w="1067"/>
        <w:gridCol w:w="491"/>
        <w:gridCol w:w="576"/>
        <w:gridCol w:w="1073"/>
        <w:gridCol w:w="729"/>
      </w:tblGrid>
      <w:tr w:rsidR="00097C96" w:rsidRPr="00313008" w14:paraId="1F091257" w14:textId="77777777" w:rsidTr="000A2C11">
        <w:trPr>
          <w:cantSplit/>
          <w:trHeight w:val="214"/>
        </w:trPr>
        <w:tc>
          <w:tcPr>
            <w:tcW w:w="11087" w:type="dxa"/>
            <w:gridSpan w:val="13"/>
            <w:tcBorders>
              <w:top w:val="thinThickLargeGap" w:sz="24" w:space="0" w:color="auto"/>
              <w:left w:val="thinThickLargeGap" w:sz="24" w:space="0" w:color="auto"/>
              <w:bottom w:val="single" w:sz="4" w:space="0" w:color="auto"/>
              <w:right w:val="thinThickLargeGap" w:sz="24" w:space="0" w:color="auto"/>
            </w:tcBorders>
          </w:tcPr>
          <w:p w14:paraId="30253904" w14:textId="77777777" w:rsidR="00097C96" w:rsidRPr="00313008" w:rsidRDefault="00097C96" w:rsidP="00D94D6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097C96" w:rsidRPr="00313008" w14:paraId="0C4ED1A8" w14:textId="77777777" w:rsidTr="000A2C11">
        <w:trPr>
          <w:cantSplit/>
          <w:trHeight w:val="580"/>
        </w:trPr>
        <w:tc>
          <w:tcPr>
            <w:tcW w:w="2882" w:type="dxa"/>
            <w:gridSpan w:val="3"/>
            <w:tcBorders>
              <w:top w:val="single" w:sz="4" w:space="0" w:color="auto"/>
              <w:left w:val="thinThickLargeGap" w:sz="24" w:space="0" w:color="auto"/>
              <w:bottom w:val="single" w:sz="4" w:space="0" w:color="auto"/>
              <w:right w:val="single" w:sz="4" w:space="0" w:color="auto"/>
            </w:tcBorders>
          </w:tcPr>
          <w:p w14:paraId="3A115CD0" w14:textId="77777777" w:rsidR="00097C96" w:rsidRPr="004150A6" w:rsidRDefault="00097C96" w:rsidP="00D94D65">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205" w:type="dxa"/>
            <w:gridSpan w:val="10"/>
            <w:tcBorders>
              <w:top w:val="single" w:sz="4" w:space="0" w:color="auto"/>
              <w:left w:val="single" w:sz="4" w:space="0" w:color="auto"/>
              <w:bottom w:val="single" w:sz="4" w:space="0" w:color="auto"/>
              <w:right w:val="thinThickLargeGap" w:sz="24" w:space="0" w:color="auto"/>
            </w:tcBorders>
          </w:tcPr>
          <w:p w14:paraId="47225CCC" w14:textId="0E1CB599" w:rsidR="00097C96" w:rsidRPr="00313008" w:rsidRDefault="00097C96" w:rsidP="00097C96">
            <w:pPr>
              <w:pStyle w:val="Subtitle"/>
              <w:jc w:val="left"/>
              <w:rPr>
                <w:b/>
                <w:bCs/>
                <w:sz w:val="24"/>
                <w:szCs w:val="24"/>
                <w:u w:val="none"/>
              </w:rPr>
            </w:pPr>
            <w:r>
              <w:rPr>
                <w:b/>
                <w:bCs/>
                <w:sz w:val="24"/>
                <w:szCs w:val="24"/>
                <w:u w:val="none"/>
              </w:rPr>
              <w:t>I think the best aspects of this piece of work was the research and conclusion.</w:t>
            </w:r>
          </w:p>
        </w:tc>
      </w:tr>
      <w:tr w:rsidR="00097C96" w:rsidRPr="00313008" w14:paraId="78ABFA50" w14:textId="77777777" w:rsidTr="000A2C11">
        <w:trPr>
          <w:cantSplit/>
          <w:trHeight w:val="744"/>
        </w:trPr>
        <w:tc>
          <w:tcPr>
            <w:tcW w:w="2882" w:type="dxa"/>
            <w:gridSpan w:val="3"/>
            <w:tcBorders>
              <w:top w:val="single" w:sz="4" w:space="0" w:color="auto"/>
              <w:left w:val="thinThickLargeGap" w:sz="24" w:space="0" w:color="auto"/>
              <w:bottom w:val="single" w:sz="4" w:space="0" w:color="auto"/>
              <w:right w:val="single" w:sz="4" w:space="0" w:color="auto"/>
            </w:tcBorders>
          </w:tcPr>
          <w:p w14:paraId="46CDE1D0" w14:textId="77777777" w:rsidR="00097C96" w:rsidRPr="004150A6" w:rsidRDefault="00097C96" w:rsidP="00D94D65">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205" w:type="dxa"/>
            <w:gridSpan w:val="10"/>
            <w:tcBorders>
              <w:top w:val="single" w:sz="4" w:space="0" w:color="auto"/>
              <w:left w:val="single" w:sz="4" w:space="0" w:color="auto"/>
              <w:bottom w:val="single" w:sz="4" w:space="0" w:color="auto"/>
              <w:right w:val="thinThickLargeGap" w:sz="24" w:space="0" w:color="auto"/>
            </w:tcBorders>
          </w:tcPr>
          <w:p w14:paraId="635CC2D9" w14:textId="5278E81B" w:rsidR="00097C96" w:rsidRPr="00313008" w:rsidRDefault="00097C96" w:rsidP="00097C96">
            <w:pPr>
              <w:pStyle w:val="Subtitle"/>
              <w:jc w:val="left"/>
              <w:rPr>
                <w:b/>
                <w:bCs/>
                <w:sz w:val="24"/>
                <w:szCs w:val="24"/>
                <w:u w:val="none"/>
              </w:rPr>
            </w:pPr>
            <w:r>
              <w:rPr>
                <w:b/>
                <w:bCs/>
                <w:sz w:val="24"/>
                <w:szCs w:val="24"/>
                <w:u w:val="none"/>
              </w:rPr>
              <w:t>I think you can probably always do more research.</w:t>
            </w:r>
          </w:p>
        </w:tc>
      </w:tr>
      <w:tr w:rsidR="00097C96" w:rsidRPr="00313008" w14:paraId="616E61F2" w14:textId="77777777" w:rsidTr="000A2C11">
        <w:trPr>
          <w:cantSplit/>
          <w:trHeight w:val="757"/>
        </w:trPr>
        <w:tc>
          <w:tcPr>
            <w:tcW w:w="2882" w:type="dxa"/>
            <w:gridSpan w:val="3"/>
            <w:tcBorders>
              <w:top w:val="single" w:sz="4" w:space="0" w:color="auto"/>
              <w:left w:val="thinThickLargeGap" w:sz="24" w:space="0" w:color="auto"/>
              <w:bottom w:val="single" w:sz="4" w:space="0" w:color="auto"/>
              <w:right w:val="single" w:sz="4" w:space="0" w:color="auto"/>
            </w:tcBorders>
          </w:tcPr>
          <w:p w14:paraId="78AEB616" w14:textId="77777777" w:rsidR="00097C96" w:rsidRPr="004150A6" w:rsidRDefault="00097C96" w:rsidP="00D94D65">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205" w:type="dxa"/>
            <w:gridSpan w:val="10"/>
            <w:tcBorders>
              <w:top w:val="single" w:sz="4" w:space="0" w:color="auto"/>
              <w:left w:val="single" w:sz="4" w:space="0" w:color="auto"/>
              <w:bottom w:val="single" w:sz="4" w:space="0" w:color="auto"/>
              <w:right w:val="thinThickLargeGap" w:sz="24" w:space="0" w:color="auto"/>
            </w:tcBorders>
          </w:tcPr>
          <w:p w14:paraId="552A735F" w14:textId="28F0F409" w:rsidR="000A2C11" w:rsidRDefault="00097C96" w:rsidP="00097C96">
            <w:pPr>
              <w:pStyle w:val="Subtitle"/>
              <w:jc w:val="left"/>
              <w:rPr>
                <w:b/>
                <w:bCs/>
                <w:sz w:val="24"/>
                <w:szCs w:val="24"/>
                <w:u w:val="none"/>
              </w:rPr>
            </w:pPr>
            <w:r>
              <w:rPr>
                <w:b/>
                <w:bCs/>
                <w:sz w:val="24"/>
                <w:szCs w:val="24"/>
                <w:u w:val="none"/>
              </w:rPr>
              <w:t xml:space="preserve">Learning about the </w:t>
            </w:r>
            <w:r w:rsidR="000A2C11">
              <w:rPr>
                <w:b/>
                <w:bCs/>
                <w:sz w:val="24"/>
                <w:szCs w:val="24"/>
                <w:u w:val="none"/>
              </w:rPr>
              <w:t>M</w:t>
            </w:r>
            <w:r>
              <w:rPr>
                <w:b/>
                <w:bCs/>
                <w:sz w:val="24"/>
                <w:szCs w:val="24"/>
                <w:u w:val="none"/>
              </w:rPr>
              <w:t>ineral Sodium Chloride and its affect</w:t>
            </w:r>
          </w:p>
          <w:p w14:paraId="618C60E7" w14:textId="3F3E5407" w:rsidR="00097C96" w:rsidRPr="00313008" w:rsidRDefault="00097C96" w:rsidP="00097C96">
            <w:pPr>
              <w:pStyle w:val="Subtitle"/>
              <w:jc w:val="left"/>
              <w:rPr>
                <w:b/>
                <w:bCs/>
                <w:sz w:val="24"/>
                <w:szCs w:val="24"/>
                <w:u w:val="none"/>
              </w:rPr>
            </w:pPr>
            <w:r>
              <w:rPr>
                <w:b/>
                <w:bCs/>
                <w:sz w:val="24"/>
                <w:szCs w:val="24"/>
                <w:u w:val="none"/>
              </w:rPr>
              <w:t xml:space="preserve"> on the body.</w:t>
            </w:r>
          </w:p>
        </w:tc>
      </w:tr>
      <w:tr w:rsidR="00097C96" w:rsidRPr="00313008" w14:paraId="404A99CF" w14:textId="77777777" w:rsidTr="000A2C11">
        <w:trPr>
          <w:cantSplit/>
          <w:trHeight w:val="277"/>
        </w:trPr>
        <w:tc>
          <w:tcPr>
            <w:tcW w:w="2335" w:type="dxa"/>
            <w:vMerge w:val="restart"/>
            <w:tcBorders>
              <w:top w:val="single" w:sz="4" w:space="0" w:color="auto"/>
              <w:left w:val="thinThickLargeGap" w:sz="24" w:space="0" w:color="auto"/>
              <w:bottom w:val="single" w:sz="6" w:space="0" w:color="auto"/>
            </w:tcBorders>
          </w:tcPr>
          <w:p w14:paraId="62B06D8F" w14:textId="77777777" w:rsidR="00097C96" w:rsidRPr="00313008" w:rsidRDefault="00097C96" w:rsidP="00D94D65">
            <w:pPr>
              <w:pStyle w:val="Subtitle"/>
              <w:jc w:val="left"/>
              <w:rPr>
                <w:b/>
                <w:bCs/>
                <w:sz w:val="24"/>
                <w:szCs w:val="24"/>
                <w:u w:val="none"/>
              </w:rPr>
            </w:pPr>
          </w:p>
          <w:p w14:paraId="2567EF54" w14:textId="77777777" w:rsidR="00097C96" w:rsidRPr="009574BA" w:rsidRDefault="00097C96" w:rsidP="00D94D65">
            <w:pPr>
              <w:pStyle w:val="Subtitle"/>
              <w:rPr>
                <w:b/>
                <w:bCs/>
                <w:sz w:val="24"/>
                <w:szCs w:val="24"/>
                <w:u w:val="none"/>
              </w:rPr>
            </w:pPr>
            <w:r w:rsidRPr="00313008">
              <w:rPr>
                <w:b/>
                <w:bCs/>
                <w:sz w:val="24"/>
                <w:szCs w:val="24"/>
                <w:u w:val="none"/>
              </w:rPr>
              <w:t>ASSESSMENT CRITERIA</w:t>
            </w:r>
          </w:p>
        </w:tc>
        <w:tc>
          <w:tcPr>
            <w:tcW w:w="547" w:type="dxa"/>
            <w:gridSpan w:val="2"/>
            <w:vMerge w:val="restart"/>
            <w:tcBorders>
              <w:top w:val="single" w:sz="4" w:space="0" w:color="auto"/>
              <w:bottom w:val="single" w:sz="6" w:space="0" w:color="auto"/>
              <w:right w:val="single" w:sz="6" w:space="0" w:color="auto"/>
            </w:tcBorders>
            <w:textDirection w:val="btLr"/>
          </w:tcPr>
          <w:p w14:paraId="1F551DF8" w14:textId="77777777" w:rsidR="00097C96" w:rsidRPr="00313008" w:rsidRDefault="00097C96" w:rsidP="00D94D65">
            <w:pPr>
              <w:ind w:left="113" w:right="113"/>
              <w:rPr>
                <w:sz w:val="16"/>
                <w:szCs w:val="16"/>
              </w:rPr>
            </w:pPr>
            <w:r w:rsidRPr="00313008">
              <w:rPr>
                <w:sz w:val="16"/>
                <w:szCs w:val="16"/>
              </w:rPr>
              <w:t>Learning</w:t>
            </w:r>
          </w:p>
          <w:p w14:paraId="1F6B6C44" w14:textId="77777777" w:rsidR="00097C96" w:rsidRPr="00313008" w:rsidRDefault="00097C96" w:rsidP="00D94D65">
            <w:pPr>
              <w:ind w:left="113" w:right="113"/>
              <w:rPr>
                <w:sz w:val="16"/>
                <w:szCs w:val="16"/>
              </w:rPr>
            </w:pPr>
            <w:r w:rsidRPr="00313008">
              <w:rPr>
                <w:sz w:val="16"/>
                <w:szCs w:val="16"/>
              </w:rPr>
              <w:t>Outcomes</w:t>
            </w:r>
          </w:p>
          <w:p w14:paraId="772536E1" w14:textId="77777777" w:rsidR="00097C96" w:rsidRPr="00313008" w:rsidRDefault="00097C96" w:rsidP="00D94D65">
            <w:pPr>
              <w:ind w:left="113" w:right="113"/>
              <w:rPr>
                <w:sz w:val="16"/>
                <w:szCs w:val="16"/>
              </w:rPr>
            </w:pPr>
          </w:p>
          <w:p w14:paraId="69B74F32" w14:textId="77777777" w:rsidR="00097C96" w:rsidRPr="00313008" w:rsidRDefault="00097C96" w:rsidP="00D94D65">
            <w:pPr>
              <w:pStyle w:val="Subtitle"/>
              <w:ind w:left="113" w:right="113"/>
              <w:rPr>
                <w:b/>
                <w:bCs/>
                <w:sz w:val="16"/>
                <w:szCs w:val="16"/>
                <w:u w:val="none"/>
              </w:rPr>
            </w:pPr>
          </w:p>
        </w:tc>
        <w:tc>
          <w:tcPr>
            <w:tcW w:w="8205" w:type="dxa"/>
            <w:gridSpan w:val="10"/>
            <w:tcBorders>
              <w:top w:val="single" w:sz="4" w:space="0" w:color="auto"/>
              <w:left w:val="single" w:sz="6" w:space="0" w:color="auto"/>
              <w:bottom w:val="single" w:sz="6" w:space="0" w:color="auto"/>
              <w:right w:val="thinThickLargeGap" w:sz="24" w:space="0" w:color="auto"/>
            </w:tcBorders>
          </w:tcPr>
          <w:p w14:paraId="38661BF0" w14:textId="77777777" w:rsidR="00097C96" w:rsidRPr="00313008" w:rsidRDefault="00097C96" w:rsidP="00D94D65">
            <w:pPr>
              <w:pStyle w:val="Subtitle"/>
              <w:rPr>
                <w:b/>
                <w:bCs/>
                <w:sz w:val="24"/>
                <w:szCs w:val="24"/>
                <w:u w:val="none"/>
              </w:rPr>
            </w:pPr>
            <w:r w:rsidRPr="00313008">
              <w:rPr>
                <w:b/>
                <w:bCs/>
                <w:sz w:val="24"/>
                <w:szCs w:val="24"/>
                <w:u w:val="none"/>
              </w:rPr>
              <w:t>GRADE</w:t>
            </w:r>
          </w:p>
        </w:tc>
      </w:tr>
      <w:tr w:rsidR="00097C96" w:rsidRPr="00313008" w14:paraId="04302088" w14:textId="77777777" w:rsidTr="000A2C11">
        <w:trPr>
          <w:cantSplit/>
          <w:trHeight w:val="605"/>
        </w:trPr>
        <w:tc>
          <w:tcPr>
            <w:tcW w:w="2335" w:type="dxa"/>
            <w:vMerge/>
            <w:tcBorders>
              <w:top w:val="single" w:sz="6" w:space="0" w:color="auto"/>
              <w:left w:val="thinThickLargeGap" w:sz="24" w:space="0" w:color="auto"/>
              <w:bottom w:val="single" w:sz="6" w:space="0" w:color="auto"/>
            </w:tcBorders>
          </w:tcPr>
          <w:p w14:paraId="08FB68F4" w14:textId="77777777" w:rsidR="00097C96" w:rsidRPr="00313008" w:rsidRDefault="00097C96" w:rsidP="00D94D65">
            <w:pPr>
              <w:pStyle w:val="Subtitle"/>
              <w:jc w:val="left"/>
              <w:rPr>
                <w:b/>
                <w:bCs/>
                <w:sz w:val="24"/>
                <w:szCs w:val="24"/>
                <w:u w:val="none"/>
              </w:rPr>
            </w:pPr>
          </w:p>
        </w:tc>
        <w:tc>
          <w:tcPr>
            <w:tcW w:w="547" w:type="dxa"/>
            <w:gridSpan w:val="2"/>
            <w:vMerge/>
            <w:tcBorders>
              <w:top w:val="single" w:sz="6" w:space="0" w:color="auto"/>
              <w:bottom w:val="single" w:sz="6" w:space="0" w:color="auto"/>
              <w:right w:val="single" w:sz="6" w:space="0" w:color="auto"/>
            </w:tcBorders>
          </w:tcPr>
          <w:p w14:paraId="2FF60872" w14:textId="77777777" w:rsidR="00097C96" w:rsidRPr="00313008" w:rsidRDefault="00097C96" w:rsidP="00D94D65">
            <w:pPr>
              <w:pStyle w:val="Subtitle"/>
              <w:jc w:val="left"/>
              <w:rPr>
                <w:b/>
                <w:bCs/>
                <w:sz w:val="24"/>
                <w:szCs w:val="24"/>
                <w:u w:val="none"/>
              </w:rPr>
            </w:pPr>
          </w:p>
        </w:tc>
        <w:tc>
          <w:tcPr>
            <w:tcW w:w="1067" w:type="dxa"/>
            <w:tcBorders>
              <w:top w:val="single" w:sz="6" w:space="0" w:color="auto"/>
              <w:left w:val="single" w:sz="6" w:space="0" w:color="auto"/>
              <w:right w:val="single" w:sz="6" w:space="0" w:color="auto"/>
            </w:tcBorders>
          </w:tcPr>
          <w:p w14:paraId="0CAED2E9" w14:textId="77777777" w:rsidR="00097C96" w:rsidRPr="003E3041" w:rsidRDefault="00097C96" w:rsidP="00D94D65">
            <w:pPr>
              <w:pStyle w:val="Subtitle"/>
              <w:rPr>
                <w:b/>
                <w:bCs/>
                <w:sz w:val="16"/>
                <w:szCs w:val="16"/>
                <w:u w:val="none"/>
              </w:rPr>
            </w:pPr>
            <w:r>
              <w:rPr>
                <w:b/>
                <w:bCs/>
                <w:sz w:val="16"/>
                <w:szCs w:val="16"/>
                <w:u w:val="none"/>
              </w:rPr>
              <w:t>Poor</w:t>
            </w:r>
          </w:p>
          <w:p w14:paraId="29DDF1CA" w14:textId="77777777" w:rsidR="00097C96" w:rsidRPr="006A5DB4" w:rsidRDefault="00097C96" w:rsidP="00D94D65">
            <w:pPr>
              <w:pStyle w:val="Subtitle"/>
              <w:rPr>
                <w:b/>
                <w:bCs/>
                <w:sz w:val="16"/>
                <w:szCs w:val="16"/>
                <w:u w:val="none"/>
              </w:rPr>
            </w:pPr>
            <w:r>
              <w:rPr>
                <w:b/>
                <w:bCs/>
                <w:sz w:val="16"/>
                <w:szCs w:val="16"/>
                <w:u w:val="none"/>
              </w:rPr>
              <w:t>0-25%</w:t>
            </w:r>
          </w:p>
        </w:tc>
        <w:tc>
          <w:tcPr>
            <w:tcW w:w="1067" w:type="dxa"/>
            <w:tcBorders>
              <w:top w:val="single" w:sz="6" w:space="0" w:color="auto"/>
              <w:left w:val="single" w:sz="6" w:space="0" w:color="auto"/>
              <w:right w:val="single" w:sz="6" w:space="0" w:color="auto"/>
            </w:tcBorders>
          </w:tcPr>
          <w:p w14:paraId="42918E40" w14:textId="77777777" w:rsidR="00097C96" w:rsidRPr="003E3041" w:rsidRDefault="00097C96" w:rsidP="00D94D65">
            <w:pPr>
              <w:pStyle w:val="Subtitle"/>
              <w:rPr>
                <w:b/>
                <w:bCs/>
                <w:sz w:val="16"/>
                <w:szCs w:val="16"/>
                <w:u w:val="none"/>
              </w:rPr>
            </w:pPr>
            <w:r>
              <w:rPr>
                <w:b/>
                <w:bCs/>
                <w:sz w:val="16"/>
                <w:szCs w:val="16"/>
                <w:u w:val="none"/>
              </w:rPr>
              <w:t>Unsatisfactory</w:t>
            </w:r>
          </w:p>
          <w:p w14:paraId="650B0C1B" w14:textId="77777777" w:rsidR="00097C96" w:rsidRPr="003E3041" w:rsidRDefault="00097C96" w:rsidP="00D94D65">
            <w:pPr>
              <w:pStyle w:val="Subtitle"/>
              <w:rPr>
                <w:b/>
                <w:bCs/>
                <w:sz w:val="16"/>
                <w:szCs w:val="16"/>
                <w:u w:val="none"/>
              </w:rPr>
            </w:pPr>
            <w:r>
              <w:rPr>
                <w:b/>
                <w:bCs/>
                <w:sz w:val="16"/>
                <w:szCs w:val="16"/>
                <w:u w:val="none"/>
              </w:rPr>
              <w:t>26-39%</w:t>
            </w:r>
          </w:p>
        </w:tc>
        <w:tc>
          <w:tcPr>
            <w:tcW w:w="1067" w:type="dxa"/>
            <w:gridSpan w:val="2"/>
            <w:tcBorders>
              <w:top w:val="single" w:sz="6" w:space="0" w:color="auto"/>
              <w:left w:val="single" w:sz="6" w:space="0" w:color="auto"/>
              <w:right w:val="single" w:sz="6" w:space="0" w:color="auto"/>
            </w:tcBorders>
          </w:tcPr>
          <w:p w14:paraId="73DC665C" w14:textId="77777777" w:rsidR="00097C96" w:rsidRPr="003E3041" w:rsidRDefault="00097C96" w:rsidP="00D94D65">
            <w:pPr>
              <w:pStyle w:val="Subtitle"/>
              <w:rPr>
                <w:b/>
                <w:bCs/>
                <w:sz w:val="16"/>
                <w:szCs w:val="16"/>
                <w:u w:val="none"/>
              </w:rPr>
            </w:pPr>
            <w:r w:rsidRPr="003E3041">
              <w:rPr>
                <w:b/>
                <w:bCs/>
                <w:sz w:val="16"/>
                <w:szCs w:val="16"/>
                <w:u w:val="none"/>
              </w:rPr>
              <w:t>Satisfactory</w:t>
            </w:r>
          </w:p>
          <w:p w14:paraId="694FCF9B" w14:textId="77777777" w:rsidR="00097C96" w:rsidRPr="003E3041" w:rsidRDefault="00097C96" w:rsidP="00D94D65">
            <w:pPr>
              <w:pStyle w:val="Subtitle"/>
              <w:rPr>
                <w:b/>
                <w:bCs/>
                <w:sz w:val="16"/>
                <w:szCs w:val="16"/>
                <w:u w:val="none"/>
              </w:rPr>
            </w:pPr>
            <w:r>
              <w:rPr>
                <w:b/>
                <w:bCs/>
                <w:sz w:val="16"/>
                <w:szCs w:val="16"/>
                <w:u w:val="none"/>
              </w:rPr>
              <w:t>40 – 49</w:t>
            </w:r>
            <w:r w:rsidRPr="003E3041">
              <w:rPr>
                <w:b/>
                <w:bCs/>
                <w:sz w:val="16"/>
                <w:szCs w:val="16"/>
                <w:u w:val="none"/>
              </w:rPr>
              <w:t>%</w:t>
            </w:r>
          </w:p>
        </w:tc>
        <w:tc>
          <w:tcPr>
            <w:tcW w:w="1068" w:type="dxa"/>
            <w:tcBorders>
              <w:top w:val="single" w:sz="6" w:space="0" w:color="auto"/>
              <w:left w:val="single" w:sz="6" w:space="0" w:color="auto"/>
              <w:right w:val="single" w:sz="6" w:space="0" w:color="auto"/>
            </w:tcBorders>
          </w:tcPr>
          <w:p w14:paraId="35DC54A3" w14:textId="77777777" w:rsidR="00097C96" w:rsidRPr="003E3041" w:rsidRDefault="00097C96" w:rsidP="00D94D65">
            <w:pPr>
              <w:pStyle w:val="Subtitle"/>
              <w:rPr>
                <w:b/>
                <w:bCs/>
                <w:sz w:val="16"/>
                <w:szCs w:val="16"/>
                <w:u w:val="none"/>
              </w:rPr>
            </w:pPr>
            <w:r w:rsidRPr="003E3041">
              <w:rPr>
                <w:b/>
                <w:bCs/>
                <w:sz w:val="16"/>
                <w:szCs w:val="16"/>
                <w:u w:val="none"/>
              </w:rPr>
              <w:t>Good</w:t>
            </w:r>
          </w:p>
          <w:p w14:paraId="60A7B732" w14:textId="77777777" w:rsidR="00097C96" w:rsidRPr="003E3041" w:rsidRDefault="00097C96" w:rsidP="00D94D6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67" w:type="dxa"/>
            <w:tcBorders>
              <w:top w:val="single" w:sz="6" w:space="0" w:color="auto"/>
              <w:left w:val="single" w:sz="6" w:space="0" w:color="auto"/>
              <w:right w:val="single" w:sz="6" w:space="0" w:color="auto"/>
            </w:tcBorders>
          </w:tcPr>
          <w:p w14:paraId="1D2BEC08" w14:textId="77777777" w:rsidR="00097C96" w:rsidRPr="003E3041" w:rsidRDefault="00097C96" w:rsidP="00D94D65">
            <w:pPr>
              <w:pStyle w:val="Subtitle"/>
              <w:rPr>
                <w:b/>
                <w:bCs/>
                <w:sz w:val="16"/>
                <w:szCs w:val="16"/>
                <w:u w:val="none"/>
              </w:rPr>
            </w:pPr>
            <w:r w:rsidRPr="003E3041">
              <w:rPr>
                <w:b/>
                <w:bCs/>
                <w:sz w:val="16"/>
                <w:szCs w:val="16"/>
                <w:u w:val="none"/>
              </w:rPr>
              <w:t>Very Good</w:t>
            </w:r>
          </w:p>
          <w:p w14:paraId="390AB3D7" w14:textId="77777777" w:rsidR="00097C96" w:rsidRPr="003E3041" w:rsidRDefault="00097C96" w:rsidP="00D94D65">
            <w:pPr>
              <w:pStyle w:val="Subtitle"/>
              <w:rPr>
                <w:b/>
                <w:bCs/>
                <w:sz w:val="16"/>
                <w:szCs w:val="16"/>
                <w:u w:val="none"/>
              </w:rPr>
            </w:pPr>
            <w:r w:rsidRPr="003E3041">
              <w:rPr>
                <w:b/>
                <w:bCs/>
                <w:sz w:val="16"/>
                <w:szCs w:val="16"/>
                <w:u w:val="none"/>
              </w:rPr>
              <w:t>60 – 69%</w:t>
            </w:r>
          </w:p>
        </w:tc>
        <w:tc>
          <w:tcPr>
            <w:tcW w:w="1067" w:type="dxa"/>
            <w:gridSpan w:val="2"/>
            <w:tcBorders>
              <w:top w:val="single" w:sz="6" w:space="0" w:color="auto"/>
              <w:left w:val="single" w:sz="6" w:space="0" w:color="auto"/>
              <w:right w:val="single" w:sz="6" w:space="0" w:color="auto"/>
            </w:tcBorders>
          </w:tcPr>
          <w:p w14:paraId="6AA21D23" w14:textId="77777777" w:rsidR="00097C96" w:rsidRPr="003E3041" w:rsidRDefault="00097C96" w:rsidP="00D94D65">
            <w:pPr>
              <w:pStyle w:val="Subtitle"/>
              <w:rPr>
                <w:b/>
                <w:bCs/>
                <w:sz w:val="16"/>
                <w:szCs w:val="16"/>
                <w:u w:val="none"/>
              </w:rPr>
            </w:pPr>
            <w:r w:rsidRPr="003E3041">
              <w:rPr>
                <w:b/>
                <w:bCs/>
                <w:sz w:val="16"/>
                <w:szCs w:val="16"/>
                <w:u w:val="none"/>
              </w:rPr>
              <w:t>Excellent</w:t>
            </w:r>
          </w:p>
          <w:p w14:paraId="6844C657" w14:textId="77777777" w:rsidR="00097C96" w:rsidRPr="003E3041" w:rsidRDefault="00097C96" w:rsidP="00D94D65">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68" w:type="dxa"/>
            <w:tcBorders>
              <w:top w:val="single" w:sz="6" w:space="0" w:color="auto"/>
              <w:left w:val="single" w:sz="6" w:space="0" w:color="auto"/>
              <w:right w:val="single" w:sz="6" w:space="0" w:color="auto"/>
            </w:tcBorders>
          </w:tcPr>
          <w:p w14:paraId="3179F6C3" w14:textId="77777777" w:rsidR="00097C96" w:rsidRDefault="00097C96" w:rsidP="00D94D65">
            <w:pPr>
              <w:pStyle w:val="Subtitle"/>
              <w:rPr>
                <w:b/>
                <w:bCs/>
                <w:sz w:val="16"/>
                <w:szCs w:val="16"/>
                <w:u w:val="none"/>
              </w:rPr>
            </w:pPr>
            <w:r>
              <w:rPr>
                <w:b/>
                <w:bCs/>
                <w:sz w:val="16"/>
                <w:szCs w:val="16"/>
                <w:u w:val="none"/>
              </w:rPr>
              <w:t>Exceptional</w:t>
            </w:r>
          </w:p>
          <w:p w14:paraId="2EFC53AF" w14:textId="77777777" w:rsidR="00097C96" w:rsidRPr="003E3041" w:rsidRDefault="00097C96" w:rsidP="00D94D65">
            <w:pPr>
              <w:pStyle w:val="Subtitle"/>
              <w:rPr>
                <w:b/>
                <w:bCs/>
                <w:sz w:val="16"/>
                <w:szCs w:val="16"/>
                <w:u w:val="none"/>
              </w:rPr>
            </w:pPr>
            <w:r>
              <w:rPr>
                <w:b/>
                <w:bCs/>
                <w:sz w:val="16"/>
                <w:szCs w:val="16"/>
                <w:u w:val="none"/>
              </w:rPr>
              <w:t>86– 100%</w:t>
            </w:r>
          </w:p>
        </w:tc>
        <w:tc>
          <w:tcPr>
            <w:tcW w:w="729" w:type="dxa"/>
            <w:tcBorders>
              <w:top w:val="single" w:sz="6" w:space="0" w:color="auto"/>
              <w:left w:val="single" w:sz="6" w:space="0" w:color="auto"/>
              <w:bottom w:val="single" w:sz="6" w:space="0" w:color="auto"/>
              <w:right w:val="thinThickLargeGap" w:sz="24" w:space="0" w:color="auto"/>
            </w:tcBorders>
          </w:tcPr>
          <w:p w14:paraId="212326EF" w14:textId="77777777" w:rsidR="00097C96" w:rsidRPr="00313008" w:rsidRDefault="00097C96" w:rsidP="00D94D65">
            <w:pPr>
              <w:pStyle w:val="Subtitle"/>
              <w:jc w:val="left"/>
              <w:rPr>
                <w:b/>
                <w:bCs/>
                <w:sz w:val="18"/>
                <w:szCs w:val="18"/>
                <w:u w:val="none"/>
              </w:rPr>
            </w:pPr>
          </w:p>
          <w:p w14:paraId="5C9967CE" w14:textId="77777777" w:rsidR="00097C96" w:rsidRPr="00313008" w:rsidRDefault="00097C96" w:rsidP="00D94D65">
            <w:pPr>
              <w:pStyle w:val="Subtitle"/>
              <w:jc w:val="left"/>
              <w:rPr>
                <w:b/>
                <w:bCs/>
                <w:sz w:val="18"/>
                <w:szCs w:val="18"/>
                <w:u w:val="none"/>
              </w:rPr>
            </w:pPr>
            <w:r w:rsidRPr="00313008">
              <w:rPr>
                <w:b/>
                <w:bCs/>
                <w:sz w:val="18"/>
                <w:szCs w:val="18"/>
                <w:u w:val="none"/>
              </w:rPr>
              <w:t xml:space="preserve">  %</w:t>
            </w:r>
          </w:p>
        </w:tc>
      </w:tr>
      <w:tr w:rsidR="00097C96" w:rsidRPr="00313008" w14:paraId="23847BBF" w14:textId="77777777" w:rsidTr="000A2C11">
        <w:trPr>
          <w:trHeight w:val="214"/>
        </w:trPr>
        <w:tc>
          <w:tcPr>
            <w:tcW w:w="2335" w:type="dxa"/>
            <w:tcBorders>
              <w:top w:val="single" w:sz="6" w:space="0" w:color="auto"/>
              <w:left w:val="thinThickLargeGap" w:sz="24" w:space="0" w:color="auto"/>
              <w:bottom w:val="single" w:sz="6" w:space="0" w:color="auto"/>
            </w:tcBorders>
          </w:tcPr>
          <w:p w14:paraId="455CBAF4" w14:textId="77777777" w:rsidR="00097C96" w:rsidRPr="009B5330" w:rsidRDefault="00097C96" w:rsidP="00D94D65">
            <w:pPr>
              <w:pStyle w:val="Subtitle"/>
              <w:jc w:val="left"/>
              <w:rPr>
                <w:sz w:val="18"/>
                <w:szCs w:val="18"/>
                <w:u w:val="none"/>
              </w:rPr>
            </w:pPr>
            <w:r>
              <w:rPr>
                <w:sz w:val="18"/>
                <w:szCs w:val="18"/>
                <w:u w:val="none"/>
              </w:rPr>
              <w:t>Theoretical explanation</w:t>
            </w:r>
          </w:p>
        </w:tc>
        <w:tc>
          <w:tcPr>
            <w:tcW w:w="547" w:type="dxa"/>
            <w:gridSpan w:val="2"/>
            <w:tcBorders>
              <w:top w:val="single" w:sz="6" w:space="0" w:color="auto"/>
              <w:bottom w:val="single" w:sz="6" w:space="0" w:color="auto"/>
              <w:right w:val="single" w:sz="6" w:space="0" w:color="auto"/>
            </w:tcBorders>
          </w:tcPr>
          <w:p w14:paraId="117CE94D" w14:textId="77777777" w:rsidR="00097C96" w:rsidRPr="00313008" w:rsidRDefault="00097C96" w:rsidP="00D94D65">
            <w:pPr>
              <w:pStyle w:val="Subtitle"/>
              <w:rPr>
                <w:b/>
                <w:bCs/>
                <w:sz w:val="18"/>
                <w:szCs w:val="18"/>
                <w:u w:val="none"/>
              </w:rPr>
            </w:pPr>
            <w:r>
              <w:rPr>
                <w:b/>
                <w:bCs/>
                <w:sz w:val="18"/>
                <w:szCs w:val="18"/>
                <w:u w:val="none"/>
              </w:rPr>
              <w:t>1</w:t>
            </w:r>
          </w:p>
        </w:tc>
        <w:tc>
          <w:tcPr>
            <w:tcW w:w="1067" w:type="dxa"/>
            <w:tcBorders>
              <w:left w:val="single" w:sz="6" w:space="0" w:color="auto"/>
              <w:right w:val="single" w:sz="6" w:space="0" w:color="auto"/>
            </w:tcBorders>
          </w:tcPr>
          <w:p w14:paraId="000EED78" w14:textId="77777777" w:rsidR="00097C96" w:rsidRPr="00313008" w:rsidRDefault="00097C96" w:rsidP="00D94D65">
            <w:pPr>
              <w:pStyle w:val="Subtitle"/>
              <w:rPr>
                <w:sz w:val="18"/>
                <w:szCs w:val="18"/>
                <w:u w:val="none"/>
              </w:rPr>
            </w:pPr>
          </w:p>
        </w:tc>
        <w:tc>
          <w:tcPr>
            <w:tcW w:w="1067" w:type="dxa"/>
            <w:tcBorders>
              <w:left w:val="single" w:sz="6" w:space="0" w:color="auto"/>
              <w:right w:val="single" w:sz="6" w:space="0" w:color="auto"/>
            </w:tcBorders>
          </w:tcPr>
          <w:p w14:paraId="57B8B470" w14:textId="77777777" w:rsidR="00097C96" w:rsidRPr="00313008" w:rsidRDefault="00097C96" w:rsidP="00D94D65">
            <w:pPr>
              <w:pStyle w:val="Subtitle"/>
              <w:rPr>
                <w:sz w:val="18"/>
                <w:szCs w:val="18"/>
                <w:u w:val="none"/>
              </w:rPr>
            </w:pPr>
          </w:p>
        </w:tc>
        <w:tc>
          <w:tcPr>
            <w:tcW w:w="1067" w:type="dxa"/>
            <w:gridSpan w:val="2"/>
            <w:tcBorders>
              <w:left w:val="single" w:sz="6" w:space="0" w:color="auto"/>
              <w:right w:val="single" w:sz="6" w:space="0" w:color="auto"/>
            </w:tcBorders>
          </w:tcPr>
          <w:p w14:paraId="63EF0E18" w14:textId="77777777" w:rsidR="00097C96" w:rsidRPr="00313008" w:rsidRDefault="00097C96" w:rsidP="00D94D65">
            <w:pPr>
              <w:pStyle w:val="Subtitle"/>
              <w:rPr>
                <w:sz w:val="18"/>
                <w:szCs w:val="18"/>
                <w:u w:val="none"/>
              </w:rPr>
            </w:pPr>
          </w:p>
        </w:tc>
        <w:tc>
          <w:tcPr>
            <w:tcW w:w="1068" w:type="dxa"/>
            <w:tcBorders>
              <w:left w:val="single" w:sz="6" w:space="0" w:color="auto"/>
              <w:right w:val="single" w:sz="6" w:space="0" w:color="auto"/>
            </w:tcBorders>
          </w:tcPr>
          <w:p w14:paraId="64FC9B4A" w14:textId="77777777" w:rsidR="00097C96" w:rsidRPr="00313008" w:rsidRDefault="00097C96" w:rsidP="00D94D65">
            <w:pPr>
              <w:pStyle w:val="Subtitle"/>
              <w:rPr>
                <w:sz w:val="18"/>
                <w:szCs w:val="18"/>
                <w:u w:val="none"/>
              </w:rPr>
            </w:pPr>
          </w:p>
        </w:tc>
        <w:tc>
          <w:tcPr>
            <w:tcW w:w="1067" w:type="dxa"/>
            <w:tcBorders>
              <w:left w:val="single" w:sz="6" w:space="0" w:color="auto"/>
              <w:right w:val="single" w:sz="6" w:space="0" w:color="auto"/>
            </w:tcBorders>
          </w:tcPr>
          <w:p w14:paraId="49DE474A" w14:textId="77777777" w:rsidR="00097C96" w:rsidRPr="00313008" w:rsidRDefault="00097C96" w:rsidP="00D94D65">
            <w:pPr>
              <w:pStyle w:val="Subtitle"/>
              <w:rPr>
                <w:sz w:val="18"/>
                <w:szCs w:val="18"/>
                <w:u w:val="none"/>
              </w:rPr>
            </w:pPr>
          </w:p>
        </w:tc>
        <w:tc>
          <w:tcPr>
            <w:tcW w:w="1067" w:type="dxa"/>
            <w:gridSpan w:val="2"/>
            <w:tcBorders>
              <w:left w:val="single" w:sz="6" w:space="0" w:color="auto"/>
              <w:right w:val="single" w:sz="6" w:space="0" w:color="auto"/>
            </w:tcBorders>
          </w:tcPr>
          <w:p w14:paraId="6F61C0D0" w14:textId="77777777" w:rsidR="00097C96" w:rsidRPr="00313008" w:rsidRDefault="00097C96" w:rsidP="00D94D65">
            <w:pPr>
              <w:pStyle w:val="Subtitle"/>
              <w:rPr>
                <w:sz w:val="18"/>
                <w:szCs w:val="18"/>
                <w:u w:val="none"/>
              </w:rPr>
            </w:pPr>
          </w:p>
        </w:tc>
        <w:tc>
          <w:tcPr>
            <w:tcW w:w="1068" w:type="dxa"/>
            <w:tcBorders>
              <w:left w:val="single" w:sz="6" w:space="0" w:color="auto"/>
              <w:right w:val="single" w:sz="6" w:space="0" w:color="auto"/>
            </w:tcBorders>
          </w:tcPr>
          <w:p w14:paraId="142EF116" w14:textId="77777777" w:rsidR="00097C96" w:rsidRPr="00313008" w:rsidRDefault="00097C96" w:rsidP="00D94D65">
            <w:pPr>
              <w:pStyle w:val="Subtitle"/>
              <w:rPr>
                <w:sz w:val="18"/>
                <w:szCs w:val="18"/>
                <w:u w:val="none"/>
              </w:rPr>
            </w:pPr>
          </w:p>
        </w:tc>
        <w:tc>
          <w:tcPr>
            <w:tcW w:w="729" w:type="dxa"/>
            <w:tcBorders>
              <w:top w:val="single" w:sz="6" w:space="0" w:color="auto"/>
              <w:left w:val="single" w:sz="6" w:space="0" w:color="auto"/>
              <w:bottom w:val="single" w:sz="6" w:space="0" w:color="auto"/>
              <w:right w:val="thinThickLargeGap" w:sz="24" w:space="0" w:color="auto"/>
            </w:tcBorders>
          </w:tcPr>
          <w:p w14:paraId="67E3A6D7" w14:textId="77777777" w:rsidR="00097C96" w:rsidRPr="00313008" w:rsidRDefault="00097C96" w:rsidP="00D94D65">
            <w:pPr>
              <w:pStyle w:val="Subtitle"/>
              <w:jc w:val="left"/>
              <w:rPr>
                <w:b/>
                <w:bCs/>
                <w:sz w:val="18"/>
                <w:szCs w:val="18"/>
                <w:u w:val="none"/>
              </w:rPr>
            </w:pPr>
            <w:r>
              <w:rPr>
                <w:b/>
                <w:bCs/>
                <w:sz w:val="18"/>
                <w:szCs w:val="18"/>
                <w:u w:val="none"/>
              </w:rPr>
              <w:t>7</w:t>
            </w:r>
            <w:r w:rsidRPr="00313008">
              <w:rPr>
                <w:b/>
                <w:bCs/>
                <w:sz w:val="18"/>
                <w:szCs w:val="18"/>
                <w:u w:val="none"/>
              </w:rPr>
              <w:t>0%</w:t>
            </w:r>
          </w:p>
        </w:tc>
      </w:tr>
      <w:tr w:rsidR="00097C96" w:rsidRPr="00313008" w14:paraId="01922FBE" w14:textId="77777777" w:rsidTr="000A2C11">
        <w:trPr>
          <w:trHeight w:val="441"/>
        </w:trPr>
        <w:tc>
          <w:tcPr>
            <w:tcW w:w="2335" w:type="dxa"/>
            <w:tcBorders>
              <w:top w:val="single" w:sz="6" w:space="0" w:color="auto"/>
              <w:left w:val="thinThickLargeGap" w:sz="24" w:space="0" w:color="auto"/>
              <w:bottom w:val="single" w:sz="6" w:space="0" w:color="auto"/>
            </w:tcBorders>
          </w:tcPr>
          <w:p w14:paraId="2C8C089C" w14:textId="77777777" w:rsidR="00097C96" w:rsidRPr="009B5330" w:rsidRDefault="00097C96" w:rsidP="00D94D65">
            <w:pPr>
              <w:pStyle w:val="Subtitle"/>
              <w:ind w:left="-15"/>
              <w:jc w:val="left"/>
              <w:rPr>
                <w:sz w:val="18"/>
                <w:szCs w:val="18"/>
                <w:u w:val="none"/>
              </w:rPr>
            </w:pPr>
            <w:r>
              <w:rPr>
                <w:sz w:val="18"/>
                <w:szCs w:val="18"/>
                <w:u w:val="none"/>
              </w:rPr>
              <w:t>Use and appropriateness of references</w:t>
            </w:r>
          </w:p>
        </w:tc>
        <w:tc>
          <w:tcPr>
            <w:tcW w:w="547" w:type="dxa"/>
            <w:gridSpan w:val="2"/>
            <w:tcBorders>
              <w:top w:val="single" w:sz="6" w:space="0" w:color="auto"/>
              <w:bottom w:val="single" w:sz="6" w:space="0" w:color="auto"/>
              <w:right w:val="single" w:sz="6" w:space="0" w:color="auto"/>
            </w:tcBorders>
          </w:tcPr>
          <w:p w14:paraId="13330152" w14:textId="77777777" w:rsidR="00097C96" w:rsidRPr="00313008" w:rsidRDefault="00097C96" w:rsidP="00D94D65">
            <w:pPr>
              <w:pStyle w:val="Subtitle"/>
              <w:rPr>
                <w:b/>
                <w:bCs/>
                <w:sz w:val="18"/>
                <w:szCs w:val="18"/>
                <w:u w:val="none"/>
              </w:rPr>
            </w:pPr>
          </w:p>
          <w:p w14:paraId="26C6668E" w14:textId="77777777" w:rsidR="00097C96" w:rsidRPr="00313008" w:rsidRDefault="00097C96" w:rsidP="00D94D65">
            <w:pPr>
              <w:pStyle w:val="Subtitle"/>
              <w:rPr>
                <w:b/>
                <w:bCs/>
                <w:sz w:val="18"/>
                <w:szCs w:val="18"/>
                <w:u w:val="none"/>
              </w:rPr>
            </w:pPr>
            <w:r>
              <w:rPr>
                <w:b/>
                <w:bCs/>
                <w:sz w:val="18"/>
                <w:szCs w:val="18"/>
                <w:u w:val="none"/>
              </w:rPr>
              <w:t>2</w:t>
            </w:r>
          </w:p>
        </w:tc>
        <w:tc>
          <w:tcPr>
            <w:tcW w:w="1067" w:type="dxa"/>
            <w:tcBorders>
              <w:left w:val="single" w:sz="6" w:space="0" w:color="auto"/>
              <w:right w:val="single" w:sz="6" w:space="0" w:color="auto"/>
            </w:tcBorders>
          </w:tcPr>
          <w:p w14:paraId="24591F2B" w14:textId="77777777" w:rsidR="00097C96" w:rsidRPr="00313008" w:rsidRDefault="00097C96" w:rsidP="00D94D65">
            <w:pPr>
              <w:pStyle w:val="Subtitle"/>
              <w:rPr>
                <w:sz w:val="18"/>
                <w:szCs w:val="18"/>
                <w:u w:val="none"/>
              </w:rPr>
            </w:pPr>
          </w:p>
        </w:tc>
        <w:tc>
          <w:tcPr>
            <w:tcW w:w="1067" w:type="dxa"/>
            <w:tcBorders>
              <w:left w:val="single" w:sz="6" w:space="0" w:color="auto"/>
              <w:right w:val="single" w:sz="6" w:space="0" w:color="auto"/>
            </w:tcBorders>
          </w:tcPr>
          <w:p w14:paraId="0A0D7656" w14:textId="77777777" w:rsidR="00097C96" w:rsidRPr="00313008" w:rsidRDefault="00097C96" w:rsidP="00D94D65">
            <w:pPr>
              <w:pStyle w:val="Subtitle"/>
              <w:rPr>
                <w:sz w:val="18"/>
                <w:szCs w:val="18"/>
                <w:u w:val="none"/>
              </w:rPr>
            </w:pPr>
          </w:p>
        </w:tc>
        <w:tc>
          <w:tcPr>
            <w:tcW w:w="1067" w:type="dxa"/>
            <w:gridSpan w:val="2"/>
            <w:tcBorders>
              <w:left w:val="single" w:sz="6" w:space="0" w:color="auto"/>
              <w:right w:val="single" w:sz="6" w:space="0" w:color="auto"/>
            </w:tcBorders>
          </w:tcPr>
          <w:p w14:paraId="4181802F" w14:textId="77777777" w:rsidR="00097C96" w:rsidRPr="00313008" w:rsidRDefault="00097C96" w:rsidP="00D94D65">
            <w:pPr>
              <w:pStyle w:val="Subtitle"/>
              <w:rPr>
                <w:sz w:val="18"/>
                <w:szCs w:val="18"/>
                <w:u w:val="none"/>
              </w:rPr>
            </w:pPr>
          </w:p>
        </w:tc>
        <w:tc>
          <w:tcPr>
            <w:tcW w:w="1068" w:type="dxa"/>
            <w:tcBorders>
              <w:left w:val="single" w:sz="6" w:space="0" w:color="auto"/>
              <w:right w:val="single" w:sz="6" w:space="0" w:color="auto"/>
            </w:tcBorders>
          </w:tcPr>
          <w:p w14:paraId="201F54BB" w14:textId="77777777" w:rsidR="00097C96" w:rsidRPr="00313008" w:rsidRDefault="00097C96" w:rsidP="00D94D65">
            <w:pPr>
              <w:pStyle w:val="Subtitle"/>
              <w:rPr>
                <w:sz w:val="18"/>
                <w:szCs w:val="18"/>
                <w:u w:val="none"/>
              </w:rPr>
            </w:pPr>
          </w:p>
        </w:tc>
        <w:tc>
          <w:tcPr>
            <w:tcW w:w="1067" w:type="dxa"/>
            <w:tcBorders>
              <w:left w:val="single" w:sz="6" w:space="0" w:color="auto"/>
              <w:right w:val="single" w:sz="6" w:space="0" w:color="auto"/>
            </w:tcBorders>
          </w:tcPr>
          <w:p w14:paraId="6D02529D" w14:textId="77777777" w:rsidR="00097C96" w:rsidRPr="00313008" w:rsidRDefault="00097C96" w:rsidP="00D94D65">
            <w:pPr>
              <w:pStyle w:val="Subtitle"/>
              <w:rPr>
                <w:sz w:val="18"/>
                <w:szCs w:val="18"/>
                <w:u w:val="none"/>
              </w:rPr>
            </w:pPr>
          </w:p>
        </w:tc>
        <w:tc>
          <w:tcPr>
            <w:tcW w:w="1067" w:type="dxa"/>
            <w:gridSpan w:val="2"/>
            <w:tcBorders>
              <w:left w:val="single" w:sz="6" w:space="0" w:color="auto"/>
              <w:right w:val="single" w:sz="6" w:space="0" w:color="auto"/>
            </w:tcBorders>
          </w:tcPr>
          <w:p w14:paraId="0D283238" w14:textId="77777777" w:rsidR="00097C96" w:rsidRPr="00313008" w:rsidRDefault="00097C96" w:rsidP="00D94D65">
            <w:pPr>
              <w:pStyle w:val="Subtitle"/>
              <w:rPr>
                <w:sz w:val="18"/>
                <w:szCs w:val="18"/>
                <w:u w:val="none"/>
              </w:rPr>
            </w:pPr>
          </w:p>
        </w:tc>
        <w:tc>
          <w:tcPr>
            <w:tcW w:w="1068" w:type="dxa"/>
            <w:tcBorders>
              <w:left w:val="single" w:sz="6" w:space="0" w:color="auto"/>
              <w:right w:val="single" w:sz="6" w:space="0" w:color="auto"/>
            </w:tcBorders>
          </w:tcPr>
          <w:p w14:paraId="5A1B5872" w14:textId="77777777" w:rsidR="00097C96" w:rsidRPr="00313008" w:rsidRDefault="00097C96" w:rsidP="00D94D65">
            <w:pPr>
              <w:pStyle w:val="Subtitle"/>
              <w:rPr>
                <w:sz w:val="18"/>
                <w:szCs w:val="18"/>
                <w:u w:val="none"/>
              </w:rPr>
            </w:pPr>
          </w:p>
        </w:tc>
        <w:tc>
          <w:tcPr>
            <w:tcW w:w="729" w:type="dxa"/>
            <w:tcBorders>
              <w:top w:val="single" w:sz="6" w:space="0" w:color="auto"/>
              <w:left w:val="single" w:sz="6" w:space="0" w:color="auto"/>
              <w:bottom w:val="single" w:sz="6" w:space="0" w:color="auto"/>
              <w:right w:val="thinThickLargeGap" w:sz="24" w:space="0" w:color="auto"/>
            </w:tcBorders>
          </w:tcPr>
          <w:p w14:paraId="661CFFE7" w14:textId="77777777" w:rsidR="00097C96" w:rsidRPr="00313008" w:rsidRDefault="00097C96" w:rsidP="00D94D65">
            <w:pPr>
              <w:pStyle w:val="Subtitle"/>
              <w:jc w:val="left"/>
              <w:rPr>
                <w:b/>
                <w:bCs/>
                <w:sz w:val="18"/>
                <w:szCs w:val="18"/>
                <w:u w:val="none"/>
              </w:rPr>
            </w:pPr>
            <w:r>
              <w:rPr>
                <w:b/>
                <w:bCs/>
                <w:sz w:val="18"/>
                <w:szCs w:val="18"/>
                <w:u w:val="none"/>
              </w:rPr>
              <w:t>20</w:t>
            </w:r>
            <w:r w:rsidRPr="00313008">
              <w:rPr>
                <w:b/>
                <w:bCs/>
                <w:sz w:val="18"/>
                <w:szCs w:val="18"/>
                <w:u w:val="none"/>
              </w:rPr>
              <w:t>%</w:t>
            </w:r>
          </w:p>
        </w:tc>
      </w:tr>
      <w:tr w:rsidR="00097C96" w:rsidRPr="00313008" w14:paraId="78A93F4A" w14:textId="77777777" w:rsidTr="000A2C11">
        <w:trPr>
          <w:trHeight w:val="441"/>
        </w:trPr>
        <w:tc>
          <w:tcPr>
            <w:tcW w:w="2335" w:type="dxa"/>
            <w:tcBorders>
              <w:top w:val="single" w:sz="6" w:space="0" w:color="auto"/>
              <w:left w:val="thinThickLargeGap" w:sz="24" w:space="0" w:color="auto"/>
              <w:bottom w:val="single" w:sz="4" w:space="0" w:color="auto"/>
            </w:tcBorders>
          </w:tcPr>
          <w:p w14:paraId="603E31EF" w14:textId="77777777" w:rsidR="00097C96" w:rsidRPr="009B5330" w:rsidRDefault="00097C96" w:rsidP="00D94D65">
            <w:pPr>
              <w:pStyle w:val="Subtitle"/>
              <w:jc w:val="left"/>
              <w:rPr>
                <w:sz w:val="18"/>
                <w:szCs w:val="18"/>
                <w:u w:val="none"/>
              </w:rPr>
            </w:pPr>
            <w:r>
              <w:rPr>
                <w:sz w:val="18"/>
                <w:szCs w:val="18"/>
                <w:u w:val="none"/>
              </w:rPr>
              <w:t>Structure and flow of answer</w:t>
            </w:r>
          </w:p>
        </w:tc>
        <w:tc>
          <w:tcPr>
            <w:tcW w:w="547" w:type="dxa"/>
            <w:gridSpan w:val="2"/>
            <w:tcBorders>
              <w:top w:val="single" w:sz="6" w:space="0" w:color="auto"/>
              <w:bottom w:val="single" w:sz="4" w:space="0" w:color="auto"/>
              <w:right w:val="single" w:sz="6" w:space="0" w:color="auto"/>
            </w:tcBorders>
          </w:tcPr>
          <w:p w14:paraId="4D0E9A95" w14:textId="77777777" w:rsidR="00097C96" w:rsidRPr="00313008" w:rsidRDefault="00097C96" w:rsidP="00D94D65">
            <w:pPr>
              <w:pStyle w:val="Subtitle"/>
              <w:rPr>
                <w:b/>
                <w:bCs/>
                <w:sz w:val="18"/>
                <w:szCs w:val="18"/>
                <w:u w:val="none"/>
              </w:rPr>
            </w:pPr>
            <w:r>
              <w:rPr>
                <w:b/>
                <w:bCs/>
                <w:sz w:val="18"/>
                <w:szCs w:val="18"/>
                <w:u w:val="none"/>
              </w:rPr>
              <w:t>1</w:t>
            </w:r>
          </w:p>
        </w:tc>
        <w:tc>
          <w:tcPr>
            <w:tcW w:w="1067" w:type="dxa"/>
            <w:tcBorders>
              <w:left w:val="single" w:sz="6" w:space="0" w:color="auto"/>
              <w:bottom w:val="single" w:sz="4" w:space="0" w:color="auto"/>
              <w:right w:val="single" w:sz="6" w:space="0" w:color="auto"/>
            </w:tcBorders>
          </w:tcPr>
          <w:p w14:paraId="444D15A1" w14:textId="77777777" w:rsidR="00097C96" w:rsidRPr="00313008" w:rsidRDefault="00097C96" w:rsidP="00D94D65">
            <w:pPr>
              <w:pStyle w:val="Subtitle"/>
              <w:rPr>
                <w:sz w:val="18"/>
                <w:szCs w:val="18"/>
                <w:u w:val="none"/>
              </w:rPr>
            </w:pPr>
          </w:p>
        </w:tc>
        <w:tc>
          <w:tcPr>
            <w:tcW w:w="1067" w:type="dxa"/>
            <w:tcBorders>
              <w:left w:val="single" w:sz="6" w:space="0" w:color="auto"/>
              <w:bottom w:val="single" w:sz="4" w:space="0" w:color="auto"/>
              <w:right w:val="single" w:sz="6" w:space="0" w:color="auto"/>
            </w:tcBorders>
          </w:tcPr>
          <w:p w14:paraId="5C43909C" w14:textId="77777777" w:rsidR="00097C96" w:rsidRPr="00313008" w:rsidRDefault="00097C96" w:rsidP="00D94D65">
            <w:pPr>
              <w:pStyle w:val="Subtitle"/>
              <w:rPr>
                <w:sz w:val="18"/>
                <w:szCs w:val="18"/>
                <w:u w:val="none"/>
              </w:rPr>
            </w:pPr>
          </w:p>
        </w:tc>
        <w:tc>
          <w:tcPr>
            <w:tcW w:w="1067" w:type="dxa"/>
            <w:gridSpan w:val="2"/>
            <w:tcBorders>
              <w:left w:val="single" w:sz="6" w:space="0" w:color="auto"/>
              <w:bottom w:val="single" w:sz="4" w:space="0" w:color="auto"/>
              <w:right w:val="single" w:sz="6" w:space="0" w:color="auto"/>
            </w:tcBorders>
          </w:tcPr>
          <w:p w14:paraId="270FA9AF" w14:textId="77777777" w:rsidR="00097C96" w:rsidRPr="00313008" w:rsidRDefault="00097C96" w:rsidP="00D94D65">
            <w:pPr>
              <w:pStyle w:val="Subtitle"/>
              <w:rPr>
                <w:sz w:val="18"/>
                <w:szCs w:val="18"/>
                <w:u w:val="none"/>
              </w:rPr>
            </w:pPr>
          </w:p>
        </w:tc>
        <w:tc>
          <w:tcPr>
            <w:tcW w:w="1068" w:type="dxa"/>
            <w:tcBorders>
              <w:left w:val="single" w:sz="6" w:space="0" w:color="auto"/>
              <w:bottom w:val="single" w:sz="4" w:space="0" w:color="auto"/>
              <w:right w:val="single" w:sz="6" w:space="0" w:color="auto"/>
            </w:tcBorders>
          </w:tcPr>
          <w:p w14:paraId="1EED5F77" w14:textId="77777777" w:rsidR="00097C96" w:rsidRPr="00313008" w:rsidRDefault="00097C96" w:rsidP="00D94D65">
            <w:pPr>
              <w:pStyle w:val="Subtitle"/>
              <w:rPr>
                <w:sz w:val="18"/>
                <w:szCs w:val="18"/>
                <w:u w:val="none"/>
              </w:rPr>
            </w:pPr>
          </w:p>
        </w:tc>
        <w:tc>
          <w:tcPr>
            <w:tcW w:w="1067" w:type="dxa"/>
            <w:tcBorders>
              <w:left w:val="single" w:sz="6" w:space="0" w:color="auto"/>
              <w:bottom w:val="single" w:sz="4" w:space="0" w:color="auto"/>
              <w:right w:val="single" w:sz="6" w:space="0" w:color="auto"/>
            </w:tcBorders>
          </w:tcPr>
          <w:p w14:paraId="13741740" w14:textId="77777777" w:rsidR="00097C96" w:rsidRPr="00313008" w:rsidRDefault="00097C96" w:rsidP="00D94D65">
            <w:pPr>
              <w:pStyle w:val="Subtitle"/>
              <w:rPr>
                <w:sz w:val="18"/>
                <w:szCs w:val="18"/>
                <w:u w:val="none"/>
              </w:rPr>
            </w:pPr>
          </w:p>
        </w:tc>
        <w:tc>
          <w:tcPr>
            <w:tcW w:w="1067" w:type="dxa"/>
            <w:gridSpan w:val="2"/>
            <w:tcBorders>
              <w:left w:val="single" w:sz="6" w:space="0" w:color="auto"/>
              <w:bottom w:val="single" w:sz="4" w:space="0" w:color="auto"/>
              <w:right w:val="single" w:sz="6" w:space="0" w:color="auto"/>
            </w:tcBorders>
          </w:tcPr>
          <w:p w14:paraId="67AC9C82" w14:textId="77777777" w:rsidR="00097C96" w:rsidRPr="00313008" w:rsidRDefault="00097C96" w:rsidP="00D94D65">
            <w:pPr>
              <w:pStyle w:val="Subtitle"/>
              <w:rPr>
                <w:sz w:val="18"/>
                <w:szCs w:val="18"/>
                <w:u w:val="none"/>
              </w:rPr>
            </w:pPr>
          </w:p>
        </w:tc>
        <w:tc>
          <w:tcPr>
            <w:tcW w:w="1068" w:type="dxa"/>
            <w:tcBorders>
              <w:left w:val="single" w:sz="6" w:space="0" w:color="auto"/>
              <w:bottom w:val="single" w:sz="4" w:space="0" w:color="auto"/>
              <w:right w:val="single" w:sz="6" w:space="0" w:color="auto"/>
            </w:tcBorders>
          </w:tcPr>
          <w:p w14:paraId="63FD1226" w14:textId="77777777" w:rsidR="00097C96" w:rsidRPr="00313008" w:rsidRDefault="00097C96" w:rsidP="00D94D65">
            <w:pPr>
              <w:pStyle w:val="Subtitle"/>
              <w:rPr>
                <w:sz w:val="18"/>
                <w:szCs w:val="18"/>
                <w:u w:val="none"/>
              </w:rPr>
            </w:pPr>
          </w:p>
        </w:tc>
        <w:tc>
          <w:tcPr>
            <w:tcW w:w="729" w:type="dxa"/>
            <w:tcBorders>
              <w:top w:val="single" w:sz="6" w:space="0" w:color="auto"/>
              <w:left w:val="single" w:sz="6" w:space="0" w:color="auto"/>
              <w:bottom w:val="single" w:sz="4" w:space="0" w:color="auto"/>
              <w:right w:val="thinThickLargeGap" w:sz="24" w:space="0" w:color="auto"/>
            </w:tcBorders>
          </w:tcPr>
          <w:p w14:paraId="7EAE1D5C" w14:textId="77777777" w:rsidR="00097C96" w:rsidRPr="00313008" w:rsidRDefault="00097C96" w:rsidP="00D94D65">
            <w:pPr>
              <w:pStyle w:val="Subtitle"/>
              <w:jc w:val="left"/>
              <w:rPr>
                <w:b/>
                <w:bCs/>
                <w:sz w:val="18"/>
                <w:szCs w:val="18"/>
                <w:u w:val="none"/>
              </w:rPr>
            </w:pPr>
            <w:r>
              <w:rPr>
                <w:b/>
                <w:bCs/>
                <w:sz w:val="18"/>
                <w:szCs w:val="18"/>
                <w:u w:val="none"/>
              </w:rPr>
              <w:t>10%</w:t>
            </w:r>
          </w:p>
        </w:tc>
      </w:tr>
      <w:tr w:rsidR="00097C96" w:rsidRPr="00313008" w14:paraId="2F494E2D" w14:textId="77777777" w:rsidTr="000A2C11">
        <w:trPr>
          <w:cantSplit/>
          <w:trHeight w:val="296"/>
        </w:trPr>
        <w:tc>
          <w:tcPr>
            <w:tcW w:w="10358" w:type="dxa"/>
            <w:gridSpan w:val="12"/>
            <w:tcBorders>
              <w:left w:val="thinThickLargeGap" w:sz="24" w:space="0" w:color="auto"/>
              <w:right w:val="single" w:sz="4" w:space="0" w:color="auto"/>
            </w:tcBorders>
          </w:tcPr>
          <w:p w14:paraId="0FEDF73E" w14:textId="77777777" w:rsidR="00097C96" w:rsidRPr="009A081E" w:rsidRDefault="00097C96" w:rsidP="00D94D65">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9" w:type="dxa"/>
            <w:tcBorders>
              <w:left w:val="single" w:sz="4" w:space="0" w:color="auto"/>
              <w:right w:val="thinThickLargeGap" w:sz="24" w:space="0" w:color="auto"/>
            </w:tcBorders>
          </w:tcPr>
          <w:p w14:paraId="3732B4A7" w14:textId="77777777" w:rsidR="00097C96" w:rsidRPr="00313008" w:rsidRDefault="00097C96" w:rsidP="00D94D65">
            <w:pPr>
              <w:pStyle w:val="Subtitle"/>
              <w:jc w:val="left"/>
              <w:rPr>
                <w:b/>
                <w:bCs/>
                <w:sz w:val="24"/>
                <w:szCs w:val="24"/>
                <w:u w:val="none"/>
              </w:rPr>
            </w:pPr>
          </w:p>
        </w:tc>
      </w:tr>
      <w:tr w:rsidR="00097C96" w:rsidRPr="00313008" w14:paraId="30A2A73F" w14:textId="77777777" w:rsidTr="000A2C11">
        <w:trPr>
          <w:cantSplit/>
          <w:trHeight w:val="4564"/>
        </w:trPr>
        <w:tc>
          <w:tcPr>
            <w:tcW w:w="11087" w:type="dxa"/>
            <w:gridSpan w:val="13"/>
            <w:tcBorders>
              <w:left w:val="thinThickLargeGap" w:sz="24" w:space="0" w:color="auto"/>
              <w:right w:val="thinThickLargeGap" w:sz="24" w:space="0" w:color="auto"/>
            </w:tcBorders>
          </w:tcPr>
          <w:p w14:paraId="2A48D038" w14:textId="77777777" w:rsidR="00097C96" w:rsidRPr="00313008" w:rsidRDefault="00097C96" w:rsidP="00D94D65">
            <w:pPr>
              <w:pStyle w:val="Subtitle"/>
              <w:jc w:val="left"/>
              <w:rPr>
                <w:b/>
                <w:bCs/>
                <w:sz w:val="24"/>
                <w:szCs w:val="24"/>
                <w:u w:val="none"/>
              </w:rPr>
            </w:pPr>
            <w:r w:rsidRPr="00313008">
              <w:rPr>
                <w:b/>
                <w:bCs/>
                <w:sz w:val="24"/>
                <w:szCs w:val="24"/>
                <w:u w:val="none"/>
              </w:rPr>
              <w:t>TUTOR COMMENTS:</w:t>
            </w:r>
          </w:p>
          <w:p w14:paraId="4668ACD7" w14:textId="77777777" w:rsidR="00097C96" w:rsidRDefault="00097C96" w:rsidP="00D94D65">
            <w:pPr>
              <w:pStyle w:val="Subtitle"/>
              <w:ind w:left="937" w:right="1152"/>
              <w:jc w:val="both"/>
              <w:rPr>
                <w:b/>
                <w:bCs/>
                <w:sz w:val="24"/>
                <w:szCs w:val="24"/>
                <w:u w:val="none"/>
              </w:rPr>
            </w:pPr>
          </w:p>
          <w:p w14:paraId="38BB8C4C" w14:textId="77777777" w:rsidR="00097C96" w:rsidRDefault="00097C96" w:rsidP="00D94D65">
            <w:pPr>
              <w:pStyle w:val="Subtitle"/>
              <w:ind w:left="937" w:right="1152"/>
              <w:jc w:val="both"/>
              <w:rPr>
                <w:b/>
                <w:bCs/>
                <w:sz w:val="24"/>
                <w:szCs w:val="24"/>
                <w:u w:val="none"/>
              </w:rPr>
            </w:pPr>
          </w:p>
          <w:p w14:paraId="0E02116F" w14:textId="77777777" w:rsidR="00097C96" w:rsidRDefault="00097C96" w:rsidP="00D94D65">
            <w:pPr>
              <w:pStyle w:val="Subtitle"/>
              <w:ind w:left="937" w:right="1152"/>
              <w:jc w:val="both"/>
              <w:rPr>
                <w:b/>
                <w:bCs/>
                <w:sz w:val="24"/>
                <w:szCs w:val="24"/>
                <w:u w:val="none"/>
              </w:rPr>
            </w:pPr>
          </w:p>
          <w:p w14:paraId="0063904B" w14:textId="77777777" w:rsidR="00097C96" w:rsidRDefault="00097C96" w:rsidP="00D94D65">
            <w:pPr>
              <w:pStyle w:val="Subtitle"/>
              <w:ind w:left="937" w:right="1152"/>
              <w:jc w:val="both"/>
              <w:rPr>
                <w:b/>
                <w:bCs/>
                <w:sz w:val="24"/>
                <w:szCs w:val="24"/>
                <w:u w:val="none"/>
              </w:rPr>
            </w:pPr>
          </w:p>
          <w:p w14:paraId="06A32CDF" w14:textId="77777777" w:rsidR="00097C96" w:rsidRDefault="00097C96" w:rsidP="00D94D65">
            <w:pPr>
              <w:pStyle w:val="Subtitle"/>
              <w:ind w:left="937" w:right="1152"/>
              <w:jc w:val="both"/>
              <w:rPr>
                <w:b/>
                <w:bCs/>
                <w:sz w:val="24"/>
                <w:szCs w:val="24"/>
                <w:u w:val="none"/>
              </w:rPr>
            </w:pPr>
          </w:p>
          <w:p w14:paraId="3CFD0D27" w14:textId="77777777" w:rsidR="00097C96" w:rsidRDefault="00097C96" w:rsidP="00D94D65">
            <w:pPr>
              <w:pStyle w:val="Subtitle"/>
              <w:ind w:left="937" w:right="1152"/>
              <w:jc w:val="both"/>
              <w:rPr>
                <w:b/>
                <w:bCs/>
                <w:sz w:val="24"/>
                <w:szCs w:val="24"/>
                <w:u w:val="none"/>
              </w:rPr>
            </w:pPr>
          </w:p>
          <w:p w14:paraId="52EE6479" w14:textId="77777777" w:rsidR="00097C96" w:rsidRDefault="00097C96" w:rsidP="00D94D65">
            <w:pPr>
              <w:pStyle w:val="Subtitle"/>
              <w:ind w:left="937" w:right="1152"/>
              <w:jc w:val="both"/>
              <w:rPr>
                <w:b/>
                <w:bCs/>
                <w:sz w:val="24"/>
                <w:szCs w:val="24"/>
                <w:u w:val="none"/>
              </w:rPr>
            </w:pPr>
          </w:p>
          <w:p w14:paraId="1E915EB6" w14:textId="77777777" w:rsidR="00097C96" w:rsidRDefault="00097C96" w:rsidP="00D94D65">
            <w:pPr>
              <w:pStyle w:val="Subtitle"/>
              <w:ind w:left="937" w:right="1152"/>
              <w:jc w:val="both"/>
              <w:rPr>
                <w:b/>
                <w:bCs/>
                <w:sz w:val="24"/>
                <w:szCs w:val="24"/>
                <w:u w:val="none"/>
              </w:rPr>
            </w:pPr>
          </w:p>
          <w:p w14:paraId="49EB1D0C" w14:textId="77777777" w:rsidR="00097C96" w:rsidRDefault="00097C96" w:rsidP="00D94D65">
            <w:pPr>
              <w:pStyle w:val="Subtitle"/>
              <w:ind w:left="937" w:right="1152"/>
              <w:jc w:val="both"/>
              <w:rPr>
                <w:b/>
                <w:bCs/>
                <w:sz w:val="24"/>
                <w:szCs w:val="24"/>
                <w:u w:val="none"/>
              </w:rPr>
            </w:pPr>
          </w:p>
          <w:p w14:paraId="5BC62049" w14:textId="77777777" w:rsidR="00097C96" w:rsidRDefault="00097C96" w:rsidP="00D94D65">
            <w:pPr>
              <w:pStyle w:val="Subtitle"/>
              <w:ind w:left="937" w:right="1152"/>
              <w:jc w:val="both"/>
              <w:rPr>
                <w:b/>
                <w:bCs/>
                <w:sz w:val="24"/>
                <w:szCs w:val="24"/>
                <w:u w:val="none"/>
              </w:rPr>
            </w:pPr>
          </w:p>
          <w:p w14:paraId="5AD182EF" w14:textId="77777777" w:rsidR="00097C96" w:rsidRDefault="00097C96" w:rsidP="00D94D65">
            <w:pPr>
              <w:pStyle w:val="Subtitle"/>
              <w:ind w:left="937" w:right="1152"/>
              <w:jc w:val="both"/>
              <w:rPr>
                <w:b/>
                <w:bCs/>
                <w:sz w:val="24"/>
                <w:szCs w:val="24"/>
                <w:u w:val="none"/>
              </w:rPr>
            </w:pPr>
          </w:p>
          <w:p w14:paraId="3298F2AD" w14:textId="77777777" w:rsidR="00097C96" w:rsidRPr="00313008" w:rsidRDefault="00097C96" w:rsidP="00D94D65">
            <w:pPr>
              <w:pStyle w:val="Subtitle"/>
              <w:ind w:left="937" w:right="1152"/>
              <w:jc w:val="both"/>
              <w:rPr>
                <w:b/>
                <w:bCs/>
                <w:sz w:val="24"/>
                <w:szCs w:val="24"/>
                <w:u w:val="none"/>
              </w:rPr>
            </w:pPr>
          </w:p>
        </w:tc>
      </w:tr>
      <w:tr w:rsidR="00097C96" w:rsidRPr="00313008" w14:paraId="28BB96D9" w14:textId="77777777" w:rsidTr="000A2C11">
        <w:trPr>
          <w:cantSplit/>
          <w:trHeight w:val="383"/>
        </w:trPr>
        <w:tc>
          <w:tcPr>
            <w:tcW w:w="2695" w:type="dxa"/>
            <w:gridSpan w:val="2"/>
            <w:tcBorders>
              <w:left w:val="thinThickLargeGap" w:sz="24" w:space="0" w:color="auto"/>
              <w:bottom w:val="thickThinLargeGap" w:sz="24" w:space="0" w:color="auto"/>
            </w:tcBorders>
          </w:tcPr>
          <w:p w14:paraId="6AF6F1E7" w14:textId="77777777" w:rsidR="00097C96" w:rsidRPr="00313008" w:rsidRDefault="00097C96" w:rsidP="00D94D65">
            <w:pPr>
              <w:pStyle w:val="Subtitle"/>
              <w:jc w:val="left"/>
              <w:rPr>
                <w:b/>
                <w:bCs/>
                <w:sz w:val="18"/>
                <w:szCs w:val="18"/>
                <w:u w:val="none"/>
              </w:rPr>
            </w:pPr>
            <w:r w:rsidRPr="00313008">
              <w:rPr>
                <w:b/>
                <w:bCs/>
                <w:sz w:val="18"/>
                <w:szCs w:val="18"/>
                <w:u w:val="none"/>
              </w:rPr>
              <w:t xml:space="preserve"> Submission date: </w:t>
            </w:r>
          </w:p>
          <w:p w14:paraId="1EAB18D7" w14:textId="77777777" w:rsidR="00097C96" w:rsidRPr="00313008" w:rsidRDefault="00097C96" w:rsidP="00D94D65">
            <w:pPr>
              <w:pStyle w:val="Subtitle"/>
              <w:jc w:val="left"/>
              <w:rPr>
                <w:b/>
                <w:bCs/>
                <w:sz w:val="18"/>
                <w:szCs w:val="18"/>
                <w:u w:val="none"/>
              </w:rPr>
            </w:pPr>
            <w:r>
              <w:rPr>
                <w:b/>
                <w:bCs/>
                <w:sz w:val="18"/>
                <w:szCs w:val="18"/>
                <w:u w:val="none"/>
              </w:rPr>
              <w:t>via Turnitin</w:t>
            </w:r>
          </w:p>
        </w:tc>
        <w:tc>
          <w:tcPr>
            <w:tcW w:w="2367" w:type="dxa"/>
            <w:gridSpan w:val="4"/>
            <w:tcBorders>
              <w:bottom w:val="thickThinLargeGap" w:sz="24" w:space="0" w:color="auto"/>
            </w:tcBorders>
          </w:tcPr>
          <w:p w14:paraId="24E4B591" w14:textId="77777777" w:rsidR="00097C96" w:rsidRPr="00313008" w:rsidRDefault="00097C96" w:rsidP="00D94D65">
            <w:pPr>
              <w:pStyle w:val="Subtitle"/>
              <w:jc w:val="left"/>
              <w:rPr>
                <w:b/>
                <w:bCs/>
                <w:sz w:val="18"/>
                <w:szCs w:val="18"/>
                <w:u w:val="none"/>
              </w:rPr>
            </w:pPr>
            <w:r>
              <w:rPr>
                <w:b/>
                <w:bCs/>
                <w:sz w:val="18"/>
                <w:szCs w:val="18"/>
                <w:u w:val="none"/>
              </w:rPr>
              <w:t>Return date:</w:t>
            </w:r>
          </w:p>
          <w:p w14:paraId="75163DC2" w14:textId="77777777" w:rsidR="00097C96" w:rsidRPr="00313008" w:rsidRDefault="00097C96" w:rsidP="00D94D6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47" w:type="dxa"/>
            <w:gridSpan w:val="4"/>
            <w:tcBorders>
              <w:bottom w:val="thickThinLargeGap" w:sz="24" w:space="0" w:color="auto"/>
            </w:tcBorders>
          </w:tcPr>
          <w:p w14:paraId="714C439E" w14:textId="77777777" w:rsidR="00097C96" w:rsidRPr="00313008" w:rsidRDefault="00097C96" w:rsidP="00D94D65">
            <w:pPr>
              <w:pStyle w:val="Subtitle"/>
              <w:jc w:val="left"/>
              <w:rPr>
                <w:b/>
                <w:bCs/>
                <w:sz w:val="18"/>
                <w:szCs w:val="18"/>
                <w:u w:val="none"/>
              </w:rPr>
            </w:pPr>
            <w:r w:rsidRPr="00313008">
              <w:rPr>
                <w:b/>
                <w:bCs/>
                <w:sz w:val="18"/>
                <w:szCs w:val="18"/>
                <w:u w:val="none"/>
              </w:rPr>
              <w:t xml:space="preserve">Tutor: </w:t>
            </w:r>
          </w:p>
        </w:tc>
        <w:tc>
          <w:tcPr>
            <w:tcW w:w="2377" w:type="dxa"/>
            <w:gridSpan w:val="3"/>
            <w:tcBorders>
              <w:bottom w:val="thickThinLargeGap" w:sz="24" w:space="0" w:color="auto"/>
              <w:right w:val="thinThickLargeGap" w:sz="24" w:space="0" w:color="auto"/>
            </w:tcBorders>
          </w:tcPr>
          <w:p w14:paraId="15CB0641" w14:textId="77777777" w:rsidR="00097C96" w:rsidRPr="00313008" w:rsidRDefault="00097C96" w:rsidP="00D94D65">
            <w:pPr>
              <w:pStyle w:val="Subtitle"/>
              <w:jc w:val="left"/>
              <w:rPr>
                <w:b/>
                <w:bCs/>
                <w:sz w:val="18"/>
                <w:szCs w:val="18"/>
                <w:u w:val="none"/>
              </w:rPr>
            </w:pPr>
            <w:r w:rsidRPr="00313008">
              <w:rPr>
                <w:b/>
                <w:bCs/>
                <w:sz w:val="18"/>
                <w:szCs w:val="18"/>
                <w:u w:val="none"/>
              </w:rPr>
              <w:t xml:space="preserve">Mark: </w:t>
            </w:r>
          </w:p>
        </w:tc>
      </w:tr>
    </w:tbl>
    <w:p w14:paraId="3D165ED2" w14:textId="77777777" w:rsidR="000A2C11" w:rsidRDefault="000A2C11" w:rsidP="000A2C11">
      <w:pPr>
        <w:spacing w:after="160" w:line="259" w:lineRule="auto"/>
        <w:jc w:val="center"/>
        <w:rPr>
          <w:rFonts w:ascii="Times New Roman" w:hAnsi="Times New Roman" w:cs="Times New Roman"/>
          <w:b/>
          <w:bCs/>
          <w:sz w:val="28"/>
          <w:szCs w:val="28"/>
        </w:rPr>
      </w:pPr>
    </w:p>
    <w:p w14:paraId="27761C62" w14:textId="77777777" w:rsidR="000A2C11" w:rsidRDefault="000A2C11" w:rsidP="000A2C11">
      <w:pPr>
        <w:spacing w:after="160" w:line="259" w:lineRule="auto"/>
        <w:jc w:val="center"/>
        <w:rPr>
          <w:rFonts w:ascii="Times New Roman" w:hAnsi="Times New Roman" w:cs="Times New Roman"/>
          <w:b/>
          <w:bCs/>
          <w:sz w:val="28"/>
          <w:szCs w:val="28"/>
        </w:rPr>
      </w:pPr>
    </w:p>
    <w:p w14:paraId="75A977D8" w14:textId="1E40652C" w:rsidR="000A2C11" w:rsidRPr="000A2C11" w:rsidRDefault="000A2C11" w:rsidP="000A2C11">
      <w:pPr>
        <w:spacing w:after="160" w:line="259" w:lineRule="auto"/>
        <w:jc w:val="center"/>
        <w:rPr>
          <w:rFonts w:ascii="Times New Roman" w:hAnsi="Times New Roman" w:cs="Times New Roman"/>
          <w:b/>
          <w:bCs/>
          <w:sz w:val="28"/>
          <w:szCs w:val="28"/>
        </w:rPr>
      </w:pPr>
      <w:r w:rsidRPr="000A2C11">
        <w:rPr>
          <w:rFonts w:ascii="Times New Roman" w:hAnsi="Times New Roman" w:cs="Times New Roman"/>
          <w:b/>
          <w:bCs/>
          <w:sz w:val="28"/>
          <w:szCs w:val="28"/>
        </w:rPr>
        <w:lastRenderedPageBreak/>
        <w:t xml:space="preserve">DEFICIENCY AND TOXICITY OF THE MINERAL SODIUM CHLORIDE.  -  </w:t>
      </w:r>
    </w:p>
    <w:p w14:paraId="01678AFD" w14:textId="77777777" w:rsidR="000A2C11" w:rsidRPr="000A2C11" w:rsidRDefault="000A2C11" w:rsidP="000A2C11">
      <w:pPr>
        <w:spacing w:after="160" w:line="259" w:lineRule="auto"/>
        <w:jc w:val="center"/>
        <w:rPr>
          <w:rFonts w:ascii="Times New Roman" w:hAnsi="Times New Roman" w:cs="Times New Roman"/>
          <w:b/>
          <w:bCs/>
          <w:sz w:val="28"/>
          <w:szCs w:val="28"/>
        </w:rPr>
      </w:pPr>
      <w:r w:rsidRPr="000A2C11">
        <w:rPr>
          <w:rFonts w:ascii="Times New Roman" w:hAnsi="Times New Roman" w:cs="Times New Roman"/>
          <w:b/>
          <w:bCs/>
          <w:sz w:val="28"/>
          <w:szCs w:val="28"/>
        </w:rPr>
        <w:t>JILL DAVIES (1906031).</w:t>
      </w:r>
    </w:p>
    <w:p w14:paraId="7C4BC693" w14:textId="77777777" w:rsidR="000A2C11" w:rsidRPr="000A2C11" w:rsidRDefault="000A2C11" w:rsidP="000A2C11">
      <w:pPr>
        <w:spacing w:after="160" w:line="259" w:lineRule="auto"/>
        <w:jc w:val="center"/>
        <w:rPr>
          <w:rFonts w:ascii="Times New Roman" w:hAnsi="Times New Roman" w:cs="Times New Roman"/>
          <w:b/>
          <w:bCs/>
          <w:sz w:val="28"/>
          <w:szCs w:val="28"/>
        </w:rPr>
      </w:pPr>
    </w:p>
    <w:p w14:paraId="020DFE3A" w14:textId="77777777" w:rsidR="000A2C11" w:rsidRPr="000A2C11" w:rsidRDefault="000A2C11" w:rsidP="000A2C11">
      <w:pPr>
        <w:spacing w:after="160" w:line="259" w:lineRule="auto"/>
        <w:jc w:val="both"/>
        <w:rPr>
          <w:rFonts w:ascii="Times New Roman" w:hAnsi="Times New Roman" w:cs="Times New Roman"/>
          <w:b/>
          <w:bCs/>
          <w:sz w:val="28"/>
          <w:szCs w:val="28"/>
        </w:rPr>
      </w:pPr>
      <w:r w:rsidRPr="000A2C11">
        <w:rPr>
          <w:rFonts w:ascii="Times New Roman" w:hAnsi="Times New Roman" w:cs="Times New Roman"/>
          <w:b/>
          <w:bCs/>
          <w:sz w:val="28"/>
          <w:szCs w:val="28"/>
        </w:rPr>
        <w:t>INTRODUCTION</w:t>
      </w:r>
    </w:p>
    <w:p w14:paraId="6DDEA9A5" w14:textId="7A1403FB" w:rsidR="000A2C11" w:rsidRPr="000A2C11" w:rsidRDefault="000A2C11" w:rsidP="000A2C11">
      <w:pPr>
        <w:spacing w:after="160" w:line="259" w:lineRule="auto"/>
        <w:jc w:val="both"/>
        <w:rPr>
          <w:rFonts w:ascii="Times New Roman" w:hAnsi="Times New Roman" w:cs="Times New Roman"/>
          <w:sz w:val="24"/>
          <w:szCs w:val="24"/>
        </w:rPr>
      </w:pPr>
      <w:r w:rsidRPr="000A2C11">
        <w:rPr>
          <w:rFonts w:ascii="Times New Roman" w:hAnsi="Times New Roman" w:cs="Times New Roman"/>
          <w:sz w:val="24"/>
          <w:szCs w:val="24"/>
        </w:rPr>
        <w:t xml:space="preserve">|Is it necessary for us to cut back on our most common seasoning? It is for some but not for all (Harvard Medical School, 2006). This assignment will look at the mineral Sodium Chloride (NaCl) otherwise known as ‘salt’.  </w:t>
      </w:r>
      <w:proofErr w:type="spellStart"/>
      <w:r w:rsidRPr="000A2C11">
        <w:rPr>
          <w:rFonts w:ascii="Times New Roman" w:hAnsi="Times New Roman" w:cs="Times New Roman"/>
          <w:sz w:val="24"/>
          <w:szCs w:val="24"/>
        </w:rPr>
        <w:t>Toolen</w:t>
      </w:r>
      <w:proofErr w:type="spellEnd"/>
      <w:r w:rsidRPr="000A2C11">
        <w:rPr>
          <w:rFonts w:ascii="Times New Roman" w:hAnsi="Times New Roman" w:cs="Times New Roman"/>
          <w:sz w:val="24"/>
          <w:szCs w:val="24"/>
        </w:rPr>
        <w:t xml:space="preserve">, (2005) tells us that there has been much research in the field of nutritional medicine and the importance of a healthy balanced diet to provide the body with all essential vitamins and minerals required and deficiency in minerals and vitamins leads to disease. </w:t>
      </w:r>
    </w:p>
    <w:p w14:paraId="121F1017" w14:textId="47F4CEEB" w:rsidR="000A2C11" w:rsidRPr="000A2C11" w:rsidRDefault="000A2C11" w:rsidP="000A2C11">
      <w:pPr>
        <w:spacing w:after="160" w:line="259" w:lineRule="auto"/>
        <w:jc w:val="both"/>
        <w:rPr>
          <w:rFonts w:ascii="Times New Roman" w:hAnsi="Times New Roman" w:cs="Times New Roman"/>
          <w:sz w:val="24"/>
          <w:szCs w:val="24"/>
        </w:rPr>
      </w:pPr>
      <w:r w:rsidRPr="000A2C11">
        <w:rPr>
          <w:rFonts w:ascii="Times New Roman" w:hAnsi="Times New Roman" w:cs="Times New Roman"/>
          <w:sz w:val="24"/>
          <w:szCs w:val="24"/>
        </w:rPr>
        <w:t xml:space="preserve">In the United Kingdom there is a set of dietary reference values a guide from the Department of Health as to what amounts of a vitamin or mineral we should be consuming per day but it is not one size fits all and is not guidance and goals for individuals but for populations and is an estimated average requirement depending on certain factors such as age, gender, physical activity, pregnancy and also mentions that the guidance is for healthy people. According to the Department of Health, the reference value for adults and children over 11 is no more than 6 grams of salt per day, and no more than 2.4 grams of </w:t>
      </w:r>
      <w:r w:rsidR="00D0149B">
        <w:rPr>
          <w:rFonts w:ascii="Times New Roman" w:hAnsi="Times New Roman" w:cs="Times New Roman"/>
          <w:sz w:val="24"/>
          <w:szCs w:val="24"/>
        </w:rPr>
        <w:t>S</w:t>
      </w:r>
      <w:r w:rsidRPr="000A2C11">
        <w:rPr>
          <w:rFonts w:ascii="Times New Roman" w:hAnsi="Times New Roman" w:cs="Times New Roman"/>
          <w:sz w:val="24"/>
          <w:szCs w:val="24"/>
        </w:rPr>
        <w:t xml:space="preserve">odium (Report 41). </w:t>
      </w:r>
    </w:p>
    <w:p w14:paraId="4CB8F12F" w14:textId="5E3F3FD3" w:rsidR="000A2C11" w:rsidRPr="000A2C11" w:rsidRDefault="000A2C11" w:rsidP="000A2C11">
      <w:pPr>
        <w:spacing w:after="160" w:line="259" w:lineRule="auto"/>
        <w:jc w:val="both"/>
        <w:rPr>
          <w:rFonts w:ascii="Times New Roman" w:hAnsi="Times New Roman" w:cs="Times New Roman"/>
          <w:sz w:val="24"/>
          <w:szCs w:val="24"/>
        </w:rPr>
      </w:pPr>
      <w:r w:rsidRPr="000A2C11">
        <w:rPr>
          <w:rFonts w:ascii="Times New Roman" w:hAnsi="Times New Roman" w:cs="Times New Roman"/>
          <w:sz w:val="24"/>
          <w:szCs w:val="24"/>
        </w:rPr>
        <w:t>According to (Report 41), Sodium (Na) is essential for functionality and is connected to many processes in the body, including electrolyte balance which is the blood, fluid, tissues and other body fluids. Sodium helps to balance the amount of water in the body, balancing the acid (PH) levels, also moves nutrients into the cells and helps to remove waste out of the cells, also regulating sodium has a direct effect on the volume of extracellular fluid (ECF), and the interstitial fluid, sodium being the principle cation in the body and sensors in the heart, monitor the levels of extracellular fluid and messages are then sent to the nerve pathways of the brain when volume falls and retention is stimulated and there is a redistribution of renal blood flow which increases sodium and water.  The kidney’s ability to preserve or excrete sodium has a direct correlation with blood pressure (Report, 41) also Arnold, (2011) discusses how the brain needs sodium for the neurons to fire and muscles need sodium to contract.</w:t>
      </w:r>
    </w:p>
    <w:p w14:paraId="6E098611" w14:textId="77777777" w:rsidR="000A2C11" w:rsidRPr="000A2C11" w:rsidRDefault="000A2C11" w:rsidP="000A2C11">
      <w:pPr>
        <w:spacing w:after="160" w:line="259" w:lineRule="auto"/>
        <w:jc w:val="both"/>
        <w:rPr>
          <w:rFonts w:ascii="Times New Roman" w:hAnsi="Times New Roman" w:cs="Times New Roman"/>
          <w:sz w:val="24"/>
          <w:szCs w:val="24"/>
        </w:rPr>
      </w:pPr>
      <w:proofErr w:type="spellStart"/>
      <w:r w:rsidRPr="000A2C11">
        <w:rPr>
          <w:rFonts w:ascii="Times New Roman" w:hAnsi="Times New Roman" w:cs="Times New Roman"/>
          <w:sz w:val="24"/>
          <w:szCs w:val="24"/>
        </w:rPr>
        <w:t>Kotchen</w:t>
      </w:r>
      <w:proofErr w:type="spellEnd"/>
      <w:r w:rsidRPr="000A2C11">
        <w:rPr>
          <w:rFonts w:ascii="Times New Roman" w:hAnsi="Times New Roman" w:cs="Times New Roman"/>
          <w:sz w:val="24"/>
          <w:szCs w:val="24"/>
        </w:rPr>
        <w:t xml:space="preserve">, (2013) acknowledges that salt is essential for life and for the functionality of the body but connects high salt intake with hypertension, and cardiovascular disease in subjects who have co-morbidities and who are over-weight but varying studies have suggested that lifestyle is the main contribution to high blood pressure and studies of a population with normal blood pressure had little reaction to reduced salt levels, their blood pressure remained normal, however, when the population who were over-weight were put on a reduced salt intake it had a positive effect on bringing their blood pressure down slightly.  </w:t>
      </w:r>
      <w:proofErr w:type="spellStart"/>
      <w:r w:rsidRPr="000A2C11">
        <w:rPr>
          <w:rFonts w:ascii="Times New Roman" w:hAnsi="Times New Roman" w:cs="Times New Roman"/>
          <w:sz w:val="24"/>
          <w:szCs w:val="24"/>
        </w:rPr>
        <w:t>Kotchen</w:t>
      </w:r>
      <w:proofErr w:type="spellEnd"/>
      <w:r w:rsidRPr="000A2C11">
        <w:rPr>
          <w:rFonts w:ascii="Times New Roman" w:hAnsi="Times New Roman" w:cs="Times New Roman"/>
          <w:sz w:val="24"/>
          <w:szCs w:val="24"/>
        </w:rPr>
        <w:t xml:space="preserve">, (2013) believes that high salt level is toxic and detrimental to health, he also comments that populations that live in unacculturated communities with low salt intake have low blood pressure and it does not change much with age however if they adopt a modern lifestyle their blood pressure increases.  </w:t>
      </w:r>
      <w:proofErr w:type="spellStart"/>
      <w:r w:rsidRPr="000A2C11">
        <w:rPr>
          <w:rFonts w:ascii="Times New Roman" w:hAnsi="Times New Roman" w:cs="Times New Roman"/>
          <w:sz w:val="24"/>
          <w:szCs w:val="24"/>
        </w:rPr>
        <w:t>Durack</w:t>
      </w:r>
      <w:proofErr w:type="spellEnd"/>
      <w:r w:rsidRPr="000A2C11">
        <w:rPr>
          <w:rFonts w:ascii="Times New Roman" w:hAnsi="Times New Roman" w:cs="Times New Roman"/>
          <w:sz w:val="24"/>
          <w:szCs w:val="24"/>
        </w:rPr>
        <w:t xml:space="preserve">, (2008) refers to salt being used in food preparation for generations and is added when cooking and when food is on the plate but informs us that the largest amount of salt is added by manufacturers to processed food and he also agrees that excessive amounts of salt can lead </w:t>
      </w:r>
      <w:r w:rsidRPr="000A2C11">
        <w:rPr>
          <w:rFonts w:ascii="Times New Roman" w:hAnsi="Times New Roman" w:cs="Times New Roman"/>
          <w:sz w:val="24"/>
          <w:szCs w:val="24"/>
        </w:rPr>
        <w:lastRenderedPageBreak/>
        <w:t xml:space="preserve">to chronic diseases such as hypertension, cardiovascular disease, kidney disease, respiratory conditions such as asthma and the possible onset of osteoporosis and he states that there is worldwide concern over excessive salt intake and there are initiatives to reduce the amount of salt and specifically to reduce the amount of salt in processed foods.  </w:t>
      </w:r>
      <w:proofErr w:type="spellStart"/>
      <w:r w:rsidRPr="000A2C11">
        <w:rPr>
          <w:rFonts w:ascii="Times New Roman" w:hAnsi="Times New Roman" w:cs="Times New Roman"/>
          <w:sz w:val="24"/>
          <w:szCs w:val="24"/>
        </w:rPr>
        <w:t>Durack</w:t>
      </w:r>
      <w:proofErr w:type="spellEnd"/>
      <w:r w:rsidRPr="000A2C11">
        <w:rPr>
          <w:rFonts w:ascii="Times New Roman" w:hAnsi="Times New Roman" w:cs="Times New Roman"/>
          <w:sz w:val="24"/>
          <w:szCs w:val="24"/>
        </w:rPr>
        <w:t>, (2008) informs us that a number of Public Health Agencies worldwide recommend no more than 6 grams of salt per day but informs us that the consumption is much more and can be as high as 10 to 12 grams of sodium chloride per day.</w:t>
      </w:r>
    </w:p>
    <w:p w14:paraId="7E692CE3" w14:textId="15B2DE4C" w:rsidR="000A2C11" w:rsidRPr="000A2C11" w:rsidRDefault="000A2C11" w:rsidP="000A2C11">
      <w:pPr>
        <w:spacing w:after="160" w:line="259" w:lineRule="auto"/>
        <w:jc w:val="both"/>
        <w:rPr>
          <w:rFonts w:ascii="Times New Roman" w:hAnsi="Times New Roman" w:cs="Times New Roman"/>
          <w:sz w:val="24"/>
          <w:szCs w:val="24"/>
        </w:rPr>
      </w:pPr>
      <w:r w:rsidRPr="000A2C11">
        <w:rPr>
          <w:rFonts w:ascii="Times New Roman" w:hAnsi="Times New Roman" w:cs="Times New Roman"/>
          <w:sz w:val="24"/>
          <w:szCs w:val="24"/>
        </w:rPr>
        <w:t xml:space="preserve">The British Medical Journal (2019) states that hyponatremia is a plasma sodium deficiency and can present as chronic or acute, mild, moderate or severe and even life threatening. Mild hyponatremia which is an electrolyte imbalance that is connected to an increased risk of cognitive deficits, falls and osteoporosis and is more commonly seen in older adults and in people with chronic kidney disease also connected to using certain medications and with a higher risk of mortality in patients that have been hospitalised.  </w:t>
      </w:r>
      <w:proofErr w:type="spellStart"/>
      <w:r w:rsidRPr="000A2C11">
        <w:rPr>
          <w:rFonts w:ascii="Times New Roman" w:hAnsi="Times New Roman" w:cs="Times New Roman"/>
          <w:sz w:val="24"/>
          <w:szCs w:val="24"/>
        </w:rPr>
        <w:t>Speckter</w:t>
      </w:r>
      <w:proofErr w:type="spellEnd"/>
      <w:r w:rsidRPr="000A2C11">
        <w:rPr>
          <w:rFonts w:ascii="Times New Roman" w:hAnsi="Times New Roman" w:cs="Times New Roman"/>
          <w:sz w:val="24"/>
          <w:szCs w:val="24"/>
        </w:rPr>
        <w:t>, (2018) talks of another group of people who are at a heightened risk of getting hyponatremia and they are sportspeople who consume excessive amounts of water after their activities and fail to replace the sodium.</w:t>
      </w:r>
    </w:p>
    <w:p w14:paraId="23EC0444" w14:textId="77777777" w:rsidR="000A2C11" w:rsidRPr="000A2C11" w:rsidRDefault="000A2C11" w:rsidP="000A2C11">
      <w:pPr>
        <w:spacing w:after="160" w:line="259" w:lineRule="auto"/>
        <w:jc w:val="both"/>
        <w:rPr>
          <w:rFonts w:ascii="Times New Roman" w:hAnsi="Times New Roman" w:cs="Times New Roman"/>
          <w:b/>
          <w:bCs/>
          <w:sz w:val="24"/>
          <w:szCs w:val="24"/>
        </w:rPr>
      </w:pPr>
      <w:r w:rsidRPr="000A2C11">
        <w:rPr>
          <w:rFonts w:ascii="Times New Roman" w:hAnsi="Times New Roman" w:cs="Times New Roman"/>
          <w:b/>
          <w:bCs/>
          <w:sz w:val="24"/>
          <w:szCs w:val="24"/>
        </w:rPr>
        <w:t>CONCLUSION</w:t>
      </w:r>
    </w:p>
    <w:p w14:paraId="306C6BA9" w14:textId="1F3AEB72" w:rsidR="000A2C11" w:rsidRPr="000A2C11" w:rsidRDefault="000A2C11" w:rsidP="000A2C11">
      <w:pPr>
        <w:spacing w:after="160" w:line="259" w:lineRule="auto"/>
        <w:jc w:val="both"/>
        <w:rPr>
          <w:rFonts w:ascii="Times New Roman" w:hAnsi="Times New Roman" w:cs="Times New Roman"/>
          <w:sz w:val="24"/>
          <w:szCs w:val="24"/>
        </w:rPr>
      </w:pPr>
      <w:r w:rsidRPr="000A2C11">
        <w:rPr>
          <w:rFonts w:ascii="Times New Roman" w:hAnsi="Times New Roman" w:cs="Times New Roman"/>
          <w:sz w:val="24"/>
          <w:szCs w:val="24"/>
        </w:rPr>
        <w:t xml:space="preserve">As seen in this assignment too much or too little causes toxicity or deficiency and </w:t>
      </w:r>
      <w:proofErr w:type="spellStart"/>
      <w:r w:rsidRPr="000A2C11">
        <w:rPr>
          <w:rFonts w:ascii="Times New Roman" w:hAnsi="Times New Roman" w:cs="Times New Roman"/>
          <w:sz w:val="24"/>
          <w:szCs w:val="24"/>
        </w:rPr>
        <w:t>Durack</w:t>
      </w:r>
      <w:proofErr w:type="spellEnd"/>
      <w:r w:rsidRPr="000A2C11">
        <w:rPr>
          <w:rFonts w:ascii="Times New Roman" w:hAnsi="Times New Roman" w:cs="Times New Roman"/>
          <w:sz w:val="24"/>
          <w:szCs w:val="24"/>
        </w:rPr>
        <w:t xml:space="preserve">, (2008) tells us there is a strong link between excessive salt intake and hypertension which also leads  to other chronic disease although </w:t>
      </w:r>
      <w:proofErr w:type="spellStart"/>
      <w:r w:rsidRPr="000A2C11">
        <w:rPr>
          <w:rFonts w:ascii="Times New Roman" w:hAnsi="Times New Roman" w:cs="Times New Roman"/>
          <w:sz w:val="24"/>
          <w:szCs w:val="24"/>
        </w:rPr>
        <w:t>Kotchen</w:t>
      </w:r>
      <w:proofErr w:type="spellEnd"/>
      <w:r w:rsidRPr="000A2C11">
        <w:rPr>
          <w:rFonts w:ascii="Times New Roman" w:hAnsi="Times New Roman" w:cs="Times New Roman"/>
          <w:sz w:val="24"/>
          <w:szCs w:val="24"/>
        </w:rPr>
        <w:t>, (2013) suggests that studies show that it is a population that are already overweight through lifestyle choices, and who</w:t>
      </w:r>
      <w:r w:rsidR="00D0149B">
        <w:rPr>
          <w:rFonts w:ascii="Times New Roman" w:hAnsi="Times New Roman" w:cs="Times New Roman"/>
          <w:sz w:val="24"/>
          <w:szCs w:val="24"/>
        </w:rPr>
        <w:t xml:space="preserve"> already</w:t>
      </w:r>
      <w:r w:rsidRPr="000A2C11">
        <w:rPr>
          <w:rFonts w:ascii="Times New Roman" w:hAnsi="Times New Roman" w:cs="Times New Roman"/>
          <w:sz w:val="24"/>
          <w:szCs w:val="24"/>
        </w:rPr>
        <w:t xml:space="preserve"> suffered with hypertension who benefited from salt reduction and indicated that populations with normal weight reduced salt had little impact on their blood pressure, so here we see being overweight through poor lifestyle choice, reducing their salt intake will benefit their health and bring their blood pressure down.  However, the British Medical Journal, (2019) shows a population of older adults who may not have enough salt and have impaired electrolyte balance due to compromised kidney function and present with osteoporosis, frailty falls and confusion. </w:t>
      </w:r>
    </w:p>
    <w:p w14:paraId="4A6B0CC2" w14:textId="77777777" w:rsidR="000A2C11" w:rsidRPr="000A2C11" w:rsidRDefault="000A2C11" w:rsidP="000A2C11">
      <w:pPr>
        <w:spacing w:after="160" w:line="259" w:lineRule="auto"/>
        <w:jc w:val="both"/>
        <w:rPr>
          <w:rFonts w:ascii="Times New Roman" w:hAnsi="Times New Roman" w:cs="Times New Roman"/>
          <w:sz w:val="24"/>
          <w:szCs w:val="24"/>
        </w:rPr>
      </w:pPr>
      <w:r w:rsidRPr="000A2C11">
        <w:rPr>
          <w:rFonts w:ascii="Times New Roman" w:hAnsi="Times New Roman" w:cs="Times New Roman"/>
          <w:sz w:val="24"/>
          <w:szCs w:val="24"/>
        </w:rPr>
        <w:t>This assignment has shown the department of health’s recommendations for various vitamins and minerals including salt and has established that it is not a goal for the individual but for populations and has shown there are many variables (Report 41) and Alexander, (2017) also discusses the bioavailability of vitamins and minerals and the proportion which is available for absorption also depending on many variables including nutritional and physiological status, so this assignment concludes that salt, possibly our favourite seasoning is good for some but not for all (Harvard Medical School, 2016).</w:t>
      </w:r>
    </w:p>
    <w:p w14:paraId="07D54A91" w14:textId="77777777" w:rsidR="000A2C11" w:rsidRPr="000A2C11" w:rsidRDefault="000A2C11" w:rsidP="000A2C11">
      <w:pPr>
        <w:spacing w:after="160" w:line="259" w:lineRule="auto"/>
        <w:jc w:val="both"/>
        <w:rPr>
          <w:rFonts w:ascii="Times New Roman" w:hAnsi="Times New Roman" w:cs="Times New Roman"/>
          <w:sz w:val="24"/>
          <w:szCs w:val="24"/>
        </w:rPr>
      </w:pPr>
    </w:p>
    <w:p w14:paraId="1C9A5938" w14:textId="77777777" w:rsidR="000A2C11" w:rsidRPr="000A2C11" w:rsidRDefault="000A2C11" w:rsidP="000A2C11">
      <w:pPr>
        <w:spacing w:after="160" w:line="259" w:lineRule="auto"/>
        <w:jc w:val="both"/>
        <w:rPr>
          <w:rFonts w:ascii="Times New Roman" w:hAnsi="Times New Roman" w:cs="Times New Roman"/>
          <w:sz w:val="24"/>
          <w:szCs w:val="24"/>
        </w:rPr>
      </w:pPr>
      <w:r w:rsidRPr="000A2C11">
        <w:rPr>
          <w:rFonts w:ascii="Times New Roman" w:hAnsi="Times New Roman" w:cs="Times New Roman"/>
          <w:sz w:val="24"/>
          <w:szCs w:val="24"/>
        </w:rPr>
        <w:t>1033</w:t>
      </w:r>
    </w:p>
    <w:p w14:paraId="685D8A30" w14:textId="77777777" w:rsidR="000A2C11" w:rsidRPr="000A2C11" w:rsidRDefault="000A2C11" w:rsidP="000A2C11">
      <w:pPr>
        <w:spacing w:after="160" w:line="259" w:lineRule="auto"/>
        <w:jc w:val="both"/>
        <w:rPr>
          <w:rFonts w:ascii="Times New Roman" w:hAnsi="Times New Roman" w:cs="Times New Roman"/>
          <w:sz w:val="24"/>
          <w:szCs w:val="24"/>
        </w:rPr>
      </w:pPr>
      <w:r w:rsidRPr="000A2C11">
        <w:rPr>
          <w:rFonts w:ascii="Times New Roman" w:hAnsi="Times New Roman" w:cs="Times New Roman"/>
          <w:sz w:val="24"/>
          <w:szCs w:val="24"/>
        </w:rPr>
        <w:t xml:space="preserve"> </w:t>
      </w:r>
    </w:p>
    <w:p w14:paraId="678B5343" w14:textId="77777777" w:rsidR="000A2C11" w:rsidRPr="000A2C11" w:rsidRDefault="000A2C11" w:rsidP="000A2C11">
      <w:pPr>
        <w:spacing w:after="160" w:line="259" w:lineRule="auto"/>
        <w:jc w:val="both"/>
        <w:rPr>
          <w:rFonts w:ascii="Times New Roman" w:hAnsi="Times New Roman" w:cs="Times New Roman"/>
          <w:sz w:val="24"/>
          <w:szCs w:val="24"/>
        </w:rPr>
      </w:pPr>
      <w:r w:rsidRPr="000A2C11">
        <w:rPr>
          <w:rFonts w:ascii="Times New Roman" w:hAnsi="Times New Roman" w:cs="Times New Roman"/>
          <w:sz w:val="24"/>
          <w:szCs w:val="24"/>
        </w:rPr>
        <w:t xml:space="preserve"> </w:t>
      </w:r>
    </w:p>
    <w:p w14:paraId="67062CE5" w14:textId="77777777" w:rsidR="000A2C11" w:rsidRPr="000A2C11" w:rsidRDefault="000A2C11" w:rsidP="000A2C11">
      <w:pPr>
        <w:spacing w:after="160" w:line="259" w:lineRule="auto"/>
        <w:jc w:val="both"/>
        <w:rPr>
          <w:rFonts w:ascii="Times New Roman" w:hAnsi="Times New Roman" w:cs="Times New Roman"/>
          <w:sz w:val="24"/>
          <w:szCs w:val="24"/>
        </w:rPr>
      </w:pPr>
    </w:p>
    <w:p w14:paraId="104CFCA8" w14:textId="77777777" w:rsidR="000A2C11" w:rsidRDefault="000A2C11" w:rsidP="000A2C11">
      <w:pPr>
        <w:jc w:val="center"/>
        <w:rPr>
          <w:rFonts w:ascii="Times New Roman" w:hAnsi="Times New Roman" w:cs="Times New Roman"/>
          <w:sz w:val="24"/>
          <w:szCs w:val="24"/>
        </w:rPr>
      </w:pPr>
    </w:p>
    <w:p w14:paraId="40BCC513" w14:textId="77777777" w:rsidR="000A2C11" w:rsidRDefault="000A2C11" w:rsidP="000A2C11">
      <w:pPr>
        <w:jc w:val="center"/>
        <w:rPr>
          <w:rFonts w:ascii="Times New Roman" w:hAnsi="Times New Roman" w:cs="Times New Roman"/>
          <w:sz w:val="24"/>
          <w:szCs w:val="24"/>
        </w:rPr>
      </w:pPr>
    </w:p>
    <w:p w14:paraId="12EB3AC4" w14:textId="20A5E2F8" w:rsidR="000A2C11" w:rsidRPr="000A2C11" w:rsidRDefault="000A2C11" w:rsidP="000A2C11">
      <w:pPr>
        <w:jc w:val="center"/>
        <w:rPr>
          <w:rFonts w:ascii="Times New Roman" w:hAnsi="Times New Roman" w:cs="Times New Roman"/>
          <w:b/>
          <w:bCs/>
          <w:sz w:val="28"/>
          <w:szCs w:val="28"/>
        </w:rPr>
      </w:pPr>
      <w:r w:rsidRPr="000A2C11">
        <w:rPr>
          <w:rFonts w:ascii="Times New Roman" w:hAnsi="Times New Roman" w:cs="Times New Roman"/>
          <w:sz w:val="24"/>
          <w:szCs w:val="24"/>
        </w:rPr>
        <w:lastRenderedPageBreak/>
        <w:t xml:space="preserve"> </w:t>
      </w:r>
      <w:r w:rsidRPr="000A2C11">
        <w:rPr>
          <w:rFonts w:ascii="Times New Roman" w:hAnsi="Times New Roman" w:cs="Times New Roman"/>
          <w:b/>
          <w:bCs/>
          <w:sz w:val="28"/>
          <w:szCs w:val="28"/>
        </w:rPr>
        <w:t>REFERENCES</w:t>
      </w:r>
    </w:p>
    <w:p w14:paraId="0646D381" w14:textId="77777777" w:rsidR="000A2C11" w:rsidRDefault="000A2C11" w:rsidP="000A2C11">
      <w:pPr>
        <w:spacing w:after="160" w:line="259" w:lineRule="auto"/>
        <w:rPr>
          <w:rFonts w:ascii="Times New Roman" w:hAnsi="Times New Roman" w:cs="Times New Roman"/>
          <w:sz w:val="28"/>
          <w:szCs w:val="28"/>
        </w:rPr>
      </w:pPr>
    </w:p>
    <w:p w14:paraId="653A1D55" w14:textId="401BD1A7" w:rsidR="000A2C11" w:rsidRPr="000A2C11" w:rsidRDefault="000A2C11" w:rsidP="000A2C11">
      <w:pPr>
        <w:spacing w:after="160" w:line="259" w:lineRule="auto"/>
        <w:rPr>
          <w:rFonts w:ascii="Times New Roman" w:hAnsi="Times New Roman" w:cs="Times New Roman"/>
          <w:sz w:val="28"/>
          <w:szCs w:val="28"/>
        </w:rPr>
      </w:pPr>
      <w:proofErr w:type="spellStart"/>
      <w:r w:rsidRPr="000A2C11">
        <w:rPr>
          <w:rFonts w:ascii="Times New Roman" w:hAnsi="Times New Roman" w:cs="Times New Roman"/>
          <w:sz w:val="28"/>
          <w:szCs w:val="28"/>
        </w:rPr>
        <w:t>Toolen</w:t>
      </w:r>
      <w:proofErr w:type="spellEnd"/>
      <w:r w:rsidRPr="000A2C11">
        <w:rPr>
          <w:rFonts w:ascii="Times New Roman" w:hAnsi="Times New Roman" w:cs="Times New Roman"/>
          <w:sz w:val="28"/>
          <w:szCs w:val="28"/>
        </w:rPr>
        <w:t>, M. (2005) Vitamins and Minerals in Health and Nutrition. Woodhead Publish Limited, Cambridge.</w:t>
      </w:r>
    </w:p>
    <w:p w14:paraId="01844590" w14:textId="77777777" w:rsidR="000A2C11" w:rsidRPr="000A2C11" w:rsidRDefault="000A2C11" w:rsidP="000A2C11">
      <w:pPr>
        <w:spacing w:after="160" w:line="259" w:lineRule="auto"/>
        <w:rPr>
          <w:rFonts w:ascii="Times New Roman" w:hAnsi="Times New Roman" w:cs="Times New Roman"/>
          <w:sz w:val="28"/>
          <w:szCs w:val="28"/>
        </w:rPr>
      </w:pPr>
    </w:p>
    <w:p w14:paraId="4A6D4635" w14:textId="77777777" w:rsidR="000A2C11" w:rsidRPr="000A2C11" w:rsidRDefault="000A2C11" w:rsidP="000A2C11">
      <w:pPr>
        <w:spacing w:after="160" w:line="259" w:lineRule="auto"/>
        <w:rPr>
          <w:rFonts w:ascii="Times New Roman" w:hAnsi="Times New Roman" w:cs="Times New Roman"/>
          <w:sz w:val="28"/>
          <w:szCs w:val="28"/>
        </w:rPr>
      </w:pPr>
      <w:r w:rsidRPr="000A2C11">
        <w:rPr>
          <w:rFonts w:ascii="Times New Roman" w:hAnsi="Times New Roman" w:cs="Times New Roman"/>
          <w:sz w:val="28"/>
          <w:szCs w:val="28"/>
        </w:rPr>
        <w:t xml:space="preserve">Department of Health, (2019) Report on Health and Social Subjects 41. Dietary Reference Values for Food Energy and Nutrients for the United Kingdom. </w:t>
      </w:r>
      <w:proofErr w:type="spellStart"/>
      <w:r w:rsidRPr="000A2C11">
        <w:rPr>
          <w:rFonts w:ascii="Times New Roman" w:hAnsi="Times New Roman" w:cs="Times New Roman"/>
          <w:sz w:val="28"/>
          <w:szCs w:val="28"/>
        </w:rPr>
        <w:t>Edn</w:t>
      </w:r>
      <w:proofErr w:type="spellEnd"/>
      <w:r w:rsidRPr="000A2C11">
        <w:rPr>
          <w:rFonts w:ascii="Times New Roman" w:hAnsi="Times New Roman" w:cs="Times New Roman"/>
          <w:sz w:val="28"/>
          <w:szCs w:val="28"/>
        </w:rPr>
        <w:t xml:space="preserve">. 14. Published by Her Majesty’s Stationery Office. </w:t>
      </w:r>
    </w:p>
    <w:p w14:paraId="5D2B2F21" w14:textId="77777777" w:rsidR="000A2C11" w:rsidRPr="000A2C11" w:rsidRDefault="000A2C11" w:rsidP="000A2C11">
      <w:pPr>
        <w:spacing w:after="160" w:line="259" w:lineRule="auto"/>
        <w:rPr>
          <w:rFonts w:ascii="Times New Roman" w:hAnsi="Times New Roman" w:cs="Times New Roman"/>
          <w:sz w:val="28"/>
          <w:szCs w:val="28"/>
        </w:rPr>
      </w:pPr>
    </w:p>
    <w:p w14:paraId="5CBBDC0E" w14:textId="77777777" w:rsidR="000A2C11" w:rsidRPr="000A2C11" w:rsidRDefault="000A2C11" w:rsidP="000A2C11">
      <w:pPr>
        <w:spacing w:after="160" w:line="259" w:lineRule="auto"/>
        <w:rPr>
          <w:rFonts w:ascii="Times New Roman" w:hAnsi="Times New Roman" w:cs="Times New Roman"/>
          <w:sz w:val="28"/>
          <w:szCs w:val="28"/>
        </w:rPr>
      </w:pPr>
      <w:proofErr w:type="spellStart"/>
      <w:r w:rsidRPr="000A2C11">
        <w:rPr>
          <w:rFonts w:ascii="Times New Roman" w:hAnsi="Times New Roman" w:cs="Times New Roman"/>
          <w:sz w:val="28"/>
          <w:szCs w:val="28"/>
        </w:rPr>
        <w:t>Kotchen</w:t>
      </w:r>
      <w:proofErr w:type="spellEnd"/>
      <w:r w:rsidRPr="000A2C11">
        <w:rPr>
          <w:rFonts w:ascii="Times New Roman" w:hAnsi="Times New Roman" w:cs="Times New Roman"/>
          <w:sz w:val="28"/>
          <w:szCs w:val="28"/>
        </w:rPr>
        <w:t xml:space="preserve">, T.A., Cowley, A.W. and Frohlich, E.D. (2013) </w:t>
      </w:r>
      <w:r w:rsidRPr="000A2C11">
        <w:rPr>
          <w:rFonts w:ascii="Times New Roman" w:hAnsi="Times New Roman" w:cs="Times New Roman"/>
          <w:i/>
          <w:iCs/>
          <w:sz w:val="28"/>
          <w:szCs w:val="28"/>
        </w:rPr>
        <w:t>The New England Journal of Medicine</w:t>
      </w:r>
      <w:r w:rsidRPr="000A2C11">
        <w:rPr>
          <w:rFonts w:ascii="Times New Roman" w:hAnsi="Times New Roman" w:cs="Times New Roman"/>
          <w:sz w:val="28"/>
          <w:szCs w:val="28"/>
        </w:rPr>
        <w:t xml:space="preserve">. Salt in Health and Disease – A Delicate Balance. </w:t>
      </w:r>
      <w:proofErr w:type="spellStart"/>
      <w:r w:rsidRPr="000A2C11">
        <w:rPr>
          <w:rFonts w:ascii="Times New Roman" w:hAnsi="Times New Roman" w:cs="Times New Roman"/>
          <w:sz w:val="28"/>
          <w:szCs w:val="28"/>
        </w:rPr>
        <w:t>Iss</w:t>
      </w:r>
      <w:proofErr w:type="spellEnd"/>
      <w:r w:rsidRPr="000A2C11">
        <w:rPr>
          <w:rFonts w:ascii="Times New Roman" w:hAnsi="Times New Roman" w:cs="Times New Roman"/>
          <w:sz w:val="28"/>
          <w:szCs w:val="28"/>
        </w:rPr>
        <w:t xml:space="preserve"> 368, Pp. 1229-1237. Available at: </w:t>
      </w:r>
      <w:hyperlink r:id="rId6" w:anchor="article_citing" w:history="1">
        <w:r w:rsidRPr="000A2C11">
          <w:rPr>
            <w:rFonts w:ascii="Times New Roman" w:hAnsi="Times New Roman" w:cs="Times New Roman"/>
            <w:sz w:val="28"/>
            <w:szCs w:val="28"/>
          </w:rPr>
          <w:t>https://www.nejm.org/doi/full/10.1056/NEJMra1212606#article_citing</w:t>
        </w:r>
      </w:hyperlink>
      <w:r w:rsidRPr="000A2C11">
        <w:rPr>
          <w:rFonts w:ascii="Times New Roman" w:hAnsi="Times New Roman" w:cs="Times New Roman"/>
          <w:sz w:val="28"/>
          <w:szCs w:val="28"/>
        </w:rPr>
        <w:t xml:space="preserve"> articles. Accessed 26 April 2020.</w:t>
      </w:r>
    </w:p>
    <w:p w14:paraId="2DF5E179" w14:textId="77777777" w:rsidR="000A2C11" w:rsidRPr="000A2C11" w:rsidRDefault="000A2C11" w:rsidP="000A2C11">
      <w:pPr>
        <w:spacing w:after="160" w:line="259" w:lineRule="auto"/>
        <w:rPr>
          <w:rFonts w:ascii="Times New Roman" w:hAnsi="Times New Roman" w:cs="Times New Roman"/>
          <w:sz w:val="28"/>
          <w:szCs w:val="28"/>
        </w:rPr>
      </w:pPr>
    </w:p>
    <w:p w14:paraId="4CD7B75F" w14:textId="77777777" w:rsidR="000A2C11" w:rsidRPr="000A2C11" w:rsidRDefault="000A2C11" w:rsidP="000A2C11">
      <w:pPr>
        <w:spacing w:after="160" w:line="259" w:lineRule="auto"/>
        <w:rPr>
          <w:rFonts w:ascii="Times New Roman" w:hAnsi="Times New Roman" w:cs="Times New Roman"/>
          <w:sz w:val="28"/>
          <w:szCs w:val="28"/>
        </w:rPr>
      </w:pPr>
      <w:r w:rsidRPr="000A2C11">
        <w:rPr>
          <w:rFonts w:ascii="Times New Roman" w:hAnsi="Times New Roman" w:cs="Times New Roman"/>
          <w:sz w:val="28"/>
          <w:szCs w:val="28"/>
        </w:rPr>
        <w:t xml:space="preserve">Arnold, C.F. (2011) Salt, </w:t>
      </w:r>
      <w:r w:rsidRPr="000A2C11">
        <w:rPr>
          <w:rFonts w:ascii="Times New Roman" w:hAnsi="Times New Roman" w:cs="Times New Roman"/>
          <w:i/>
          <w:iCs/>
          <w:sz w:val="28"/>
          <w:szCs w:val="28"/>
        </w:rPr>
        <w:t xml:space="preserve">The Kenyon Review; </w:t>
      </w:r>
      <w:r w:rsidRPr="000A2C11">
        <w:rPr>
          <w:rFonts w:ascii="Times New Roman" w:hAnsi="Times New Roman" w:cs="Times New Roman"/>
          <w:sz w:val="28"/>
          <w:szCs w:val="28"/>
        </w:rPr>
        <w:t xml:space="preserve">Gambia Vol. 33 </w:t>
      </w:r>
      <w:proofErr w:type="spellStart"/>
      <w:r w:rsidRPr="000A2C11">
        <w:rPr>
          <w:rFonts w:ascii="Times New Roman" w:hAnsi="Times New Roman" w:cs="Times New Roman"/>
          <w:sz w:val="28"/>
          <w:szCs w:val="28"/>
        </w:rPr>
        <w:t>Iss</w:t>
      </w:r>
      <w:proofErr w:type="spellEnd"/>
      <w:r w:rsidRPr="000A2C11">
        <w:rPr>
          <w:rFonts w:ascii="Times New Roman" w:hAnsi="Times New Roman" w:cs="Times New Roman"/>
          <w:sz w:val="28"/>
          <w:szCs w:val="28"/>
        </w:rPr>
        <w:t xml:space="preserve"> 1, Pp 10-13, 200. Available at: http://www.</w:t>
      </w:r>
      <w:r w:rsidRPr="000A2C11">
        <w:t xml:space="preserve"> </w:t>
      </w:r>
      <w:r w:rsidRPr="000A2C11">
        <w:rPr>
          <w:rFonts w:ascii="Times New Roman" w:hAnsi="Times New Roman" w:cs="Times New Roman"/>
          <w:sz w:val="28"/>
          <w:szCs w:val="28"/>
        </w:rPr>
        <w:t>search-proquest-com.ezproxy.uwtsd.ac.uk/docview/840907768?accountid=130472&amp;rfr_id=info%3Axri%2Fsid%3Aprimo. Accessed 27 April 2020.</w:t>
      </w:r>
    </w:p>
    <w:p w14:paraId="0AA29E3E" w14:textId="77777777" w:rsidR="000A2C11" w:rsidRPr="000A2C11" w:rsidRDefault="000A2C11" w:rsidP="000A2C11">
      <w:pPr>
        <w:spacing w:after="160" w:line="259" w:lineRule="auto"/>
        <w:rPr>
          <w:rFonts w:ascii="Times New Roman" w:hAnsi="Times New Roman" w:cs="Times New Roman"/>
          <w:sz w:val="28"/>
          <w:szCs w:val="28"/>
        </w:rPr>
      </w:pPr>
    </w:p>
    <w:p w14:paraId="1B9D6520" w14:textId="77777777" w:rsidR="000A2C11" w:rsidRPr="000A2C11" w:rsidRDefault="000A2C11" w:rsidP="000A2C11">
      <w:pPr>
        <w:spacing w:after="160" w:line="259" w:lineRule="auto"/>
        <w:rPr>
          <w:rFonts w:ascii="Times New Roman" w:hAnsi="Times New Roman" w:cs="Times New Roman"/>
          <w:sz w:val="28"/>
          <w:szCs w:val="28"/>
        </w:rPr>
      </w:pPr>
      <w:r w:rsidRPr="000A2C11">
        <w:rPr>
          <w:rFonts w:ascii="Times New Roman" w:hAnsi="Times New Roman" w:cs="Times New Roman"/>
          <w:sz w:val="28"/>
          <w:szCs w:val="28"/>
        </w:rPr>
        <w:t xml:space="preserve">The British Medical Journal, (2019) Hyponatremia in Primary Care.  </w:t>
      </w:r>
      <w:proofErr w:type="spellStart"/>
      <w:r w:rsidRPr="000A2C11">
        <w:rPr>
          <w:rFonts w:ascii="Times New Roman" w:hAnsi="Times New Roman" w:cs="Times New Roman"/>
          <w:sz w:val="28"/>
          <w:szCs w:val="28"/>
        </w:rPr>
        <w:t>Iss</w:t>
      </w:r>
      <w:proofErr w:type="spellEnd"/>
      <w:r w:rsidRPr="000A2C11">
        <w:rPr>
          <w:rFonts w:ascii="Times New Roman" w:hAnsi="Times New Roman" w:cs="Times New Roman"/>
          <w:sz w:val="28"/>
          <w:szCs w:val="28"/>
        </w:rPr>
        <w:t xml:space="preserve"> 8198, Pp. 365. Available at:</w:t>
      </w:r>
      <w:r w:rsidRPr="000A2C11">
        <w:t xml:space="preserve"> </w:t>
      </w:r>
      <w:hyperlink r:id="rId7" w:history="1">
        <w:r w:rsidRPr="000A2C11">
          <w:rPr>
            <w:rFonts w:ascii="Times New Roman" w:hAnsi="Times New Roman" w:cs="Times New Roman"/>
            <w:sz w:val="28"/>
            <w:szCs w:val="28"/>
          </w:rPr>
          <w:t>https://www.bmj.com/company/legal-information/bmj-cookie-policy</w:t>
        </w:r>
      </w:hyperlink>
      <w:r w:rsidRPr="000A2C11">
        <w:rPr>
          <w:rFonts w:ascii="Times New Roman" w:hAnsi="Times New Roman" w:cs="Times New Roman"/>
          <w:sz w:val="28"/>
          <w:szCs w:val="28"/>
        </w:rPr>
        <w:t xml:space="preserve">. Accessed 27 April 2020. </w:t>
      </w:r>
    </w:p>
    <w:p w14:paraId="003D43BC" w14:textId="77777777" w:rsidR="000A2C11" w:rsidRPr="000A2C11" w:rsidRDefault="000A2C11" w:rsidP="000A2C11">
      <w:pPr>
        <w:spacing w:after="160" w:line="259" w:lineRule="auto"/>
        <w:rPr>
          <w:rFonts w:ascii="Times New Roman" w:hAnsi="Times New Roman" w:cs="Times New Roman"/>
          <w:sz w:val="28"/>
          <w:szCs w:val="28"/>
        </w:rPr>
      </w:pPr>
    </w:p>
    <w:p w14:paraId="495C453C" w14:textId="24E14CBC" w:rsidR="000A2C11" w:rsidRPr="000A2C11" w:rsidRDefault="000A2C11" w:rsidP="000A2C11">
      <w:pPr>
        <w:spacing w:after="160" w:line="259" w:lineRule="auto"/>
        <w:rPr>
          <w:rFonts w:ascii="Times New Roman" w:hAnsi="Times New Roman" w:cs="Times New Roman"/>
          <w:sz w:val="28"/>
          <w:szCs w:val="28"/>
        </w:rPr>
      </w:pPr>
      <w:proofErr w:type="spellStart"/>
      <w:r w:rsidRPr="000A2C11">
        <w:rPr>
          <w:rFonts w:ascii="Times New Roman" w:hAnsi="Times New Roman" w:cs="Times New Roman"/>
          <w:sz w:val="28"/>
          <w:szCs w:val="28"/>
        </w:rPr>
        <w:t>Specktor</w:t>
      </w:r>
      <w:proofErr w:type="spellEnd"/>
      <w:r w:rsidRPr="000A2C11">
        <w:rPr>
          <w:rFonts w:ascii="Times New Roman" w:hAnsi="Times New Roman" w:cs="Times New Roman"/>
          <w:sz w:val="28"/>
          <w:szCs w:val="28"/>
        </w:rPr>
        <w:t xml:space="preserve">, (2018) </w:t>
      </w:r>
      <w:r w:rsidRPr="000A2C11">
        <w:rPr>
          <w:rFonts w:ascii="Times New Roman" w:hAnsi="Times New Roman" w:cs="Times New Roman"/>
          <w:i/>
          <w:iCs/>
          <w:sz w:val="28"/>
          <w:szCs w:val="28"/>
        </w:rPr>
        <w:t>Live Science</w:t>
      </w:r>
      <w:r w:rsidRPr="000A2C11">
        <w:rPr>
          <w:rFonts w:ascii="Times New Roman" w:hAnsi="Times New Roman" w:cs="Times New Roman"/>
          <w:sz w:val="28"/>
          <w:szCs w:val="28"/>
        </w:rPr>
        <w:t>, How Much Salt Do You Need to Survive? Available at:</w:t>
      </w:r>
      <w:r>
        <w:rPr>
          <w:rFonts w:ascii="Times New Roman" w:hAnsi="Times New Roman" w:cs="Times New Roman"/>
          <w:sz w:val="28"/>
          <w:szCs w:val="28"/>
        </w:rPr>
        <w:t xml:space="preserve"> </w:t>
      </w:r>
      <w:r w:rsidRPr="000A2C11">
        <w:rPr>
          <w:rFonts w:ascii="Times New Roman" w:hAnsi="Times New Roman" w:cs="Times New Roman"/>
          <w:sz w:val="28"/>
          <w:szCs w:val="28"/>
        </w:rPr>
        <w:t>http://</w:t>
      </w:r>
      <w:r w:rsidRPr="000A2C11">
        <w:t xml:space="preserve"> </w:t>
      </w:r>
      <w:hyperlink r:id="rId8" w:history="1">
        <w:r w:rsidRPr="000A2C11">
          <w:rPr>
            <w:rFonts w:ascii="Times New Roman" w:hAnsi="Times New Roman" w:cs="Times New Roman"/>
            <w:sz w:val="28"/>
            <w:szCs w:val="28"/>
          </w:rPr>
          <w:t>www.livescience.com/61855-how-much-salt-do-you-need.html. Accessed 27 April 2020</w:t>
        </w:r>
      </w:hyperlink>
      <w:r w:rsidRPr="000A2C11">
        <w:rPr>
          <w:rFonts w:ascii="Times New Roman" w:hAnsi="Times New Roman" w:cs="Times New Roman"/>
          <w:sz w:val="28"/>
          <w:szCs w:val="28"/>
        </w:rPr>
        <w:t>.</w:t>
      </w:r>
    </w:p>
    <w:p w14:paraId="73D8E2A4" w14:textId="77777777" w:rsidR="000A2C11" w:rsidRPr="000A2C11" w:rsidRDefault="000A2C11" w:rsidP="000A2C11">
      <w:pPr>
        <w:spacing w:after="160" w:line="259" w:lineRule="auto"/>
        <w:rPr>
          <w:rFonts w:ascii="Times New Roman" w:hAnsi="Times New Roman" w:cs="Times New Roman"/>
          <w:sz w:val="28"/>
          <w:szCs w:val="28"/>
        </w:rPr>
      </w:pPr>
    </w:p>
    <w:p w14:paraId="627B9F9E" w14:textId="77777777" w:rsidR="000A2C11" w:rsidRPr="000A2C11" w:rsidRDefault="000A2C11" w:rsidP="000A2C11">
      <w:pPr>
        <w:spacing w:after="160" w:line="259" w:lineRule="auto"/>
        <w:rPr>
          <w:rFonts w:ascii="Times New Roman" w:hAnsi="Times New Roman" w:cs="Times New Roman"/>
          <w:sz w:val="28"/>
          <w:szCs w:val="28"/>
        </w:rPr>
      </w:pPr>
      <w:r w:rsidRPr="000A2C11">
        <w:rPr>
          <w:rFonts w:ascii="Times New Roman" w:hAnsi="Times New Roman" w:cs="Times New Roman"/>
          <w:sz w:val="28"/>
          <w:szCs w:val="28"/>
        </w:rPr>
        <w:t xml:space="preserve">Harvard Health Publishing, (2006) </w:t>
      </w:r>
      <w:r w:rsidRPr="000A2C11">
        <w:rPr>
          <w:rFonts w:ascii="Times New Roman" w:hAnsi="Times New Roman" w:cs="Times New Roman"/>
          <w:i/>
          <w:iCs/>
          <w:sz w:val="28"/>
          <w:szCs w:val="28"/>
        </w:rPr>
        <w:t>Take it with a Grain of Salt.</w:t>
      </w:r>
      <w:r w:rsidRPr="000A2C11">
        <w:rPr>
          <w:rFonts w:ascii="Times New Roman" w:hAnsi="Times New Roman" w:cs="Times New Roman"/>
          <w:sz w:val="28"/>
          <w:szCs w:val="28"/>
        </w:rPr>
        <w:t xml:space="preserve"> Available at: </w:t>
      </w:r>
      <w:hyperlink r:id="rId9" w:history="1">
        <w:r w:rsidRPr="000A2C11">
          <w:rPr>
            <w:rFonts w:ascii="Times New Roman" w:hAnsi="Times New Roman" w:cs="Times New Roman"/>
            <w:sz w:val="28"/>
            <w:szCs w:val="28"/>
          </w:rPr>
          <w:t>http://www.health.harvard.edu/heart</w:t>
        </w:r>
      </w:hyperlink>
      <w:r w:rsidRPr="000A2C11">
        <w:rPr>
          <w:rFonts w:ascii="Times New Roman" w:hAnsi="Times New Roman" w:cs="Times New Roman"/>
          <w:sz w:val="28"/>
          <w:szCs w:val="28"/>
        </w:rPr>
        <w:t>.  Accessed 29 April 2020.</w:t>
      </w:r>
    </w:p>
    <w:p w14:paraId="54DF96B8" w14:textId="77777777" w:rsidR="000A2C11" w:rsidRDefault="000A2C11" w:rsidP="000A2C11">
      <w:pPr>
        <w:spacing w:after="160" w:line="259" w:lineRule="auto"/>
        <w:rPr>
          <w:rFonts w:ascii="Times New Roman" w:hAnsi="Times New Roman" w:cs="Times New Roman"/>
          <w:sz w:val="28"/>
          <w:szCs w:val="28"/>
        </w:rPr>
      </w:pPr>
    </w:p>
    <w:p w14:paraId="47C136A9" w14:textId="77777777" w:rsidR="000A2C11" w:rsidRDefault="000A2C11" w:rsidP="000A2C11">
      <w:pPr>
        <w:spacing w:after="160" w:line="259" w:lineRule="auto"/>
        <w:rPr>
          <w:rFonts w:ascii="Times New Roman" w:hAnsi="Times New Roman" w:cs="Times New Roman"/>
          <w:sz w:val="28"/>
          <w:szCs w:val="28"/>
        </w:rPr>
      </w:pPr>
    </w:p>
    <w:p w14:paraId="1E7E3950" w14:textId="3F15F0BC" w:rsidR="000A2C11" w:rsidRPr="000A2C11" w:rsidRDefault="000A2C11" w:rsidP="000A2C11">
      <w:pPr>
        <w:spacing w:after="160" w:line="259" w:lineRule="auto"/>
        <w:rPr>
          <w:rFonts w:ascii="Times New Roman" w:hAnsi="Times New Roman" w:cs="Times New Roman"/>
          <w:sz w:val="28"/>
          <w:szCs w:val="28"/>
        </w:rPr>
      </w:pPr>
      <w:r w:rsidRPr="000A2C11">
        <w:rPr>
          <w:rFonts w:ascii="Times New Roman" w:hAnsi="Times New Roman" w:cs="Times New Roman"/>
          <w:sz w:val="28"/>
          <w:szCs w:val="28"/>
        </w:rPr>
        <w:lastRenderedPageBreak/>
        <w:t xml:space="preserve">Alexander, (2017) </w:t>
      </w:r>
      <w:proofErr w:type="spellStart"/>
      <w:r w:rsidRPr="000A2C11">
        <w:rPr>
          <w:rFonts w:ascii="Times New Roman" w:hAnsi="Times New Roman" w:cs="Times New Roman"/>
          <w:sz w:val="28"/>
          <w:szCs w:val="28"/>
        </w:rPr>
        <w:t>Njord</w:t>
      </w:r>
      <w:proofErr w:type="spellEnd"/>
      <w:r w:rsidRPr="000A2C11">
        <w:rPr>
          <w:rFonts w:ascii="Times New Roman" w:hAnsi="Times New Roman" w:cs="Times New Roman"/>
          <w:sz w:val="28"/>
          <w:szCs w:val="28"/>
        </w:rPr>
        <w:t xml:space="preserve">, </w:t>
      </w:r>
      <w:r w:rsidRPr="000A2C11">
        <w:rPr>
          <w:rFonts w:ascii="Times New Roman" w:hAnsi="Times New Roman" w:cs="Times New Roman"/>
          <w:i/>
          <w:iCs/>
          <w:sz w:val="28"/>
          <w:szCs w:val="28"/>
        </w:rPr>
        <w:t xml:space="preserve">Bioavailability of Vitamins and Minerals – What does it mean? </w:t>
      </w:r>
      <w:r w:rsidRPr="000A2C11">
        <w:rPr>
          <w:rFonts w:ascii="Times New Roman" w:hAnsi="Times New Roman" w:cs="Times New Roman"/>
          <w:sz w:val="28"/>
          <w:szCs w:val="28"/>
        </w:rPr>
        <w:t>Available at:</w:t>
      </w:r>
      <w:r>
        <w:rPr>
          <w:rFonts w:ascii="Times New Roman" w:hAnsi="Times New Roman" w:cs="Times New Roman"/>
          <w:sz w:val="28"/>
          <w:szCs w:val="28"/>
        </w:rPr>
        <w:t xml:space="preserve"> </w:t>
      </w:r>
      <w:r w:rsidRPr="000A2C11">
        <w:rPr>
          <w:rFonts w:ascii="Times New Roman" w:hAnsi="Times New Roman" w:cs="Times New Roman"/>
          <w:sz w:val="28"/>
          <w:szCs w:val="28"/>
        </w:rPr>
        <w:t>http://</w:t>
      </w:r>
      <w:r w:rsidRPr="000A2C11">
        <w:t xml:space="preserve"> </w:t>
      </w:r>
      <w:r w:rsidRPr="000A2C11">
        <w:rPr>
          <w:rFonts w:ascii="Times New Roman" w:hAnsi="Times New Roman" w:cs="Times New Roman"/>
          <w:sz w:val="28"/>
          <w:szCs w:val="28"/>
        </w:rPr>
        <w:t>/www.njordnutrition.com/bioavailability-of-vitamins-and-minerals?lang=en.  Accessed 29 April 2020.</w:t>
      </w:r>
      <w:r w:rsidRPr="000A2C11">
        <w:rPr>
          <w:rFonts w:ascii="Times New Roman" w:hAnsi="Times New Roman" w:cs="Times New Roman"/>
          <w:sz w:val="28"/>
          <w:szCs w:val="28"/>
        </w:rPr>
        <w:cr/>
      </w:r>
    </w:p>
    <w:p w14:paraId="72F53B2F" w14:textId="6B697DF6" w:rsidR="000A2C11" w:rsidRPr="000A2C11" w:rsidRDefault="000A2C11" w:rsidP="000A2C11">
      <w:pPr>
        <w:spacing w:after="160" w:line="259" w:lineRule="auto"/>
        <w:jc w:val="both"/>
        <w:rPr>
          <w:rFonts w:ascii="Times New Roman" w:hAnsi="Times New Roman" w:cs="Times New Roman"/>
          <w:sz w:val="24"/>
          <w:szCs w:val="24"/>
        </w:rPr>
      </w:pPr>
    </w:p>
    <w:p w14:paraId="0E05F56A" w14:textId="42B64105" w:rsidR="00097C96" w:rsidRDefault="00097C96" w:rsidP="00097C96"/>
    <w:sectPr w:rsidR="00097C9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F4351F" w14:textId="77777777" w:rsidR="000A3C2A" w:rsidRDefault="000A3C2A" w:rsidP="000A2C11">
      <w:pPr>
        <w:spacing w:line="240" w:lineRule="auto"/>
      </w:pPr>
      <w:r>
        <w:separator/>
      </w:r>
    </w:p>
  </w:endnote>
  <w:endnote w:type="continuationSeparator" w:id="0">
    <w:p w14:paraId="16EDD994" w14:textId="77777777" w:rsidR="000A3C2A" w:rsidRDefault="000A3C2A" w:rsidP="000A2C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0919875"/>
      <w:docPartObj>
        <w:docPartGallery w:val="Page Numbers (Bottom of Page)"/>
        <w:docPartUnique/>
      </w:docPartObj>
    </w:sdtPr>
    <w:sdtEndPr>
      <w:rPr>
        <w:noProof/>
      </w:rPr>
    </w:sdtEndPr>
    <w:sdtContent>
      <w:p w14:paraId="5CBDC80E" w14:textId="4EEC13FB" w:rsidR="000A2C11" w:rsidRDefault="000A2C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AA963B" w14:textId="77777777" w:rsidR="000A2C11" w:rsidRDefault="000A2C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1B59FF" w14:textId="77777777" w:rsidR="000A3C2A" w:rsidRDefault="000A3C2A" w:rsidP="000A2C11">
      <w:pPr>
        <w:spacing w:line="240" w:lineRule="auto"/>
      </w:pPr>
      <w:r>
        <w:separator/>
      </w:r>
    </w:p>
  </w:footnote>
  <w:footnote w:type="continuationSeparator" w:id="0">
    <w:p w14:paraId="0D59C098" w14:textId="77777777" w:rsidR="000A3C2A" w:rsidRDefault="000A3C2A" w:rsidP="000A2C1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C96"/>
    <w:rsid w:val="00097C96"/>
    <w:rsid w:val="000A2C11"/>
    <w:rsid w:val="000A3C2A"/>
    <w:rsid w:val="00D0149B"/>
    <w:rsid w:val="00DF0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C8225"/>
  <w15:chartTrackingRefBased/>
  <w15:docId w15:val="{55E7E650-46E5-4556-9B9A-CE3E2AAC6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C96"/>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097C96"/>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097C96"/>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97C96"/>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097C96"/>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0A2C11"/>
    <w:pPr>
      <w:tabs>
        <w:tab w:val="center" w:pos="4513"/>
        <w:tab w:val="right" w:pos="9026"/>
      </w:tabs>
      <w:spacing w:line="240" w:lineRule="auto"/>
    </w:pPr>
  </w:style>
  <w:style w:type="character" w:customStyle="1" w:styleId="HeaderChar">
    <w:name w:val="Header Char"/>
    <w:basedOn w:val="DefaultParagraphFont"/>
    <w:link w:val="Header"/>
    <w:uiPriority w:val="99"/>
    <w:rsid w:val="000A2C11"/>
  </w:style>
  <w:style w:type="paragraph" w:styleId="Footer">
    <w:name w:val="footer"/>
    <w:basedOn w:val="Normal"/>
    <w:link w:val="FooterChar"/>
    <w:uiPriority w:val="99"/>
    <w:unhideWhenUsed/>
    <w:rsid w:val="000A2C11"/>
    <w:pPr>
      <w:tabs>
        <w:tab w:val="center" w:pos="4513"/>
        <w:tab w:val="right" w:pos="9026"/>
      </w:tabs>
      <w:spacing w:line="240" w:lineRule="auto"/>
    </w:pPr>
  </w:style>
  <w:style w:type="character" w:customStyle="1" w:styleId="FooterChar">
    <w:name w:val="Footer Char"/>
    <w:basedOn w:val="DefaultParagraphFont"/>
    <w:link w:val="Footer"/>
    <w:uiPriority w:val="99"/>
    <w:rsid w:val="000A2C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ivescience.com/61855-how-much-salt-do-you-need.html.%20Accessed%2027%20April%202020" TargetMode="External"/><Relationship Id="rId3" Type="http://schemas.openxmlformats.org/officeDocument/2006/relationships/webSettings" Target="webSettings.xml"/><Relationship Id="rId7" Type="http://schemas.openxmlformats.org/officeDocument/2006/relationships/hyperlink" Target="https://www.bmj.com/company/legal-information/bmj-cookie-policy"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ejm.org/doi/full/10.1056/NEJMra1212606"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www.health.harvard.edu/he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5</Pages>
  <Words>1444</Words>
  <Characters>8231</Characters>
  <Application>Microsoft Office Word</Application>
  <DocSecurity>0</DocSecurity>
  <Lines>68</Lines>
  <Paragraphs>19</Paragraphs>
  <ScaleCrop>false</ScaleCrop>
  <Company/>
  <LinksUpToDate>false</LinksUpToDate>
  <CharactersWithSpaces>9656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Davies</dc:creator>
  <cp:keywords/>
  <dc:description/>
  <cp:lastModifiedBy>Jill Davies</cp:lastModifiedBy>
  <cp:revision>4</cp:revision>
  <dcterms:created xsi:type="dcterms:W3CDTF">2020-04-29T16:54:00Z</dcterms:created>
  <dcterms:modified xsi:type="dcterms:W3CDTF">2020-04-29T17:22:00Z</dcterms:modified>
</cp:coreProperties>
</file>