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0E1F5C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73DA6">
              <w:rPr>
                <w:rFonts w:ascii="Times New Roman" w:hAnsi="Times New Roman" w:cs="Times New Roman"/>
                <w:b/>
                <w:color w:val="auto"/>
                <w:sz w:val="48"/>
              </w:rPr>
              <w:t>Bethan Whitfield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8C3522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73DA6">
              <w:rPr>
                <w:rFonts w:ascii="Times New Roman" w:hAnsi="Times New Roman" w:cs="Times New Roman"/>
                <w:b/>
                <w:color w:val="auto"/>
                <w:sz w:val="48"/>
              </w:rPr>
              <w:t xml:space="preserve"> bethan.whitfield@pembrokeshire.gov.uk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D515135" w14:textId="77777777" w:rsidR="00973DA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0BA39329" w:rsidR="00F927A1" w:rsidRPr="005D3F07" w:rsidRDefault="00973DA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DD75BB">
      <w:pP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41059B99" w14:textId="2BC0A176" w:rsidR="00F43A70" w:rsidRDefault="00F43A70" w:rsidP="00F43A70">
      <w:pPr>
        <w:jc w:val="both"/>
        <w:rPr>
          <w:rFonts w:asciiTheme="minorHAnsi" w:hAnsiTheme="minorHAnsi" w:cstheme="minorHAnsi"/>
          <w:sz w:val="24"/>
          <w:szCs w:val="24"/>
        </w:rPr>
      </w:pPr>
      <w:r w:rsidRPr="00F43A70">
        <w:rPr>
          <w:rFonts w:asciiTheme="minorHAnsi" w:hAnsiTheme="minorHAnsi" w:cstheme="minorHAnsi"/>
          <w:sz w:val="24"/>
          <w:szCs w:val="24"/>
        </w:rPr>
        <w:t>Bach, M. &amp; Kerzner, L. (2010) ‘A new paradigm for protecting autonomy and the right to legal capacity’, Law Commission of Canada. Available at: https://www.ohchr.org/Documents/HRBodies/CRPD/DisabilityRightsInternational.pdf (Accessed: 2 October 2025).</w:t>
      </w:r>
    </w:p>
    <w:p w14:paraId="1FA5C4C3" w14:textId="77777777" w:rsidR="004B52E0" w:rsidRDefault="004B52E0" w:rsidP="00F43A70">
      <w:pPr>
        <w:jc w:val="both"/>
        <w:rPr>
          <w:rFonts w:asciiTheme="minorHAnsi" w:hAnsiTheme="minorHAnsi" w:cstheme="minorHAnsi"/>
          <w:sz w:val="24"/>
          <w:szCs w:val="24"/>
        </w:rPr>
      </w:pPr>
    </w:p>
    <w:p w14:paraId="2B307E56" w14:textId="16B38F9F" w:rsidR="004B52E0" w:rsidRDefault="004B52E0" w:rsidP="00F43A70">
      <w:pPr>
        <w:jc w:val="both"/>
        <w:rPr>
          <w:rFonts w:asciiTheme="minorHAnsi" w:hAnsiTheme="minorHAnsi" w:cstheme="minorHAnsi"/>
          <w:sz w:val="24"/>
          <w:szCs w:val="24"/>
        </w:rPr>
      </w:pPr>
      <w:r w:rsidRPr="004B52E0">
        <w:rPr>
          <w:rFonts w:asciiTheme="minorHAnsi" w:hAnsiTheme="minorHAnsi" w:cstheme="minorHAnsi"/>
          <w:sz w:val="24"/>
          <w:szCs w:val="24"/>
        </w:rPr>
        <w:t>Beresford, P. (2002)</w:t>
      </w:r>
      <w:r w:rsidR="00A57832" w:rsidRPr="00A57832">
        <w:t xml:space="preserve"> </w:t>
      </w:r>
      <w:r w:rsidR="00A57832" w:rsidRPr="00A57832">
        <w:rPr>
          <w:rFonts w:asciiTheme="minorHAnsi" w:hAnsiTheme="minorHAnsi" w:cstheme="minorHAnsi"/>
          <w:sz w:val="24"/>
          <w:szCs w:val="24"/>
        </w:rPr>
        <w:t>Service users’ knowledges and social work theory: conflict or collaboration? British Journal of Social Work, 32(4), pp. 489–503.</w:t>
      </w:r>
    </w:p>
    <w:p w14:paraId="31821805" w14:textId="77777777" w:rsidR="00E40425" w:rsidRDefault="00E40425" w:rsidP="00F43A70">
      <w:pPr>
        <w:jc w:val="both"/>
        <w:rPr>
          <w:rFonts w:asciiTheme="minorHAnsi" w:hAnsiTheme="minorHAnsi" w:cstheme="minorHAnsi"/>
          <w:sz w:val="24"/>
          <w:szCs w:val="24"/>
        </w:rPr>
      </w:pPr>
    </w:p>
    <w:p w14:paraId="5DEE2BE2" w14:textId="402310B1" w:rsidR="000F3FD7" w:rsidRDefault="000F3FD7" w:rsidP="00F43A70">
      <w:pPr>
        <w:jc w:val="both"/>
        <w:rPr>
          <w:rFonts w:asciiTheme="minorHAnsi" w:hAnsiTheme="minorHAnsi" w:cstheme="minorHAnsi"/>
          <w:sz w:val="24"/>
          <w:szCs w:val="24"/>
        </w:rPr>
      </w:pPr>
      <w:r w:rsidRPr="000F3FD7">
        <w:rPr>
          <w:rFonts w:asciiTheme="minorHAnsi" w:hAnsiTheme="minorHAnsi" w:cstheme="minorHAnsi"/>
          <w:sz w:val="24"/>
          <w:szCs w:val="24"/>
        </w:rPr>
        <w:t>Brandon, M., Sidebotham, P., Belderson, P., Cleaver, H., Dickens, J., Garstang, J., Harris, J., Sorensen, P. and Wate, R. (2020) Complexity and challenge: a triennial analysis of serious case reviews 2014–2017. London: Department for Education.</w:t>
      </w:r>
    </w:p>
    <w:p w14:paraId="151DACB5" w14:textId="77777777" w:rsidR="000F3FD7" w:rsidRDefault="000F3FD7" w:rsidP="00F43A70">
      <w:pPr>
        <w:jc w:val="both"/>
        <w:rPr>
          <w:rFonts w:asciiTheme="minorHAnsi" w:hAnsiTheme="minorHAnsi" w:cstheme="minorHAnsi"/>
          <w:sz w:val="24"/>
          <w:szCs w:val="24"/>
        </w:rPr>
      </w:pPr>
    </w:p>
    <w:p w14:paraId="467FB1F5" w14:textId="515AC4F4" w:rsidR="00FD1E6D" w:rsidRDefault="00FD1E6D" w:rsidP="00F43A70">
      <w:pPr>
        <w:jc w:val="both"/>
        <w:rPr>
          <w:rFonts w:asciiTheme="minorHAnsi" w:hAnsiTheme="minorHAnsi" w:cstheme="minorHAnsi"/>
          <w:sz w:val="24"/>
          <w:szCs w:val="24"/>
        </w:rPr>
      </w:pPr>
      <w:r w:rsidRPr="00FD1E6D">
        <w:rPr>
          <w:rFonts w:asciiTheme="minorHAnsi" w:hAnsiTheme="minorHAnsi" w:cstheme="minorHAnsi"/>
          <w:sz w:val="24"/>
          <w:szCs w:val="24"/>
        </w:rPr>
        <w:t xml:space="preserve">British Association of Social Workers (2021) BASW Code of Ethics. Birmingham: BASW. Available at: </w:t>
      </w:r>
      <w:proofErr w:type="gramStart"/>
      <w:r w:rsidRPr="00FD1E6D">
        <w:rPr>
          <w:rFonts w:asciiTheme="minorHAnsi" w:hAnsiTheme="minorHAnsi" w:cstheme="minorHAnsi"/>
          <w:sz w:val="24"/>
          <w:szCs w:val="24"/>
        </w:rPr>
        <w:t>https://www.basw.co.uk  (</w:t>
      </w:r>
      <w:proofErr w:type="gramEnd"/>
      <w:r w:rsidRPr="00FD1E6D">
        <w:rPr>
          <w:rFonts w:asciiTheme="minorHAnsi" w:hAnsiTheme="minorHAnsi" w:cstheme="minorHAnsi"/>
          <w:sz w:val="24"/>
          <w:szCs w:val="24"/>
        </w:rPr>
        <w:t xml:space="preserve">Accessed: </w:t>
      </w:r>
      <w:r>
        <w:rPr>
          <w:rFonts w:asciiTheme="minorHAnsi" w:hAnsiTheme="minorHAnsi" w:cstheme="minorHAnsi"/>
          <w:sz w:val="24"/>
          <w:szCs w:val="24"/>
        </w:rPr>
        <w:t>23 February 2026</w:t>
      </w:r>
      <w:r w:rsidRPr="00FD1E6D">
        <w:rPr>
          <w:rFonts w:asciiTheme="minorHAnsi" w:hAnsiTheme="minorHAnsi" w:cstheme="minorHAnsi"/>
          <w:sz w:val="24"/>
          <w:szCs w:val="24"/>
        </w:rPr>
        <w:t>).</w:t>
      </w:r>
    </w:p>
    <w:p w14:paraId="52716C84" w14:textId="77777777" w:rsidR="00B2512A" w:rsidRDefault="00B2512A" w:rsidP="00F43A70">
      <w:pPr>
        <w:jc w:val="both"/>
        <w:rPr>
          <w:rFonts w:asciiTheme="minorHAnsi" w:hAnsiTheme="minorHAnsi" w:cstheme="minorHAnsi"/>
          <w:sz w:val="24"/>
          <w:szCs w:val="24"/>
        </w:rPr>
      </w:pPr>
    </w:p>
    <w:p w14:paraId="5C50686A" w14:textId="2CB4BA38" w:rsidR="00B2512A" w:rsidRDefault="00B2512A" w:rsidP="00F43A70">
      <w:pPr>
        <w:jc w:val="both"/>
        <w:rPr>
          <w:rFonts w:asciiTheme="minorHAnsi" w:hAnsiTheme="minorHAnsi" w:cstheme="minorHAnsi"/>
          <w:sz w:val="24"/>
          <w:szCs w:val="24"/>
        </w:rPr>
      </w:pPr>
      <w:r w:rsidRPr="00B2512A">
        <w:rPr>
          <w:rFonts w:asciiTheme="minorHAnsi" w:hAnsiTheme="minorHAnsi" w:cstheme="minorHAnsi"/>
          <w:sz w:val="24"/>
          <w:szCs w:val="24"/>
        </w:rPr>
        <w:t xml:space="preserve">Bronfenbrenner, U. (1979) </w:t>
      </w:r>
      <w:r w:rsidRPr="00B2512A">
        <w:rPr>
          <w:rFonts w:asciiTheme="minorHAnsi" w:hAnsiTheme="minorHAnsi" w:cstheme="minorHAnsi"/>
          <w:i/>
          <w:iCs/>
          <w:sz w:val="24"/>
          <w:szCs w:val="24"/>
        </w:rPr>
        <w:t>The Ecology of Human Development</w:t>
      </w:r>
      <w:r w:rsidRPr="00B2512A">
        <w:rPr>
          <w:rFonts w:asciiTheme="minorHAnsi" w:hAnsiTheme="minorHAnsi" w:cstheme="minorHAnsi"/>
          <w:sz w:val="24"/>
          <w:szCs w:val="24"/>
        </w:rPr>
        <w:t>. Cambridge, MA: Harvard University Press.</w:t>
      </w:r>
    </w:p>
    <w:p w14:paraId="1A44338F" w14:textId="77777777" w:rsidR="000F3FD7" w:rsidRDefault="000F3FD7" w:rsidP="00F43A70">
      <w:pPr>
        <w:jc w:val="both"/>
        <w:rPr>
          <w:rFonts w:asciiTheme="minorHAnsi" w:hAnsiTheme="minorHAnsi" w:cstheme="minorHAnsi"/>
          <w:sz w:val="24"/>
          <w:szCs w:val="24"/>
        </w:rPr>
      </w:pPr>
    </w:p>
    <w:p w14:paraId="11D21EC7" w14:textId="10D1A8EE" w:rsidR="000F3FD7" w:rsidRDefault="000F3FD7" w:rsidP="00F43A70">
      <w:pPr>
        <w:jc w:val="both"/>
        <w:rPr>
          <w:rFonts w:asciiTheme="minorHAnsi" w:hAnsiTheme="minorHAnsi" w:cstheme="minorHAnsi"/>
          <w:sz w:val="24"/>
          <w:szCs w:val="24"/>
        </w:rPr>
      </w:pPr>
      <w:r w:rsidRPr="000F3FD7">
        <w:rPr>
          <w:rFonts w:asciiTheme="minorHAnsi" w:hAnsiTheme="minorHAnsi" w:cstheme="minorHAnsi"/>
          <w:sz w:val="24"/>
          <w:szCs w:val="24"/>
        </w:rPr>
        <w:t>Brown, K. and Brangan, J. (2021) The Mental Capacity Act 2005: Understanding the right to make unwise decisions in adult safeguarding practice. Journal of Adult Protection, 23(4), pp. 205–216.</w:t>
      </w:r>
    </w:p>
    <w:p w14:paraId="06ED941A" w14:textId="77777777" w:rsidR="00FD1E6D" w:rsidRDefault="00FD1E6D" w:rsidP="00F43A70">
      <w:pPr>
        <w:jc w:val="both"/>
        <w:rPr>
          <w:rFonts w:asciiTheme="minorHAnsi" w:hAnsiTheme="minorHAnsi" w:cstheme="minorHAnsi"/>
          <w:sz w:val="24"/>
          <w:szCs w:val="24"/>
        </w:rPr>
      </w:pPr>
    </w:p>
    <w:p w14:paraId="44E8FFE1" w14:textId="70D57F67" w:rsidR="00E40425" w:rsidRDefault="00E40425" w:rsidP="00F43A70">
      <w:pPr>
        <w:jc w:val="both"/>
        <w:rPr>
          <w:rFonts w:asciiTheme="minorHAnsi" w:hAnsiTheme="minorHAnsi" w:cstheme="minorHAnsi"/>
          <w:sz w:val="24"/>
          <w:szCs w:val="24"/>
        </w:rPr>
      </w:pPr>
      <w:r>
        <w:t xml:space="preserve">Bryce, C., Povey, R., Oliver, M. and Cooke, R. (2024) ‘Effective interventions to reduce burnout in social workers: A systematic review’, </w:t>
      </w:r>
      <w:r>
        <w:rPr>
          <w:rStyle w:val="Emphasis"/>
        </w:rPr>
        <w:t>British Journal of Social Work</w:t>
      </w:r>
      <w:r>
        <w:t>, 54(8), pp. 3794–3819. https://doi.org/10.1093/bjsw/bcae115</w:t>
      </w:r>
      <w:proofErr w:type="gramStart"/>
      <w:r>
        <w:t>. .</w:t>
      </w:r>
      <w:proofErr w:type="gramEnd"/>
    </w:p>
    <w:p w14:paraId="1A627718" w14:textId="77777777" w:rsidR="00F43A70" w:rsidRDefault="00F43A70" w:rsidP="00F43A70">
      <w:pPr>
        <w:jc w:val="both"/>
        <w:rPr>
          <w:rFonts w:asciiTheme="minorHAnsi" w:hAnsiTheme="minorHAnsi" w:cstheme="minorHAnsi"/>
          <w:sz w:val="24"/>
          <w:szCs w:val="24"/>
        </w:rPr>
      </w:pPr>
    </w:p>
    <w:p w14:paraId="1F5463DC" w14:textId="0F2F086A" w:rsidR="00EB695F" w:rsidRPr="00A250EA" w:rsidRDefault="00A250EA" w:rsidP="00F43A70">
      <w:pPr>
        <w:jc w:val="both"/>
        <w:rPr>
          <w:rFonts w:asciiTheme="minorHAnsi" w:hAnsiTheme="minorHAnsi" w:cstheme="minorHAnsi"/>
          <w:sz w:val="24"/>
          <w:szCs w:val="24"/>
        </w:rPr>
      </w:pPr>
      <w:r w:rsidRPr="00A250EA">
        <w:rPr>
          <w:rFonts w:asciiTheme="minorHAnsi" w:hAnsiTheme="minorHAnsi" w:cstheme="minorHAnsi"/>
          <w:sz w:val="24"/>
          <w:szCs w:val="24"/>
        </w:rPr>
        <w:t>Care Act 2014 (c.23). London: The Stationery Office. Available at: https://www.legislation.gov.uk/ukpga/2014/23 (legislation.gov.uk in Bing) (Accessed: 22 February 2026).</w:t>
      </w:r>
    </w:p>
    <w:p w14:paraId="0387A95F" w14:textId="77777777" w:rsidR="00EB695F" w:rsidRDefault="00EB695F" w:rsidP="00F43A70">
      <w:pPr>
        <w:jc w:val="both"/>
        <w:rPr>
          <w:sz w:val="24"/>
          <w:szCs w:val="24"/>
        </w:rPr>
      </w:pPr>
    </w:p>
    <w:p w14:paraId="067948B4" w14:textId="08D969F1" w:rsidR="00EB695F" w:rsidRDefault="009B2E66" w:rsidP="00F43A70">
      <w:pPr>
        <w:jc w:val="both"/>
        <w:rPr>
          <w:rFonts w:asciiTheme="minorHAnsi" w:hAnsiTheme="minorHAnsi" w:cstheme="minorHAnsi"/>
          <w:color w:val="auto"/>
          <w:sz w:val="24"/>
          <w:szCs w:val="24"/>
        </w:rPr>
      </w:pPr>
      <w:proofErr w:type="spellStart"/>
      <w:r w:rsidRPr="00B30472">
        <w:rPr>
          <w:rFonts w:asciiTheme="minorHAnsi" w:hAnsiTheme="minorHAnsi" w:cstheme="minorHAnsi"/>
          <w:color w:val="auto"/>
          <w:sz w:val="24"/>
          <w:szCs w:val="24"/>
        </w:rPr>
        <w:t>Caiels</w:t>
      </w:r>
      <w:proofErr w:type="spellEnd"/>
      <w:r w:rsidRPr="00B30472">
        <w:rPr>
          <w:rFonts w:asciiTheme="minorHAnsi" w:hAnsiTheme="minorHAnsi" w:cstheme="minorHAnsi"/>
          <w:color w:val="auto"/>
          <w:sz w:val="24"/>
          <w:szCs w:val="24"/>
        </w:rPr>
        <w:t xml:space="preserve">, J., </w:t>
      </w:r>
      <w:proofErr w:type="spellStart"/>
      <w:r w:rsidRPr="00B30472">
        <w:rPr>
          <w:rFonts w:asciiTheme="minorHAnsi" w:hAnsiTheme="minorHAnsi" w:cstheme="minorHAnsi"/>
          <w:color w:val="auto"/>
          <w:sz w:val="24"/>
          <w:szCs w:val="24"/>
        </w:rPr>
        <w:t>Silarova</w:t>
      </w:r>
      <w:proofErr w:type="spellEnd"/>
      <w:r w:rsidRPr="00B30472">
        <w:rPr>
          <w:rFonts w:asciiTheme="minorHAnsi" w:hAnsiTheme="minorHAnsi" w:cstheme="minorHAnsi"/>
          <w:color w:val="auto"/>
          <w:sz w:val="24"/>
          <w:szCs w:val="24"/>
        </w:rPr>
        <w:t>, B., Milne, A., Beadle</w:t>
      </w:r>
      <w:r w:rsidRPr="00B30472">
        <w:rPr>
          <w:rFonts w:asciiTheme="minorHAnsi" w:hAnsiTheme="minorHAnsi" w:cstheme="minorHAnsi"/>
          <w:color w:val="auto"/>
          <w:sz w:val="24"/>
          <w:szCs w:val="24"/>
        </w:rPr>
        <w:noBreakHyphen/>
        <w:t>Brown, J., &amp; others (2023) ‘Strengths</w:t>
      </w:r>
      <w:r w:rsidRPr="00B30472">
        <w:rPr>
          <w:rFonts w:asciiTheme="minorHAnsi" w:hAnsiTheme="minorHAnsi" w:cstheme="minorHAnsi"/>
          <w:color w:val="auto"/>
          <w:sz w:val="24"/>
          <w:szCs w:val="24"/>
        </w:rPr>
        <w:noBreakHyphen/>
        <w:t xml:space="preserve">Based Approaches—Perspectives from Practitioners’, </w:t>
      </w:r>
      <w:r w:rsidRPr="00B30472">
        <w:rPr>
          <w:rStyle w:val="Emphasis"/>
          <w:rFonts w:asciiTheme="minorHAnsi" w:hAnsiTheme="minorHAnsi" w:cstheme="minorHAnsi"/>
          <w:color w:val="auto"/>
          <w:sz w:val="24"/>
          <w:szCs w:val="24"/>
        </w:rPr>
        <w:t>The British Journal of Social Work</w:t>
      </w:r>
      <w:r w:rsidRPr="00B30472">
        <w:rPr>
          <w:rFonts w:asciiTheme="minorHAnsi" w:hAnsiTheme="minorHAnsi" w:cstheme="minorHAnsi"/>
          <w:color w:val="auto"/>
          <w:sz w:val="24"/>
          <w:szCs w:val="24"/>
        </w:rPr>
        <w:t>, 54(1), pp. 168</w:t>
      </w:r>
      <w:r w:rsidRPr="00B30472">
        <w:rPr>
          <w:rFonts w:asciiTheme="minorHAnsi" w:hAnsiTheme="minorHAnsi" w:cstheme="minorHAnsi"/>
          <w:color w:val="auto"/>
          <w:sz w:val="24"/>
          <w:szCs w:val="24"/>
        </w:rPr>
        <w:noBreakHyphen/>
        <w:t>188. doi:10.1093/</w:t>
      </w:r>
      <w:proofErr w:type="spellStart"/>
      <w:r w:rsidRPr="00B30472">
        <w:rPr>
          <w:rFonts w:asciiTheme="minorHAnsi" w:hAnsiTheme="minorHAnsi" w:cstheme="minorHAnsi"/>
          <w:color w:val="auto"/>
          <w:sz w:val="24"/>
          <w:szCs w:val="24"/>
        </w:rPr>
        <w:t>bjsw</w:t>
      </w:r>
      <w:proofErr w:type="spellEnd"/>
      <w:r w:rsidRPr="00B30472">
        <w:rPr>
          <w:rFonts w:asciiTheme="minorHAnsi" w:hAnsiTheme="minorHAnsi" w:cstheme="minorHAnsi"/>
          <w:color w:val="auto"/>
          <w:sz w:val="24"/>
          <w:szCs w:val="24"/>
        </w:rPr>
        <w:t>/bcad186.</w:t>
      </w:r>
    </w:p>
    <w:p w14:paraId="3DC6C702" w14:textId="77777777" w:rsidR="00D12838" w:rsidRDefault="00D12838" w:rsidP="00F43A70">
      <w:pPr>
        <w:jc w:val="both"/>
        <w:rPr>
          <w:rFonts w:asciiTheme="minorHAnsi" w:hAnsiTheme="minorHAnsi" w:cstheme="minorHAnsi"/>
          <w:color w:val="auto"/>
          <w:sz w:val="24"/>
          <w:szCs w:val="24"/>
        </w:rPr>
      </w:pPr>
    </w:p>
    <w:p w14:paraId="1A547E56" w14:textId="6F90B011" w:rsidR="00D12838" w:rsidRDefault="00FF0477" w:rsidP="00F43A70">
      <w:pPr>
        <w:jc w:val="both"/>
        <w:rPr>
          <w:rFonts w:asciiTheme="minorHAnsi" w:hAnsiTheme="minorHAnsi" w:cstheme="minorHAnsi"/>
          <w:color w:val="auto"/>
          <w:sz w:val="24"/>
          <w:szCs w:val="24"/>
        </w:rPr>
      </w:pPr>
      <w:r w:rsidRPr="00FF0477">
        <w:rPr>
          <w:rFonts w:asciiTheme="minorHAnsi" w:hAnsiTheme="minorHAnsi" w:cstheme="minorHAnsi"/>
          <w:color w:val="auto"/>
          <w:sz w:val="24"/>
          <w:szCs w:val="24"/>
        </w:rPr>
        <w:t xml:space="preserve">Care Learning (2024) </w:t>
      </w:r>
      <w:r w:rsidRPr="00FF0477">
        <w:rPr>
          <w:rFonts w:asciiTheme="minorHAnsi" w:hAnsiTheme="minorHAnsi" w:cstheme="minorHAnsi"/>
          <w:i/>
          <w:iCs/>
          <w:color w:val="auto"/>
          <w:sz w:val="24"/>
          <w:szCs w:val="24"/>
        </w:rPr>
        <w:t>How to Avoid Medical Jargon in Health and Social Care</w:t>
      </w:r>
      <w:r w:rsidRPr="00FF0477">
        <w:rPr>
          <w:rFonts w:asciiTheme="minorHAnsi" w:hAnsiTheme="minorHAnsi" w:cstheme="minorHAnsi"/>
          <w:color w:val="auto"/>
          <w:sz w:val="24"/>
          <w:szCs w:val="24"/>
        </w:rPr>
        <w:t>. Available at: https://carelearning.org.uk (carelearning.org.uk in Bing) (Accessed: 24 February 2026).</w:t>
      </w:r>
    </w:p>
    <w:p w14:paraId="65E52BF7" w14:textId="77777777" w:rsidR="00ED6F00" w:rsidRDefault="00ED6F00" w:rsidP="00F43A70">
      <w:pPr>
        <w:jc w:val="both"/>
        <w:rPr>
          <w:rFonts w:asciiTheme="minorHAnsi" w:hAnsiTheme="minorHAnsi" w:cstheme="minorHAnsi"/>
          <w:color w:val="auto"/>
          <w:sz w:val="24"/>
          <w:szCs w:val="24"/>
        </w:rPr>
      </w:pPr>
    </w:p>
    <w:p w14:paraId="2D08D8B1" w14:textId="516BADDF" w:rsidR="00ED6F00" w:rsidRDefault="00ED6F00" w:rsidP="00F43A70">
      <w:pPr>
        <w:jc w:val="both"/>
        <w:rPr>
          <w:rFonts w:asciiTheme="minorHAnsi" w:hAnsiTheme="minorHAnsi" w:cstheme="minorHAnsi"/>
          <w:color w:val="auto"/>
          <w:sz w:val="24"/>
          <w:szCs w:val="24"/>
        </w:rPr>
      </w:pPr>
      <w:r w:rsidRPr="00ED6F00">
        <w:rPr>
          <w:rFonts w:asciiTheme="minorHAnsi" w:hAnsiTheme="minorHAnsi" w:cstheme="minorHAnsi"/>
          <w:color w:val="auto"/>
          <w:sz w:val="24"/>
          <w:szCs w:val="24"/>
        </w:rPr>
        <w:t xml:space="preserve">Care Learning (2024) </w:t>
      </w:r>
      <w:r w:rsidRPr="00ED6F00">
        <w:rPr>
          <w:rFonts w:asciiTheme="minorHAnsi" w:hAnsiTheme="minorHAnsi" w:cstheme="minorHAnsi"/>
          <w:i/>
          <w:iCs/>
          <w:color w:val="auto"/>
          <w:sz w:val="24"/>
          <w:szCs w:val="24"/>
        </w:rPr>
        <w:t>What are De</w:t>
      </w:r>
      <w:r w:rsidRPr="00ED6F00">
        <w:rPr>
          <w:rFonts w:asciiTheme="minorHAnsi" w:hAnsiTheme="minorHAnsi" w:cstheme="minorHAnsi"/>
          <w:i/>
          <w:iCs/>
          <w:color w:val="auto"/>
          <w:sz w:val="24"/>
          <w:szCs w:val="24"/>
        </w:rPr>
        <w:noBreakHyphen/>
        <w:t>Escalation Techniques in Health and Social Care?</w:t>
      </w:r>
      <w:r w:rsidRPr="00ED6F00">
        <w:rPr>
          <w:rFonts w:asciiTheme="minorHAnsi" w:hAnsiTheme="minorHAnsi" w:cstheme="minorHAnsi"/>
          <w:color w:val="auto"/>
          <w:sz w:val="24"/>
          <w:szCs w:val="24"/>
        </w:rPr>
        <w:t xml:space="preserve"> Available at: https://carelearning.org.uk (carelearning.org.uk in Bing) (Accessed: 24 February 2026).</w:t>
      </w:r>
    </w:p>
    <w:p w14:paraId="54E39FCA" w14:textId="77777777" w:rsidR="009A6ABF" w:rsidRDefault="009A6ABF" w:rsidP="00F43A70">
      <w:pPr>
        <w:jc w:val="both"/>
        <w:rPr>
          <w:rFonts w:asciiTheme="minorHAnsi" w:hAnsiTheme="minorHAnsi" w:cstheme="minorHAnsi"/>
          <w:color w:val="auto"/>
          <w:sz w:val="24"/>
          <w:szCs w:val="24"/>
        </w:rPr>
      </w:pPr>
    </w:p>
    <w:p w14:paraId="36CA5B7B" w14:textId="0EAE2DD4" w:rsidR="009A6ABF" w:rsidRDefault="009A6ABF" w:rsidP="00F43A70">
      <w:pPr>
        <w:jc w:val="both"/>
        <w:rPr>
          <w:rFonts w:asciiTheme="minorHAnsi" w:hAnsiTheme="minorHAnsi" w:cstheme="minorHAnsi"/>
          <w:color w:val="auto"/>
          <w:sz w:val="24"/>
          <w:szCs w:val="24"/>
        </w:rPr>
      </w:pPr>
      <w:r w:rsidRPr="009A6ABF">
        <w:rPr>
          <w:rFonts w:asciiTheme="minorHAnsi" w:hAnsiTheme="minorHAnsi" w:cstheme="minorHAnsi"/>
          <w:color w:val="auto"/>
          <w:sz w:val="24"/>
          <w:szCs w:val="24"/>
        </w:rPr>
        <w:t xml:space="preserve">Carmichael, C.L. and Mizrahi, M. (2023) ‘Connecting cues: The role of nonverbal cues in perceived responsiveness’, </w:t>
      </w:r>
      <w:r w:rsidRPr="009A6ABF">
        <w:rPr>
          <w:rFonts w:asciiTheme="minorHAnsi" w:hAnsiTheme="minorHAnsi" w:cstheme="minorHAnsi"/>
          <w:i/>
          <w:iCs/>
          <w:color w:val="auto"/>
          <w:sz w:val="24"/>
          <w:szCs w:val="24"/>
        </w:rPr>
        <w:t>Current Opinion in Psychology</w:t>
      </w:r>
      <w:r w:rsidRPr="009A6ABF">
        <w:rPr>
          <w:rFonts w:asciiTheme="minorHAnsi" w:hAnsiTheme="minorHAnsi" w:cstheme="minorHAnsi"/>
          <w:color w:val="auto"/>
          <w:sz w:val="24"/>
          <w:szCs w:val="24"/>
        </w:rPr>
        <w:t>, 53, 101663.</w:t>
      </w:r>
    </w:p>
    <w:p w14:paraId="63ACB669" w14:textId="77777777" w:rsidR="008112F9" w:rsidRDefault="008112F9" w:rsidP="00F43A70">
      <w:pPr>
        <w:jc w:val="both"/>
        <w:rPr>
          <w:rFonts w:asciiTheme="minorHAnsi" w:hAnsiTheme="minorHAnsi" w:cstheme="minorHAnsi"/>
          <w:color w:val="auto"/>
          <w:sz w:val="24"/>
          <w:szCs w:val="24"/>
        </w:rPr>
      </w:pPr>
    </w:p>
    <w:p w14:paraId="466E6562" w14:textId="3C80F148" w:rsidR="008112F9" w:rsidRPr="00B30472" w:rsidRDefault="008112F9" w:rsidP="00F43A70">
      <w:pPr>
        <w:jc w:val="both"/>
        <w:rPr>
          <w:rFonts w:asciiTheme="minorHAnsi" w:hAnsiTheme="minorHAnsi" w:cstheme="minorHAnsi"/>
          <w:color w:val="auto"/>
          <w:sz w:val="24"/>
          <w:szCs w:val="24"/>
        </w:rPr>
      </w:pPr>
      <w:proofErr w:type="spellStart"/>
      <w:r w:rsidRPr="008112F9">
        <w:rPr>
          <w:rFonts w:asciiTheme="minorHAnsi" w:hAnsiTheme="minorHAnsi" w:cstheme="minorHAnsi"/>
          <w:color w:val="auto"/>
          <w:sz w:val="24"/>
          <w:szCs w:val="24"/>
        </w:rPr>
        <w:t>Chaumba</w:t>
      </w:r>
      <w:proofErr w:type="spellEnd"/>
      <w:r w:rsidRPr="008112F9">
        <w:rPr>
          <w:rFonts w:asciiTheme="minorHAnsi" w:hAnsiTheme="minorHAnsi" w:cstheme="minorHAnsi"/>
          <w:color w:val="auto"/>
          <w:sz w:val="24"/>
          <w:szCs w:val="24"/>
        </w:rPr>
        <w:t xml:space="preserve">, J. and Lockyear, J. (2021) </w:t>
      </w:r>
      <w:r w:rsidRPr="008112F9">
        <w:rPr>
          <w:rFonts w:asciiTheme="minorHAnsi" w:hAnsiTheme="minorHAnsi" w:cstheme="minorHAnsi"/>
          <w:i/>
          <w:iCs/>
          <w:color w:val="auto"/>
          <w:sz w:val="24"/>
          <w:szCs w:val="24"/>
        </w:rPr>
        <w:t>Promoting Autonomy in Social Work Practice</w:t>
      </w:r>
      <w:r w:rsidRPr="008112F9">
        <w:rPr>
          <w:rFonts w:asciiTheme="minorHAnsi" w:hAnsiTheme="minorHAnsi" w:cstheme="minorHAnsi"/>
          <w:color w:val="auto"/>
          <w:sz w:val="24"/>
          <w:szCs w:val="24"/>
        </w:rPr>
        <w:t>. London: Routledge.</w:t>
      </w:r>
    </w:p>
    <w:p w14:paraId="6C7C19EB" w14:textId="77777777" w:rsidR="009A07E5" w:rsidRPr="00B30472" w:rsidRDefault="009A07E5" w:rsidP="00F43A70">
      <w:pPr>
        <w:jc w:val="both"/>
        <w:rPr>
          <w:rFonts w:asciiTheme="minorHAnsi" w:hAnsiTheme="minorHAnsi" w:cstheme="minorHAnsi"/>
          <w:color w:val="auto"/>
          <w:sz w:val="24"/>
          <w:szCs w:val="24"/>
        </w:rPr>
      </w:pPr>
    </w:p>
    <w:p w14:paraId="1271264C" w14:textId="6C0C46C6" w:rsidR="009A07E5" w:rsidRDefault="009A07E5" w:rsidP="00FF7EBB">
      <w:pPr>
        <w:jc w:val="both"/>
        <w:rPr>
          <w:rFonts w:asciiTheme="minorHAnsi" w:hAnsiTheme="minorHAnsi" w:cstheme="minorHAnsi"/>
          <w:color w:val="auto"/>
          <w:sz w:val="24"/>
          <w:szCs w:val="24"/>
        </w:rPr>
      </w:pPr>
      <w:proofErr w:type="spellStart"/>
      <w:r w:rsidRPr="00B30472">
        <w:rPr>
          <w:rFonts w:asciiTheme="minorHAnsi" w:hAnsiTheme="minorHAnsi" w:cstheme="minorHAnsi"/>
          <w:color w:val="auto"/>
          <w:sz w:val="24"/>
          <w:szCs w:val="24"/>
        </w:rPr>
        <w:t>Chaumba</w:t>
      </w:r>
      <w:proofErr w:type="spellEnd"/>
      <w:r w:rsidRPr="00B30472">
        <w:rPr>
          <w:rFonts w:asciiTheme="minorHAnsi" w:hAnsiTheme="minorHAnsi" w:cstheme="minorHAnsi"/>
          <w:color w:val="auto"/>
          <w:sz w:val="24"/>
          <w:szCs w:val="24"/>
        </w:rPr>
        <w:t>, J. &amp; Locklear, A.K. (2021) ‘Strategies for Promoting Client Self</w:t>
      </w:r>
      <w:r w:rsidRPr="00B30472">
        <w:rPr>
          <w:rFonts w:asciiTheme="minorHAnsi" w:hAnsiTheme="minorHAnsi" w:cstheme="minorHAnsi"/>
          <w:color w:val="auto"/>
          <w:sz w:val="24"/>
          <w:szCs w:val="24"/>
        </w:rPr>
        <w:noBreakHyphen/>
        <w:t xml:space="preserve">Determination: A Review of the Literature’, </w:t>
      </w:r>
      <w:r w:rsidRPr="00B30472">
        <w:rPr>
          <w:rStyle w:val="Emphasis"/>
          <w:rFonts w:asciiTheme="minorHAnsi" w:hAnsiTheme="minorHAnsi" w:cstheme="minorHAnsi"/>
          <w:color w:val="auto"/>
          <w:sz w:val="24"/>
          <w:szCs w:val="24"/>
        </w:rPr>
        <w:t>Journal of Social Work Values &amp; Ethics</w:t>
      </w:r>
      <w:r w:rsidRPr="00B30472">
        <w:rPr>
          <w:rFonts w:asciiTheme="minorHAnsi" w:hAnsiTheme="minorHAnsi" w:cstheme="minorHAnsi"/>
          <w:color w:val="auto"/>
          <w:sz w:val="24"/>
          <w:szCs w:val="24"/>
        </w:rPr>
        <w:t>, 18(1), pp. 60–72. doi:10.55521/10</w:t>
      </w:r>
      <w:r w:rsidRPr="00B30472">
        <w:rPr>
          <w:rFonts w:asciiTheme="minorHAnsi" w:hAnsiTheme="minorHAnsi" w:cstheme="minorHAnsi"/>
          <w:color w:val="auto"/>
          <w:sz w:val="24"/>
          <w:szCs w:val="24"/>
        </w:rPr>
        <w:noBreakHyphen/>
        <w:t>018</w:t>
      </w:r>
      <w:r w:rsidRPr="00B30472">
        <w:rPr>
          <w:rFonts w:asciiTheme="minorHAnsi" w:hAnsiTheme="minorHAnsi" w:cstheme="minorHAnsi"/>
          <w:color w:val="auto"/>
          <w:sz w:val="24"/>
          <w:szCs w:val="24"/>
        </w:rPr>
        <w:noBreakHyphen/>
        <w:t>108.</w:t>
      </w:r>
    </w:p>
    <w:p w14:paraId="13331C83" w14:textId="77777777" w:rsidR="00C07BFD" w:rsidRDefault="00C07BFD" w:rsidP="00FF7EBB">
      <w:pPr>
        <w:jc w:val="both"/>
        <w:rPr>
          <w:rFonts w:asciiTheme="minorHAnsi" w:hAnsiTheme="minorHAnsi" w:cstheme="minorHAnsi"/>
          <w:color w:val="auto"/>
          <w:sz w:val="24"/>
          <w:szCs w:val="24"/>
        </w:rPr>
      </w:pPr>
    </w:p>
    <w:p w14:paraId="75199C44" w14:textId="0C827F53" w:rsidR="00C07BFD" w:rsidRDefault="00C07BFD" w:rsidP="00FF7EBB">
      <w:pPr>
        <w:jc w:val="both"/>
        <w:rPr>
          <w:rFonts w:asciiTheme="minorHAnsi" w:hAnsiTheme="minorHAnsi" w:cstheme="minorHAnsi"/>
          <w:color w:val="auto"/>
          <w:sz w:val="24"/>
          <w:szCs w:val="24"/>
        </w:rPr>
      </w:pPr>
      <w:r w:rsidRPr="00C07BFD">
        <w:rPr>
          <w:rFonts w:asciiTheme="minorHAnsi" w:hAnsiTheme="minorHAnsi" w:cstheme="minorHAnsi"/>
          <w:color w:val="auto"/>
          <w:sz w:val="24"/>
          <w:szCs w:val="24"/>
        </w:rPr>
        <w:t>Children (Abolition of Defence of Reasonable Punishment) (Wales) Act 2020. Cardiff: Welsh Government.</w:t>
      </w:r>
    </w:p>
    <w:p w14:paraId="4E2AE7A6" w14:textId="77777777" w:rsidR="00FB1081" w:rsidRDefault="00FB1081" w:rsidP="00FF7EBB">
      <w:pPr>
        <w:jc w:val="both"/>
        <w:rPr>
          <w:rFonts w:asciiTheme="minorHAnsi" w:hAnsiTheme="minorHAnsi" w:cstheme="minorHAnsi"/>
          <w:color w:val="auto"/>
          <w:sz w:val="24"/>
          <w:szCs w:val="24"/>
        </w:rPr>
      </w:pPr>
    </w:p>
    <w:p w14:paraId="7749C65A" w14:textId="35BD8773" w:rsidR="00FB1081" w:rsidRDefault="00FB1081" w:rsidP="00FF7EBB">
      <w:pPr>
        <w:jc w:val="both"/>
        <w:rPr>
          <w:rFonts w:asciiTheme="minorHAnsi" w:hAnsiTheme="minorHAnsi" w:cstheme="minorHAnsi"/>
          <w:color w:val="auto"/>
          <w:sz w:val="24"/>
          <w:szCs w:val="24"/>
        </w:rPr>
      </w:pPr>
      <w:r w:rsidRPr="00FB1081">
        <w:rPr>
          <w:rFonts w:asciiTheme="minorHAnsi" w:hAnsiTheme="minorHAnsi" w:cstheme="minorHAnsi"/>
          <w:color w:val="auto"/>
          <w:sz w:val="24"/>
          <w:szCs w:val="24"/>
        </w:rPr>
        <w:t xml:space="preserve">Children Act 1989 (c.41). Section 17: Provision of services for children in need, their families and others. London: The Stationery Office. Available at: https://www.legislation.gov.uk/ukpga/1989/41 (legislation.gov.uk in Bing) (Accessed: </w:t>
      </w:r>
      <w:r>
        <w:rPr>
          <w:rFonts w:asciiTheme="minorHAnsi" w:hAnsiTheme="minorHAnsi" w:cstheme="minorHAnsi"/>
          <w:color w:val="auto"/>
          <w:sz w:val="24"/>
          <w:szCs w:val="24"/>
        </w:rPr>
        <w:t>22 February 2026</w:t>
      </w:r>
      <w:r w:rsidRPr="00FB1081">
        <w:rPr>
          <w:rFonts w:asciiTheme="minorHAnsi" w:hAnsiTheme="minorHAnsi" w:cstheme="minorHAnsi"/>
          <w:color w:val="auto"/>
          <w:sz w:val="24"/>
          <w:szCs w:val="24"/>
        </w:rPr>
        <w:t>).</w:t>
      </w:r>
    </w:p>
    <w:p w14:paraId="5949C394" w14:textId="77777777" w:rsidR="00727DD4" w:rsidRDefault="00727DD4" w:rsidP="00FF7EBB">
      <w:pPr>
        <w:jc w:val="both"/>
        <w:rPr>
          <w:rFonts w:asciiTheme="minorHAnsi" w:hAnsiTheme="minorHAnsi" w:cstheme="minorHAnsi"/>
          <w:color w:val="auto"/>
          <w:sz w:val="24"/>
          <w:szCs w:val="24"/>
        </w:rPr>
      </w:pPr>
    </w:p>
    <w:p w14:paraId="37FC4425" w14:textId="0425F13B" w:rsidR="00727DD4" w:rsidRDefault="00727DD4" w:rsidP="00FF7EBB">
      <w:pPr>
        <w:jc w:val="both"/>
        <w:rPr>
          <w:rFonts w:asciiTheme="minorHAnsi" w:hAnsiTheme="minorHAnsi" w:cstheme="minorHAnsi"/>
          <w:color w:val="auto"/>
          <w:sz w:val="24"/>
          <w:szCs w:val="24"/>
        </w:rPr>
      </w:pPr>
      <w:r w:rsidRPr="00727DD4">
        <w:rPr>
          <w:rFonts w:asciiTheme="minorHAnsi" w:hAnsiTheme="minorHAnsi" w:cstheme="minorHAnsi"/>
          <w:color w:val="auto"/>
          <w:sz w:val="24"/>
          <w:szCs w:val="24"/>
        </w:rPr>
        <w:t xml:space="preserve">Children Act 1989 (c.41). Section 47: Local authority’s duty to investigate. London: The Stationery Office. Available at: https://www.legislation.gov.uk/ukpga/1989/41 (legislation.gov.uk in Bing) (Accessed: </w:t>
      </w:r>
      <w:r>
        <w:rPr>
          <w:rFonts w:asciiTheme="minorHAnsi" w:hAnsiTheme="minorHAnsi" w:cstheme="minorHAnsi"/>
          <w:color w:val="auto"/>
          <w:sz w:val="24"/>
          <w:szCs w:val="24"/>
        </w:rPr>
        <w:t>22 February 2026</w:t>
      </w:r>
      <w:r w:rsidRPr="00727DD4">
        <w:rPr>
          <w:rFonts w:asciiTheme="minorHAnsi" w:hAnsiTheme="minorHAnsi" w:cstheme="minorHAnsi"/>
          <w:color w:val="auto"/>
          <w:sz w:val="24"/>
          <w:szCs w:val="24"/>
        </w:rPr>
        <w:t>).</w:t>
      </w:r>
    </w:p>
    <w:p w14:paraId="33897ADD" w14:textId="77777777" w:rsidR="004E628B" w:rsidRDefault="004E628B" w:rsidP="00FF7EBB">
      <w:pPr>
        <w:jc w:val="both"/>
        <w:rPr>
          <w:rFonts w:asciiTheme="minorHAnsi" w:hAnsiTheme="minorHAnsi" w:cstheme="minorHAnsi"/>
          <w:color w:val="auto"/>
          <w:sz w:val="24"/>
          <w:szCs w:val="24"/>
        </w:rPr>
      </w:pPr>
    </w:p>
    <w:p w14:paraId="45AC4C6E" w14:textId="0998F2E9" w:rsidR="004E628B" w:rsidRDefault="004E628B" w:rsidP="00FF7EBB">
      <w:pPr>
        <w:jc w:val="both"/>
        <w:rPr>
          <w:rFonts w:asciiTheme="minorHAnsi" w:hAnsiTheme="minorHAnsi" w:cstheme="minorHAnsi"/>
          <w:color w:val="auto"/>
          <w:sz w:val="24"/>
          <w:szCs w:val="24"/>
        </w:rPr>
      </w:pPr>
      <w:r w:rsidRPr="004E628B">
        <w:rPr>
          <w:rFonts w:asciiTheme="minorHAnsi" w:hAnsiTheme="minorHAnsi" w:cstheme="minorHAnsi"/>
          <w:color w:val="auto"/>
          <w:sz w:val="24"/>
          <w:szCs w:val="24"/>
        </w:rPr>
        <w:t>Children Act 2004 (c.31). Section 10: Co</w:t>
      </w:r>
      <w:r w:rsidRPr="004E628B">
        <w:rPr>
          <w:rFonts w:ascii="Cambria Math" w:hAnsi="Cambria Math" w:cs="Cambria Math"/>
          <w:color w:val="auto"/>
          <w:sz w:val="24"/>
          <w:szCs w:val="24"/>
        </w:rPr>
        <w:t>‑</w:t>
      </w:r>
      <w:r w:rsidRPr="004E628B">
        <w:rPr>
          <w:rFonts w:asciiTheme="minorHAnsi" w:hAnsiTheme="minorHAnsi" w:cstheme="minorHAnsi"/>
          <w:color w:val="auto"/>
          <w:sz w:val="24"/>
          <w:szCs w:val="24"/>
        </w:rPr>
        <w:t xml:space="preserve">operation to improve wellbeing. London: The Stationery Office. Available at: https://www.legislation.gov.uk/ukpga/2004/31 (legislation.gov.uk in Bing) (Accessed: </w:t>
      </w:r>
      <w:r>
        <w:rPr>
          <w:rFonts w:asciiTheme="minorHAnsi" w:hAnsiTheme="minorHAnsi" w:cstheme="minorHAnsi"/>
          <w:color w:val="auto"/>
          <w:sz w:val="24"/>
          <w:szCs w:val="24"/>
        </w:rPr>
        <w:t>22 February 2026</w:t>
      </w:r>
      <w:r w:rsidRPr="004E628B">
        <w:rPr>
          <w:rFonts w:asciiTheme="minorHAnsi" w:hAnsiTheme="minorHAnsi" w:cstheme="minorHAnsi"/>
          <w:color w:val="auto"/>
          <w:sz w:val="24"/>
          <w:szCs w:val="24"/>
        </w:rPr>
        <w:t>).</w:t>
      </w:r>
    </w:p>
    <w:p w14:paraId="5197399C" w14:textId="77777777" w:rsidR="00271BAA" w:rsidRDefault="00271BAA" w:rsidP="00FF7EBB">
      <w:pPr>
        <w:jc w:val="both"/>
        <w:rPr>
          <w:rFonts w:asciiTheme="minorHAnsi" w:hAnsiTheme="minorHAnsi" w:cstheme="minorHAnsi"/>
          <w:color w:val="auto"/>
          <w:sz w:val="24"/>
          <w:szCs w:val="24"/>
        </w:rPr>
      </w:pPr>
    </w:p>
    <w:p w14:paraId="1634698E" w14:textId="5E1A5438" w:rsidR="00271BAA" w:rsidRDefault="00271BAA" w:rsidP="00FF7EBB">
      <w:pPr>
        <w:jc w:val="both"/>
        <w:rPr>
          <w:rFonts w:asciiTheme="minorHAnsi" w:hAnsiTheme="minorHAnsi" w:cstheme="minorHAnsi"/>
          <w:color w:val="auto"/>
          <w:sz w:val="24"/>
          <w:szCs w:val="24"/>
        </w:rPr>
      </w:pPr>
      <w:r w:rsidRPr="00271BAA">
        <w:rPr>
          <w:rFonts w:asciiTheme="minorHAnsi" w:hAnsiTheme="minorHAnsi" w:cstheme="minorHAnsi"/>
          <w:color w:val="auto"/>
          <w:sz w:val="24"/>
          <w:szCs w:val="24"/>
        </w:rPr>
        <w:t xml:space="preserve">Cocker, F. and Joss, N. (2016) ‘Compassion fatigue among healthcare, emergency and community service workers: A systematic review’, International Journal of Environmental Research and Public Health, 13(6), p. 618. </w:t>
      </w:r>
      <w:proofErr w:type="gramStart"/>
      <w:r w:rsidRPr="00271BAA">
        <w:rPr>
          <w:rFonts w:asciiTheme="minorHAnsi" w:hAnsiTheme="minorHAnsi" w:cstheme="minorHAnsi"/>
          <w:color w:val="auto"/>
          <w:sz w:val="24"/>
          <w:szCs w:val="24"/>
        </w:rPr>
        <w:t>https://doi.org/10.3390/ijerph13060618..</w:t>
      </w:r>
      <w:proofErr w:type="gramEnd"/>
    </w:p>
    <w:p w14:paraId="3635E1DA" w14:textId="77777777" w:rsidR="009409DA" w:rsidRDefault="009409DA" w:rsidP="00FF7EBB">
      <w:pPr>
        <w:jc w:val="both"/>
        <w:rPr>
          <w:rFonts w:asciiTheme="minorHAnsi" w:hAnsiTheme="minorHAnsi" w:cstheme="minorHAnsi"/>
          <w:color w:val="auto"/>
          <w:sz w:val="24"/>
          <w:szCs w:val="24"/>
        </w:rPr>
      </w:pPr>
    </w:p>
    <w:p w14:paraId="7075BF52" w14:textId="6F2AB678" w:rsidR="009409DA" w:rsidRDefault="009409DA" w:rsidP="00FF7EBB">
      <w:pPr>
        <w:jc w:val="both"/>
        <w:rPr>
          <w:rFonts w:asciiTheme="minorHAnsi" w:hAnsiTheme="minorHAnsi" w:cstheme="minorHAnsi"/>
          <w:color w:val="auto"/>
          <w:sz w:val="24"/>
          <w:szCs w:val="24"/>
        </w:rPr>
      </w:pPr>
      <w:r w:rsidRPr="009409DA">
        <w:rPr>
          <w:rFonts w:asciiTheme="minorHAnsi" w:hAnsiTheme="minorHAnsi" w:cstheme="minorHAnsi"/>
          <w:color w:val="auto"/>
          <w:sz w:val="24"/>
          <w:szCs w:val="24"/>
        </w:rPr>
        <w:t xml:space="preserve">Crane, L. et al. (2019) ‘Autism spectrum disorder and challenging </w:t>
      </w:r>
      <w:proofErr w:type="spellStart"/>
      <w:r w:rsidRPr="009409DA">
        <w:rPr>
          <w:rFonts w:asciiTheme="minorHAnsi" w:hAnsiTheme="minorHAnsi" w:cstheme="minorHAnsi"/>
          <w:color w:val="auto"/>
          <w:sz w:val="24"/>
          <w:szCs w:val="24"/>
        </w:rPr>
        <w:t>behavior</w:t>
      </w:r>
      <w:proofErr w:type="spellEnd"/>
      <w:r w:rsidRPr="009409DA">
        <w:rPr>
          <w:rFonts w:asciiTheme="minorHAnsi" w:hAnsiTheme="minorHAnsi" w:cstheme="minorHAnsi"/>
          <w:color w:val="auto"/>
          <w:sz w:val="24"/>
          <w:szCs w:val="24"/>
        </w:rPr>
        <w:t xml:space="preserve">: A review of the evidence base’, Journal of Autism and Developmental Disorders, 49(9), pp. 3714–3728. </w:t>
      </w:r>
      <w:hyperlink r:id="rId11" w:history="1">
        <w:r w:rsidR="00544285" w:rsidRPr="00247088">
          <w:rPr>
            <w:rStyle w:val="Hyperlink"/>
            <w:rFonts w:asciiTheme="minorHAnsi" w:hAnsiTheme="minorHAnsi" w:cstheme="minorHAnsi"/>
            <w:sz w:val="24"/>
            <w:szCs w:val="24"/>
          </w:rPr>
          <w:t>https://doi.org/10.1007/s10803-019-04017-6</w:t>
        </w:r>
      </w:hyperlink>
    </w:p>
    <w:p w14:paraId="56ECFB6D" w14:textId="77777777" w:rsidR="00544285" w:rsidRDefault="00544285" w:rsidP="00FF7EBB">
      <w:pPr>
        <w:jc w:val="both"/>
        <w:rPr>
          <w:rFonts w:asciiTheme="minorHAnsi" w:hAnsiTheme="minorHAnsi" w:cstheme="minorHAnsi"/>
          <w:color w:val="auto"/>
          <w:sz w:val="24"/>
          <w:szCs w:val="24"/>
        </w:rPr>
      </w:pPr>
    </w:p>
    <w:p w14:paraId="4669B7B6" w14:textId="6A835EF7" w:rsidR="00544285" w:rsidRDefault="00544285" w:rsidP="00FF7EBB">
      <w:pPr>
        <w:jc w:val="both"/>
        <w:rPr>
          <w:rFonts w:asciiTheme="minorHAnsi" w:hAnsiTheme="minorHAnsi" w:cstheme="minorHAnsi"/>
          <w:color w:val="auto"/>
          <w:sz w:val="24"/>
          <w:szCs w:val="24"/>
        </w:rPr>
      </w:pPr>
      <w:r w:rsidRPr="00544285">
        <w:rPr>
          <w:rFonts w:asciiTheme="minorHAnsi" w:hAnsiTheme="minorHAnsi" w:cstheme="minorHAnsi"/>
          <w:color w:val="auto"/>
          <w:sz w:val="24"/>
          <w:szCs w:val="24"/>
        </w:rPr>
        <w:t xml:space="preserve">Department for Constitutional Affairs (2007) </w:t>
      </w:r>
      <w:r w:rsidRPr="00544285">
        <w:rPr>
          <w:rFonts w:asciiTheme="minorHAnsi" w:hAnsiTheme="minorHAnsi" w:cstheme="minorHAnsi"/>
          <w:i/>
          <w:iCs/>
          <w:color w:val="auto"/>
          <w:sz w:val="24"/>
          <w:szCs w:val="24"/>
        </w:rPr>
        <w:t>Mental Capacity Act 2005: Code of Practice</w:t>
      </w:r>
      <w:r w:rsidRPr="00544285">
        <w:rPr>
          <w:rFonts w:asciiTheme="minorHAnsi" w:hAnsiTheme="minorHAnsi" w:cstheme="minorHAnsi"/>
          <w:color w:val="auto"/>
          <w:sz w:val="24"/>
          <w:szCs w:val="24"/>
        </w:rPr>
        <w:t>. London: The Stationery Office.</w:t>
      </w:r>
    </w:p>
    <w:p w14:paraId="1341B776" w14:textId="77777777" w:rsidR="00293BF9" w:rsidRDefault="00293BF9" w:rsidP="00FF7EBB">
      <w:pPr>
        <w:jc w:val="both"/>
        <w:rPr>
          <w:rFonts w:asciiTheme="minorHAnsi" w:hAnsiTheme="minorHAnsi" w:cstheme="minorHAnsi"/>
          <w:color w:val="auto"/>
          <w:sz w:val="24"/>
          <w:szCs w:val="24"/>
        </w:rPr>
      </w:pPr>
    </w:p>
    <w:p w14:paraId="6FE43786" w14:textId="1F669BBB" w:rsidR="00293BF9" w:rsidRDefault="00293BF9" w:rsidP="00293BF9">
      <w:pPr>
        <w:jc w:val="both"/>
        <w:rPr>
          <w:rFonts w:asciiTheme="minorHAnsi" w:hAnsiTheme="minorHAnsi" w:cstheme="minorHAnsi"/>
          <w:color w:val="auto"/>
          <w:sz w:val="24"/>
          <w:szCs w:val="24"/>
        </w:rPr>
      </w:pPr>
      <w:r w:rsidRPr="00293BF9">
        <w:rPr>
          <w:rFonts w:asciiTheme="minorHAnsi" w:hAnsiTheme="minorHAnsi" w:cstheme="minorHAnsi"/>
          <w:color w:val="auto"/>
          <w:sz w:val="24"/>
          <w:szCs w:val="24"/>
        </w:rPr>
        <w:t xml:space="preserve">Department for Education (2018) </w:t>
      </w:r>
      <w:r w:rsidRPr="00293BF9">
        <w:rPr>
          <w:rFonts w:asciiTheme="minorHAnsi" w:hAnsiTheme="minorHAnsi" w:cstheme="minorHAnsi"/>
          <w:i/>
          <w:iCs/>
          <w:color w:val="auto"/>
          <w:sz w:val="24"/>
          <w:szCs w:val="24"/>
        </w:rPr>
        <w:t>Working Together to Safeguard Children: A guide to inter-agency working to safeguard and promote the welfare of children</w:t>
      </w:r>
      <w:r w:rsidRPr="00293BF9">
        <w:rPr>
          <w:rFonts w:asciiTheme="minorHAnsi" w:hAnsiTheme="minorHAnsi" w:cstheme="minorHAnsi"/>
          <w:color w:val="auto"/>
          <w:sz w:val="24"/>
          <w:szCs w:val="24"/>
        </w:rPr>
        <w:t>. London: HMSO.</w:t>
      </w:r>
    </w:p>
    <w:p w14:paraId="61F929B3" w14:textId="77777777" w:rsidR="004D2254" w:rsidRDefault="004D2254" w:rsidP="00293BF9">
      <w:pPr>
        <w:jc w:val="both"/>
        <w:rPr>
          <w:rFonts w:asciiTheme="minorHAnsi" w:hAnsiTheme="minorHAnsi" w:cstheme="minorHAnsi"/>
          <w:color w:val="auto"/>
          <w:sz w:val="24"/>
          <w:szCs w:val="24"/>
        </w:rPr>
      </w:pPr>
    </w:p>
    <w:p w14:paraId="56D9F738" w14:textId="15052D0F" w:rsidR="004D2254" w:rsidRDefault="004D2254" w:rsidP="00293BF9">
      <w:pPr>
        <w:jc w:val="both"/>
        <w:rPr>
          <w:rFonts w:asciiTheme="minorHAnsi" w:hAnsiTheme="minorHAnsi" w:cstheme="minorHAnsi"/>
          <w:color w:val="auto"/>
          <w:sz w:val="24"/>
          <w:szCs w:val="24"/>
        </w:rPr>
      </w:pPr>
      <w:r w:rsidRPr="004D2254">
        <w:rPr>
          <w:rFonts w:asciiTheme="minorHAnsi" w:hAnsiTheme="minorHAnsi" w:cstheme="minorHAnsi"/>
          <w:color w:val="auto"/>
          <w:sz w:val="24"/>
          <w:szCs w:val="24"/>
        </w:rPr>
        <w:t>Department of Health and Social Care (2019) Strengths</w:t>
      </w:r>
      <w:r w:rsidRPr="004D2254">
        <w:rPr>
          <w:rFonts w:ascii="Cambria Math" w:hAnsi="Cambria Math" w:cs="Cambria Math"/>
          <w:color w:val="auto"/>
          <w:sz w:val="24"/>
          <w:szCs w:val="24"/>
        </w:rPr>
        <w:t>‑</w:t>
      </w:r>
      <w:r w:rsidRPr="004D2254">
        <w:rPr>
          <w:rFonts w:asciiTheme="minorHAnsi" w:hAnsiTheme="minorHAnsi" w:cstheme="minorHAnsi"/>
          <w:color w:val="auto"/>
          <w:sz w:val="24"/>
          <w:szCs w:val="24"/>
        </w:rPr>
        <w:t xml:space="preserve">based approach: Practice framework and practice handbook. London: DHSC. Available at: https://www.gov.uk/government/publications/strengths-based-social-work-practice-framework-and-handbook (gov.uk in Bing) (Accessed: </w:t>
      </w:r>
      <w:r>
        <w:rPr>
          <w:rFonts w:asciiTheme="minorHAnsi" w:hAnsiTheme="minorHAnsi" w:cstheme="minorHAnsi"/>
          <w:color w:val="auto"/>
          <w:sz w:val="24"/>
          <w:szCs w:val="24"/>
        </w:rPr>
        <w:t>23 February 2026</w:t>
      </w:r>
      <w:r w:rsidRPr="004D2254">
        <w:rPr>
          <w:rFonts w:asciiTheme="minorHAnsi" w:hAnsiTheme="minorHAnsi" w:cstheme="minorHAnsi"/>
          <w:color w:val="auto"/>
          <w:sz w:val="24"/>
          <w:szCs w:val="24"/>
        </w:rPr>
        <w:t>).</w:t>
      </w:r>
    </w:p>
    <w:p w14:paraId="1F768C19" w14:textId="77777777" w:rsidR="0034726D" w:rsidRDefault="0034726D" w:rsidP="00293BF9">
      <w:pPr>
        <w:jc w:val="both"/>
        <w:rPr>
          <w:rFonts w:asciiTheme="minorHAnsi" w:hAnsiTheme="minorHAnsi" w:cstheme="minorHAnsi"/>
          <w:color w:val="auto"/>
          <w:sz w:val="24"/>
          <w:szCs w:val="24"/>
        </w:rPr>
      </w:pPr>
    </w:p>
    <w:p w14:paraId="10773E9B" w14:textId="593188E5" w:rsidR="0034726D" w:rsidRDefault="0034726D" w:rsidP="00293BF9">
      <w:pPr>
        <w:jc w:val="both"/>
        <w:rPr>
          <w:rFonts w:asciiTheme="minorHAnsi" w:hAnsiTheme="minorHAnsi" w:cstheme="minorHAnsi"/>
          <w:color w:val="auto"/>
          <w:sz w:val="24"/>
          <w:szCs w:val="24"/>
        </w:rPr>
      </w:pPr>
      <w:r w:rsidRPr="0034726D">
        <w:rPr>
          <w:rFonts w:asciiTheme="minorHAnsi" w:hAnsiTheme="minorHAnsi" w:cstheme="minorHAnsi"/>
          <w:color w:val="auto"/>
          <w:sz w:val="24"/>
          <w:szCs w:val="24"/>
        </w:rPr>
        <w:t xml:space="preserve">Egan, G. (2013) ‘The communication skills of therapeutic dialogue’, </w:t>
      </w:r>
      <w:r w:rsidRPr="0034726D">
        <w:rPr>
          <w:rFonts w:asciiTheme="minorHAnsi" w:hAnsiTheme="minorHAnsi" w:cstheme="minorHAnsi"/>
          <w:i/>
          <w:iCs/>
          <w:color w:val="auto"/>
          <w:sz w:val="24"/>
          <w:szCs w:val="24"/>
        </w:rPr>
        <w:t>Default Journal</w:t>
      </w:r>
      <w:r w:rsidRPr="0034726D">
        <w:rPr>
          <w:rFonts w:asciiTheme="minorHAnsi" w:hAnsiTheme="minorHAnsi" w:cstheme="minorHAnsi"/>
          <w:color w:val="auto"/>
          <w:sz w:val="24"/>
          <w:szCs w:val="24"/>
        </w:rPr>
        <w:t>. Available at: https://doi.org/10.4324/9780203840894-31 (Accessed: 24 February 2026).</w:t>
      </w:r>
    </w:p>
    <w:p w14:paraId="435B063F" w14:textId="77777777" w:rsidR="009F341A" w:rsidRDefault="009F341A" w:rsidP="00293BF9">
      <w:pPr>
        <w:jc w:val="both"/>
        <w:rPr>
          <w:rFonts w:asciiTheme="minorHAnsi" w:hAnsiTheme="minorHAnsi" w:cstheme="minorHAnsi"/>
          <w:color w:val="auto"/>
          <w:sz w:val="24"/>
          <w:szCs w:val="24"/>
        </w:rPr>
      </w:pPr>
    </w:p>
    <w:p w14:paraId="3B813240" w14:textId="77777777" w:rsidR="009F341A" w:rsidRDefault="009F341A" w:rsidP="009F341A">
      <w:pPr>
        <w:jc w:val="both"/>
        <w:rPr>
          <w:rFonts w:asciiTheme="minorHAnsi" w:hAnsiTheme="minorHAnsi" w:cstheme="minorHAnsi"/>
          <w:color w:val="auto"/>
          <w:sz w:val="24"/>
          <w:szCs w:val="24"/>
        </w:rPr>
      </w:pPr>
      <w:r w:rsidRPr="009F341A">
        <w:rPr>
          <w:rFonts w:asciiTheme="minorHAnsi" w:hAnsiTheme="minorHAnsi" w:cstheme="minorHAnsi"/>
          <w:color w:val="auto"/>
          <w:sz w:val="24"/>
          <w:szCs w:val="24"/>
        </w:rPr>
        <w:t xml:space="preserve">European Union (2012) </w:t>
      </w:r>
      <w:r w:rsidRPr="009F341A">
        <w:rPr>
          <w:rFonts w:asciiTheme="minorHAnsi" w:hAnsiTheme="minorHAnsi" w:cstheme="minorHAnsi"/>
          <w:i/>
          <w:iCs/>
          <w:color w:val="auto"/>
          <w:sz w:val="24"/>
          <w:szCs w:val="24"/>
        </w:rPr>
        <w:t>Charter of Fundamental Rights of the European Union</w:t>
      </w:r>
      <w:r w:rsidRPr="009F341A">
        <w:rPr>
          <w:rFonts w:asciiTheme="minorHAnsi" w:hAnsiTheme="minorHAnsi" w:cstheme="minorHAnsi"/>
          <w:color w:val="auto"/>
          <w:sz w:val="24"/>
          <w:szCs w:val="24"/>
        </w:rPr>
        <w:t>. Official Journal of the European Union.</w:t>
      </w:r>
    </w:p>
    <w:p w14:paraId="46A3FB17" w14:textId="77777777" w:rsidR="00F97670" w:rsidRDefault="00F97670" w:rsidP="009F341A">
      <w:pPr>
        <w:jc w:val="both"/>
        <w:rPr>
          <w:rFonts w:asciiTheme="minorHAnsi" w:hAnsiTheme="minorHAnsi" w:cstheme="minorHAnsi"/>
          <w:color w:val="auto"/>
          <w:sz w:val="24"/>
          <w:szCs w:val="24"/>
        </w:rPr>
      </w:pPr>
    </w:p>
    <w:p w14:paraId="14E39AAC" w14:textId="0C403D4A" w:rsidR="00277D2D" w:rsidRDefault="00277D2D" w:rsidP="009F341A">
      <w:pPr>
        <w:jc w:val="both"/>
        <w:rPr>
          <w:rFonts w:asciiTheme="minorHAnsi" w:hAnsiTheme="minorHAnsi" w:cstheme="minorHAnsi"/>
          <w:color w:val="auto"/>
          <w:sz w:val="24"/>
          <w:szCs w:val="24"/>
        </w:rPr>
      </w:pPr>
      <w:r w:rsidRPr="00277D2D">
        <w:rPr>
          <w:rFonts w:asciiTheme="minorHAnsi" w:hAnsiTheme="minorHAnsi" w:cstheme="minorHAnsi"/>
          <w:color w:val="auto"/>
          <w:sz w:val="24"/>
          <w:szCs w:val="24"/>
        </w:rPr>
        <w:t xml:space="preserve">Fairbanks Mosher, R. (2024) </w:t>
      </w:r>
      <w:r w:rsidRPr="00277D2D">
        <w:rPr>
          <w:rFonts w:asciiTheme="minorHAnsi" w:hAnsiTheme="minorHAnsi" w:cstheme="minorHAnsi"/>
          <w:i/>
          <w:iCs/>
          <w:color w:val="auto"/>
          <w:sz w:val="24"/>
          <w:szCs w:val="24"/>
        </w:rPr>
        <w:t>Why Are Listening Skills Important in Social Work?</w:t>
      </w:r>
      <w:r w:rsidRPr="00277D2D">
        <w:rPr>
          <w:rFonts w:asciiTheme="minorHAnsi" w:hAnsiTheme="minorHAnsi" w:cstheme="minorHAnsi"/>
          <w:color w:val="auto"/>
          <w:sz w:val="24"/>
          <w:szCs w:val="24"/>
        </w:rPr>
        <w:t xml:space="preserve"> Social Work Skills. Available at: https://www.socialworkskills.org (Accessed: 24 February 2026).</w:t>
      </w:r>
    </w:p>
    <w:p w14:paraId="347700FF" w14:textId="77777777" w:rsidR="00B444C9" w:rsidRDefault="00B444C9" w:rsidP="009F341A">
      <w:pPr>
        <w:jc w:val="both"/>
        <w:rPr>
          <w:rFonts w:asciiTheme="minorHAnsi" w:hAnsiTheme="minorHAnsi" w:cstheme="minorHAnsi"/>
          <w:color w:val="auto"/>
          <w:sz w:val="24"/>
          <w:szCs w:val="24"/>
        </w:rPr>
      </w:pPr>
    </w:p>
    <w:p w14:paraId="1B7E2C63" w14:textId="0FCAA925" w:rsidR="00B444C9" w:rsidRDefault="00B444C9" w:rsidP="009F341A">
      <w:pPr>
        <w:jc w:val="both"/>
        <w:rPr>
          <w:rFonts w:asciiTheme="minorHAnsi" w:hAnsiTheme="minorHAnsi" w:cstheme="minorHAnsi"/>
          <w:color w:val="auto"/>
          <w:sz w:val="24"/>
          <w:szCs w:val="24"/>
        </w:rPr>
      </w:pPr>
      <w:r w:rsidRPr="00B444C9">
        <w:rPr>
          <w:rFonts w:asciiTheme="minorHAnsi" w:hAnsiTheme="minorHAnsi" w:cstheme="minorHAnsi"/>
          <w:color w:val="auto"/>
          <w:sz w:val="24"/>
          <w:szCs w:val="24"/>
        </w:rPr>
        <w:t xml:space="preserve">Fook, J. and Gardner, F. (2007) </w:t>
      </w:r>
      <w:r w:rsidRPr="00B444C9">
        <w:rPr>
          <w:rFonts w:asciiTheme="minorHAnsi" w:hAnsiTheme="minorHAnsi" w:cstheme="minorHAnsi"/>
          <w:i/>
          <w:iCs/>
          <w:color w:val="auto"/>
          <w:sz w:val="24"/>
          <w:szCs w:val="24"/>
        </w:rPr>
        <w:t>Practising Critical Reflection: A Resource Handbook</w:t>
      </w:r>
      <w:r w:rsidRPr="00B444C9">
        <w:rPr>
          <w:rFonts w:asciiTheme="minorHAnsi" w:hAnsiTheme="minorHAnsi" w:cstheme="minorHAnsi"/>
          <w:color w:val="auto"/>
          <w:sz w:val="24"/>
          <w:szCs w:val="24"/>
        </w:rPr>
        <w:t>. Maidenhead: Open University Press.</w:t>
      </w:r>
    </w:p>
    <w:p w14:paraId="4D3A1F99" w14:textId="77777777" w:rsidR="001E487F" w:rsidRDefault="001E487F" w:rsidP="00FF7EBB">
      <w:pPr>
        <w:jc w:val="both"/>
        <w:rPr>
          <w:rFonts w:asciiTheme="minorHAnsi" w:hAnsiTheme="minorHAnsi" w:cstheme="minorHAnsi"/>
          <w:color w:val="auto"/>
          <w:sz w:val="24"/>
          <w:szCs w:val="24"/>
        </w:rPr>
      </w:pPr>
    </w:p>
    <w:p w14:paraId="0E8899A2" w14:textId="1EF6D3E6" w:rsidR="002400A1" w:rsidRDefault="002400A1" w:rsidP="00FF7EBB">
      <w:pPr>
        <w:jc w:val="both"/>
        <w:rPr>
          <w:rFonts w:asciiTheme="minorHAnsi" w:hAnsiTheme="minorHAnsi" w:cstheme="minorHAnsi"/>
          <w:color w:val="auto"/>
          <w:sz w:val="24"/>
          <w:szCs w:val="24"/>
        </w:rPr>
      </w:pPr>
      <w:r w:rsidRPr="002400A1">
        <w:rPr>
          <w:rFonts w:asciiTheme="minorHAnsi" w:hAnsiTheme="minorHAnsi" w:cstheme="minorHAnsi"/>
          <w:color w:val="auto"/>
          <w:sz w:val="24"/>
          <w:szCs w:val="24"/>
        </w:rPr>
        <w:t>Gibbs, G. (1988) Learning by Doing: A guide to teaching and learning methods. Oxford: Further Education Unit, Oxford Polytechnic.</w:t>
      </w:r>
    </w:p>
    <w:p w14:paraId="4349A89C" w14:textId="77777777" w:rsidR="00F55993" w:rsidRDefault="00F55993" w:rsidP="00FF7EBB">
      <w:pPr>
        <w:jc w:val="both"/>
        <w:rPr>
          <w:rFonts w:asciiTheme="minorHAnsi" w:hAnsiTheme="minorHAnsi" w:cstheme="minorHAnsi"/>
          <w:color w:val="auto"/>
          <w:sz w:val="24"/>
          <w:szCs w:val="24"/>
        </w:rPr>
      </w:pPr>
    </w:p>
    <w:p w14:paraId="662428DD" w14:textId="584E0B75" w:rsidR="00F55993" w:rsidRDefault="00F55993" w:rsidP="00FF7EBB">
      <w:pPr>
        <w:jc w:val="both"/>
        <w:rPr>
          <w:rFonts w:asciiTheme="minorHAnsi" w:hAnsiTheme="minorHAnsi" w:cstheme="minorHAnsi"/>
          <w:color w:val="auto"/>
          <w:sz w:val="24"/>
          <w:szCs w:val="24"/>
        </w:rPr>
      </w:pPr>
      <w:r w:rsidRPr="00F55993">
        <w:rPr>
          <w:rFonts w:asciiTheme="minorHAnsi" w:hAnsiTheme="minorHAnsi" w:cstheme="minorHAnsi"/>
          <w:color w:val="auto"/>
          <w:sz w:val="24"/>
          <w:szCs w:val="24"/>
        </w:rPr>
        <w:t>Giles, R. (2017) Multidisciplinary team working: From theory to practice. London: Palgrave.</w:t>
      </w:r>
    </w:p>
    <w:p w14:paraId="06AB6288" w14:textId="77777777" w:rsidR="00B85DE7" w:rsidRDefault="00B85DE7" w:rsidP="00FF7EBB">
      <w:pPr>
        <w:jc w:val="both"/>
        <w:rPr>
          <w:rFonts w:asciiTheme="minorHAnsi" w:hAnsiTheme="minorHAnsi" w:cstheme="minorHAnsi"/>
          <w:color w:val="auto"/>
          <w:sz w:val="24"/>
          <w:szCs w:val="24"/>
        </w:rPr>
      </w:pPr>
    </w:p>
    <w:p w14:paraId="415702CD" w14:textId="1ABA862F" w:rsidR="00B85DE7" w:rsidRDefault="00B85DE7" w:rsidP="00FF7EBB">
      <w:pPr>
        <w:jc w:val="both"/>
        <w:rPr>
          <w:rFonts w:asciiTheme="minorHAnsi" w:hAnsiTheme="minorHAnsi" w:cstheme="minorHAnsi"/>
          <w:color w:val="auto"/>
          <w:sz w:val="24"/>
          <w:szCs w:val="24"/>
        </w:rPr>
      </w:pPr>
      <w:r w:rsidRPr="00B85DE7">
        <w:rPr>
          <w:rFonts w:asciiTheme="minorHAnsi" w:hAnsiTheme="minorHAnsi" w:cstheme="minorHAnsi"/>
          <w:color w:val="auto"/>
          <w:sz w:val="24"/>
          <w:szCs w:val="24"/>
        </w:rPr>
        <w:t>Gillick v West Norfolk and Wisbech Area Health Authority [1985] 3 All ER 402 (HL).</w:t>
      </w:r>
    </w:p>
    <w:p w14:paraId="5D2A349D" w14:textId="77777777" w:rsidR="008F70C2" w:rsidRDefault="008F70C2" w:rsidP="00FF7EBB">
      <w:pPr>
        <w:jc w:val="both"/>
        <w:rPr>
          <w:rFonts w:asciiTheme="minorHAnsi" w:hAnsiTheme="minorHAnsi" w:cstheme="minorHAnsi"/>
          <w:color w:val="auto"/>
          <w:sz w:val="24"/>
          <w:szCs w:val="24"/>
        </w:rPr>
      </w:pPr>
    </w:p>
    <w:p w14:paraId="77D01B2F" w14:textId="659325B8" w:rsidR="008F70C2" w:rsidRDefault="008F70C2" w:rsidP="00FF7EBB">
      <w:pPr>
        <w:jc w:val="both"/>
        <w:rPr>
          <w:rFonts w:asciiTheme="minorHAnsi" w:hAnsiTheme="minorHAnsi" w:cstheme="minorHAnsi"/>
          <w:color w:val="auto"/>
          <w:sz w:val="24"/>
          <w:szCs w:val="24"/>
        </w:rPr>
      </w:pPr>
      <w:r w:rsidRPr="008F70C2">
        <w:rPr>
          <w:rFonts w:asciiTheme="minorHAnsi" w:hAnsiTheme="minorHAnsi" w:cstheme="minorHAnsi"/>
          <w:color w:val="auto"/>
          <w:sz w:val="24"/>
          <w:szCs w:val="24"/>
        </w:rPr>
        <w:t>Glaister, A. (2008) ‘Introducing critical practice’, in Fraser, S. and Matthews, S. (eds.) The Critical Practitioner in Social Work and Health Care. London: SAGE Publications, pp. 1–14.</w:t>
      </w:r>
    </w:p>
    <w:p w14:paraId="742352C1" w14:textId="77777777" w:rsidR="008F52A0" w:rsidRDefault="008F52A0" w:rsidP="00FF7EBB">
      <w:pPr>
        <w:jc w:val="both"/>
        <w:rPr>
          <w:rFonts w:asciiTheme="minorHAnsi" w:hAnsiTheme="minorHAnsi" w:cstheme="minorHAnsi"/>
          <w:color w:val="auto"/>
          <w:sz w:val="24"/>
          <w:szCs w:val="24"/>
        </w:rPr>
      </w:pPr>
    </w:p>
    <w:p w14:paraId="20961626" w14:textId="31E00DAA" w:rsidR="008F52A0" w:rsidRDefault="008F52A0" w:rsidP="00FF7EBB">
      <w:pPr>
        <w:jc w:val="both"/>
        <w:rPr>
          <w:rFonts w:asciiTheme="minorHAnsi" w:hAnsiTheme="minorHAnsi" w:cstheme="minorHAnsi"/>
          <w:color w:val="auto"/>
          <w:sz w:val="24"/>
          <w:szCs w:val="24"/>
        </w:rPr>
      </w:pPr>
      <w:r w:rsidRPr="008F52A0">
        <w:rPr>
          <w:rFonts w:asciiTheme="minorHAnsi" w:hAnsiTheme="minorHAnsi" w:cstheme="minorHAnsi"/>
          <w:color w:val="auto"/>
          <w:sz w:val="24"/>
          <w:szCs w:val="24"/>
        </w:rPr>
        <w:t>Helyer, R. (2015) ‘Learning through reflection: the critical role of reflection in work</w:t>
      </w:r>
      <w:r w:rsidRPr="008F52A0">
        <w:rPr>
          <w:rFonts w:ascii="Cambria Math" w:hAnsi="Cambria Math" w:cs="Cambria Math"/>
          <w:color w:val="auto"/>
          <w:sz w:val="24"/>
          <w:szCs w:val="24"/>
        </w:rPr>
        <w:t>‑</w:t>
      </w:r>
      <w:r w:rsidRPr="008F52A0">
        <w:rPr>
          <w:rFonts w:asciiTheme="minorHAnsi" w:hAnsiTheme="minorHAnsi" w:cstheme="minorHAnsi"/>
          <w:color w:val="auto"/>
          <w:sz w:val="24"/>
          <w:szCs w:val="24"/>
        </w:rPr>
        <w:t>based learning (WBL)</w:t>
      </w:r>
      <w:r w:rsidRPr="008F52A0">
        <w:rPr>
          <w:rFonts w:ascii="Calibri" w:hAnsi="Calibri" w:cs="Calibri"/>
          <w:color w:val="auto"/>
          <w:sz w:val="24"/>
          <w:szCs w:val="24"/>
        </w:rPr>
        <w:t>’</w:t>
      </w:r>
      <w:r w:rsidRPr="008F52A0">
        <w:rPr>
          <w:rFonts w:asciiTheme="minorHAnsi" w:hAnsiTheme="minorHAnsi" w:cstheme="minorHAnsi"/>
          <w:color w:val="auto"/>
          <w:sz w:val="24"/>
          <w:szCs w:val="24"/>
        </w:rPr>
        <w:t>, Journal of Work</w:t>
      </w:r>
      <w:r w:rsidRPr="008F52A0">
        <w:rPr>
          <w:rFonts w:ascii="Cambria Math" w:hAnsi="Cambria Math" w:cs="Cambria Math"/>
          <w:color w:val="auto"/>
          <w:sz w:val="24"/>
          <w:szCs w:val="24"/>
        </w:rPr>
        <w:t>‑</w:t>
      </w:r>
      <w:r w:rsidRPr="008F52A0">
        <w:rPr>
          <w:rFonts w:asciiTheme="minorHAnsi" w:hAnsiTheme="minorHAnsi" w:cstheme="minorHAnsi"/>
          <w:color w:val="auto"/>
          <w:sz w:val="24"/>
          <w:szCs w:val="24"/>
        </w:rPr>
        <w:t>Applied Management, 7(1), pp. 15</w:t>
      </w:r>
      <w:r w:rsidRPr="008F52A0">
        <w:rPr>
          <w:rFonts w:ascii="Calibri" w:hAnsi="Calibri" w:cs="Calibri"/>
          <w:color w:val="auto"/>
          <w:sz w:val="24"/>
          <w:szCs w:val="24"/>
        </w:rPr>
        <w:t>–</w:t>
      </w:r>
      <w:r w:rsidRPr="008F52A0">
        <w:rPr>
          <w:rFonts w:asciiTheme="minorHAnsi" w:hAnsiTheme="minorHAnsi" w:cstheme="minorHAnsi"/>
          <w:color w:val="auto"/>
          <w:sz w:val="24"/>
          <w:szCs w:val="24"/>
        </w:rPr>
        <w:t xml:space="preserve">27. </w:t>
      </w:r>
      <w:hyperlink r:id="rId12" w:history="1">
        <w:r w:rsidR="00326ED9" w:rsidRPr="00247088">
          <w:rPr>
            <w:rStyle w:val="Hyperlink"/>
            <w:rFonts w:asciiTheme="minorHAnsi" w:hAnsiTheme="minorHAnsi" w:cstheme="minorHAnsi"/>
            <w:sz w:val="24"/>
            <w:szCs w:val="24"/>
          </w:rPr>
          <w:t>https://doi.org/10.1108/JWAM-10-2015-003</w:t>
        </w:r>
      </w:hyperlink>
      <w:r w:rsidRPr="008F52A0">
        <w:rPr>
          <w:rFonts w:asciiTheme="minorHAnsi" w:hAnsiTheme="minorHAnsi" w:cstheme="minorHAnsi"/>
          <w:color w:val="auto"/>
          <w:sz w:val="24"/>
          <w:szCs w:val="24"/>
        </w:rPr>
        <w:t>..</w:t>
      </w:r>
    </w:p>
    <w:p w14:paraId="5A0F3360" w14:textId="77777777" w:rsidR="00326ED9" w:rsidRDefault="00326ED9" w:rsidP="00FF7EBB">
      <w:pPr>
        <w:jc w:val="both"/>
        <w:rPr>
          <w:rFonts w:asciiTheme="minorHAnsi" w:hAnsiTheme="minorHAnsi" w:cstheme="minorHAnsi"/>
          <w:color w:val="auto"/>
          <w:sz w:val="24"/>
          <w:szCs w:val="24"/>
        </w:rPr>
      </w:pPr>
    </w:p>
    <w:p w14:paraId="34A05CD7" w14:textId="6EB40BE7" w:rsidR="00326ED9" w:rsidRDefault="00326ED9" w:rsidP="00FF7EBB">
      <w:pPr>
        <w:jc w:val="both"/>
        <w:rPr>
          <w:rFonts w:asciiTheme="minorHAnsi" w:hAnsiTheme="minorHAnsi" w:cstheme="minorHAnsi"/>
          <w:color w:val="auto"/>
          <w:sz w:val="24"/>
          <w:szCs w:val="24"/>
        </w:rPr>
      </w:pPr>
      <w:r w:rsidRPr="00326ED9">
        <w:rPr>
          <w:rFonts w:asciiTheme="minorHAnsi" w:hAnsiTheme="minorHAnsi" w:cstheme="minorHAnsi"/>
          <w:color w:val="auto"/>
          <w:sz w:val="24"/>
          <w:szCs w:val="24"/>
        </w:rPr>
        <w:t>HM Government (2018) Working Together to Safeguard Children: A guide to inter</w:t>
      </w:r>
      <w:r w:rsidRPr="00326ED9">
        <w:rPr>
          <w:rFonts w:ascii="Cambria Math" w:hAnsi="Cambria Math" w:cs="Cambria Math"/>
          <w:color w:val="auto"/>
          <w:sz w:val="24"/>
          <w:szCs w:val="24"/>
        </w:rPr>
        <w:t>‑</w:t>
      </w:r>
      <w:r w:rsidRPr="00326ED9">
        <w:rPr>
          <w:rFonts w:asciiTheme="minorHAnsi" w:hAnsiTheme="minorHAnsi" w:cstheme="minorHAnsi"/>
          <w:color w:val="auto"/>
          <w:sz w:val="24"/>
          <w:szCs w:val="24"/>
        </w:rPr>
        <w:t>agency working to safeguard and promote the welfare of children. London: HM Government.</w:t>
      </w:r>
    </w:p>
    <w:p w14:paraId="7600829D" w14:textId="77777777" w:rsidR="00476843" w:rsidRDefault="00476843" w:rsidP="00FF7EBB">
      <w:pPr>
        <w:jc w:val="both"/>
        <w:rPr>
          <w:rFonts w:asciiTheme="minorHAnsi" w:hAnsiTheme="minorHAnsi" w:cstheme="minorHAnsi"/>
          <w:color w:val="auto"/>
          <w:sz w:val="24"/>
          <w:szCs w:val="24"/>
        </w:rPr>
      </w:pPr>
    </w:p>
    <w:p w14:paraId="6649A3FA" w14:textId="75ECF365" w:rsidR="00476843" w:rsidRDefault="00476843" w:rsidP="00FF7EBB">
      <w:pPr>
        <w:jc w:val="both"/>
        <w:rPr>
          <w:rFonts w:asciiTheme="minorHAnsi" w:hAnsiTheme="minorHAnsi" w:cstheme="minorHAnsi"/>
          <w:color w:val="auto"/>
          <w:sz w:val="24"/>
          <w:szCs w:val="24"/>
        </w:rPr>
      </w:pPr>
      <w:r w:rsidRPr="00476843">
        <w:rPr>
          <w:rFonts w:asciiTheme="minorHAnsi" w:hAnsiTheme="minorHAnsi" w:cstheme="minorHAnsi"/>
          <w:color w:val="auto"/>
          <w:sz w:val="24"/>
          <w:szCs w:val="24"/>
        </w:rPr>
        <w:t xml:space="preserve">Howe, D. (2011) </w:t>
      </w:r>
      <w:r w:rsidRPr="00476843">
        <w:rPr>
          <w:rFonts w:asciiTheme="minorHAnsi" w:hAnsiTheme="minorHAnsi" w:cstheme="minorHAnsi"/>
          <w:i/>
          <w:iCs/>
          <w:color w:val="auto"/>
          <w:sz w:val="24"/>
          <w:szCs w:val="24"/>
        </w:rPr>
        <w:t xml:space="preserve">Attachment across the </w:t>
      </w:r>
      <w:proofErr w:type="spellStart"/>
      <w:r w:rsidRPr="00476843">
        <w:rPr>
          <w:rFonts w:asciiTheme="minorHAnsi" w:hAnsiTheme="minorHAnsi" w:cstheme="minorHAnsi"/>
          <w:i/>
          <w:iCs/>
          <w:color w:val="auto"/>
          <w:sz w:val="24"/>
          <w:szCs w:val="24"/>
        </w:rPr>
        <w:t>lifecourse</w:t>
      </w:r>
      <w:proofErr w:type="spellEnd"/>
      <w:r w:rsidRPr="00476843">
        <w:rPr>
          <w:rFonts w:asciiTheme="minorHAnsi" w:hAnsiTheme="minorHAnsi" w:cstheme="minorHAnsi"/>
          <w:i/>
          <w:iCs/>
          <w:color w:val="auto"/>
          <w:sz w:val="24"/>
          <w:szCs w:val="24"/>
        </w:rPr>
        <w:t>: A brief introduction</w:t>
      </w:r>
      <w:r w:rsidRPr="00476843">
        <w:rPr>
          <w:rFonts w:asciiTheme="minorHAnsi" w:hAnsiTheme="minorHAnsi" w:cstheme="minorHAnsi"/>
          <w:color w:val="auto"/>
          <w:sz w:val="24"/>
          <w:szCs w:val="24"/>
        </w:rPr>
        <w:t>. Basingstoke: Palgrave Macmillan.</w:t>
      </w:r>
    </w:p>
    <w:p w14:paraId="4FBB348F" w14:textId="77777777" w:rsidR="00DB02A5" w:rsidRDefault="00DB02A5" w:rsidP="00FF7EBB">
      <w:pPr>
        <w:jc w:val="both"/>
        <w:rPr>
          <w:rFonts w:asciiTheme="minorHAnsi" w:hAnsiTheme="minorHAnsi" w:cstheme="minorHAnsi"/>
          <w:color w:val="auto"/>
          <w:sz w:val="24"/>
          <w:szCs w:val="24"/>
        </w:rPr>
      </w:pPr>
    </w:p>
    <w:p w14:paraId="18328A91" w14:textId="75E99B9C" w:rsidR="00DB02A5" w:rsidRPr="00DB02A5" w:rsidRDefault="00DB02A5" w:rsidP="00DB02A5">
      <w:pPr>
        <w:jc w:val="both"/>
        <w:rPr>
          <w:rFonts w:asciiTheme="minorHAnsi" w:hAnsiTheme="minorHAnsi" w:cstheme="minorHAnsi"/>
          <w:color w:val="auto"/>
          <w:sz w:val="24"/>
          <w:szCs w:val="24"/>
        </w:rPr>
      </w:pPr>
      <w:r w:rsidRPr="00DB02A5">
        <w:rPr>
          <w:rFonts w:asciiTheme="minorHAnsi" w:hAnsiTheme="minorHAnsi" w:cstheme="minorHAnsi"/>
          <w:color w:val="auto"/>
          <w:sz w:val="24"/>
          <w:szCs w:val="24"/>
        </w:rPr>
        <w:t>Human Rights Act 1998 (c.42) Schedule 1: Article 3. London: The Stationery Office. Available at: https://www.legislation.gov.uk/ukpga/1998/42 (legislation.gov.uk in Bing) (Accessed: [</w:t>
      </w:r>
      <w:r>
        <w:rPr>
          <w:rFonts w:asciiTheme="minorHAnsi" w:hAnsiTheme="minorHAnsi" w:cstheme="minorHAnsi"/>
          <w:color w:val="auto"/>
          <w:sz w:val="24"/>
          <w:szCs w:val="24"/>
        </w:rPr>
        <w:t>21 February 2026</w:t>
      </w:r>
      <w:r w:rsidRPr="00DB02A5">
        <w:rPr>
          <w:rFonts w:asciiTheme="minorHAnsi" w:hAnsiTheme="minorHAnsi" w:cstheme="minorHAnsi"/>
          <w:color w:val="auto"/>
          <w:sz w:val="24"/>
          <w:szCs w:val="24"/>
        </w:rPr>
        <w:t>).</w:t>
      </w:r>
    </w:p>
    <w:p w14:paraId="65FAAC8C" w14:textId="77777777" w:rsidR="00DB02A5" w:rsidRPr="00DB02A5" w:rsidRDefault="00DB02A5" w:rsidP="00DB02A5">
      <w:pPr>
        <w:jc w:val="both"/>
        <w:rPr>
          <w:rFonts w:asciiTheme="minorHAnsi" w:hAnsiTheme="minorHAnsi" w:cstheme="minorHAnsi"/>
          <w:color w:val="auto"/>
          <w:sz w:val="24"/>
          <w:szCs w:val="24"/>
        </w:rPr>
      </w:pPr>
    </w:p>
    <w:p w14:paraId="289155AB" w14:textId="286F3827" w:rsidR="00DB02A5" w:rsidRDefault="00DB02A5" w:rsidP="00DB02A5">
      <w:pPr>
        <w:jc w:val="both"/>
        <w:rPr>
          <w:rFonts w:asciiTheme="minorHAnsi" w:hAnsiTheme="minorHAnsi" w:cstheme="minorHAnsi"/>
          <w:color w:val="auto"/>
          <w:sz w:val="24"/>
          <w:szCs w:val="24"/>
        </w:rPr>
      </w:pPr>
      <w:r w:rsidRPr="00DB02A5">
        <w:rPr>
          <w:rFonts w:asciiTheme="minorHAnsi" w:hAnsiTheme="minorHAnsi" w:cstheme="minorHAnsi"/>
          <w:color w:val="auto"/>
          <w:sz w:val="24"/>
          <w:szCs w:val="24"/>
        </w:rPr>
        <w:t xml:space="preserve">Human Rights Act 1998 (c.42) Schedule 1: Article 8. London: The Stationery Office. Available at: https://www.legislation.gov.uk/ukpga/1998/42 (legislation.gov.uk in Bing) (Accessed: </w:t>
      </w:r>
      <w:r>
        <w:rPr>
          <w:rFonts w:asciiTheme="minorHAnsi" w:hAnsiTheme="minorHAnsi" w:cstheme="minorHAnsi"/>
          <w:color w:val="auto"/>
          <w:sz w:val="24"/>
          <w:szCs w:val="24"/>
        </w:rPr>
        <w:t>21 February 2026</w:t>
      </w:r>
      <w:r w:rsidRPr="00DB02A5">
        <w:rPr>
          <w:rFonts w:asciiTheme="minorHAnsi" w:hAnsiTheme="minorHAnsi" w:cstheme="minorHAnsi"/>
          <w:color w:val="auto"/>
          <w:sz w:val="24"/>
          <w:szCs w:val="24"/>
        </w:rPr>
        <w:t>).</w:t>
      </w:r>
    </w:p>
    <w:p w14:paraId="23A73617" w14:textId="77777777" w:rsidR="00E14FC5" w:rsidRDefault="00E14FC5" w:rsidP="00FF7EBB">
      <w:pPr>
        <w:jc w:val="both"/>
        <w:rPr>
          <w:rFonts w:asciiTheme="minorHAnsi" w:hAnsiTheme="minorHAnsi" w:cstheme="minorHAnsi"/>
          <w:color w:val="auto"/>
          <w:sz w:val="24"/>
          <w:szCs w:val="24"/>
        </w:rPr>
      </w:pPr>
    </w:p>
    <w:p w14:paraId="523F568F" w14:textId="52B46A8D" w:rsidR="00A91626" w:rsidRDefault="00A91626" w:rsidP="00FF7EBB">
      <w:pPr>
        <w:jc w:val="both"/>
        <w:rPr>
          <w:rFonts w:asciiTheme="minorHAnsi" w:hAnsiTheme="minorHAnsi" w:cstheme="minorHAnsi"/>
          <w:color w:val="auto"/>
          <w:sz w:val="24"/>
          <w:szCs w:val="24"/>
        </w:rPr>
      </w:pPr>
      <w:r w:rsidRPr="00A91626">
        <w:rPr>
          <w:rFonts w:asciiTheme="minorHAnsi" w:hAnsiTheme="minorHAnsi" w:cstheme="minorHAnsi"/>
          <w:color w:val="auto"/>
          <w:sz w:val="24"/>
          <w:szCs w:val="24"/>
        </w:rPr>
        <w:t xml:space="preserve">Hutchison, E.D. (2013) Essentials of Human </w:t>
      </w:r>
      <w:proofErr w:type="spellStart"/>
      <w:r w:rsidRPr="00A91626">
        <w:rPr>
          <w:rFonts w:asciiTheme="minorHAnsi" w:hAnsiTheme="minorHAnsi" w:cstheme="minorHAnsi"/>
          <w:color w:val="auto"/>
          <w:sz w:val="24"/>
          <w:szCs w:val="24"/>
        </w:rPr>
        <w:t>Behavior</w:t>
      </w:r>
      <w:proofErr w:type="spellEnd"/>
      <w:r w:rsidRPr="00A91626">
        <w:rPr>
          <w:rFonts w:asciiTheme="minorHAnsi" w:hAnsiTheme="minorHAnsi" w:cstheme="minorHAnsi"/>
          <w:color w:val="auto"/>
          <w:sz w:val="24"/>
          <w:szCs w:val="24"/>
        </w:rPr>
        <w:t>: Integrating Person, Environment, and the Life Course. Thousand Oaks, CA: SAGE.</w:t>
      </w:r>
    </w:p>
    <w:p w14:paraId="57EBDFD8" w14:textId="77777777" w:rsidR="006048A8" w:rsidRDefault="006048A8" w:rsidP="00FF7EBB">
      <w:pPr>
        <w:jc w:val="both"/>
        <w:rPr>
          <w:rFonts w:asciiTheme="minorHAnsi" w:hAnsiTheme="minorHAnsi" w:cstheme="minorHAnsi"/>
          <w:color w:val="auto"/>
          <w:sz w:val="24"/>
          <w:szCs w:val="24"/>
        </w:rPr>
      </w:pPr>
    </w:p>
    <w:p w14:paraId="3DB696DB" w14:textId="487E0DC3" w:rsidR="006048A8" w:rsidRDefault="006048A8" w:rsidP="00FF7EBB">
      <w:pPr>
        <w:jc w:val="both"/>
        <w:rPr>
          <w:rFonts w:asciiTheme="minorHAnsi" w:hAnsiTheme="minorHAnsi" w:cstheme="minorHAnsi"/>
          <w:color w:val="auto"/>
          <w:sz w:val="24"/>
          <w:szCs w:val="24"/>
        </w:rPr>
      </w:pPr>
      <w:r w:rsidRPr="006048A8">
        <w:rPr>
          <w:rFonts w:asciiTheme="minorHAnsi" w:hAnsiTheme="minorHAnsi" w:cstheme="minorHAnsi"/>
          <w:color w:val="auto"/>
          <w:sz w:val="24"/>
          <w:szCs w:val="24"/>
        </w:rPr>
        <w:t>Jasper, M. (2003) Beginning reflective practice. Cheltenham: Nelson Thornes.</w:t>
      </w:r>
    </w:p>
    <w:p w14:paraId="76D41557" w14:textId="77777777" w:rsidR="007E0027" w:rsidRDefault="007E0027" w:rsidP="00FF7EBB">
      <w:pPr>
        <w:jc w:val="both"/>
        <w:rPr>
          <w:rFonts w:asciiTheme="minorHAnsi" w:hAnsiTheme="minorHAnsi" w:cstheme="minorHAnsi"/>
          <w:color w:val="auto"/>
          <w:sz w:val="24"/>
          <w:szCs w:val="24"/>
        </w:rPr>
      </w:pPr>
    </w:p>
    <w:p w14:paraId="50AA3749" w14:textId="1F5A85CE" w:rsidR="003D5A4C" w:rsidRDefault="003D5A4C" w:rsidP="00FF7EBB">
      <w:pPr>
        <w:jc w:val="both"/>
        <w:rPr>
          <w:rFonts w:asciiTheme="minorHAnsi" w:hAnsiTheme="minorHAnsi" w:cstheme="minorHAnsi"/>
          <w:color w:val="auto"/>
          <w:sz w:val="24"/>
          <w:szCs w:val="24"/>
        </w:rPr>
      </w:pPr>
      <w:proofErr w:type="spellStart"/>
      <w:r w:rsidRPr="003D5A4C">
        <w:rPr>
          <w:rFonts w:asciiTheme="minorHAnsi" w:hAnsiTheme="minorHAnsi" w:cstheme="minorHAnsi"/>
          <w:color w:val="auto"/>
          <w:sz w:val="24"/>
          <w:szCs w:val="24"/>
        </w:rPr>
        <w:t>Kadushin</w:t>
      </w:r>
      <w:proofErr w:type="spellEnd"/>
      <w:r w:rsidRPr="003D5A4C">
        <w:rPr>
          <w:rFonts w:asciiTheme="minorHAnsi" w:hAnsiTheme="minorHAnsi" w:cstheme="minorHAnsi"/>
          <w:color w:val="auto"/>
          <w:sz w:val="24"/>
          <w:szCs w:val="24"/>
        </w:rPr>
        <w:t xml:space="preserve">, A. and Harkness, D. (2014) Supervision in social work. 5th </w:t>
      </w:r>
      <w:proofErr w:type="spellStart"/>
      <w:r w:rsidRPr="003D5A4C">
        <w:rPr>
          <w:rFonts w:asciiTheme="minorHAnsi" w:hAnsiTheme="minorHAnsi" w:cstheme="minorHAnsi"/>
          <w:color w:val="auto"/>
          <w:sz w:val="24"/>
          <w:szCs w:val="24"/>
        </w:rPr>
        <w:t>edn</w:t>
      </w:r>
      <w:proofErr w:type="spellEnd"/>
      <w:r w:rsidRPr="003D5A4C">
        <w:rPr>
          <w:rFonts w:asciiTheme="minorHAnsi" w:hAnsiTheme="minorHAnsi" w:cstheme="minorHAnsi"/>
          <w:color w:val="auto"/>
          <w:sz w:val="24"/>
          <w:szCs w:val="24"/>
        </w:rPr>
        <w:t>. New York: Columbia University Press.</w:t>
      </w:r>
    </w:p>
    <w:p w14:paraId="0F55918E" w14:textId="77777777" w:rsidR="00A91626" w:rsidRDefault="00A91626" w:rsidP="00FF7EBB">
      <w:pPr>
        <w:jc w:val="both"/>
        <w:rPr>
          <w:rFonts w:asciiTheme="minorHAnsi" w:hAnsiTheme="minorHAnsi" w:cstheme="minorHAnsi"/>
          <w:color w:val="auto"/>
          <w:sz w:val="24"/>
          <w:szCs w:val="24"/>
        </w:rPr>
      </w:pPr>
    </w:p>
    <w:p w14:paraId="10B553CC" w14:textId="1EB11AF1" w:rsidR="00E14FC5" w:rsidRDefault="00E14FC5" w:rsidP="00FF7EBB">
      <w:pPr>
        <w:jc w:val="both"/>
        <w:rPr>
          <w:rFonts w:asciiTheme="minorHAnsi" w:hAnsiTheme="minorHAnsi" w:cstheme="minorHAnsi"/>
          <w:color w:val="auto"/>
          <w:sz w:val="24"/>
          <w:szCs w:val="24"/>
        </w:rPr>
      </w:pPr>
      <w:r w:rsidRPr="00E14FC5">
        <w:rPr>
          <w:rFonts w:asciiTheme="minorHAnsi" w:hAnsiTheme="minorHAnsi" w:cstheme="minorHAnsi"/>
          <w:color w:val="auto"/>
          <w:sz w:val="24"/>
          <w:szCs w:val="24"/>
        </w:rPr>
        <w:t xml:space="preserve">Language Inclusivity in Social Work (2025) Language Inclusivity in Social Work: Essential Strategies. Available at: https://www.socialworktoday.co.uk (socialworktoday.co.uk in Bing) (Accessed: </w:t>
      </w:r>
      <w:r>
        <w:rPr>
          <w:rFonts w:asciiTheme="minorHAnsi" w:hAnsiTheme="minorHAnsi" w:cstheme="minorHAnsi"/>
          <w:color w:val="auto"/>
          <w:sz w:val="24"/>
          <w:szCs w:val="24"/>
        </w:rPr>
        <w:t>21 February 2026</w:t>
      </w:r>
      <w:r w:rsidRPr="00E14FC5">
        <w:rPr>
          <w:rFonts w:asciiTheme="minorHAnsi" w:hAnsiTheme="minorHAnsi" w:cstheme="minorHAnsi"/>
          <w:color w:val="auto"/>
          <w:sz w:val="24"/>
          <w:szCs w:val="24"/>
        </w:rPr>
        <w:t>).</w:t>
      </w:r>
    </w:p>
    <w:p w14:paraId="216BA4A0" w14:textId="77777777" w:rsidR="00FB3F24" w:rsidRDefault="00FB3F24" w:rsidP="00FF7EBB">
      <w:pPr>
        <w:jc w:val="both"/>
        <w:rPr>
          <w:rFonts w:asciiTheme="minorHAnsi" w:hAnsiTheme="minorHAnsi" w:cstheme="minorHAnsi"/>
          <w:color w:val="auto"/>
          <w:sz w:val="24"/>
          <w:szCs w:val="24"/>
        </w:rPr>
      </w:pPr>
    </w:p>
    <w:p w14:paraId="7D65C3F7" w14:textId="624F73D0" w:rsidR="00FB3F24" w:rsidRDefault="00FB3F24" w:rsidP="00FF7EBB">
      <w:pPr>
        <w:jc w:val="both"/>
        <w:rPr>
          <w:rFonts w:asciiTheme="minorHAnsi" w:hAnsiTheme="minorHAnsi" w:cstheme="minorHAnsi"/>
          <w:color w:val="auto"/>
          <w:sz w:val="24"/>
          <w:szCs w:val="24"/>
        </w:rPr>
      </w:pPr>
      <w:r w:rsidRPr="00FB3F24">
        <w:rPr>
          <w:rFonts w:asciiTheme="minorHAnsi" w:hAnsiTheme="minorHAnsi" w:cstheme="minorHAnsi"/>
          <w:color w:val="auto"/>
          <w:sz w:val="24"/>
          <w:szCs w:val="24"/>
        </w:rPr>
        <w:t xml:space="preserve">Lewis, D. (1972) </w:t>
      </w:r>
      <w:r w:rsidRPr="00FB3F24">
        <w:rPr>
          <w:rFonts w:asciiTheme="minorHAnsi" w:hAnsiTheme="minorHAnsi" w:cstheme="minorHAnsi"/>
          <w:i/>
          <w:iCs/>
          <w:color w:val="auto"/>
          <w:sz w:val="24"/>
          <w:szCs w:val="24"/>
        </w:rPr>
        <w:t>Body Language: A Guide to Non-Verbal Communication</w:t>
      </w:r>
      <w:r w:rsidRPr="00FB3F24">
        <w:rPr>
          <w:rFonts w:asciiTheme="minorHAnsi" w:hAnsiTheme="minorHAnsi" w:cstheme="minorHAnsi"/>
          <w:color w:val="auto"/>
          <w:sz w:val="24"/>
          <w:szCs w:val="24"/>
        </w:rPr>
        <w:t>. London: Sheldon Press.</w:t>
      </w:r>
    </w:p>
    <w:p w14:paraId="0D6F6C1E" w14:textId="77777777" w:rsidR="00FB0606" w:rsidRDefault="00FB0606" w:rsidP="00FF7EBB">
      <w:pPr>
        <w:jc w:val="both"/>
        <w:rPr>
          <w:rFonts w:asciiTheme="minorHAnsi" w:hAnsiTheme="minorHAnsi" w:cstheme="minorHAnsi"/>
          <w:color w:val="auto"/>
          <w:sz w:val="24"/>
          <w:szCs w:val="24"/>
        </w:rPr>
      </w:pPr>
    </w:p>
    <w:p w14:paraId="61BBE202" w14:textId="5ABE4D07" w:rsidR="00FB0606" w:rsidRDefault="00FB0606" w:rsidP="00FF7EBB">
      <w:pPr>
        <w:jc w:val="both"/>
        <w:rPr>
          <w:rFonts w:asciiTheme="minorHAnsi" w:hAnsiTheme="minorHAnsi" w:cstheme="minorHAnsi"/>
          <w:color w:val="auto"/>
          <w:sz w:val="24"/>
          <w:szCs w:val="24"/>
        </w:rPr>
      </w:pPr>
      <w:r w:rsidRPr="00FB0606">
        <w:rPr>
          <w:rFonts w:asciiTheme="minorHAnsi" w:hAnsiTheme="minorHAnsi" w:cstheme="minorHAnsi"/>
          <w:color w:val="auto"/>
          <w:sz w:val="24"/>
          <w:szCs w:val="24"/>
        </w:rPr>
        <w:t>Lilly, A., Rakow, T., Manthorpe, J. and Gardner, B. (2025) ‘Development of a methodology for measuring the quality of statutory social workers’ complex decision</w:t>
      </w:r>
      <w:r w:rsidRPr="00FB0606">
        <w:rPr>
          <w:rFonts w:ascii="Cambria Math" w:hAnsi="Cambria Math" w:cs="Cambria Math"/>
          <w:color w:val="auto"/>
          <w:sz w:val="24"/>
          <w:szCs w:val="24"/>
        </w:rPr>
        <w:t>‑</w:t>
      </w:r>
      <w:r w:rsidRPr="00FB0606">
        <w:rPr>
          <w:rFonts w:asciiTheme="minorHAnsi" w:hAnsiTheme="minorHAnsi" w:cstheme="minorHAnsi"/>
          <w:color w:val="auto"/>
          <w:sz w:val="24"/>
          <w:szCs w:val="24"/>
        </w:rPr>
        <w:t>making</w:t>
      </w:r>
      <w:r w:rsidRPr="00FB0606">
        <w:rPr>
          <w:rFonts w:ascii="Calibri" w:hAnsi="Calibri" w:cs="Calibri"/>
          <w:color w:val="auto"/>
          <w:sz w:val="24"/>
          <w:szCs w:val="24"/>
        </w:rPr>
        <w:t>’</w:t>
      </w:r>
      <w:r w:rsidRPr="00FB0606">
        <w:rPr>
          <w:rFonts w:asciiTheme="minorHAnsi" w:hAnsiTheme="minorHAnsi" w:cstheme="minorHAnsi"/>
          <w:color w:val="auto"/>
          <w:sz w:val="24"/>
          <w:szCs w:val="24"/>
        </w:rPr>
        <w:t>, PLOS One, 20 June.</w:t>
      </w:r>
    </w:p>
    <w:p w14:paraId="60529F7B" w14:textId="77777777" w:rsidR="004F07E9" w:rsidRDefault="004F07E9" w:rsidP="00FF7EBB">
      <w:pPr>
        <w:jc w:val="both"/>
        <w:rPr>
          <w:rFonts w:asciiTheme="minorHAnsi" w:hAnsiTheme="minorHAnsi" w:cstheme="minorHAnsi"/>
          <w:color w:val="auto"/>
          <w:sz w:val="24"/>
          <w:szCs w:val="24"/>
        </w:rPr>
      </w:pPr>
    </w:p>
    <w:p w14:paraId="5BE5D70D" w14:textId="27D63A90" w:rsidR="004F07E9" w:rsidRDefault="004F07E9" w:rsidP="00FF7EBB">
      <w:pPr>
        <w:jc w:val="both"/>
        <w:rPr>
          <w:rFonts w:asciiTheme="minorHAnsi" w:hAnsiTheme="minorHAnsi" w:cstheme="minorHAnsi"/>
          <w:color w:val="auto"/>
          <w:sz w:val="24"/>
          <w:szCs w:val="24"/>
        </w:rPr>
      </w:pPr>
      <w:r w:rsidRPr="004F07E9">
        <w:rPr>
          <w:rFonts w:asciiTheme="minorHAnsi" w:hAnsiTheme="minorHAnsi" w:cstheme="minorHAnsi"/>
          <w:color w:val="auto"/>
          <w:sz w:val="24"/>
          <w:szCs w:val="24"/>
        </w:rPr>
        <w:t xml:space="preserve">Llais (2025) </w:t>
      </w:r>
      <w:r w:rsidRPr="004F07E9">
        <w:rPr>
          <w:rFonts w:asciiTheme="minorHAnsi" w:hAnsiTheme="minorHAnsi" w:cstheme="minorHAnsi"/>
          <w:i/>
          <w:iCs/>
          <w:color w:val="auto"/>
          <w:sz w:val="24"/>
          <w:szCs w:val="24"/>
        </w:rPr>
        <w:t>Spotlight on Rural Health and Social Care in Wales</w:t>
      </w:r>
      <w:r w:rsidRPr="004F07E9">
        <w:rPr>
          <w:rFonts w:asciiTheme="minorHAnsi" w:hAnsiTheme="minorHAnsi" w:cstheme="minorHAnsi"/>
          <w:color w:val="auto"/>
          <w:sz w:val="24"/>
          <w:szCs w:val="24"/>
        </w:rPr>
        <w:t>. Cardiff: Llais. Available at: https://llaiswales.org (Accessed: 24 February 2026).</w:t>
      </w:r>
    </w:p>
    <w:p w14:paraId="5ED92FAD" w14:textId="77777777" w:rsidR="002400A1" w:rsidRPr="00B30472" w:rsidRDefault="002400A1" w:rsidP="00FF7EBB">
      <w:pPr>
        <w:jc w:val="both"/>
        <w:rPr>
          <w:rFonts w:asciiTheme="minorHAnsi" w:hAnsiTheme="minorHAnsi" w:cstheme="minorHAnsi"/>
          <w:color w:val="auto"/>
          <w:sz w:val="24"/>
          <w:szCs w:val="24"/>
        </w:rPr>
      </w:pPr>
    </w:p>
    <w:p w14:paraId="71B8D396" w14:textId="0425462A" w:rsidR="001E487F" w:rsidRDefault="001E487F" w:rsidP="00FF7EBB">
      <w:pPr>
        <w:jc w:val="both"/>
        <w:rPr>
          <w:rFonts w:asciiTheme="minorHAnsi" w:hAnsiTheme="minorHAnsi" w:cstheme="minorHAnsi"/>
          <w:color w:val="auto"/>
          <w:sz w:val="24"/>
          <w:szCs w:val="24"/>
        </w:rPr>
      </w:pPr>
      <w:r w:rsidRPr="00B30472">
        <w:rPr>
          <w:rFonts w:asciiTheme="minorHAnsi" w:hAnsiTheme="minorHAnsi" w:cstheme="minorHAnsi"/>
          <w:color w:val="auto"/>
          <w:sz w:val="24"/>
          <w:szCs w:val="24"/>
        </w:rPr>
        <w:t xml:space="preserve">Manthorpe, J. and Martineau, S. (2014) ‘Safeguarding adults: Balancing protection and autonomy’, </w:t>
      </w:r>
      <w:r w:rsidRPr="00B30472">
        <w:rPr>
          <w:rStyle w:val="Emphasis"/>
          <w:rFonts w:asciiTheme="minorHAnsi" w:hAnsiTheme="minorHAnsi" w:cstheme="minorHAnsi"/>
          <w:color w:val="auto"/>
          <w:sz w:val="24"/>
          <w:szCs w:val="24"/>
        </w:rPr>
        <w:t>Journal of Social Work Practice</w:t>
      </w:r>
      <w:r w:rsidRPr="00B30472">
        <w:rPr>
          <w:rFonts w:asciiTheme="minorHAnsi" w:hAnsiTheme="minorHAnsi" w:cstheme="minorHAnsi"/>
          <w:color w:val="auto"/>
          <w:sz w:val="24"/>
          <w:szCs w:val="24"/>
        </w:rPr>
        <w:t xml:space="preserve">, 28(1), pp. 5–17. </w:t>
      </w:r>
      <w:proofErr w:type="spellStart"/>
      <w:r w:rsidRPr="00B30472">
        <w:rPr>
          <w:rFonts w:asciiTheme="minorHAnsi" w:hAnsiTheme="minorHAnsi" w:cstheme="minorHAnsi"/>
          <w:color w:val="auto"/>
          <w:sz w:val="24"/>
          <w:szCs w:val="24"/>
        </w:rPr>
        <w:t>doi</w:t>
      </w:r>
      <w:proofErr w:type="spellEnd"/>
      <w:r w:rsidRPr="00B30472">
        <w:rPr>
          <w:rFonts w:asciiTheme="minorHAnsi" w:hAnsiTheme="minorHAnsi" w:cstheme="minorHAnsi"/>
          <w:color w:val="auto"/>
          <w:sz w:val="24"/>
          <w:szCs w:val="24"/>
        </w:rPr>
        <w:t>: 10.1080/02650533.2013.879405.</w:t>
      </w:r>
    </w:p>
    <w:p w14:paraId="036CF03D" w14:textId="77777777" w:rsidR="00E53640" w:rsidRDefault="00E53640" w:rsidP="00FF7EBB">
      <w:pPr>
        <w:jc w:val="both"/>
        <w:rPr>
          <w:rFonts w:asciiTheme="minorHAnsi" w:hAnsiTheme="minorHAnsi" w:cstheme="minorHAnsi"/>
          <w:color w:val="auto"/>
          <w:sz w:val="24"/>
          <w:szCs w:val="24"/>
        </w:rPr>
      </w:pPr>
    </w:p>
    <w:p w14:paraId="5CBCB523" w14:textId="36F3D8CC" w:rsidR="00E53640" w:rsidRDefault="00E53640" w:rsidP="00FF7EBB">
      <w:pPr>
        <w:jc w:val="both"/>
        <w:rPr>
          <w:rFonts w:asciiTheme="minorHAnsi" w:hAnsiTheme="minorHAnsi" w:cstheme="minorHAnsi"/>
          <w:color w:val="auto"/>
          <w:sz w:val="24"/>
          <w:szCs w:val="24"/>
        </w:rPr>
      </w:pPr>
      <w:r w:rsidRPr="00E53640">
        <w:rPr>
          <w:rFonts w:asciiTheme="minorHAnsi" w:hAnsiTheme="minorHAnsi" w:cstheme="minorHAnsi"/>
          <w:color w:val="auto"/>
          <w:sz w:val="24"/>
          <w:szCs w:val="24"/>
        </w:rPr>
        <w:t>Mason, D. et al. (2019) ‘Police and autism spectrum disorder: A systematic review of the evidence’, Autism, 23(8), pp. 2044–2054. https://doi.org/10.1177/1362361319837316</w:t>
      </w:r>
    </w:p>
    <w:p w14:paraId="39A934E1" w14:textId="77777777" w:rsidR="00D366B3" w:rsidRDefault="00D366B3" w:rsidP="00FF7EBB">
      <w:pPr>
        <w:jc w:val="both"/>
        <w:rPr>
          <w:rFonts w:asciiTheme="minorHAnsi" w:hAnsiTheme="minorHAnsi" w:cstheme="minorHAnsi"/>
          <w:color w:val="auto"/>
          <w:sz w:val="24"/>
          <w:szCs w:val="24"/>
        </w:rPr>
      </w:pPr>
    </w:p>
    <w:p w14:paraId="5DF1CD0E" w14:textId="70CB4210" w:rsidR="00D366B3" w:rsidRDefault="00D366B3" w:rsidP="00FF7EBB">
      <w:pPr>
        <w:jc w:val="both"/>
        <w:rPr>
          <w:rFonts w:asciiTheme="minorHAnsi" w:hAnsiTheme="minorHAnsi" w:cstheme="minorHAnsi"/>
          <w:color w:val="auto"/>
          <w:sz w:val="24"/>
          <w:szCs w:val="24"/>
        </w:rPr>
      </w:pPr>
      <w:r w:rsidRPr="00D366B3">
        <w:rPr>
          <w:rFonts w:asciiTheme="minorHAnsi" w:hAnsiTheme="minorHAnsi" w:cstheme="minorHAnsi"/>
          <w:color w:val="auto"/>
          <w:sz w:val="24"/>
          <w:szCs w:val="24"/>
        </w:rPr>
        <w:t xml:space="preserve">Mental Capacity Act 2005 (c.9). London: The Stationery Office. Available at: https://www.legislation.gov.uk/ukpga/2005/9 (legislation.gov.uk in Bing) (Accessed: </w:t>
      </w:r>
      <w:r>
        <w:rPr>
          <w:rFonts w:asciiTheme="minorHAnsi" w:hAnsiTheme="minorHAnsi" w:cstheme="minorHAnsi"/>
          <w:color w:val="auto"/>
          <w:sz w:val="24"/>
          <w:szCs w:val="24"/>
        </w:rPr>
        <w:t>22 February 2026</w:t>
      </w:r>
      <w:r w:rsidRPr="00D366B3">
        <w:rPr>
          <w:rFonts w:asciiTheme="minorHAnsi" w:hAnsiTheme="minorHAnsi" w:cstheme="minorHAnsi"/>
          <w:color w:val="auto"/>
          <w:sz w:val="24"/>
          <w:szCs w:val="24"/>
        </w:rPr>
        <w:t>).</w:t>
      </w:r>
    </w:p>
    <w:p w14:paraId="34313A8A" w14:textId="77777777" w:rsidR="00456654" w:rsidRDefault="00456654" w:rsidP="00FF7EBB">
      <w:pPr>
        <w:jc w:val="both"/>
        <w:rPr>
          <w:rFonts w:asciiTheme="minorHAnsi" w:hAnsiTheme="minorHAnsi" w:cstheme="minorHAnsi"/>
          <w:color w:val="auto"/>
          <w:sz w:val="24"/>
          <w:szCs w:val="24"/>
        </w:rPr>
      </w:pPr>
    </w:p>
    <w:p w14:paraId="08643CD3" w14:textId="0D4352AC" w:rsidR="00456654" w:rsidRDefault="00456654" w:rsidP="00FF7EBB">
      <w:pPr>
        <w:jc w:val="both"/>
        <w:rPr>
          <w:rFonts w:asciiTheme="minorHAnsi" w:hAnsiTheme="minorHAnsi" w:cstheme="minorHAnsi"/>
          <w:color w:val="auto"/>
          <w:sz w:val="24"/>
          <w:szCs w:val="24"/>
        </w:rPr>
      </w:pPr>
      <w:r w:rsidRPr="00456654">
        <w:rPr>
          <w:rFonts w:asciiTheme="minorHAnsi" w:hAnsiTheme="minorHAnsi" w:cstheme="minorHAnsi"/>
          <w:color w:val="auto"/>
          <w:sz w:val="24"/>
          <w:szCs w:val="24"/>
        </w:rPr>
        <w:t xml:space="preserve">Mental Capacity Act 2005 (c.9). Section 1(2): Presumption of capacity. London: The Stationery Office. Available at: https://www.legislation.gov.uk/ukpga/2005/9 (legislation.gov.uk in </w:t>
      </w:r>
      <w:proofErr w:type="gramStart"/>
      <w:r w:rsidRPr="00456654">
        <w:rPr>
          <w:rFonts w:asciiTheme="minorHAnsi" w:hAnsiTheme="minorHAnsi" w:cstheme="minorHAnsi"/>
          <w:color w:val="auto"/>
          <w:sz w:val="24"/>
          <w:szCs w:val="24"/>
        </w:rPr>
        <w:t>Bing)  (</w:t>
      </w:r>
      <w:proofErr w:type="gramEnd"/>
      <w:r w:rsidRPr="00456654">
        <w:rPr>
          <w:rFonts w:asciiTheme="minorHAnsi" w:hAnsiTheme="minorHAnsi" w:cstheme="minorHAnsi"/>
          <w:color w:val="auto"/>
          <w:sz w:val="24"/>
          <w:szCs w:val="24"/>
        </w:rPr>
        <w:t xml:space="preserve">Accessed: </w:t>
      </w:r>
      <w:r>
        <w:rPr>
          <w:rFonts w:asciiTheme="minorHAnsi" w:hAnsiTheme="minorHAnsi" w:cstheme="minorHAnsi"/>
          <w:color w:val="auto"/>
          <w:sz w:val="24"/>
          <w:szCs w:val="24"/>
        </w:rPr>
        <w:t>22 February 2026</w:t>
      </w:r>
      <w:r w:rsidRPr="00456654">
        <w:rPr>
          <w:rFonts w:asciiTheme="minorHAnsi" w:hAnsiTheme="minorHAnsi" w:cstheme="minorHAnsi"/>
          <w:color w:val="auto"/>
          <w:sz w:val="24"/>
          <w:szCs w:val="24"/>
        </w:rPr>
        <w:t>).</w:t>
      </w:r>
    </w:p>
    <w:p w14:paraId="1E243999" w14:textId="77777777" w:rsidR="00822D89" w:rsidRDefault="00822D89" w:rsidP="00FF7EBB">
      <w:pPr>
        <w:jc w:val="both"/>
        <w:rPr>
          <w:rFonts w:asciiTheme="minorHAnsi" w:hAnsiTheme="minorHAnsi" w:cstheme="minorHAnsi"/>
          <w:color w:val="auto"/>
          <w:sz w:val="24"/>
          <w:szCs w:val="24"/>
        </w:rPr>
      </w:pPr>
    </w:p>
    <w:p w14:paraId="33CD8832" w14:textId="40CFDFD2" w:rsidR="00822D89" w:rsidRDefault="00822D89" w:rsidP="00FF7EBB">
      <w:pPr>
        <w:jc w:val="both"/>
        <w:rPr>
          <w:rFonts w:asciiTheme="minorHAnsi" w:hAnsiTheme="minorHAnsi" w:cstheme="minorHAnsi"/>
          <w:color w:val="auto"/>
          <w:sz w:val="24"/>
          <w:szCs w:val="24"/>
        </w:rPr>
      </w:pPr>
      <w:r w:rsidRPr="00822D89">
        <w:rPr>
          <w:rFonts w:asciiTheme="minorHAnsi" w:hAnsiTheme="minorHAnsi" w:cstheme="minorHAnsi"/>
          <w:color w:val="auto"/>
          <w:sz w:val="24"/>
          <w:szCs w:val="24"/>
        </w:rPr>
        <w:t xml:space="preserve">Mental Capacity Act 2005 (c.9). Section 1(6): Least restrictive option. London: The Stationery Office. Available at: https://www.legislation.gov.uk/ukpga/2005/9 (legislation.gov.uk in Bing) (Accessed: </w:t>
      </w:r>
      <w:r>
        <w:rPr>
          <w:rFonts w:asciiTheme="minorHAnsi" w:hAnsiTheme="minorHAnsi" w:cstheme="minorHAnsi"/>
          <w:color w:val="auto"/>
          <w:sz w:val="24"/>
          <w:szCs w:val="24"/>
        </w:rPr>
        <w:t>22 February 2026</w:t>
      </w:r>
      <w:r w:rsidRPr="00822D89">
        <w:rPr>
          <w:rFonts w:asciiTheme="minorHAnsi" w:hAnsiTheme="minorHAnsi" w:cstheme="minorHAnsi"/>
          <w:color w:val="auto"/>
          <w:sz w:val="24"/>
          <w:szCs w:val="24"/>
        </w:rPr>
        <w:t>).</w:t>
      </w:r>
    </w:p>
    <w:p w14:paraId="549CA7AE" w14:textId="77777777" w:rsidR="00217287" w:rsidRDefault="00217287" w:rsidP="00FF7EBB">
      <w:pPr>
        <w:jc w:val="both"/>
        <w:rPr>
          <w:rFonts w:asciiTheme="minorHAnsi" w:hAnsiTheme="minorHAnsi" w:cstheme="minorHAnsi"/>
          <w:color w:val="auto"/>
          <w:sz w:val="24"/>
          <w:szCs w:val="24"/>
        </w:rPr>
      </w:pPr>
    </w:p>
    <w:p w14:paraId="70BEC477" w14:textId="37E8608E" w:rsidR="00217287" w:rsidRDefault="00217287" w:rsidP="00FF7EBB">
      <w:pPr>
        <w:jc w:val="both"/>
        <w:rPr>
          <w:rFonts w:asciiTheme="minorHAnsi" w:hAnsiTheme="minorHAnsi" w:cstheme="minorHAnsi"/>
          <w:color w:val="auto"/>
          <w:sz w:val="24"/>
          <w:szCs w:val="24"/>
        </w:rPr>
      </w:pPr>
      <w:r w:rsidRPr="00217287">
        <w:rPr>
          <w:rFonts w:asciiTheme="minorHAnsi" w:hAnsiTheme="minorHAnsi" w:cstheme="minorHAnsi"/>
          <w:color w:val="auto"/>
          <w:sz w:val="24"/>
          <w:szCs w:val="24"/>
        </w:rPr>
        <w:t xml:space="preserve">Mental Capacity Act 2005 (c.9). Section 4: </w:t>
      </w:r>
      <w:r w:rsidR="00481130" w:rsidRPr="00481130">
        <w:rPr>
          <w:rFonts w:asciiTheme="minorHAnsi" w:hAnsiTheme="minorHAnsi" w:cstheme="minorHAnsi"/>
          <w:color w:val="auto"/>
          <w:sz w:val="24"/>
          <w:szCs w:val="24"/>
        </w:rPr>
        <w:t xml:space="preserve">Best interests. London: The Stationery Office. Available at: https://www.legislation.gov.uk/ukpga/2005/9 (legislation.gov.uk in </w:t>
      </w:r>
      <w:proofErr w:type="gramStart"/>
      <w:r w:rsidR="00481130" w:rsidRPr="00481130">
        <w:rPr>
          <w:rFonts w:asciiTheme="minorHAnsi" w:hAnsiTheme="minorHAnsi" w:cstheme="minorHAnsi"/>
          <w:color w:val="auto"/>
          <w:sz w:val="24"/>
          <w:szCs w:val="24"/>
        </w:rPr>
        <w:t>Bing)  (</w:t>
      </w:r>
      <w:proofErr w:type="gramEnd"/>
      <w:r w:rsidR="00481130" w:rsidRPr="00481130">
        <w:rPr>
          <w:rFonts w:asciiTheme="minorHAnsi" w:hAnsiTheme="minorHAnsi" w:cstheme="minorHAnsi"/>
          <w:color w:val="auto"/>
          <w:sz w:val="24"/>
          <w:szCs w:val="24"/>
        </w:rPr>
        <w:t xml:space="preserve">Accessed: </w:t>
      </w:r>
      <w:r w:rsidR="00481130">
        <w:rPr>
          <w:rFonts w:asciiTheme="minorHAnsi" w:hAnsiTheme="minorHAnsi" w:cstheme="minorHAnsi"/>
          <w:color w:val="auto"/>
          <w:sz w:val="24"/>
          <w:szCs w:val="24"/>
        </w:rPr>
        <w:t>22 February 2026</w:t>
      </w:r>
      <w:r w:rsidR="00481130" w:rsidRPr="00481130">
        <w:rPr>
          <w:rFonts w:asciiTheme="minorHAnsi" w:hAnsiTheme="minorHAnsi" w:cstheme="minorHAnsi"/>
          <w:color w:val="auto"/>
          <w:sz w:val="24"/>
          <w:szCs w:val="24"/>
        </w:rPr>
        <w:t>).</w:t>
      </w:r>
    </w:p>
    <w:p w14:paraId="6B799844" w14:textId="77777777" w:rsidR="00FE0CE2" w:rsidRDefault="00FE0CE2" w:rsidP="00FF7EBB">
      <w:pPr>
        <w:jc w:val="both"/>
        <w:rPr>
          <w:rFonts w:asciiTheme="minorHAnsi" w:hAnsiTheme="minorHAnsi" w:cstheme="minorHAnsi"/>
          <w:color w:val="auto"/>
          <w:sz w:val="24"/>
          <w:szCs w:val="24"/>
        </w:rPr>
      </w:pPr>
    </w:p>
    <w:p w14:paraId="3DF4ADF7" w14:textId="1E6959E4" w:rsidR="00906ECA" w:rsidRDefault="00FE0CE2" w:rsidP="00FF7EBB">
      <w:pPr>
        <w:jc w:val="both"/>
        <w:rPr>
          <w:rFonts w:asciiTheme="minorHAnsi" w:hAnsiTheme="minorHAnsi" w:cstheme="minorHAnsi"/>
          <w:color w:val="auto"/>
          <w:sz w:val="24"/>
          <w:szCs w:val="24"/>
        </w:rPr>
      </w:pPr>
      <w:r w:rsidRPr="00FE0CE2">
        <w:rPr>
          <w:rFonts w:asciiTheme="minorHAnsi" w:hAnsiTheme="minorHAnsi" w:cstheme="minorHAnsi"/>
          <w:color w:val="auto"/>
          <w:sz w:val="24"/>
          <w:szCs w:val="24"/>
        </w:rPr>
        <w:t>Mental Capacity Act 2005 (c.9). Sections 3</w:t>
      </w:r>
      <w:r>
        <w:rPr>
          <w:rFonts w:asciiTheme="minorHAnsi" w:hAnsiTheme="minorHAnsi" w:cstheme="minorHAnsi"/>
          <w:color w:val="auto"/>
          <w:sz w:val="24"/>
          <w:szCs w:val="24"/>
        </w:rPr>
        <w:t>7</w:t>
      </w:r>
      <w:r w:rsidRPr="00FE0CE2">
        <w:rPr>
          <w:rFonts w:asciiTheme="minorHAnsi" w:hAnsiTheme="minorHAnsi" w:cstheme="minorHAnsi"/>
          <w:color w:val="auto"/>
          <w:sz w:val="24"/>
          <w:szCs w:val="24"/>
        </w:rPr>
        <w:t>–</w:t>
      </w:r>
      <w:r>
        <w:rPr>
          <w:rFonts w:asciiTheme="minorHAnsi" w:hAnsiTheme="minorHAnsi" w:cstheme="minorHAnsi"/>
          <w:color w:val="auto"/>
          <w:sz w:val="24"/>
          <w:szCs w:val="24"/>
        </w:rPr>
        <w:t>39</w:t>
      </w:r>
      <w:r w:rsidRPr="00FE0CE2">
        <w:rPr>
          <w:rFonts w:asciiTheme="minorHAnsi" w:hAnsiTheme="minorHAnsi" w:cstheme="minorHAnsi"/>
          <w:color w:val="auto"/>
          <w:sz w:val="24"/>
          <w:szCs w:val="24"/>
        </w:rPr>
        <w:t xml:space="preserve">: Independent Mental Capacity Advocate (IMCA) service. London: The Stationery Office. Available at: https://www.legislation.gov.uk/ukpga/2005/9 (legislation.gov.uk in Bing) (Accessed: </w:t>
      </w:r>
      <w:r w:rsidR="004818B7">
        <w:rPr>
          <w:rFonts w:asciiTheme="minorHAnsi" w:hAnsiTheme="minorHAnsi" w:cstheme="minorHAnsi"/>
          <w:color w:val="auto"/>
          <w:sz w:val="24"/>
          <w:szCs w:val="24"/>
        </w:rPr>
        <w:t>22 February 2026</w:t>
      </w:r>
      <w:r w:rsidRPr="00FE0CE2">
        <w:rPr>
          <w:rFonts w:asciiTheme="minorHAnsi" w:hAnsiTheme="minorHAnsi" w:cstheme="minorHAnsi"/>
          <w:color w:val="auto"/>
          <w:sz w:val="24"/>
          <w:szCs w:val="24"/>
        </w:rPr>
        <w:t>).</w:t>
      </w:r>
    </w:p>
    <w:p w14:paraId="667B3F79" w14:textId="77777777" w:rsidR="007C7049" w:rsidRDefault="007C7049" w:rsidP="00FF7EBB">
      <w:pPr>
        <w:jc w:val="both"/>
        <w:rPr>
          <w:rFonts w:asciiTheme="minorHAnsi" w:hAnsiTheme="minorHAnsi" w:cstheme="minorHAnsi"/>
          <w:color w:val="auto"/>
          <w:sz w:val="24"/>
          <w:szCs w:val="24"/>
        </w:rPr>
      </w:pPr>
    </w:p>
    <w:p w14:paraId="071E50A9" w14:textId="77777777" w:rsidR="007C7049" w:rsidRPr="007C7049" w:rsidRDefault="007C7049" w:rsidP="007C7049">
      <w:pPr>
        <w:jc w:val="both"/>
        <w:rPr>
          <w:rFonts w:asciiTheme="minorHAnsi" w:hAnsiTheme="minorHAnsi" w:cstheme="minorHAnsi"/>
          <w:color w:val="auto"/>
          <w:sz w:val="24"/>
          <w:szCs w:val="24"/>
        </w:rPr>
      </w:pPr>
      <w:r w:rsidRPr="007C7049">
        <w:rPr>
          <w:rFonts w:asciiTheme="minorHAnsi" w:hAnsiTheme="minorHAnsi" w:cstheme="minorHAnsi"/>
          <w:color w:val="auto"/>
          <w:sz w:val="24"/>
          <w:szCs w:val="24"/>
        </w:rPr>
        <w:t xml:space="preserve">Morley, C. &amp; Cashell, A. (2017) ‘Reflective practice and professional development’, </w:t>
      </w:r>
      <w:r w:rsidRPr="007C7049">
        <w:rPr>
          <w:rFonts w:asciiTheme="minorHAnsi" w:hAnsiTheme="minorHAnsi" w:cstheme="minorHAnsi"/>
          <w:i/>
          <w:iCs/>
          <w:color w:val="auto"/>
          <w:sz w:val="24"/>
          <w:szCs w:val="24"/>
        </w:rPr>
        <w:t>Journal of Nursing Education and Practice</w:t>
      </w:r>
      <w:r w:rsidRPr="007C7049">
        <w:rPr>
          <w:rFonts w:asciiTheme="minorHAnsi" w:hAnsiTheme="minorHAnsi" w:cstheme="minorHAnsi"/>
          <w:color w:val="auto"/>
          <w:sz w:val="24"/>
          <w:szCs w:val="24"/>
        </w:rPr>
        <w:t>, 7(7), pp. 113–115. https://doi.org/10.5430/jnep.v7n7p113</w:t>
      </w:r>
    </w:p>
    <w:p w14:paraId="08EF707E" w14:textId="77777777" w:rsidR="007C7049" w:rsidRDefault="007C7049" w:rsidP="00FF7EBB">
      <w:pPr>
        <w:jc w:val="both"/>
        <w:rPr>
          <w:rFonts w:asciiTheme="minorHAnsi" w:hAnsiTheme="minorHAnsi" w:cstheme="minorHAnsi"/>
          <w:color w:val="auto"/>
          <w:sz w:val="24"/>
          <w:szCs w:val="24"/>
        </w:rPr>
      </w:pPr>
    </w:p>
    <w:p w14:paraId="7A29B680" w14:textId="77777777" w:rsidR="004818B7" w:rsidRDefault="004818B7" w:rsidP="00FF7EBB">
      <w:pPr>
        <w:jc w:val="both"/>
        <w:rPr>
          <w:rFonts w:asciiTheme="minorHAnsi" w:hAnsiTheme="minorHAnsi" w:cstheme="minorHAnsi"/>
          <w:color w:val="auto"/>
          <w:sz w:val="24"/>
          <w:szCs w:val="24"/>
        </w:rPr>
      </w:pPr>
    </w:p>
    <w:p w14:paraId="39F327EF" w14:textId="64BB549C" w:rsidR="004818B7" w:rsidRDefault="004818B7" w:rsidP="00FF7EBB">
      <w:pPr>
        <w:jc w:val="both"/>
        <w:rPr>
          <w:rFonts w:asciiTheme="minorHAnsi" w:hAnsiTheme="minorHAnsi" w:cstheme="minorHAnsi"/>
          <w:color w:val="auto"/>
          <w:sz w:val="24"/>
          <w:szCs w:val="24"/>
        </w:rPr>
      </w:pPr>
      <w:r w:rsidRPr="004818B7">
        <w:rPr>
          <w:rFonts w:asciiTheme="minorHAnsi" w:hAnsiTheme="minorHAnsi" w:cstheme="minorHAnsi"/>
          <w:color w:val="auto"/>
          <w:sz w:val="24"/>
          <w:szCs w:val="24"/>
        </w:rPr>
        <w:t>National Institute for Health and Care Excellence (2021) Safeguarding adults in care homes: Evidence review G – Multi</w:t>
      </w:r>
      <w:r w:rsidRPr="004818B7">
        <w:rPr>
          <w:rFonts w:ascii="Cambria Math" w:hAnsi="Cambria Math" w:cs="Cambria Math"/>
          <w:color w:val="auto"/>
          <w:sz w:val="24"/>
          <w:szCs w:val="24"/>
        </w:rPr>
        <w:t>‑</w:t>
      </w:r>
      <w:r w:rsidRPr="004818B7">
        <w:rPr>
          <w:rFonts w:asciiTheme="minorHAnsi" w:hAnsiTheme="minorHAnsi" w:cstheme="minorHAnsi"/>
          <w:color w:val="auto"/>
          <w:sz w:val="24"/>
          <w:szCs w:val="24"/>
        </w:rPr>
        <w:t xml:space="preserve">agency working at the operational level. London: NICE. Available at: </w:t>
      </w:r>
      <w:proofErr w:type="gramStart"/>
      <w:r w:rsidRPr="004818B7">
        <w:rPr>
          <w:rFonts w:asciiTheme="minorHAnsi" w:hAnsiTheme="minorHAnsi" w:cstheme="minorHAnsi"/>
          <w:color w:val="auto"/>
          <w:sz w:val="24"/>
          <w:szCs w:val="24"/>
        </w:rPr>
        <w:t>https://www.nice.org.uk/guidance/ng189  (</w:t>
      </w:r>
      <w:proofErr w:type="gramEnd"/>
      <w:r w:rsidRPr="004818B7">
        <w:rPr>
          <w:rFonts w:asciiTheme="minorHAnsi" w:hAnsiTheme="minorHAnsi" w:cstheme="minorHAnsi"/>
          <w:color w:val="auto"/>
          <w:sz w:val="24"/>
          <w:szCs w:val="24"/>
        </w:rPr>
        <w:t xml:space="preserve">Accessed: </w:t>
      </w:r>
      <w:r>
        <w:rPr>
          <w:rFonts w:asciiTheme="minorHAnsi" w:hAnsiTheme="minorHAnsi" w:cstheme="minorHAnsi"/>
          <w:color w:val="auto"/>
          <w:sz w:val="24"/>
          <w:szCs w:val="24"/>
        </w:rPr>
        <w:t>22 February 2026</w:t>
      </w:r>
      <w:r w:rsidRPr="004818B7">
        <w:rPr>
          <w:rFonts w:asciiTheme="minorHAnsi" w:hAnsiTheme="minorHAnsi" w:cstheme="minorHAnsi"/>
          <w:color w:val="auto"/>
          <w:sz w:val="24"/>
          <w:szCs w:val="24"/>
        </w:rPr>
        <w:t>)</w:t>
      </w:r>
      <w:r w:rsidR="007C7049">
        <w:rPr>
          <w:rFonts w:asciiTheme="minorHAnsi" w:hAnsiTheme="minorHAnsi" w:cstheme="minorHAnsi"/>
          <w:color w:val="auto"/>
          <w:sz w:val="24"/>
          <w:szCs w:val="24"/>
        </w:rPr>
        <w:t>.</w:t>
      </w:r>
    </w:p>
    <w:p w14:paraId="7BF66913" w14:textId="77777777" w:rsidR="00F27D84" w:rsidRDefault="00F27D84" w:rsidP="00FF7EBB">
      <w:pPr>
        <w:jc w:val="both"/>
        <w:rPr>
          <w:rFonts w:asciiTheme="minorHAnsi" w:hAnsiTheme="minorHAnsi" w:cstheme="minorHAnsi"/>
          <w:color w:val="auto"/>
          <w:sz w:val="24"/>
          <w:szCs w:val="24"/>
        </w:rPr>
      </w:pPr>
    </w:p>
    <w:p w14:paraId="5E3A63D5" w14:textId="54C1B870" w:rsidR="00F27D84" w:rsidRDefault="00F27D84" w:rsidP="00FF7EBB">
      <w:pPr>
        <w:jc w:val="both"/>
        <w:rPr>
          <w:rFonts w:asciiTheme="minorHAnsi" w:hAnsiTheme="minorHAnsi" w:cstheme="minorHAnsi"/>
          <w:color w:val="auto"/>
          <w:sz w:val="24"/>
          <w:szCs w:val="24"/>
        </w:rPr>
      </w:pPr>
      <w:r w:rsidRPr="00F27D84">
        <w:rPr>
          <w:rFonts w:asciiTheme="minorHAnsi" w:hAnsiTheme="minorHAnsi" w:cstheme="minorHAnsi"/>
          <w:color w:val="auto"/>
          <w:sz w:val="24"/>
          <w:szCs w:val="24"/>
        </w:rPr>
        <w:t xml:space="preserve">NHS England (2022) Partner collaboration sessions 2022. NHS England. Available at: </w:t>
      </w:r>
      <w:proofErr w:type="gramStart"/>
      <w:r w:rsidRPr="00F27D84">
        <w:rPr>
          <w:rFonts w:asciiTheme="minorHAnsi" w:hAnsiTheme="minorHAnsi" w:cstheme="minorHAnsi"/>
          <w:color w:val="auto"/>
          <w:sz w:val="24"/>
          <w:szCs w:val="24"/>
        </w:rPr>
        <w:t>https://www.england.nhs.uk  (</w:t>
      </w:r>
      <w:proofErr w:type="gramEnd"/>
      <w:r w:rsidRPr="00F27D84">
        <w:rPr>
          <w:rFonts w:asciiTheme="minorHAnsi" w:hAnsiTheme="minorHAnsi" w:cstheme="minorHAnsi"/>
          <w:color w:val="auto"/>
          <w:sz w:val="24"/>
          <w:szCs w:val="24"/>
        </w:rPr>
        <w:t xml:space="preserve">Accessed: </w:t>
      </w:r>
      <w:r>
        <w:rPr>
          <w:rFonts w:asciiTheme="minorHAnsi" w:hAnsiTheme="minorHAnsi" w:cstheme="minorHAnsi"/>
          <w:color w:val="auto"/>
          <w:sz w:val="24"/>
          <w:szCs w:val="24"/>
        </w:rPr>
        <w:t>23 February 2026</w:t>
      </w:r>
      <w:r w:rsidRPr="00F27D84">
        <w:rPr>
          <w:rFonts w:asciiTheme="minorHAnsi" w:hAnsiTheme="minorHAnsi" w:cstheme="minorHAnsi"/>
          <w:color w:val="auto"/>
          <w:sz w:val="24"/>
          <w:szCs w:val="24"/>
        </w:rPr>
        <w:t>).</w:t>
      </w:r>
    </w:p>
    <w:p w14:paraId="1E6B12E1" w14:textId="77777777" w:rsidR="002173E5" w:rsidRDefault="002173E5" w:rsidP="00FF7EBB">
      <w:pPr>
        <w:jc w:val="both"/>
        <w:rPr>
          <w:rFonts w:asciiTheme="minorHAnsi" w:hAnsiTheme="minorHAnsi" w:cstheme="minorHAnsi"/>
          <w:color w:val="auto"/>
          <w:sz w:val="24"/>
          <w:szCs w:val="24"/>
        </w:rPr>
      </w:pPr>
    </w:p>
    <w:p w14:paraId="3B65AE32" w14:textId="280488F4" w:rsidR="002173E5" w:rsidRDefault="002173E5" w:rsidP="00FF7EBB">
      <w:pPr>
        <w:jc w:val="both"/>
        <w:rPr>
          <w:rFonts w:asciiTheme="minorHAnsi" w:hAnsiTheme="minorHAnsi" w:cstheme="minorHAnsi"/>
          <w:color w:val="auto"/>
          <w:sz w:val="24"/>
          <w:szCs w:val="24"/>
        </w:rPr>
      </w:pPr>
      <w:r w:rsidRPr="002173E5">
        <w:rPr>
          <w:rFonts w:asciiTheme="minorHAnsi" w:hAnsiTheme="minorHAnsi" w:cstheme="minorHAnsi"/>
          <w:color w:val="auto"/>
          <w:sz w:val="24"/>
          <w:szCs w:val="24"/>
        </w:rPr>
        <w:t xml:space="preserve">NSPCC (2023) Recognising and responding to abuse. NSPCC Learning. Available at: https://learning.nspcc.org.uk (learning.nspcc.org.uk in Bing) (Accessed: </w:t>
      </w:r>
      <w:r>
        <w:rPr>
          <w:rFonts w:asciiTheme="minorHAnsi" w:hAnsiTheme="minorHAnsi" w:cstheme="minorHAnsi"/>
          <w:color w:val="auto"/>
          <w:sz w:val="24"/>
          <w:szCs w:val="24"/>
        </w:rPr>
        <w:t>23 February 2026</w:t>
      </w:r>
      <w:r w:rsidRPr="002173E5">
        <w:rPr>
          <w:rFonts w:asciiTheme="minorHAnsi" w:hAnsiTheme="minorHAnsi" w:cstheme="minorHAnsi"/>
          <w:color w:val="auto"/>
          <w:sz w:val="24"/>
          <w:szCs w:val="24"/>
        </w:rPr>
        <w:t>).</w:t>
      </w:r>
    </w:p>
    <w:p w14:paraId="2D707C09" w14:textId="77777777" w:rsidR="00235827" w:rsidRDefault="00235827" w:rsidP="00FF7EBB">
      <w:pPr>
        <w:jc w:val="both"/>
        <w:rPr>
          <w:rFonts w:asciiTheme="minorHAnsi" w:hAnsiTheme="minorHAnsi" w:cstheme="minorHAnsi"/>
          <w:color w:val="auto"/>
          <w:sz w:val="24"/>
          <w:szCs w:val="24"/>
        </w:rPr>
      </w:pPr>
    </w:p>
    <w:p w14:paraId="0CA1EE0C" w14:textId="7E3FA9A3" w:rsidR="00B30472" w:rsidRPr="00B30472" w:rsidRDefault="00235827" w:rsidP="00FF7EBB">
      <w:pPr>
        <w:jc w:val="both"/>
        <w:rPr>
          <w:rFonts w:asciiTheme="minorHAnsi" w:hAnsiTheme="minorHAnsi" w:cstheme="minorHAnsi"/>
          <w:color w:val="auto"/>
          <w:sz w:val="24"/>
          <w:szCs w:val="24"/>
        </w:rPr>
      </w:pPr>
      <w:r w:rsidRPr="00235827">
        <w:rPr>
          <w:rFonts w:asciiTheme="minorHAnsi" w:hAnsiTheme="minorHAnsi" w:cstheme="minorHAnsi"/>
          <w:color w:val="auto"/>
          <w:sz w:val="24"/>
          <w:szCs w:val="24"/>
        </w:rPr>
        <w:t xml:space="preserve">Payne, M. (2021) Modern social work theory. 5th </w:t>
      </w:r>
      <w:proofErr w:type="spellStart"/>
      <w:r w:rsidRPr="00235827">
        <w:rPr>
          <w:rFonts w:asciiTheme="minorHAnsi" w:hAnsiTheme="minorHAnsi" w:cstheme="minorHAnsi"/>
          <w:color w:val="auto"/>
          <w:sz w:val="24"/>
          <w:szCs w:val="24"/>
        </w:rPr>
        <w:t>edn</w:t>
      </w:r>
      <w:proofErr w:type="spellEnd"/>
      <w:r w:rsidRPr="00235827">
        <w:rPr>
          <w:rFonts w:asciiTheme="minorHAnsi" w:hAnsiTheme="minorHAnsi" w:cstheme="minorHAnsi"/>
          <w:color w:val="auto"/>
          <w:sz w:val="24"/>
          <w:szCs w:val="24"/>
        </w:rPr>
        <w:t>. Oxford: Oxford University Press.</w:t>
      </w:r>
    </w:p>
    <w:p w14:paraId="502840C5" w14:textId="77777777" w:rsidR="00B30472" w:rsidRPr="00B30472" w:rsidRDefault="00B30472" w:rsidP="00B30472">
      <w:pPr>
        <w:overflowPunct/>
        <w:autoSpaceDE/>
        <w:autoSpaceDN/>
        <w:adjustRightInd/>
        <w:jc w:val="both"/>
        <w:textAlignment w:val="auto"/>
        <w:rPr>
          <w:rFonts w:asciiTheme="minorHAnsi" w:eastAsiaTheme="minorHAnsi" w:hAnsiTheme="minorHAnsi" w:cstheme="minorHAnsi"/>
          <w:i/>
          <w:iCs/>
          <w:color w:val="auto"/>
          <w:sz w:val="24"/>
          <w:szCs w:val="24"/>
          <w:lang w:eastAsia="en-US"/>
        </w:rPr>
      </w:pPr>
    </w:p>
    <w:p w14:paraId="3349B729" w14:textId="6589D7C6" w:rsidR="00B30472" w:rsidRDefault="00B30472" w:rsidP="00B30472">
      <w:pPr>
        <w:overflowPunct/>
        <w:autoSpaceDE/>
        <w:autoSpaceDN/>
        <w:adjustRightInd/>
        <w:jc w:val="both"/>
        <w:textAlignment w:val="auto"/>
      </w:pPr>
      <w:r w:rsidRPr="00B30472">
        <w:rPr>
          <w:rFonts w:asciiTheme="minorHAnsi" w:eastAsiaTheme="minorHAnsi" w:hAnsiTheme="minorHAnsi" w:cstheme="minorHAnsi"/>
          <w:color w:val="auto"/>
          <w:sz w:val="24"/>
          <w:szCs w:val="24"/>
          <w:lang w:eastAsia="en-US"/>
        </w:rPr>
        <w:t xml:space="preserve">Ravalier, J. M., Wegrzynek, P., Mitchell, A., McGowan, J., McFadden, P., &amp; Bald, C. (2022). Rapid Review of Reflective Supervision in Social Work. </w:t>
      </w:r>
      <w:r w:rsidRPr="00B30472">
        <w:rPr>
          <w:rFonts w:asciiTheme="minorHAnsi" w:eastAsiaTheme="minorHAnsi" w:hAnsiTheme="minorHAnsi" w:cstheme="minorHAnsi"/>
          <w:i/>
          <w:iCs/>
          <w:color w:val="auto"/>
          <w:sz w:val="24"/>
          <w:szCs w:val="24"/>
          <w:lang w:eastAsia="en-US"/>
        </w:rPr>
        <w:t>The British Journal of Social Work</w:t>
      </w:r>
      <w:r w:rsidRPr="00B30472">
        <w:rPr>
          <w:rFonts w:asciiTheme="minorHAnsi" w:eastAsiaTheme="minorHAnsi" w:hAnsiTheme="minorHAnsi" w:cstheme="minorHAnsi"/>
          <w:color w:val="auto"/>
          <w:sz w:val="24"/>
          <w:szCs w:val="24"/>
          <w:lang w:eastAsia="en-US"/>
        </w:rPr>
        <w:t xml:space="preserve">, 53(4), 1945–1964. </w:t>
      </w:r>
      <w:hyperlink r:id="rId13" w:history="1">
        <w:r w:rsidR="004624D7" w:rsidRPr="00D4247A">
          <w:rPr>
            <w:rStyle w:val="Hyperlink"/>
            <w:rFonts w:asciiTheme="minorHAnsi" w:eastAsiaTheme="minorHAnsi" w:hAnsiTheme="minorHAnsi" w:cstheme="minorHAnsi"/>
            <w:sz w:val="24"/>
            <w:szCs w:val="24"/>
            <w:lang w:eastAsia="en-US"/>
          </w:rPr>
          <w:t>https://doi.org/10.1093/bjsw/bcac223</w:t>
        </w:r>
      </w:hyperlink>
    </w:p>
    <w:p w14:paraId="373B56E1" w14:textId="77777777" w:rsidR="000052CE" w:rsidRDefault="000052CE"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24EE8067" w14:textId="6F39BDC0" w:rsidR="003A40FA" w:rsidRDefault="003A40FA"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3A40FA">
        <w:rPr>
          <w:rFonts w:asciiTheme="minorHAnsi" w:eastAsiaTheme="minorHAnsi" w:hAnsiTheme="minorHAnsi" w:cstheme="minorHAnsi"/>
          <w:color w:val="auto"/>
          <w:sz w:val="24"/>
          <w:szCs w:val="24"/>
          <w:lang w:eastAsia="en-US"/>
        </w:rPr>
        <w:t>Research in Practice (2020) Difficult Conversations in Social Care. Totnes: Research in Practice. Available at: https://www.researchinpractice.org.uk (researchinpractice.org.uk in Bing) (Accessed: [</w:t>
      </w:r>
      <w:r>
        <w:rPr>
          <w:rFonts w:asciiTheme="minorHAnsi" w:eastAsiaTheme="minorHAnsi" w:hAnsiTheme="minorHAnsi" w:cstheme="minorHAnsi"/>
          <w:color w:val="auto"/>
          <w:sz w:val="24"/>
          <w:szCs w:val="24"/>
          <w:lang w:eastAsia="en-US"/>
        </w:rPr>
        <w:t>21 February 2026</w:t>
      </w:r>
      <w:r w:rsidRPr="003A40FA">
        <w:rPr>
          <w:rFonts w:asciiTheme="minorHAnsi" w:eastAsiaTheme="minorHAnsi" w:hAnsiTheme="minorHAnsi" w:cstheme="minorHAnsi"/>
          <w:color w:val="auto"/>
          <w:sz w:val="24"/>
          <w:szCs w:val="24"/>
          <w:lang w:eastAsia="en-US"/>
        </w:rPr>
        <w:t>).</w:t>
      </w:r>
    </w:p>
    <w:p w14:paraId="1C772696" w14:textId="77777777" w:rsidR="00847060" w:rsidRDefault="00847060"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17615AE1" w14:textId="61286B81" w:rsidR="00243110" w:rsidRDefault="00243110"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243110">
        <w:rPr>
          <w:rFonts w:asciiTheme="minorHAnsi" w:eastAsiaTheme="minorHAnsi" w:hAnsiTheme="minorHAnsi" w:cstheme="minorHAnsi"/>
          <w:color w:val="auto"/>
          <w:sz w:val="24"/>
          <w:szCs w:val="24"/>
          <w:lang w:eastAsia="en-US"/>
        </w:rPr>
        <w:t>Ruch, G. (2007) ‘Reflective practice in contemporary child</w:t>
      </w:r>
      <w:r w:rsidRPr="00243110">
        <w:rPr>
          <w:rFonts w:asciiTheme="minorHAnsi" w:eastAsiaTheme="minorHAnsi" w:hAnsiTheme="minorHAnsi" w:cstheme="minorHAnsi"/>
          <w:color w:val="auto"/>
          <w:sz w:val="24"/>
          <w:szCs w:val="24"/>
          <w:lang w:eastAsia="en-US"/>
        </w:rPr>
        <w:noBreakHyphen/>
        <w:t xml:space="preserve">care social work’, </w:t>
      </w:r>
      <w:r w:rsidRPr="00243110">
        <w:rPr>
          <w:rFonts w:asciiTheme="minorHAnsi" w:eastAsiaTheme="minorHAnsi" w:hAnsiTheme="minorHAnsi" w:cstheme="minorHAnsi"/>
          <w:i/>
          <w:iCs/>
          <w:color w:val="auto"/>
          <w:sz w:val="24"/>
          <w:szCs w:val="24"/>
          <w:lang w:eastAsia="en-US"/>
        </w:rPr>
        <w:t>Child &amp; Family Social Work</w:t>
      </w:r>
      <w:r w:rsidRPr="00243110">
        <w:rPr>
          <w:rFonts w:asciiTheme="minorHAnsi" w:eastAsiaTheme="minorHAnsi" w:hAnsiTheme="minorHAnsi" w:cstheme="minorHAnsi"/>
          <w:color w:val="auto"/>
          <w:sz w:val="24"/>
          <w:szCs w:val="24"/>
          <w:lang w:eastAsia="en-US"/>
        </w:rPr>
        <w:t>, 12(1), pp. 1–10.</w:t>
      </w:r>
    </w:p>
    <w:p w14:paraId="406210E5" w14:textId="77777777" w:rsidR="00243110" w:rsidRDefault="00243110"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5BDA5866" w14:textId="522EBDFE" w:rsidR="00847060" w:rsidRDefault="00847060"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847060">
        <w:rPr>
          <w:rFonts w:asciiTheme="minorHAnsi" w:eastAsiaTheme="minorHAnsi" w:hAnsiTheme="minorHAnsi" w:cstheme="minorHAnsi"/>
          <w:color w:val="auto"/>
          <w:sz w:val="24"/>
          <w:szCs w:val="24"/>
          <w:lang w:eastAsia="en-US"/>
        </w:rPr>
        <w:t>Schön, D.A. (1983) The Reflective Practitioner: How Professionals Think in Action. New York: Basic Books.</w:t>
      </w:r>
    </w:p>
    <w:p w14:paraId="45FB8627" w14:textId="77777777" w:rsidR="00DA1260" w:rsidRDefault="00DA1260"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56043A85" w14:textId="571CEE3E" w:rsidR="00DA1260" w:rsidRDefault="00DA1260"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DA1260">
        <w:rPr>
          <w:rFonts w:asciiTheme="minorHAnsi" w:eastAsiaTheme="minorHAnsi" w:hAnsiTheme="minorHAnsi" w:cstheme="minorHAnsi"/>
          <w:color w:val="auto"/>
          <w:sz w:val="24"/>
          <w:szCs w:val="24"/>
          <w:lang w:eastAsia="en-US"/>
        </w:rPr>
        <w:t xml:space="preserve">Skinner, B.F. (1953) </w:t>
      </w:r>
      <w:r w:rsidRPr="00DA1260">
        <w:rPr>
          <w:rFonts w:asciiTheme="minorHAnsi" w:eastAsiaTheme="minorHAnsi" w:hAnsiTheme="minorHAnsi" w:cstheme="minorHAnsi"/>
          <w:i/>
          <w:iCs/>
          <w:color w:val="auto"/>
          <w:sz w:val="24"/>
          <w:szCs w:val="24"/>
          <w:lang w:eastAsia="en-US"/>
        </w:rPr>
        <w:t xml:space="preserve">Science and Human </w:t>
      </w:r>
      <w:proofErr w:type="spellStart"/>
      <w:r w:rsidRPr="00DA1260">
        <w:rPr>
          <w:rFonts w:asciiTheme="minorHAnsi" w:eastAsiaTheme="minorHAnsi" w:hAnsiTheme="minorHAnsi" w:cstheme="minorHAnsi"/>
          <w:i/>
          <w:iCs/>
          <w:color w:val="auto"/>
          <w:sz w:val="24"/>
          <w:szCs w:val="24"/>
          <w:lang w:eastAsia="en-US"/>
        </w:rPr>
        <w:t>Behavior</w:t>
      </w:r>
      <w:proofErr w:type="spellEnd"/>
      <w:r w:rsidRPr="00DA1260">
        <w:rPr>
          <w:rFonts w:asciiTheme="minorHAnsi" w:eastAsiaTheme="minorHAnsi" w:hAnsiTheme="minorHAnsi" w:cstheme="minorHAnsi"/>
          <w:color w:val="auto"/>
          <w:sz w:val="24"/>
          <w:szCs w:val="24"/>
          <w:lang w:eastAsia="en-US"/>
        </w:rPr>
        <w:t>. New York: Macmillan.</w:t>
      </w:r>
    </w:p>
    <w:p w14:paraId="488F8B3E" w14:textId="77777777" w:rsidR="004624D7" w:rsidRDefault="004624D7"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66DBB19A" w14:textId="373743F0" w:rsidR="00581103" w:rsidRDefault="00581103"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581103">
        <w:rPr>
          <w:rFonts w:asciiTheme="minorHAnsi" w:eastAsiaTheme="minorHAnsi" w:hAnsiTheme="minorHAnsi" w:cstheme="minorHAnsi"/>
          <w:color w:val="auto"/>
          <w:sz w:val="24"/>
          <w:szCs w:val="24"/>
          <w:lang w:eastAsia="en-US"/>
        </w:rPr>
        <w:t xml:space="preserve">Social Care Institute for Excellence (SCIE) (2022) Multidisciplinary teams working for integrated care. London: SCIE. Available at: https://www.scie.org.uk/integrated-care (scie.org.uk in Bing) (Accessed: </w:t>
      </w:r>
      <w:r>
        <w:rPr>
          <w:rFonts w:asciiTheme="minorHAnsi" w:eastAsiaTheme="minorHAnsi" w:hAnsiTheme="minorHAnsi" w:cstheme="minorHAnsi"/>
          <w:color w:val="auto"/>
          <w:sz w:val="24"/>
          <w:szCs w:val="24"/>
          <w:lang w:eastAsia="en-US"/>
        </w:rPr>
        <w:t>22 February 2026</w:t>
      </w:r>
      <w:r w:rsidRPr="00581103">
        <w:rPr>
          <w:rFonts w:asciiTheme="minorHAnsi" w:eastAsiaTheme="minorHAnsi" w:hAnsiTheme="minorHAnsi" w:cstheme="minorHAnsi"/>
          <w:color w:val="auto"/>
          <w:sz w:val="24"/>
          <w:szCs w:val="24"/>
          <w:lang w:eastAsia="en-US"/>
        </w:rPr>
        <w:t>).</w:t>
      </w:r>
    </w:p>
    <w:p w14:paraId="53065ADC" w14:textId="77777777" w:rsidR="00581103" w:rsidRPr="004624D7" w:rsidRDefault="00581103"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2EC664A7" w14:textId="7AF0FBFF" w:rsidR="004624D7" w:rsidRDefault="004624D7"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4624D7">
        <w:rPr>
          <w:rFonts w:asciiTheme="minorHAnsi" w:eastAsiaTheme="minorHAnsi" w:hAnsiTheme="minorHAnsi" w:cstheme="minorHAnsi"/>
          <w:color w:val="auto"/>
          <w:sz w:val="24"/>
          <w:szCs w:val="24"/>
          <w:lang w:eastAsia="en-US"/>
        </w:rPr>
        <w:t>Social Care Institute for Excellence (2022)</w:t>
      </w:r>
      <w:r w:rsidRPr="004624D7">
        <w:rPr>
          <w:rFonts w:asciiTheme="minorHAnsi" w:eastAsiaTheme="minorHAnsi" w:hAnsiTheme="minorHAnsi" w:cstheme="minorHAnsi"/>
          <w:i/>
          <w:iCs/>
          <w:color w:val="auto"/>
          <w:sz w:val="24"/>
          <w:szCs w:val="24"/>
          <w:lang w:eastAsia="en-US"/>
        </w:rPr>
        <w:t xml:space="preserve"> What are the six principles of safeguarding?</w:t>
      </w:r>
      <w:r w:rsidRPr="004624D7">
        <w:rPr>
          <w:rFonts w:asciiTheme="minorHAnsi" w:eastAsiaTheme="minorHAnsi" w:hAnsiTheme="minorHAnsi" w:cstheme="minorHAnsi"/>
          <w:color w:val="auto"/>
          <w:sz w:val="24"/>
          <w:szCs w:val="24"/>
          <w:lang w:eastAsia="en-US"/>
        </w:rPr>
        <w:t xml:space="preserve"> London: SCIE. Available at: https://www.scie.org.uk/safeguarding/adults/introduction/principles (scie.org.uk in Bing) (Accessed: </w:t>
      </w:r>
      <w:r w:rsidR="00285090">
        <w:rPr>
          <w:rFonts w:asciiTheme="minorHAnsi" w:eastAsiaTheme="minorHAnsi" w:hAnsiTheme="minorHAnsi" w:cstheme="minorHAnsi"/>
          <w:color w:val="auto"/>
          <w:sz w:val="24"/>
          <w:szCs w:val="24"/>
          <w:lang w:eastAsia="en-US"/>
        </w:rPr>
        <w:t>21 February 2026</w:t>
      </w:r>
      <w:r w:rsidRPr="004624D7">
        <w:rPr>
          <w:rFonts w:asciiTheme="minorHAnsi" w:eastAsiaTheme="minorHAnsi" w:hAnsiTheme="minorHAnsi" w:cstheme="minorHAnsi"/>
          <w:color w:val="auto"/>
          <w:sz w:val="24"/>
          <w:szCs w:val="24"/>
          <w:lang w:eastAsia="en-US"/>
        </w:rPr>
        <w:t>).</w:t>
      </w:r>
    </w:p>
    <w:p w14:paraId="6528E9E9" w14:textId="77777777" w:rsidR="00B509E1" w:rsidRDefault="00B509E1"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0E11050E" w14:textId="0BD2973C" w:rsidR="00B509E1" w:rsidRDefault="00B509E1"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B509E1">
        <w:rPr>
          <w:rFonts w:asciiTheme="minorHAnsi" w:eastAsiaTheme="minorHAnsi" w:hAnsiTheme="minorHAnsi" w:cstheme="minorHAnsi"/>
          <w:color w:val="auto"/>
          <w:sz w:val="24"/>
          <w:szCs w:val="24"/>
          <w:lang w:eastAsia="en-US"/>
        </w:rPr>
        <w:t>Social Care Institute for Excellence (2023) Social care practice, strengths</w:t>
      </w:r>
      <w:r w:rsidRPr="00B509E1">
        <w:rPr>
          <w:rFonts w:ascii="Cambria Math" w:eastAsiaTheme="minorHAnsi" w:hAnsi="Cambria Math" w:cs="Cambria Math"/>
          <w:color w:val="auto"/>
          <w:sz w:val="24"/>
          <w:szCs w:val="24"/>
          <w:lang w:eastAsia="en-US"/>
        </w:rPr>
        <w:t>‑</w:t>
      </w:r>
      <w:r w:rsidRPr="00B509E1">
        <w:rPr>
          <w:rFonts w:asciiTheme="minorHAnsi" w:eastAsiaTheme="minorHAnsi" w:hAnsiTheme="minorHAnsi" w:cstheme="minorHAnsi"/>
          <w:color w:val="auto"/>
          <w:sz w:val="24"/>
          <w:szCs w:val="24"/>
          <w:lang w:eastAsia="en-US"/>
        </w:rPr>
        <w:t>based practice and meaningful relationships in hybrid working. London: SCIE.</w:t>
      </w:r>
    </w:p>
    <w:p w14:paraId="5B2D5FFC" w14:textId="77777777" w:rsidR="00806D2C" w:rsidRDefault="00806D2C"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780D966F" w14:textId="1B0D68E7" w:rsidR="00806D2C" w:rsidRDefault="00806D2C"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243110">
        <w:rPr>
          <w:rFonts w:asciiTheme="minorHAnsi" w:eastAsiaTheme="minorHAnsi" w:hAnsiTheme="minorHAnsi" w:cstheme="minorHAnsi"/>
          <w:color w:val="auto"/>
          <w:sz w:val="24"/>
          <w:szCs w:val="24"/>
          <w:lang w:eastAsia="en-US"/>
        </w:rPr>
        <w:t>Social Care Wales (2017)</w:t>
      </w:r>
      <w:r w:rsidRPr="00806D2C">
        <w:rPr>
          <w:rFonts w:asciiTheme="minorHAnsi" w:eastAsiaTheme="minorHAnsi" w:hAnsiTheme="minorHAnsi" w:cstheme="minorHAnsi"/>
          <w:color w:val="auto"/>
          <w:sz w:val="24"/>
          <w:szCs w:val="24"/>
          <w:lang w:eastAsia="en-US"/>
        </w:rPr>
        <w:t xml:space="preserve"> </w:t>
      </w:r>
      <w:r w:rsidRPr="00806D2C">
        <w:rPr>
          <w:rFonts w:asciiTheme="minorHAnsi" w:eastAsiaTheme="minorHAnsi" w:hAnsiTheme="minorHAnsi" w:cstheme="minorHAnsi"/>
          <w:i/>
          <w:iCs/>
          <w:color w:val="auto"/>
          <w:sz w:val="24"/>
          <w:szCs w:val="24"/>
          <w:lang w:eastAsia="en-US"/>
        </w:rPr>
        <w:t>Code of Professional Practice for Social Care</w:t>
      </w:r>
      <w:r w:rsidRPr="00806D2C">
        <w:rPr>
          <w:rFonts w:asciiTheme="minorHAnsi" w:eastAsiaTheme="minorHAnsi" w:hAnsiTheme="minorHAnsi" w:cstheme="minorHAnsi"/>
          <w:color w:val="auto"/>
          <w:sz w:val="24"/>
          <w:szCs w:val="24"/>
          <w:lang w:eastAsia="en-US"/>
        </w:rPr>
        <w:t>. Cardiff: Social Care Wales. ISBN 978-1-911463-28-3.</w:t>
      </w:r>
    </w:p>
    <w:p w14:paraId="705FF45B" w14:textId="77777777" w:rsidR="00065B07" w:rsidRDefault="00065B07"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022F3808" w14:textId="57FCE825" w:rsidR="00065B07" w:rsidRDefault="00065B07"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065B07">
        <w:rPr>
          <w:rFonts w:asciiTheme="minorHAnsi" w:eastAsiaTheme="minorHAnsi" w:hAnsiTheme="minorHAnsi" w:cstheme="minorHAnsi"/>
          <w:color w:val="auto"/>
          <w:sz w:val="24"/>
          <w:szCs w:val="24"/>
          <w:lang w:eastAsia="en-US"/>
        </w:rPr>
        <w:t xml:space="preserve">Social Care Wales (2017) What matters conversations and assessment. Cardiff: Social Care Wales. Available at: </w:t>
      </w:r>
      <w:hyperlink r:id="rId14" w:history="1">
        <w:r w:rsidR="00842356" w:rsidRPr="00247088">
          <w:rPr>
            <w:rStyle w:val="Hyperlink"/>
            <w:rFonts w:asciiTheme="minorHAnsi" w:eastAsiaTheme="minorHAnsi" w:hAnsiTheme="minorHAnsi" w:cstheme="minorHAnsi"/>
            <w:sz w:val="24"/>
            <w:szCs w:val="24"/>
            <w:lang w:eastAsia="en-US"/>
          </w:rPr>
          <w:t>https://socialcare.wales/resources-guidance/improving-care-and-support/care-and-support-at-home/what-matters-conversations-and-assessment</w:t>
        </w:r>
      </w:hyperlink>
    </w:p>
    <w:p w14:paraId="13E1A593" w14:textId="77777777" w:rsidR="00842356" w:rsidRDefault="00842356"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7E16388D" w14:textId="39D20094" w:rsidR="00842356" w:rsidRDefault="00842356"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842356">
        <w:rPr>
          <w:rFonts w:asciiTheme="minorHAnsi" w:eastAsiaTheme="minorHAnsi" w:hAnsiTheme="minorHAnsi" w:cstheme="minorHAnsi"/>
          <w:color w:val="auto"/>
          <w:sz w:val="24"/>
          <w:szCs w:val="24"/>
          <w:lang w:eastAsia="en-US"/>
        </w:rPr>
        <w:t xml:space="preserve">Social Care Wales (2019) </w:t>
      </w:r>
      <w:r w:rsidRPr="00842356">
        <w:rPr>
          <w:rFonts w:asciiTheme="minorHAnsi" w:eastAsiaTheme="minorHAnsi" w:hAnsiTheme="minorHAnsi" w:cstheme="minorHAnsi"/>
          <w:i/>
          <w:iCs/>
          <w:color w:val="auto"/>
          <w:sz w:val="24"/>
          <w:szCs w:val="24"/>
          <w:lang w:eastAsia="en-US"/>
        </w:rPr>
        <w:t>The Social Worker: Practice Guidance for Social Workers Registered with Social Care Wales</w:t>
      </w:r>
      <w:r w:rsidRPr="00842356">
        <w:rPr>
          <w:rFonts w:asciiTheme="minorHAnsi" w:eastAsiaTheme="minorHAnsi" w:hAnsiTheme="minorHAnsi" w:cstheme="minorHAnsi"/>
          <w:color w:val="auto"/>
          <w:sz w:val="24"/>
          <w:szCs w:val="24"/>
          <w:lang w:eastAsia="en-US"/>
        </w:rPr>
        <w:t>. Cardiff: Social Care Wales.</w:t>
      </w:r>
    </w:p>
    <w:p w14:paraId="7826FE59" w14:textId="77777777" w:rsidR="00262C3E" w:rsidRDefault="00262C3E"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7AA0734B" w14:textId="1925C7AC" w:rsidR="00262C3E" w:rsidRDefault="00262C3E"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262C3E">
        <w:rPr>
          <w:rFonts w:asciiTheme="minorHAnsi" w:eastAsiaTheme="minorHAnsi" w:hAnsiTheme="minorHAnsi" w:cstheme="minorHAnsi"/>
          <w:color w:val="auto"/>
          <w:sz w:val="24"/>
          <w:szCs w:val="24"/>
          <w:lang w:eastAsia="en-US"/>
        </w:rPr>
        <w:t xml:space="preserve">Social Care Wales (2022) </w:t>
      </w:r>
      <w:r w:rsidRPr="00262C3E">
        <w:rPr>
          <w:rFonts w:asciiTheme="minorHAnsi" w:eastAsiaTheme="minorHAnsi" w:hAnsiTheme="minorHAnsi" w:cstheme="minorHAnsi"/>
          <w:i/>
          <w:iCs/>
          <w:color w:val="auto"/>
          <w:sz w:val="24"/>
          <w:szCs w:val="24"/>
          <w:lang w:eastAsia="en-US"/>
        </w:rPr>
        <w:t>What Matters Conversations and Assessment</w:t>
      </w:r>
      <w:r w:rsidRPr="00262C3E">
        <w:rPr>
          <w:rFonts w:asciiTheme="minorHAnsi" w:eastAsiaTheme="minorHAnsi" w:hAnsiTheme="minorHAnsi" w:cstheme="minorHAnsi"/>
          <w:color w:val="auto"/>
          <w:sz w:val="24"/>
          <w:szCs w:val="24"/>
          <w:lang w:eastAsia="en-US"/>
        </w:rPr>
        <w:t>. Cardiff: Social Care Wales. Available at: https://socialcare.wales (Accessed: 24 February 2026).</w:t>
      </w:r>
    </w:p>
    <w:p w14:paraId="4A7189B0" w14:textId="77777777" w:rsidR="00C45C83" w:rsidRDefault="00C45C83"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473E090F" w14:textId="0864A29C" w:rsidR="00C45C83" w:rsidRDefault="00C45C83"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C45C83">
        <w:rPr>
          <w:rFonts w:asciiTheme="minorHAnsi" w:eastAsiaTheme="minorHAnsi" w:hAnsiTheme="minorHAnsi" w:cstheme="minorHAnsi"/>
          <w:color w:val="auto"/>
          <w:sz w:val="24"/>
          <w:szCs w:val="24"/>
          <w:lang w:eastAsia="en-US"/>
        </w:rPr>
        <w:t xml:space="preserve">Social Care Wales (2023) Wales Safeguarding Procedures. Available at: </w:t>
      </w:r>
      <w:proofErr w:type="gramStart"/>
      <w:r w:rsidRPr="00C45C83">
        <w:rPr>
          <w:rFonts w:asciiTheme="minorHAnsi" w:eastAsiaTheme="minorHAnsi" w:hAnsiTheme="minorHAnsi" w:cstheme="minorHAnsi"/>
          <w:color w:val="auto"/>
          <w:sz w:val="24"/>
          <w:szCs w:val="24"/>
          <w:lang w:eastAsia="en-US"/>
        </w:rPr>
        <w:t>https://safeguarding.wales  (</w:t>
      </w:r>
      <w:proofErr w:type="gramEnd"/>
      <w:r w:rsidRPr="00C45C83">
        <w:rPr>
          <w:rFonts w:asciiTheme="minorHAnsi" w:eastAsiaTheme="minorHAnsi" w:hAnsiTheme="minorHAnsi" w:cstheme="minorHAnsi"/>
          <w:color w:val="auto"/>
          <w:sz w:val="24"/>
          <w:szCs w:val="24"/>
          <w:lang w:eastAsia="en-US"/>
        </w:rPr>
        <w:t>Accessed: 22 February 2026).</w:t>
      </w:r>
    </w:p>
    <w:p w14:paraId="6ED01A88" w14:textId="77777777" w:rsidR="00E00CC5" w:rsidRDefault="00E00CC5"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70C8CCE3" w14:textId="120A960E" w:rsidR="00E00CC5" w:rsidRDefault="00E00CC5"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E00CC5">
        <w:rPr>
          <w:rFonts w:asciiTheme="minorHAnsi" w:eastAsiaTheme="minorHAnsi" w:hAnsiTheme="minorHAnsi" w:cstheme="minorHAnsi"/>
          <w:color w:val="auto"/>
          <w:sz w:val="24"/>
          <w:szCs w:val="24"/>
          <w:lang w:eastAsia="en-US"/>
        </w:rPr>
        <w:t xml:space="preserve">Social Care Wales (2025) </w:t>
      </w:r>
      <w:r w:rsidRPr="00E00CC5">
        <w:rPr>
          <w:rFonts w:asciiTheme="minorHAnsi" w:eastAsiaTheme="minorHAnsi" w:hAnsiTheme="minorHAnsi" w:cstheme="minorHAnsi"/>
          <w:i/>
          <w:iCs/>
          <w:color w:val="auto"/>
          <w:sz w:val="24"/>
          <w:szCs w:val="24"/>
          <w:lang w:eastAsia="en-US"/>
        </w:rPr>
        <w:t>Collaborative Communication Skills Programme</w:t>
      </w:r>
      <w:r w:rsidRPr="00E00CC5">
        <w:rPr>
          <w:rFonts w:asciiTheme="minorHAnsi" w:eastAsiaTheme="minorHAnsi" w:hAnsiTheme="minorHAnsi" w:cstheme="minorHAnsi"/>
          <w:color w:val="auto"/>
          <w:sz w:val="24"/>
          <w:szCs w:val="24"/>
          <w:lang w:eastAsia="en-US"/>
        </w:rPr>
        <w:t>. Cardiff: Social Care Wales.</w:t>
      </w:r>
    </w:p>
    <w:p w14:paraId="0D7C3C18" w14:textId="77777777" w:rsidR="00C53953" w:rsidRDefault="00C53953"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6ED9DF6D" w14:textId="6C6CDDC5" w:rsidR="00C53953" w:rsidRDefault="00C53953"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C53953">
        <w:rPr>
          <w:rFonts w:asciiTheme="minorHAnsi" w:eastAsiaTheme="minorHAnsi" w:hAnsiTheme="minorHAnsi" w:cstheme="minorHAnsi"/>
          <w:color w:val="auto"/>
          <w:sz w:val="24"/>
          <w:szCs w:val="24"/>
          <w:lang w:eastAsia="en-US"/>
        </w:rPr>
        <w:t xml:space="preserve">Social Care Wales (2025) </w:t>
      </w:r>
      <w:r w:rsidRPr="00C53953">
        <w:rPr>
          <w:rFonts w:asciiTheme="minorHAnsi" w:eastAsiaTheme="minorHAnsi" w:hAnsiTheme="minorHAnsi" w:cstheme="minorHAnsi"/>
          <w:i/>
          <w:iCs/>
          <w:color w:val="auto"/>
          <w:sz w:val="24"/>
          <w:szCs w:val="24"/>
          <w:lang w:eastAsia="en-US"/>
        </w:rPr>
        <w:t>Hints and Tips for Having Good Conversations and Understanding What Matters to People</w:t>
      </w:r>
      <w:r w:rsidRPr="00C53953">
        <w:rPr>
          <w:rFonts w:asciiTheme="minorHAnsi" w:eastAsiaTheme="minorHAnsi" w:hAnsiTheme="minorHAnsi" w:cstheme="minorHAnsi"/>
          <w:color w:val="auto"/>
          <w:sz w:val="24"/>
          <w:szCs w:val="24"/>
          <w:lang w:eastAsia="en-US"/>
        </w:rPr>
        <w:t>. Cardiff: Social Care Wales.</w:t>
      </w:r>
    </w:p>
    <w:p w14:paraId="28628467" w14:textId="77777777" w:rsidR="00CB7172" w:rsidRDefault="00CB7172"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474DD766" w14:textId="7B37C1C8" w:rsidR="00F705F1" w:rsidRDefault="00F705F1"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F705F1">
        <w:rPr>
          <w:rFonts w:asciiTheme="minorHAnsi" w:eastAsiaTheme="minorHAnsi" w:hAnsiTheme="minorHAnsi" w:cstheme="minorHAnsi"/>
          <w:color w:val="auto"/>
          <w:sz w:val="24"/>
          <w:szCs w:val="24"/>
          <w:lang w:eastAsia="en-US"/>
        </w:rPr>
        <w:t xml:space="preserve">Social Care Wales (2025) </w:t>
      </w:r>
      <w:r w:rsidRPr="00F705F1">
        <w:rPr>
          <w:rFonts w:asciiTheme="minorHAnsi" w:eastAsiaTheme="minorHAnsi" w:hAnsiTheme="minorHAnsi" w:cstheme="minorHAnsi"/>
          <w:i/>
          <w:iCs/>
          <w:color w:val="auto"/>
          <w:sz w:val="24"/>
          <w:szCs w:val="24"/>
          <w:lang w:eastAsia="en-US"/>
        </w:rPr>
        <w:t>Social work practice guidance for the Code of Professional Practice for Social Care Workers</w:t>
      </w:r>
      <w:r w:rsidRPr="00F705F1">
        <w:rPr>
          <w:rFonts w:asciiTheme="minorHAnsi" w:eastAsiaTheme="minorHAnsi" w:hAnsiTheme="minorHAnsi" w:cstheme="minorHAnsi"/>
          <w:color w:val="auto"/>
          <w:sz w:val="24"/>
          <w:szCs w:val="24"/>
          <w:lang w:eastAsia="en-US"/>
        </w:rPr>
        <w:t>. Cardiff: Social Care Wales.</w:t>
      </w:r>
    </w:p>
    <w:p w14:paraId="13BCEC5F" w14:textId="77777777" w:rsidR="00CA08BA" w:rsidRDefault="00CA08BA"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p>
    <w:p w14:paraId="016E55EE" w14:textId="2D75CF07" w:rsidR="00CA08BA" w:rsidRPr="004624D7" w:rsidRDefault="00CA08BA"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CA08BA">
        <w:rPr>
          <w:rFonts w:asciiTheme="minorHAnsi" w:eastAsiaTheme="minorHAnsi" w:hAnsiTheme="minorHAnsi" w:cstheme="minorHAnsi"/>
          <w:color w:val="auto"/>
          <w:sz w:val="24"/>
          <w:szCs w:val="24"/>
          <w:lang w:eastAsia="en-US"/>
        </w:rPr>
        <w:t>Social Services and Well</w:t>
      </w:r>
      <w:r w:rsidRPr="00CA08BA">
        <w:rPr>
          <w:rFonts w:ascii="Cambria Math" w:eastAsiaTheme="minorHAnsi" w:hAnsi="Cambria Math" w:cs="Cambria Math"/>
          <w:color w:val="auto"/>
          <w:sz w:val="24"/>
          <w:szCs w:val="24"/>
          <w:lang w:eastAsia="en-US"/>
        </w:rPr>
        <w:t>‑</w:t>
      </w:r>
      <w:r w:rsidRPr="00CA08BA">
        <w:rPr>
          <w:rFonts w:asciiTheme="minorHAnsi" w:eastAsiaTheme="minorHAnsi" w:hAnsiTheme="minorHAnsi" w:cstheme="minorHAnsi"/>
          <w:color w:val="auto"/>
          <w:sz w:val="24"/>
          <w:szCs w:val="24"/>
          <w:lang w:eastAsia="en-US"/>
        </w:rPr>
        <w:t xml:space="preserve">being (Wales) Act 2014, Part 4, Section 35. Available at: https://www.legislation.gov.uk/anaw/2014/4 (legislation.gov.uk in Bing) (Accessed: </w:t>
      </w:r>
      <w:r>
        <w:rPr>
          <w:rFonts w:asciiTheme="minorHAnsi" w:eastAsiaTheme="minorHAnsi" w:hAnsiTheme="minorHAnsi" w:cstheme="minorHAnsi"/>
          <w:color w:val="auto"/>
          <w:sz w:val="24"/>
          <w:szCs w:val="24"/>
          <w:lang w:eastAsia="en-US"/>
        </w:rPr>
        <w:t>23 February 2026</w:t>
      </w:r>
      <w:r w:rsidRPr="00CA08BA">
        <w:rPr>
          <w:rFonts w:asciiTheme="minorHAnsi" w:eastAsiaTheme="minorHAnsi" w:hAnsiTheme="minorHAnsi" w:cstheme="minorHAnsi"/>
          <w:color w:val="auto"/>
          <w:sz w:val="24"/>
          <w:szCs w:val="24"/>
          <w:lang w:eastAsia="en-US"/>
        </w:rPr>
        <w:t>).</w:t>
      </w:r>
    </w:p>
    <w:p w14:paraId="200DE573" w14:textId="77777777" w:rsidR="00B30472" w:rsidRPr="00B30472" w:rsidRDefault="00B30472" w:rsidP="00FF7EBB">
      <w:pPr>
        <w:jc w:val="both"/>
        <w:rPr>
          <w:rFonts w:asciiTheme="minorHAnsi" w:hAnsiTheme="minorHAnsi" w:cstheme="minorHAnsi"/>
          <w:color w:val="auto"/>
          <w:sz w:val="24"/>
          <w:szCs w:val="24"/>
        </w:rPr>
      </w:pPr>
    </w:p>
    <w:p w14:paraId="3E4801EF" w14:textId="12C88ABD" w:rsidR="00F5185D" w:rsidRDefault="001A1559" w:rsidP="00FF7EBB">
      <w:pPr>
        <w:jc w:val="both"/>
        <w:rPr>
          <w:rFonts w:asciiTheme="minorHAnsi" w:hAnsiTheme="minorHAnsi" w:cstheme="minorHAnsi"/>
          <w:color w:val="auto"/>
          <w:sz w:val="24"/>
          <w:szCs w:val="24"/>
        </w:rPr>
      </w:pPr>
      <w:r w:rsidRPr="00B30472">
        <w:rPr>
          <w:rFonts w:asciiTheme="minorHAnsi" w:hAnsiTheme="minorHAnsi" w:cstheme="minorHAnsi"/>
          <w:color w:val="auto"/>
          <w:sz w:val="24"/>
          <w:szCs w:val="24"/>
        </w:rPr>
        <w:t xml:space="preserve">Social Services and Well-being (Wales) Act 2014, Part </w:t>
      </w:r>
      <w:r>
        <w:rPr>
          <w:rFonts w:asciiTheme="minorHAnsi" w:hAnsiTheme="minorHAnsi" w:cstheme="minorHAnsi"/>
          <w:color w:val="auto"/>
          <w:sz w:val="24"/>
          <w:szCs w:val="24"/>
        </w:rPr>
        <w:t>4</w:t>
      </w:r>
      <w:r w:rsidRPr="00B30472">
        <w:rPr>
          <w:rFonts w:asciiTheme="minorHAnsi" w:hAnsiTheme="minorHAnsi" w:cstheme="minorHAnsi"/>
          <w:color w:val="auto"/>
          <w:sz w:val="24"/>
          <w:szCs w:val="24"/>
        </w:rPr>
        <w:t xml:space="preserve">, Section </w:t>
      </w:r>
      <w:r>
        <w:rPr>
          <w:rFonts w:asciiTheme="minorHAnsi" w:hAnsiTheme="minorHAnsi" w:cstheme="minorHAnsi"/>
          <w:color w:val="auto"/>
          <w:sz w:val="24"/>
          <w:szCs w:val="24"/>
        </w:rPr>
        <w:t>50</w:t>
      </w:r>
      <w:r w:rsidRPr="00B30472">
        <w:rPr>
          <w:rFonts w:asciiTheme="minorHAnsi" w:hAnsiTheme="minorHAnsi" w:cstheme="minorHAnsi"/>
          <w:color w:val="auto"/>
          <w:sz w:val="24"/>
          <w:szCs w:val="24"/>
        </w:rPr>
        <w:t>. Available at: https://www.legislation.gov.uk/anaw/2014/4/section/</w:t>
      </w:r>
      <w:r>
        <w:rPr>
          <w:rFonts w:asciiTheme="minorHAnsi" w:hAnsiTheme="minorHAnsi" w:cstheme="minorHAnsi"/>
          <w:color w:val="auto"/>
          <w:sz w:val="24"/>
          <w:szCs w:val="24"/>
        </w:rPr>
        <w:t>50</w:t>
      </w:r>
      <w:r w:rsidRPr="00B30472">
        <w:rPr>
          <w:rFonts w:asciiTheme="minorHAnsi" w:hAnsiTheme="minorHAnsi" w:cstheme="minorHAnsi"/>
          <w:color w:val="auto"/>
          <w:sz w:val="24"/>
          <w:szCs w:val="24"/>
        </w:rPr>
        <w:t xml:space="preserve"> (Accessed: 2 October 2025).</w:t>
      </w:r>
    </w:p>
    <w:p w14:paraId="130EB575" w14:textId="77777777" w:rsidR="001A1559" w:rsidRPr="00B30472" w:rsidRDefault="001A1559" w:rsidP="00FF7EBB">
      <w:pPr>
        <w:jc w:val="both"/>
        <w:rPr>
          <w:rFonts w:asciiTheme="minorHAnsi" w:hAnsiTheme="minorHAnsi" w:cstheme="minorHAnsi"/>
          <w:color w:val="auto"/>
          <w:sz w:val="24"/>
          <w:szCs w:val="24"/>
        </w:rPr>
      </w:pPr>
    </w:p>
    <w:p w14:paraId="5FCC5C9E" w14:textId="2A2913B5" w:rsidR="001B4C19" w:rsidRPr="00B30472" w:rsidRDefault="001B4C19" w:rsidP="00FF7EBB">
      <w:pPr>
        <w:jc w:val="both"/>
        <w:rPr>
          <w:rFonts w:asciiTheme="minorHAnsi" w:hAnsiTheme="minorHAnsi" w:cstheme="minorHAnsi"/>
          <w:color w:val="auto"/>
          <w:sz w:val="24"/>
          <w:szCs w:val="24"/>
        </w:rPr>
      </w:pPr>
      <w:r w:rsidRPr="00B30472">
        <w:rPr>
          <w:rFonts w:asciiTheme="minorHAnsi" w:hAnsiTheme="minorHAnsi" w:cstheme="minorHAnsi"/>
          <w:color w:val="auto"/>
          <w:sz w:val="24"/>
          <w:szCs w:val="24"/>
        </w:rPr>
        <w:t>Social Services and Well-being (Wales) Act 2014, Part 7, Section 126. Available at: https://www.legislation.gov.uk/anaw/2014/4/section/126 (Accessed: 2 October 2025).</w:t>
      </w:r>
    </w:p>
    <w:p w14:paraId="1FA572BF" w14:textId="77777777" w:rsidR="001B4C19" w:rsidRPr="00B30472" w:rsidRDefault="001B4C19" w:rsidP="00FF7EBB">
      <w:pPr>
        <w:jc w:val="both"/>
        <w:rPr>
          <w:rFonts w:asciiTheme="minorHAnsi" w:hAnsiTheme="minorHAnsi" w:cstheme="minorHAnsi"/>
          <w:color w:val="auto"/>
          <w:sz w:val="24"/>
          <w:szCs w:val="24"/>
        </w:rPr>
      </w:pPr>
    </w:p>
    <w:p w14:paraId="03F9AF10" w14:textId="43902C1B" w:rsidR="00F5185D" w:rsidRDefault="00DB55D5" w:rsidP="00FF7EBB">
      <w:pPr>
        <w:jc w:val="both"/>
        <w:rPr>
          <w:rFonts w:asciiTheme="minorHAnsi" w:hAnsiTheme="minorHAnsi" w:cstheme="minorHAnsi"/>
          <w:color w:val="auto"/>
          <w:sz w:val="24"/>
          <w:szCs w:val="24"/>
        </w:rPr>
      </w:pPr>
      <w:r w:rsidRPr="00B30472">
        <w:rPr>
          <w:rFonts w:asciiTheme="minorHAnsi" w:hAnsiTheme="minorHAnsi" w:cstheme="minorHAnsi"/>
          <w:color w:val="auto"/>
          <w:sz w:val="24"/>
          <w:szCs w:val="24"/>
        </w:rPr>
        <w:t xml:space="preserve">Social Services and Well-being (Wales) Act 2014, Part 7, Section 130. Available at: </w:t>
      </w:r>
      <w:hyperlink r:id="rId15" w:tgtFrame="_new" w:history="1">
        <w:r w:rsidRPr="00B30472">
          <w:rPr>
            <w:rFonts w:asciiTheme="minorHAnsi" w:hAnsiTheme="minorHAnsi" w:cstheme="minorHAnsi"/>
            <w:color w:val="auto"/>
            <w:sz w:val="24"/>
            <w:szCs w:val="24"/>
            <w:u w:val="single"/>
          </w:rPr>
          <w:t>https://www.legislation.gov.uk/anaw/2014/4/section/130</w:t>
        </w:r>
      </w:hyperlink>
      <w:r w:rsidRPr="00B30472">
        <w:rPr>
          <w:rFonts w:asciiTheme="minorHAnsi" w:hAnsiTheme="minorHAnsi" w:cstheme="minorHAnsi"/>
          <w:color w:val="auto"/>
          <w:sz w:val="24"/>
          <w:szCs w:val="24"/>
        </w:rPr>
        <w:t xml:space="preserve"> (Accessed: 2 October 2025).</w:t>
      </w:r>
    </w:p>
    <w:p w14:paraId="39D3577E" w14:textId="77777777" w:rsidR="00BE524F" w:rsidRDefault="00BE524F" w:rsidP="00FF7EBB">
      <w:pPr>
        <w:jc w:val="both"/>
        <w:rPr>
          <w:rFonts w:asciiTheme="minorHAnsi" w:hAnsiTheme="minorHAnsi" w:cstheme="minorHAnsi"/>
          <w:color w:val="auto"/>
          <w:sz w:val="24"/>
          <w:szCs w:val="24"/>
        </w:rPr>
      </w:pPr>
    </w:p>
    <w:p w14:paraId="7FDFF600" w14:textId="4DE99A9C" w:rsidR="00BE524F" w:rsidRDefault="00BE524F" w:rsidP="00FF7EBB">
      <w:pPr>
        <w:jc w:val="both"/>
        <w:rPr>
          <w:rFonts w:asciiTheme="minorHAnsi" w:hAnsiTheme="minorHAnsi" w:cstheme="minorHAnsi"/>
          <w:color w:val="auto"/>
          <w:sz w:val="24"/>
          <w:szCs w:val="24"/>
        </w:rPr>
      </w:pPr>
      <w:r w:rsidRPr="00BE524F">
        <w:rPr>
          <w:rFonts w:asciiTheme="minorHAnsi" w:hAnsiTheme="minorHAnsi" w:cstheme="minorHAnsi"/>
          <w:color w:val="auto"/>
          <w:sz w:val="24"/>
          <w:szCs w:val="24"/>
        </w:rPr>
        <w:t xml:space="preserve">Social Work Institute (2025) </w:t>
      </w:r>
      <w:r w:rsidRPr="00BE524F">
        <w:rPr>
          <w:rFonts w:asciiTheme="minorHAnsi" w:hAnsiTheme="minorHAnsi" w:cstheme="minorHAnsi"/>
          <w:i/>
          <w:iCs/>
          <w:color w:val="auto"/>
          <w:sz w:val="24"/>
          <w:szCs w:val="24"/>
        </w:rPr>
        <w:t>Mastering Responding and Reflecting in Counselling</w:t>
      </w:r>
      <w:r w:rsidRPr="00BE524F">
        <w:rPr>
          <w:rFonts w:asciiTheme="minorHAnsi" w:hAnsiTheme="minorHAnsi" w:cstheme="minorHAnsi"/>
          <w:color w:val="auto"/>
          <w:sz w:val="24"/>
          <w:szCs w:val="24"/>
        </w:rPr>
        <w:t>. Available at: https://www.socialworkinstitute.org (Accessed: 24 February 2026).</w:t>
      </w:r>
    </w:p>
    <w:p w14:paraId="5B6F66E7" w14:textId="77777777" w:rsidR="00260771" w:rsidRDefault="00260771" w:rsidP="00FF7EBB">
      <w:pPr>
        <w:jc w:val="both"/>
        <w:rPr>
          <w:rFonts w:asciiTheme="minorHAnsi" w:hAnsiTheme="minorHAnsi" w:cstheme="minorHAnsi"/>
          <w:color w:val="auto"/>
          <w:sz w:val="24"/>
          <w:szCs w:val="24"/>
        </w:rPr>
      </w:pPr>
    </w:p>
    <w:p w14:paraId="2E692084" w14:textId="6A2FE71C" w:rsidR="00260771" w:rsidRDefault="00277D2D" w:rsidP="00FF7EBB">
      <w:pPr>
        <w:jc w:val="both"/>
        <w:rPr>
          <w:rFonts w:asciiTheme="minorHAnsi" w:hAnsiTheme="minorHAnsi" w:cstheme="minorHAnsi"/>
          <w:color w:val="auto"/>
          <w:sz w:val="24"/>
          <w:szCs w:val="24"/>
        </w:rPr>
      </w:pPr>
      <w:r w:rsidRPr="00277D2D">
        <w:rPr>
          <w:rFonts w:asciiTheme="minorHAnsi" w:hAnsiTheme="minorHAnsi" w:cstheme="minorHAnsi"/>
          <w:color w:val="auto"/>
          <w:sz w:val="24"/>
          <w:szCs w:val="24"/>
        </w:rPr>
        <w:t xml:space="preserve">Social Work Institute (2025) </w:t>
      </w:r>
      <w:r w:rsidRPr="00277D2D">
        <w:rPr>
          <w:rFonts w:asciiTheme="minorHAnsi" w:hAnsiTheme="minorHAnsi" w:cstheme="minorHAnsi"/>
          <w:i/>
          <w:iCs/>
          <w:color w:val="auto"/>
          <w:sz w:val="24"/>
          <w:szCs w:val="24"/>
        </w:rPr>
        <w:t>The Art of Active Listening in Social Case Work</w:t>
      </w:r>
      <w:r w:rsidRPr="00277D2D">
        <w:rPr>
          <w:rFonts w:asciiTheme="minorHAnsi" w:hAnsiTheme="minorHAnsi" w:cstheme="minorHAnsi"/>
          <w:color w:val="auto"/>
          <w:sz w:val="24"/>
          <w:szCs w:val="24"/>
        </w:rPr>
        <w:t>. Available at: https://www.socialworkinstitute.org (Accessed: 24 February 2026).</w:t>
      </w:r>
    </w:p>
    <w:p w14:paraId="24747CA7" w14:textId="77777777" w:rsidR="00481C75" w:rsidRDefault="00481C75" w:rsidP="00FF7EBB">
      <w:pPr>
        <w:jc w:val="both"/>
        <w:rPr>
          <w:rFonts w:asciiTheme="minorHAnsi" w:hAnsiTheme="minorHAnsi" w:cstheme="minorHAnsi"/>
          <w:color w:val="auto"/>
          <w:sz w:val="24"/>
          <w:szCs w:val="24"/>
        </w:rPr>
      </w:pPr>
    </w:p>
    <w:p w14:paraId="394992BA" w14:textId="12908800" w:rsidR="00481C75" w:rsidRDefault="00481C75" w:rsidP="00FF7EBB">
      <w:pPr>
        <w:jc w:val="both"/>
        <w:rPr>
          <w:rFonts w:asciiTheme="minorHAnsi" w:hAnsiTheme="minorHAnsi" w:cstheme="minorHAnsi"/>
          <w:color w:val="auto"/>
          <w:sz w:val="24"/>
          <w:szCs w:val="24"/>
        </w:rPr>
      </w:pPr>
      <w:r w:rsidRPr="00481C75">
        <w:rPr>
          <w:rFonts w:asciiTheme="minorHAnsi" w:hAnsiTheme="minorHAnsi" w:cstheme="minorHAnsi"/>
          <w:color w:val="auto"/>
          <w:sz w:val="24"/>
          <w:szCs w:val="24"/>
        </w:rPr>
        <w:t xml:space="preserve">Social Work Skills (2024) </w:t>
      </w:r>
      <w:r w:rsidRPr="00481C75">
        <w:rPr>
          <w:rFonts w:asciiTheme="minorHAnsi" w:hAnsiTheme="minorHAnsi" w:cstheme="minorHAnsi"/>
          <w:i/>
          <w:iCs/>
          <w:color w:val="auto"/>
          <w:sz w:val="24"/>
          <w:szCs w:val="24"/>
        </w:rPr>
        <w:t>How a Good Sense of Humour Can Help Your Social Work Practice</w:t>
      </w:r>
      <w:r w:rsidRPr="00481C75">
        <w:rPr>
          <w:rFonts w:asciiTheme="minorHAnsi" w:hAnsiTheme="minorHAnsi" w:cstheme="minorHAnsi"/>
          <w:color w:val="auto"/>
          <w:sz w:val="24"/>
          <w:szCs w:val="24"/>
        </w:rPr>
        <w:t>. Social Work News, 2 October.</w:t>
      </w:r>
    </w:p>
    <w:p w14:paraId="5061A1AF" w14:textId="77777777" w:rsidR="00BD7CBF" w:rsidRDefault="00BD7CBF" w:rsidP="00FF7EBB">
      <w:pPr>
        <w:jc w:val="both"/>
        <w:rPr>
          <w:rFonts w:asciiTheme="minorHAnsi" w:hAnsiTheme="minorHAnsi" w:cstheme="minorHAnsi"/>
          <w:color w:val="auto"/>
          <w:sz w:val="24"/>
          <w:szCs w:val="24"/>
        </w:rPr>
      </w:pPr>
    </w:p>
    <w:p w14:paraId="142F297C" w14:textId="58556FC9" w:rsidR="00BD7CBF" w:rsidRPr="00B30472" w:rsidRDefault="00BD7CBF" w:rsidP="00FF7EBB">
      <w:pPr>
        <w:jc w:val="both"/>
        <w:rPr>
          <w:rFonts w:asciiTheme="minorHAnsi" w:hAnsiTheme="minorHAnsi" w:cstheme="minorHAnsi"/>
          <w:color w:val="auto"/>
          <w:sz w:val="24"/>
          <w:szCs w:val="24"/>
        </w:rPr>
      </w:pPr>
      <w:r w:rsidRPr="00BD7CBF">
        <w:rPr>
          <w:rFonts w:asciiTheme="minorHAnsi" w:hAnsiTheme="minorHAnsi" w:cstheme="minorHAnsi"/>
          <w:color w:val="auto"/>
          <w:sz w:val="24"/>
          <w:szCs w:val="24"/>
        </w:rPr>
        <w:t xml:space="preserve">Stanley, J. and Goddard, C. (2002) </w:t>
      </w:r>
      <w:r w:rsidRPr="00BD7CBF">
        <w:rPr>
          <w:rFonts w:asciiTheme="minorHAnsi" w:hAnsiTheme="minorHAnsi" w:cstheme="minorHAnsi"/>
          <w:i/>
          <w:iCs/>
          <w:color w:val="auto"/>
          <w:sz w:val="24"/>
          <w:szCs w:val="24"/>
        </w:rPr>
        <w:t>In the firing line: Violence and power in child protection work</w:t>
      </w:r>
      <w:r w:rsidRPr="00BD7CBF">
        <w:rPr>
          <w:rFonts w:asciiTheme="minorHAnsi" w:hAnsiTheme="minorHAnsi" w:cstheme="minorHAnsi"/>
          <w:color w:val="auto"/>
          <w:sz w:val="24"/>
          <w:szCs w:val="24"/>
        </w:rPr>
        <w:t>. Chichester: Wiley.</w:t>
      </w:r>
    </w:p>
    <w:p w14:paraId="43746AE6" w14:textId="77777777" w:rsidR="00B30472" w:rsidRPr="00B30472" w:rsidRDefault="00B30472" w:rsidP="00FF7EBB">
      <w:pPr>
        <w:jc w:val="both"/>
        <w:rPr>
          <w:rFonts w:asciiTheme="minorHAnsi" w:hAnsiTheme="minorHAnsi" w:cstheme="minorHAnsi"/>
          <w:color w:val="auto"/>
          <w:sz w:val="24"/>
          <w:szCs w:val="24"/>
        </w:rPr>
      </w:pPr>
    </w:p>
    <w:p w14:paraId="7CC13B22" w14:textId="48A6A1A9" w:rsidR="00B30472" w:rsidRPr="009557FF" w:rsidRDefault="009557FF" w:rsidP="00B30472">
      <w:pPr>
        <w:overflowPunct/>
        <w:autoSpaceDE/>
        <w:autoSpaceDN/>
        <w:adjustRightInd/>
        <w:jc w:val="both"/>
        <w:textAlignment w:val="auto"/>
        <w:rPr>
          <w:rFonts w:asciiTheme="minorHAnsi" w:eastAsiaTheme="minorHAnsi" w:hAnsiTheme="minorHAnsi" w:cstheme="minorHAnsi"/>
          <w:color w:val="auto"/>
          <w:sz w:val="24"/>
          <w:szCs w:val="24"/>
          <w:lang w:eastAsia="en-US"/>
        </w:rPr>
      </w:pPr>
      <w:r w:rsidRPr="009557FF">
        <w:rPr>
          <w:rFonts w:asciiTheme="minorHAnsi" w:eastAsiaTheme="minorHAnsi" w:hAnsiTheme="minorHAnsi" w:cstheme="minorHAnsi"/>
          <w:color w:val="auto"/>
          <w:sz w:val="24"/>
          <w:szCs w:val="24"/>
          <w:lang w:eastAsia="en-US"/>
        </w:rPr>
        <w:t xml:space="preserve">Symonds, J., Miles, C., Steel, M., Porter, S. and Williams, V. (2019) </w:t>
      </w:r>
      <w:r w:rsidRPr="009557FF">
        <w:rPr>
          <w:rFonts w:asciiTheme="minorHAnsi" w:eastAsiaTheme="minorHAnsi" w:hAnsiTheme="minorHAnsi" w:cstheme="minorHAnsi"/>
          <w:i/>
          <w:iCs/>
          <w:color w:val="auto"/>
          <w:sz w:val="24"/>
          <w:szCs w:val="24"/>
          <w:lang w:eastAsia="en-US"/>
        </w:rPr>
        <w:t>Person-Centred Support: Co</w:t>
      </w:r>
      <w:r w:rsidRPr="009557FF">
        <w:rPr>
          <w:rFonts w:asciiTheme="minorHAnsi" w:eastAsiaTheme="minorHAnsi" w:hAnsiTheme="minorHAnsi" w:cstheme="minorHAnsi"/>
          <w:i/>
          <w:iCs/>
          <w:color w:val="auto"/>
          <w:sz w:val="24"/>
          <w:szCs w:val="24"/>
          <w:lang w:eastAsia="en-US"/>
        </w:rPr>
        <w:noBreakHyphen/>
        <w:t>production and Personalisation in Social Care</w:t>
      </w:r>
      <w:r w:rsidRPr="009557FF">
        <w:rPr>
          <w:rFonts w:asciiTheme="minorHAnsi" w:eastAsiaTheme="minorHAnsi" w:hAnsiTheme="minorHAnsi" w:cstheme="minorHAnsi"/>
          <w:color w:val="auto"/>
          <w:sz w:val="24"/>
          <w:szCs w:val="24"/>
          <w:lang w:eastAsia="en-US"/>
        </w:rPr>
        <w:t>. Bristol: Policy Press.</w:t>
      </w:r>
    </w:p>
    <w:p w14:paraId="7D9FF685" w14:textId="77777777" w:rsidR="00B30472" w:rsidRPr="00B30472" w:rsidRDefault="00B30472" w:rsidP="00FF7EBB">
      <w:pPr>
        <w:jc w:val="both"/>
        <w:rPr>
          <w:rFonts w:asciiTheme="minorHAnsi" w:hAnsiTheme="minorHAnsi" w:cstheme="minorHAnsi"/>
          <w:color w:val="auto"/>
          <w:sz w:val="24"/>
          <w:szCs w:val="24"/>
        </w:rPr>
      </w:pPr>
    </w:p>
    <w:p w14:paraId="2CE42B5F" w14:textId="010FB7A1" w:rsidR="00DB55D5" w:rsidRDefault="00CD082D" w:rsidP="00FF7EBB">
      <w:pPr>
        <w:jc w:val="both"/>
        <w:rPr>
          <w:rFonts w:asciiTheme="minorHAnsi" w:hAnsiTheme="minorHAnsi" w:cstheme="minorHAnsi"/>
          <w:color w:val="auto"/>
          <w:sz w:val="24"/>
          <w:szCs w:val="24"/>
        </w:rPr>
      </w:pPr>
      <w:r w:rsidRPr="00CD082D">
        <w:rPr>
          <w:rFonts w:asciiTheme="minorHAnsi" w:hAnsiTheme="minorHAnsi" w:cstheme="minorHAnsi"/>
          <w:color w:val="auto"/>
          <w:sz w:val="24"/>
          <w:szCs w:val="24"/>
        </w:rPr>
        <w:t xml:space="preserve">Teater, B. (2014) An introduction to applying social work theories and methods. 2nd </w:t>
      </w:r>
      <w:proofErr w:type="spellStart"/>
      <w:r w:rsidRPr="00CD082D">
        <w:rPr>
          <w:rFonts w:asciiTheme="minorHAnsi" w:hAnsiTheme="minorHAnsi" w:cstheme="minorHAnsi"/>
          <w:color w:val="auto"/>
          <w:sz w:val="24"/>
          <w:szCs w:val="24"/>
        </w:rPr>
        <w:t>edn</w:t>
      </w:r>
      <w:proofErr w:type="spellEnd"/>
      <w:r w:rsidRPr="00CD082D">
        <w:rPr>
          <w:rFonts w:asciiTheme="minorHAnsi" w:hAnsiTheme="minorHAnsi" w:cstheme="minorHAnsi"/>
          <w:color w:val="auto"/>
          <w:sz w:val="24"/>
          <w:szCs w:val="24"/>
        </w:rPr>
        <w:t>. Maidenhead: Open University Press</w:t>
      </w:r>
      <w:r w:rsidR="00575F1A">
        <w:rPr>
          <w:rFonts w:asciiTheme="minorHAnsi" w:hAnsiTheme="minorHAnsi" w:cstheme="minorHAnsi"/>
          <w:color w:val="auto"/>
          <w:sz w:val="24"/>
          <w:szCs w:val="24"/>
        </w:rPr>
        <w:t>.</w:t>
      </w:r>
    </w:p>
    <w:p w14:paraId="4629057A" w14:textId="77777777" w:rsidR="003701EC" w:rsidRDefault="003701EC" w:rsidP="00FF7EBB">
      <w:pPr>
        <w:jc w:val="both"/>
        <w:rPr>
          <w:rFonts w:asciiTheme="minorHAnsi" w:hAnsiTheme="minorHAnsi" w:cstheme="minorHAnsi"/>
          <w:color w:val="auto"/>
          <w:sz w:val="24"/>
          <w:szCs w:val="24"/>
        </w:rPr>
      </w:pPr>
    </w:p>
    <w:p w14:paraId="312E5CB8" w14:textId="5AC8F29A" w:rsidR="003701EC" w:rsidRDefault="003701EC" w:rsidP="003701EC">
      <w:pPr>
        <w:jc w:val="both"/>
        <w:rPr>
          <w:rFonts w:asciiTheme="minorHAnsi" w:hAnsiTheme="minorHAnsi" w:cstheme="minorHAnsi"/>
          <w:color w:val="auto"/>
          <w:sz w:val="24"/>
          <w:szCs w:val="24"/>
        </w:rPr>
      </w:pPr>
      <w:r w:rsidRPr="003701EC">
        <w:rPr>
          <w:rFonts w:asciiTheme="minorHAnsi" w:hAnsiTheme="minorHAnsi" w:cstheme="minorHAnsi"/>
          <w:color w:val="auto"/>
          <w:sz w:val="24"/>
          <w:szCs w:val="24"/>
        </w:rPr>
        <w:t xml:space="preserve">Teater, B. (2014) ‘Social work practice from an ecological perspective’, in LeCroy, C.W. (ed.) Case Studies in Social Work Practice. 3rd </w:t>
      </w:r>
      <w:proofErr w:type="spellStart"/>
      <w:r w:rsidRPr="003701EC">
        <w:rPr>
          <w:rFonts w:asciiTheme="minorHAnsi" w:hAnsiTheme="minorHAnsi" w:cstheme="minorHAnsi"/>
          <w:color w:val="auto"/>
          <w:sz w:val="24"/>
          <w:szCs w:val="24"/>
        </w:rPr>
        <w:t>edn</w:t>
      </w:r>
      <w:proofErr w:type="spellEnd"/>
      <w:r w:rsidRPr="003701EC">
        <w:rPr>
          <w:rFonts w:asciiTheme="minorHAnsi" w:hAnsiTheme="minorHAnsi" w:cstheme="minorHAnsi"/>
          <w:color w:val="auto"/>
          <w:sz w:val="24"/>
          <w:szCs w:val="24"/>
        </w:rPr>
        <w:t>. Belmont, CA: Brooks/Cole.</w:t>
      </w:r>
    </w:p>
    <w:p w14:paraId="3BCCAEE7" w14:textId="77777777" w:rsidR="00044CBD" w:rsidRDefault="00044CBD" w:rsidP="003701EC">
      <w:pPr>
        <w:jc w:val="both"/>
        <w:rPr>
          <w:rFonts w:asciiTheme="minorHAnsi" w:hAnsiTheme="minorHAnsi" w:cstheme="minorHAnsi"/>
          <w:color w:val="auto"/>
          <w:sz w:val="24"/>
          <w:szCs w:val="24"/>
        </w:rPr>
      </w:pPr>
    </w:p>
    <w:p w14:paraId="6AF7693B" w14:textId="3898DA1A" w:rsidR="00044CBD" w:rsidRDefault="00044CBD" w:rsidP="003701EC">
      <w:pPr>
        <w:jc w:val="both"/>
        <w:rPr>
          <w:rFonts w:asciiTheme="minorHAnsi" w:hAnsiTheme="minorHAnsi" w:cstheme="minorHAnsi"/>
          <w:color w:val="auto"/>
          <w:sz w:val="24"/>
          <w:szCs w:val="24"/>
        </w:rPr>
      </w:pPr>
      <w:r w:rsidRPr="00044CBD">
        <w:rPr>
          <w:rFonts w:asciiTheme="minorHAnsi" w:hAnsiTheme="minorHAnsi" w:cstheme="minorHAnsi"/>
          <w:color w:val="auto"/>
          <w:sz w:val="24"/>
          <w:szCs w:val="24"/>
        </w:rPr>
        <w:t xml:space="preserve">Trevithick, P. (2012) Social work skills and knowledge: a practice handbook. 3rd </w:t>
      </w:r>
      <w:proofErr w:type="spellStart"/>
      <w:r w:rsidRPr="00044CBD">
        <w:rPr>
          <w:rFonts w:asciiTheme="minorHAnsi" w:hAnsiTheme="minorHAnsi" w:cstheme="minorHAnsi"/>
          <w:color w:val="auto"/>
          <w:sz w:val="24"/>
          <w:szCs w:val="24"/>
        </w:rPr>
        <w:t>edn</w:t>
      </w:r>
      <w:proofErr w:type="spellEnd"/>
      <w:r w:rsidRPr="00044CBD">
        <w:rPr>
          <w:rFonts w:asciiTheme="minorHAnsi" w:hAnsiTheme="minorHAnsi" w:cstheme="minorHAnsi"/>
          <w:color w:val="auto"/>
          <w:sz w:val="24"/>
          <w:szCs w:val="24"/>
        </w:rPr>
        <w:t>. Maidenhead: McGraw</w:t>
      </w:r>
      <w:r w:rsidRPr="00044CBD">
        <w:rPr>
          <w:rFonts w:ascii="Cambria Math" w:hAnsi="Cambria Math" w:cs="Cambria Math"/>
          <w:color w:val="auto"/>
          <w:sz w:val="24"/>
          <w:szCs w:val="24"/>
        </w:rPr>
        <w:t>‑</w:t>
      </w:r>
      <w:r w:rsidRPr="00044CBD">
        <w:rPr>
          <w:rFonts w:asciiTheme="minorHAnsi" w:hAnsiTheme="minorHAnsi" w:cstheme="minorHAnsi"/>
          <w:color w:val="auto"/>
          <w:sz w:val="24"/>
          <w:szCs w:val="24"/>
        </w:rPr>
        <w:t>Hill/Open University Press.</w:t>
      </w:r>
    </w:p>
    <w:p w14:paraId="0AF53A63" w14:textId="77777777" w:rsidR="004902DC" w:rsidRDefault="004902DC" w:rsidP="003701EC">
      <w:pPr>
        <w:jc w:val="both"/>
        <w:rPr>
          <w:rFonts w:asciiTheme="minorHAnsi" w:hAnsiTheme="minorHAnsi" w:cstheme="minorHAnsi"/>
          <w:color w:val="auto"/>
          <w:sz w:val="24"/>
          <w:szCs w:val="24"/>
        </w:rPr>
      </w:pPr>
    </w:p>
    <w:p w14:paraId="7480EA5C" w14:textId="78DEB47F" w:rsidR="004902DC" w:rsidRDefault="004902DC" w:rsidP="003701EC">
      <w:pPr>
        <w:jc w:val="both"/>
        <w:rPr>
          <w:rFonts w:asciiTheme="minorHAnsi" w:hAnsiTheme="minorHAnsi" w:cstheme="minorHAnsi"/>
          <w:color w:val="auto"/>
          <w:sz w:val="24"/>
          <w:szCs w:val="24"/>
        </w:rPr>
      </w:pPr>
      <w:r w:rsidRPr="004902DC">
        <w:rPr>
          <w:rFonts w:asciiTheme="minorHAnsi" w:hAnsiTheme="minorHAnsi" w:cstheme="minorHAnsi"/>
          <w:color w:val="auto"/>
          <w:sz w:val="24"/>
          <w:szCs w:val="24"/>
        </w:rPr>
        <w:t xml:space="preserve">Turnell, A. and Edwards, S. (1999) </w:t>
      </w:r>
      <w:r w:rsidRPr="004902DC">
        <w:rPr>
          <w:rFonts w:asciiTheme="minorHAnsi" w:hAnsiTheme="minorHAnsi" w:cstheme="minorHAnsi"/>
          <w:i/>
          <w:iCs/>
          <w:color w:val="auto"/>
          <w:sz w:val="24"/>
          <w:szCs w:val="24"/>
        </w:rPr>
        <w:t xml:space="preserve">Signs of Safety: A solution and </w:t>
      </w:r>
      <w:proofErr w:type="gramStart"/>
      <w:r w:rsidRPr="004902DC">
        <w:rPr>
          <w:rFonts w:asciiTheme="minorHAnsi" w:hAnsiTheme="minorHAnsi" w:cstheme="minorHAnsi"/>
          <w:i/>
          <w:iCs/>
          <w:color w:val="auto"/>
          <w:sz w:val="24"/>
          <w:szCs w:val="24"/>
        </w:rPr>
        <w:t>safety oriented</w:t>
      </w:r>
      <w:proofErr w:type="gramEnd"/>
      <w:r w:rsidRPr="004902DC">
        <w:rPr>
          <w:rFonts w:asciiTheme="minorHAnsi" w:hAnsiTheme="minorHAnsi" w:cstheme="minorHAnsi"/>
          <w:i/>
          <w:iCs/>
          <w:color w:val="auto"/>
          <w:sz w:val="24"/>
          <w:szCs w:val="24"/>
        </w:rPr>
        <w:t xml:space="preserve"> approach to child protection casework</w:t>
      </w:r>
      <w:r w:rsidRPr="004902DC">
        <w:rPr>
          <w:rFonts w:asciiTheme="minorHAnsi" w:hAnsiTheme="minorHAnsi" w:cstheme="minorHAnsi"/>
          <w:color w:val="auto"/>
          <w:sz w:val="24"/>
          <w:szCs w:val="24"/>
        </w:rPr>
        <w:t>. New York: W.W. Norton.</w:t>
      </w:r>
    </w:p>
    <w:p w14:paraId="2F6C136C" w14:textId="77777777" w:rsidR="00C45C83" w:rsidRDefault="00C45C83" w:rsidP="003701EC">
      <w:pPr>
        <w:jc w:val="both"/>
        <w:rPr>
          <w:rFonts w:asciiTheme="minorHAnsi" w:hAnsiTheme="minorHAnsi" w:cstheme="minorHAnsi"/>
          <w:color w:val="auto"/>
          <w:sz w:val="24"/>
          <w:szCs w:val="24"/>
        </w:rPr>
      </w:pPr>
    </w:p>
    <w:p w14:paraId="72982B54" w14:textId="7F4123B7" w:rsidR="00C45C83" w:rsidRDefault="00C45C83" w:rsidP="003701EC">
      <w:pPr>
        <w:jc w:val="both"/>
        <w:rPr>
          <w:rFonts w:asciiTheme="minorHAnsi" w:hAnsiTheme="minorHAnsi" w:cstheme="minorHAnsi"/>
          <w:color w:val="auto"/>
          <w:sz w:val="24"/>
          <w:szCs w:val="24"/>
        </w:rPr>
      </w:pPr>
      <w:r w:rsidRPr="00C45C83">
        <w:rPr>
          <w:rFonts w:asciiTheme="minorHAnsi" w:hAnsiTheme="minorHAnsi" w:cstheme="minorHAnsi"/>
          <w:color w:val="auto"/>
          <w:sz w:val="24"/>
          <w:szCs w:val="24"/>
        </w:rPr>
        <w:t>Turner, W. et al. (2021) ‘Challenges in providing autism services in rural communities’, Disability and Health Journal, 14(1), 101022. https://doi.org/10.1016/j.dhjo.2020.101022</w:t>
      </w:r>
    </w:p>
    <w:p w14:paraId="01E81ECE" w14:textId="77777777" w:rsidR="005B612A" w:rsidRDefault="005B612A" w:rsidP="003701EC">
      <w:pPr>
        <w:jc w:val="both"/>
        <w:rPr>
          <w:rFonts w:asciiTheme="minorHAnsi" w:hAnsiTheme="minorHAnsi" w:cstheme="minorHAnsi"/>
          <w:color w:val="auto"/>
          <w:sz w:val="24"/>
          <w:szCs w:val="24"/>
        </w:rPr>
      </w:pPr>
    </w:p>
    <w:p w14:paraId="31F59B9E" w14:textId="2D8E3769" w:rsidR="005B612A" w:rsidRDefault="005B612A" w:rsidP="003701EC">
      <w:pPr>
        <w:jc w:val="both"/>
        <w:rPr>
          <w:rFonts w:asciiTheme="minorHAnsi" w:hAnsiTheme="minorHAnsi" w:cstheme="minorHAnsi"/>
          <w:color w:val="auto"/>
          <w:sz w:val="24"/>
          <w:szCs w:val="24"/>
        </w:rPr>
      </w:pPr>
      <w:r w:rsidRPr="005B612A">
        <w:rPr>
          <w:rFonts w:asciiTheme="minorHAnsi" w:hAnsiTheme="minorHAnsi" w:cstheme="minorHAnsi"/>
          <w:color w:val="auto"/>
          <w:sz w:val="24"/>
          <w:szCs w:val="24"/>
        </w:rPr>
        <w:t xml:space="preserve">United Nations (2006) Convention on the Rights of Persons with Disabilities. New York: United Nations General Assembly. Available at: https://www.ohchr.org/en/instruments-mechanisms/instruments/convention-rights-persons-disabilities (ohchr.org in Bing) (Accessed: </w:t>
      </w:r>
      <w:r>
        <w:rPr>
          <w:rFonts w:asciiTheme="minorHAnsi" w:hAnsiTheme="minorHAnsi" w:cstheme="minorHAnsi"/>
          <w:color w:val="auto"/>
          <w:sz w:val="24"/>
          <w:szCs w:val="24"/>
        </w:rPr>
        <w:t>22 February 2026</w:t>
      </w:r>
      <w:r w:rsidRPr="005B612A">
        <w:rPr>
          <w:rFonts w:asciiTheme="minorHAnsi" w:hAnsiTheme="minorHAnsi" w:cstheme="minorHAnsi"/>
          <w:color w:val="auto"/>
          <w:sz w:val="24"/>
          <w:szCs w:val="24"/>
        </w:rPr>
        <w:t>).</w:t>
      </w:r>
    </w:p>
    <w:p w14:paraId="65FA5B0D" w14:textId="77777777" w:rsidR="00575F1A" w:rsidRDefault="00575F1A" w:rsidP="00FF7EBB">
      <w:pPr>
        <w:jc w:val="both"/>
        <w:rPr>
          <w:rFonts w:asciiTheme="minorHAnsi" w:hAnsiTheme="minorHAnsi" w:cstheme="minorHAnsi"/>
          <w:color w:val="auto"/>
          <w:sz w:val="24"/>
          <w:szCs w:val="24"/>
        </w:rPr>
      </w:pPr>
    </w:p>
    <w:p w14:paraId="44D30436" w14:textId="77777777" w:rsidR="00575F1A" w:rsidRDefault="00575F1A" w:rsidP="00575F1A">
      <w:pPr>
        <w:jc w:val="both"/>
        <w:rPr>
          <w:rFonts w:asciiTheme="minorHAnsi" w:hAnsiTheme="minorHAnsi" w:cstheme="minorHAnsi"/>
          <w:color w:val="auto"/>
          <w:sz w:val="24"/>
          <w:szCs w:val="24"/>
        </w:rPr>
      </w:pPr>
      <w:r w:rsidRPr="008E167B">
        <w:rPr>
          <w:rFonts w:asciiTheme="minorHAnsi" w:hAnsiTheme="minorHAnsi" w:cstheme="minorHAnsi"/>
          <w:color w:val="auto"/>
          <w:sz w:val="24"/>
          <w:szCs w:val="24"/>
        </w:rPr>
        <w:t xml:space="preserve">Wales Safeguarding Procedures (2019) Adults at Risk: Section 2 – The Duty to Report an Adult at Risk of Abuse and/or Neglect. Cardiff: Social Care Wales. Available at: https://safeguarding.wales (Accessed: </w:t>
      </w:r>
      <w:r>
        <w:rPr>
          <w:rFonts w:asciiTheme="minorHAnsi" w:hAnsiTheme="minorHAnsi" w:cstheme="minorHAnsi"/>
          <w:color w:val="auto"/>
          <w:sz w:val="24"/>
          <w:szCs w:val="24"/>
        </w:rPr>
        <w:t>21 February 2026</w:t>
      </w:r>
      <w:r w:rsidRPr="008E167B">
        <w:rPr>
          <w:rFonts w:asciiTheme="minorHAnsi" w:hAnsiTheme="minorHAnsi" w:cstheme="minorHAnsi"/>
          <w:color w:val="auto"/>
          <w:sz w:val="24"/>
          <w:szCs w:val="24"/>
        </w:rPr>
        <w:t>).</w:t>
      </w:r>
    </w:p>
    <w:p w14:paraId="247C22FD" w14:textId="77777777" w:rsidR="00E03746" w:rsidRDefault="00E03746" w:rsidP="00575F1A">
      <w:pPr>
        <w:jc w:val="both"/>
        <w:rPr>
          <w:rFonts w:asciiTheme="minorHAnsi" w:hAnsiTheme="minorHAnsi" w:cstheme="minorHAnsi"/>
          <w:color w:val="auto"/>
          <w:sz w:val="24"/>
          <w:szCs w:val="24"/>
        </w:rPr>
      </w:pPr>
    </w:p>
    <w:p w14:paraId="299F5427" w14:textId="5202C055" w:rsidR="00E03746" w:rsidRDefault="00E03746" w:rsidP="00575F1A">
      <w:pPr>
        <w:jc w:val="both"/>
        <w:rPr>
          <w:rFonts w:asciiTheme="minorHAnsi" w:hAnsiTheme="minorHAnsi" w:cstheme="minorHAnsi"/>
          <w:color w:val="auto"/>
          <w:sz w:val="24"/>
          <w:szCs w:val="24"/>
        </w:rPr>
      </w:pPr>
      <w:r w:rsidRPr="00E03746">
        <w:rPr>
          <w:rFonts w:asciiTheme="minorHAnsi" w:hAnsiTheme="minorHAnsi" w:cstheme="minorHAnsi"/>
          <w:color w:val="auto"/>
          <w:sz w:val="24"/>
          <w:szCs w:val="24"/>
        </w:rPr>
        <w:t xml:space="preserve">Wales Safeguarding Procedures (2019) Adults at Risk of Abuse and Neglect. Cardiff: Social Care Wales. Available at: </w:t>
      </w:r>
      <w:proofErr w:type="gramStart"/>
      <w:r w:rsidRPr="00E03746">
        <w:rPr>
          <w:rFonts w:asciiTheme="minorHAnsi" w:hAnsiTheme="minorHAnsi" w:cstheme="minorHAnsi"/>
          <w:color w:val="auto"/>
          <w:sz w:val="24"/>
          <w:szCs w:val="24"/>
        </w:rPr>
        <w:t>https://safeguarding.wales  (</w:t>
      </w:r>
      <w:proofErr w:type="gramEnd"/>
      <w:r w:rsidRPr="00E03746">
        <w:rPr>
          <w:rFonts w:asciiTheme="minorHAnsi" w:hAnsiTheme="minorHAnsi" w:cstheme="minorHAnsi"/>
          <w:color w:val="auto"/>
          <w:sz w:val="24"/>
          <w:szCs w:val="24"/>
        </w:rPr>
        <w:t xml:space="preserve">Accessed: </w:t>
      </w:r>
      <w:r>
        <w:rPr>
          <w:rFonts w:asciiTheme="minorHAnsi" w:hAnsiTheme="minorHAnsi" w:cstheme="minorHAnsi"/>
          <w:color w:val="auto"/>
          <w:sz w:val="24"/>
          <w:szCs w:val="24"/>
        </w:rPr>
        <w:t>21 February 2026</w:t>
      </w:r>
      <w:r w:rsidRPr="00E03746">
        <w:rPr>
          <w:rFonts w:asciiTheme="minorHAnsi" w:hAnsiTheme="minorHAnsi" w:cstheme="minorHAnsi"/>
          <w:color w:val="auto"/>
          <w:sz w:val="24"/>
          <w:szCs w:val="24"/>
        </w:rPr>
        <w:t>).</w:t>
      </w:r>
    </w:p>
    <w:p w14:paraId="6F2EA21A" w14:textId="77777777" w:rsidR="00575F1A" w:rsidRDefault="00575F1A" w:rsidP="00FF7EBB">
      <w:pPr>
        <w:jc w:val="both"/>
        <w:rPr>
          <w:rFonts w:asciiTheme="minorHAnsi" w:hAnsiTheme="minorHAnsi" w:cstheme="minorHAnsi"/>
          <w:color w:val="auto"/>
          <w:sz w:val="24"/>
          <w:szCs w:val="24"/>
        </w:rPr>
      </w:pPr>
    </w:p>
    <w:p w14:paraId="4E8106E5" w14:textId="77777777" w:rsidR="00CD082D" w:rsidRPr="00B30472" w:rsidRDefault="00CD082D" w:rsidP="00FF7EBB">
      <w:pPr>
        <w:jc w:val="both"/>
        <w:rPr>
          <w:rFonts w:asciiTheme="minorHAnsi" w:hAnsiTheme="minorHAnsi" w:cstheme="minorHAnsi"/>
          <w:color w:val="auto"/>
          <w:sz w:val="24"/>
          <w:szCs w:val="24"/>
        </w:rPr>
      </w:pPr>
    </w:p>
    <w:p w14:paraId="75E6D4CA" w14:textId="75BC985F" w:rsidR="00EB695F" w:rsidRDefault="00F5185D" w:rsidP="00FF7EBB">
      <w:pPr>
        <w:jc w:val="both"/>
        <w:rPr>
          <w:rFonts w:asciiTheme="minorHAnsi" w:hAnsiTheme="minorHAnsi" w:cstheme="minorHAnsi"/>
          <w:color w:val="auto"/>
          <w:sz w:val="24"/>
          <w:szCs w:val="24"/>
        </w:rPr>
      </w:pPr>
      <w:r w:rsidRPr="00B30472">
        <w:rPr>
          <w:rFonts w:asciiTheme="minorHAnsi" w:hAnsiTheme="minorHAnsi" w:cstheme="minorHAnsi"/>
          <w:color w:val="auto"/>
          <w:sz w:val="24"/>
          <w:szCs w:val="24"/>
        </w:rPr>
        <w:t xml:space="preserve">Wales Safeguarding Procedures Project Board (2019) </w:t>
      </w:r>
      <w:r w:rsidRPr="00B30472">
        <w:rPr>
          <w:rStyle w:val="Emphasis"/>
          <w:rFonts w:asciiTheme="minorHAnsi" w:hAnsiTheme="minorHAnsi" w:cstheme="minorHAnsi"/>
          <w:color w:val="auto"/>
          <w:sz w:val="24"/>
          <w:szCs w:val="24"/>
        </w:rPr>
        <w:t>Wales Safeguarding Procedures</w:t>
      </w:r>
      <w:r w:rsidRPr="00B30472">
        <w:rPr>
          <w:rFonts w:asciiTheme="minorHAnsi" w:hAnsiTheme="minorHAnsi" w:cstheme="minorHAnsi"/>
          <w:color w:val="auto"/>
          <w:sz w:val="24"/>
          <w:szCs w:val="24"/>
        </w:rPr>
        <w:t>. Cardiff: Cardiff and Vale of Glamorgan Regional Safeguarding Board. Available at: https://www.safeguarding.wales (Accessed: 1 October 2025).</w:t>
      </w:r>
    </w:p>
    <w:p w14:paraId="69752165" w14:textId="77777777" w:rsidR="008E167B" w:rsidRDefault="008E167B" w:rsidP="00FF7EBB">
      <w:pPr>
        <w:jc w:val="both"/>
        <w:rPr>
          <w:rFonts w:asciiTheme="minorHAnsi" w:hAnsiTheme="minorHAnsi" w:cstheme="minorHAnsi"/>
          <w:color w:val="auto"/>
          <w:sz w:val="24"/>
          <w:szCs w:val="24"/>
        </w:rPr>
      </w:pPr>
    </w:p>
    <w:p w14:paraId="764090BC" w14:textId="77777777" w:rsidR="00C4554E" w:rsidRDefault="00C4554E" w:rsidP="00FF7EBB">
      <w:pPr>
        <w:jc w:val="both"/>
        <w:rPr>
          <w:rFonts w:asciiTheme="minorHAnsi" w:hAnsiTheme="minorHAnsi" w:cstheme="minorHAnsi"/>
          <w:color w:val="auto"/>
          <w:sz w:val="24"/>
          <w:szCs w:val="24"/>
        </w:rPr>
      </w:pPr>
    </w:p>
    <w:p w14:paraId="04D837B4" w14:textId="58C62FF6" w:rsidR="00C4554E" w:rsidRDefault="00C4554E" w:rsidP="00FF7EBB">
      <w:pPr>
        <w:jc w:val="both"/>
        <w:rPr>
          <w:rFonts w:asciiTheme="minorHAnsi" w:hAnsiTheme="minorHAnsi" w:cstheme="minorHAnsi"/>
          <w:color w:val="auto"/>
          <w:sz w:val="24"/>
          <w:szCs w:val="24"/>
        </w:rPr>
      </w:pPr>
      <w:r w:rsidRPr="00C4554E">
        <w:rPr>
          <w:rFonts w:asciiTheme="minorHAnsi" w:hAnsiTheme="minorHAnsi" w:cstheme="minorHAnsi"/>
          <w:color w:val="auto"/>
          <w:sz w:val="24"/>
          <w:szCs w:val="24"/>
        </w:rPr>
        <w:t xml:space="preserve">Wales Safeguarding Procedures (2019) </w:t>
      </w:r>
      <w:r w:rsidRPr="00C4554E">
        <w:rPr>
          <w:rFonts w:asciiTheme="minorHAnsi" w:hAnsiTheme="minorHAnsi" w:cstheme="minorHAnsi"/>
          <w:i/>
          <w:iCs/>
          <w:color w:val="auto"/>
          <w:sz w:val="24"/>
          <w:szCs w:val="24"/>
        </w:rPr>
        <w:t xml:space="preserve">Protocol for the Resolution of Professional Differences. </w:t>
      </w:r>
      <w:r w:rsidRPr="00C4554E">
        <w:rPr>
          <w:rFonts w:asciiTheme="minorHAnsi" w:hAnsiTheme="minorHAnsi" w:cstheme="minorHAnsi"/>
          <w:color w:val="auto"/>
          <w:sz w:val="24"/>
          <w:szCs w:val="24"/>
        </w:rPr>
        <w:t xml:space="preserve">Cardiff: Social Care Wales. Available at: </w:t>
      </w:r>
      <w:proofErr w:type="gramStart"/>
      <w:r w:rsidRPr="00C4554E">
        <w:rPr>
          <w:rFonts w:asciiTheme="minorHAnsi" w:hAnsiTheme="minorHAnsi" w:cstheme="minorHAnsi"/>
          <w:color w:val="auto"/>
          <w:sz w:val="24"/>
          <w:szCs w:val="24"/>
        </w:rPr>
        <w:t>https://safeguarding.wales  (</w:t>
      </w:r>
      <w:proofErr w:type="gramEnd"/>
      <w:r w:rsidRPr="00C4554E">
        <w:rPr>
          <w:rFonts w:asciiTheme="minorHAnsi" w:hAnsiTheme="minorHAnsi" w:cstheme="minorHAnsi"/>
          <w:color w:val="auto"/>
          <w:sz w:val="24"/>
          <w:szCs w:val="24"/>
        </w:rPr>
        <w:t xml:space="preserve">Accessed: </w:t>
      </w:r>
      <w:r>
        <w:rPr>
          <w:rFonts w:asciiTheme="minorHAnsi" w:hAnsiTheme="minorHAnsi" w:cstheme="minorHAnsi"/>
          <w:color w:val="auto"/>
          <w:sz w:val="24"/>
          <w:szCs w:val="24"/>
        </w:rPr>
        <w:t xml:space="preserve">21 February </w:t>
      </w:r>
      <w:r w:rsidR="00575F1A">
        <w:rPr>
          <w:rFonts w:asciiTheme="minorHAnsi" w:hAnsiTheme="minorHAnsi" w:cstheme="minorHAnsi"/>
          <w:color w:val="auto"/>
          <w:sz w:val="24"/>
          <w:szCs w:val="24"/>
        </w:rPr>
        <w:t>2026</w:t>
      </w:r>
      <w:r w:rsidRPr="00C4554E">
        <w:rPr>
          <w:rFonts w:asciiTheme="minorHAnsi" w:hAnsiTheme="minorHAnsi" w:cstheme="minorHAnsi"/>
          <w:color w:val="auto"/>
          <w:sz w:val="24"/>
          <w:szCs w:val="24"/>
        </w:rPr>
        <w:t>).</w:t>
      </w:r>
    </w:p>
    <w:p w14:paraId="6FF32270" w14:textId="77777777" w:rsidR="00555624" w:rsidRDefault="00555624" w:rsidP="00FF7EBB">
      <w:pPr>
        <w:jc w:val="both"/>
        <w:rPr>
          <w:rFonts w:asciiTheme="minorHAnsi" w:hAnsiTheme="minorHAnsi" w:cstheme="minorHAnsi"/>
          <w:color w:val="auto"/>
          <w:sz w:val="24"/>
          <w:szCs w:val="24"/>
        </w:rPr>
      </w:pPr>
    </w:p>
    <w:p w14:paraId="22CA8C82" w14:textId="35DE154E" w:rsidR="00555624" w:rsidRDefault="00555624" w:rsidP="00FF7EBB">
      <w:pPr>
        <w:jc w:val="both"/>
        <w:rPr>
          <w:rFonts w:asciiTheme="minorHAnsi" w:hAnsiTheme="minorHAnsi" w:cstheme="minorHAnsi"/>
          <w:color w:val="auto"/>
          <w:sz w:val="24"/>
          <w:szCs w:val="24"/>
        </w:rPr>
      </w:pPr>
      <w:r w:rsidRPr="00555624">
        <w:rPr>
          <w:rFonts w:asciiTheme="minorHAnsi" w:hAnsiTheme="minorHAnsi" w:cstheme="minorHAnsi"/>
          <w:color w:val="auto"/>
          <w:sz w:val="24"/>
          <w:szCs w:val="24"/>
        </w:rPr>
        <w:t xml:space="preserve">Welsh Government (2012) </w:t>
      </w:r>
      <w:r w:rsidRPr="00555624">
        <w:rPr>
          <w:rFonts w:asciiTheme="minorHAnsi" w:hAnsiTheme="minorHAnsi" w:cstheme="minorHAnsi"/>
          <w:i/>
          <w:iCs/>
          <w:color w:val="auto"/>
          <w:sz w:val="24"/>
          <w:szCs w:val="24"/>
        </w:rPr>
        <w:t>More than just words: Strategic Framework for Welsh Language Services in Health, Social Services and Social Care</w:t>
      </w:r>
      <w:r w:rsidRPr="00555624">
        <w:rPr>
          <w:rFonts w:asciiTheme="minorHAnsi" w:hAnsiTheme="minorHAnsi" w:cstheme="minorHAnsi"/>
          <w:color w:val="auto"/>
          <w:sz w:val="24"/>
          <w:szCs w:val="24"/>
        </w:rPr>
        <w:t>. Cardiff: Welsh Government.</w:t>
      </w:r>
    </w:p>
    <w:p w14:paraId="51C2F52F" w14:textId="77777777" w:rsidR="009F36AF" w:rsidRDefault="009F36AF" w:rsidP="00FF7EBB">
      <w:pPr>
        <w:jc w:val="both"/>
        <w:rPr>
          <w:rFonts w:asciiTheme="minorHAnsi" w:hAnsiTheme="minorHAnsi" w:cstheme="minorHAnsi"/>
          <w:color w:val="auto"/>
          <w:sz w:val="24"/>
          <w:szCs w:val="24"/>
        </w:rPr>
      </w:pPr>
    </w:p>
    <w:p w14:paraId="5385390A" w14:textId="37687397" w:rsidR="009F36AF" w:rsidRDefault="009F36AF" w:rsidP="00FF7EBB">
      <w:pPr>
        <w:jc w:val="both"/>
        <w:rPr>
          <w:rFonts w:asciiTheme="minorHAnsi" w:hAnsiTheme="minorHAnsi" w:cstheme="minorHAnsi"/>
          <w:color w:val="auto"/>
          <w:sz w:val="24"/>
          <w:szCs w:val="24"/>
        </w:rPr>
      </w:pPr>
      <w:r w:rsidRPr="009F36AF">
        <w:rPr>
          <w:rFonts w:asciiTheme="minorHAnsi" w:hAnsiTheme="minorHAnsi" w:cstheme="minorHAnsi"/>
          <w:color w:val="auto"/>
          <w:sz w:val="24"/>
          <w:szCs w:val="24"/>
        </w:rPr>
        <w:t xml:space="preserve">Welsh Government (2014) </w:t>
      </w:r>
      <w:r w:rsidRPr="009F36AF">
        <w:rPr>
          <w:rFonts w:asciiTheme="minorHAnsi" w:hAnsiTheme="minorHAnsi" w:cstheme="minorHAnsi"/>
          <w:i/>
          <w:iCs/>
          <w:color w:val="auto"/>
          <w:sz w:val="24"/>
          <w:szCs w:val="24"/>
        </w:rPr>
        <w:t>Social Services and Well</w:t>
      </w:r>
      <w:r w:rsidRPr="009F36AF">
        <w:rPr>
          <w:rFonts w:asciiTheme="minorHAnsi" w:hAnsiTheme="minorHAnsi" w:cstheme="minorHAnsi"/>
          <w:i/>
          <w:iCs/>
          <w:color w:val="auto"/>
          <w:sz w:val="24"/>
          <w:szCs w:val="24"/>
        </w:rPr>
        <w:noBreakHyphen/>
        <w:t>being (Wales) Act 2014</w:t>
      </w:r>
      <w:r w:rsidRPr="009F36AF">
        <w:rPr>
          <w:rFonts w:asciiTheme="minorHAnsi" w:hAnsiTheme="minorHAnsi" w:cstheme="minorHAnsi"/>
          <w:color w:val="auto"/>
          <w:sz w:val="24"/>
          <w:szCs w:val="24"/>
        </w:rPr>
        <w:t>. Cardiff: Welsh Government.</w:t>
      </w:r>
    </w:p>
    <w:p w14:paraId="384D5D5F" w14:textId="77777777" w:rsidR="00615D66" w:rsidRDefault="00615D66" w:rsidP="00FF7EBB">
      <w:pPr>
        <w:jc w:val="both"/>
        <w:rPr>
          <w:rFonts w:asciiTheme="minorHAnsi" w:hAnsiTheme="minorHAnsi" w:cstheme="minorHAnsi"/>
          <w:color w:val="auto"/>
          <w:sz w:val="24"/>
          <w:szCs w:val="24"/>
        </w:rPr>
      </w:pPr>
    </w:p>
    <w:p w14:paraId="2C774A12" w14:textId="54357989" w:rsidR="00615D66" w:rsidRDefault="00615D66" w:rsidP="00FF7EBB">
      <w:pPr>
        <w:jc w:val="both"/>
        <w:rPr>
          <w:rFonts w:asciiTheme="minorHAnsi" w:hAnsiTheme="minorHAnsi" w:cstheme="minorHAnsi"/>
          <w:color w:val="auto"/>
          <w:sz w:val="24"/>
          <w:szCs w:val="24"/>
        </w:rPr>
      </w:pPr>
      <w:r w:rsidRPr="00615D66">
        <w:rPr>
          <w:rFonts w:asciiTheme="minorHAnsi" w:hAnsiTheme="minorHAnsi" w:cstheme="minorHAnsi"/>
          <w:color w:val="auto"/>
          <w:sz w:val="24"/>
          <w:szCs w:val="24"/>
        </w:rPr>
        <w:t xml:space="preserve">Welsh Government (2015) </w:t>
      </w:r>
      <w:r w:rsidRPr="00615D66">
        <w:rPr>
          <w:rFonts w:asciiTheme="minorHAnsi" w:hAnsiTheme="minorHAnsi" w:cstheme="minorHAnsi"/>
          <w:i/>
          <w:iCs/>
          <w:color w:val="auto"/>
          <w:sz w:val="24"/>
          <w:szCs w:val="24"/>
        </w:rPr>
        <w:t>All Wales Standards for Accessible Communication and Information for People with Sensory Loss</w:t>
      </w:r>
      <w:r w:rsidRPr="00615D66">
        <w:rPr>
          <w:rFonts w:asciiTheme="minorHAnsi" w:hAnsiTheme="minorHAnsi" w:cstheme="minorHAnsi"/>
          <w:color w:val="auto"/>
          <w:sz w:val="24"/>
          <w:szCs w:val="24"/>
        </w:rPr>
        <w:t>. Cardiff: Welsh Government.</w:t>
      </w:r>
    </w:p>
    <w:p w14:paraId="6E86E601" w14:textId="77777777" w:rsidR="00176B89" w:rsidRDefault="00176B89" w:rsidP="00FF7EBB">
      <w:pPr>
        <w:jc w:val="both"/>
        <w:rPr>
          <w:rFonts w:asciiTheme="minorHAnsi" w:hAnsiTheme="minorHAnsi" w:cstheme="minorHAnsi"/>
          <w:color w:val="auto"/>
          <w:sz w:val="24"/>
          <w:szCs w:val="24"/>
        </w:rPr>
      </w:pPr>
    </w:p>
    <w:p w14:paraId="1FD1D2AD" w14:textId="784AF367" w:rsidR="008B0362" w:rsidRDefault="008B0362" w:rsidP="00FF7EBB">
      <w:pPr>
        <w:jc w:val="both"/>
        <w:rPr>
          <w:rFonts w:asciiTheme="minorHAnsi" w:hAnsiTheme="minorHAnsi" w:cstheme="minorHAnsi"/>
          <w:color w:val="auto"/>
          <w:sz w:val="24"/>
          <w:szCs w:val="24"/>
        </w:rPr>
      </w:pPr>
      <w:r w:rsidRPr="008B0362">
        <w:rPr>
          <w:rFonts w:asciiTheme="minorHAnsi" w:hAnsiTheme="minorHAnsi" w:cstheme="minorHAnsi"/>
          <w:color w:val="auto"/>
          <w:sz w:val="24"/>
          <w:szCs w:val="24"/>
        </w:rPr>
        <w:lastRenderedPageBreak/>
        <w:t xml:space="preserve">Welsh Government (2018) The Welsh Language Standards (No. 7) Regulations 2018 (W.77). Cardiff: Welsh Government. Available at: https://www.legislation.gov.uk/anaw/2014/4 (legislation.gov.uk in Bing) (Accessed: </w:t>
      </w:r>
      <w:r w:rsidR="006070B7">
        <w:rPr>
          <w:rFonts w:asciiTheme="minorHAnsi" w:hAnsiTheme="minorHAnsi" w:cstheme="minorHAnsi"/>
          <w:color w:val="auto"/>
          <w:sz w:val="24"/>
          <w:szCs w:val="24"/>
        </w:rPr>
        <w:t>21 February 2026</w:t>
      </w:r>
      <w:r w:rsidRPr="008B0362">
        <w:rPr>
          <w:rFonts w:asciiTheme="minorHAnsi" w:hAnsiTheme="minorHAnsi" w:cstheme="minorHAnsi"/>
          <w:color w:val="auto"/>
          <w:sz w:val="24"/>
          <w:szCs w:val="24"/>
        </w:rPr>
        <w:t>).</w:t>
      </w:r>
    </w:p>
    <w:p w14:paraId="3B168017" w14:textId="77777777" w:rsidR="005C5419" w:rsidRDefault="005C5419" w:rsidP="00FF7EBB">
      <w:pPr>
        <w:jc w:val="both"/>
        <w:rPr>
          <w:rFonts w:asciiTheme="minorHAnsi" w:hAnsiTheme="minorHAnsi" w:cstheme="minorHAnsi"/>
          <w:color w:val="auto"/>
          <w:sz w:val="24"/>
          <w:szCs w:val="24"/>
        </w:rPr>
      </w:pPr>
    </w:p>
    <w:p w14:paraId="62D8686B" w14:textId="77777777" w:rsidR="005C5419" w:rsidRPr="005C5419" w:rsidRDefault="005C5419" w:rsidP="005C5419">
      <w:pPr>
        <w:jc w:val="both"/>
        <w:rPr>
          <w:rFonts w:asciiTheme="minorHAnsi" w:hAnsiTheme="minorHAnsi" w:cstheme="minorHAnsi"/>
          <w:b/>
          <w:bCs/>
          <w:color w:val="auto"/>
          <w:sz w:val="24"/>
          <w:szCs w:val="24"/>
        </w:rPr>
      </w:pPr>
      <w:r w:rsidRPr="005C5419">
        <w:rPr>
          <w:rFonts w:asciiTheme="minorHAnsi" w:hAnsiTheme="minorHAnsi" w:cstheme="minorHAnsi"/>
          <w:color w:val="auto"/>
          <w:sz w:val="24"/>
          <w:szCs w:val="24"/>
        </w:rPr>
        <w:t xml:space="preserve">Welsh Government (2019) </w:t>
      </w:r>
      <w:r w:rsidRPr="005C5419">
        <w:rPr>
          <w:rFonts w:asciiTheme="minorHAnsi" w:hAnsiTheme="minorHAnsi" w:cstheme="minorHAnsi"/>
          <w:i/>
          <w:iCs/>
          <w:color w:val="auto"/>
          <w:sz w:val="24"/>
          <w:szCs w:val="24"/>
        </w:rPr>
        <w:t>Sharing information to safeguard people: factsheet</w:t>
      </w:r>
      <w:r w:rsidRPr="005C5419">
        <w:rPr>
          <w:rFonts w:asciiTheme="minorHAnsi" w:hAnsiTheme="minorHAnsi" w:cstheme="minorHAnsi"/>
          <w:color w:val="auto"/>
          <w:sz w:val="24"/>
          <w:szCs w:val="24"/>
        </w:rPr>
        <w:t>. Cardiff: Welsh Government. Available at: https://www.gov.wales (Accessed: 22 February 2026).</w:t>
      </w:r>
    </w:p>
    <w:p w14:paraId="45CEA225" w14:textId="77777777" w:rsidR="008B0362" w:rsidRDefault="008B0362" w:rsidP="00FF7EBB">
      <w:pPr>
        <w:jc w:val="both"/>
        <w:rPr>
          <w:rFonts w:asciiTheme="minorHAnsi" w:hAnsiTheme="minorHAnsi" w:cstheme="minorHAnsi"/>
          <w:color w:val="auto"/>
          <w:sz w:val="24"/>
          <w:szCs w:val="24"/>
        </w:rPr>
      </w:pPr>
    </w:p>
    <w:p w14:paraId="5AADC2C9" w14:textId="4F8BEB4C" w:rsidR="00176B89" w:rsidRPr="00F31D14" w:rsidRDefault="00176B89" w:rsidP="00FF7EBB">
      <w:pPr>
        <w:jc w:val="both"/>
        <w:rPr>
          <w:rFonts w:asciiTheme="minorHAnsi" w:hAnsiTheme="minorHAnsi" w:cstheme="minorHAnsi"/>
          <w:color w:val="auto"/>
          <w:sz w:val="24"/>
          <w:szCs w:val="24"/>
        </w:rPr>
      </w:pPr>
      <w:r w:rsidRPr="00176B89">
        <w:rPr>
          <w:rFonts w:asciiTheme="minorHAnsi" w:hAnsiTheme="minorHAnsi" w:cstheme="minorHAnsi"/>
          <w:color w:val="auto"/>
          <w:sz w:val="24"/>
          <w:szCs w:val="24"/>
        </w:rPr>
        <w:t xml:space="preserve">Welsh Government (2019) </w:t>
      </w:r>
      <w:r w:rsidRPr="006D6AA2">
        <w:rPr>
          <w:rFonts w:asciiTheme="minorHAnsi" w:hAnsiTheme="minorHAnsi" w:cstheme="minorHAnsi"/>
          <w:i/>
          <w:iCs/>
          <w:color w:val="auto"/>
          <w:sz w:val="24"/>
          <w:szCs w:val="24"/>
        </w:rPr>
        <w:t>Working Together to Safeguard People: Volume 6 – Handling Individual Cases to Protect Adults at Risk</w:t>
      </w:r>
      <w:r w:rsidRPr="00176B89">
        <w:rPr>
          <w:rFonts w:asciiTheme="minorHAnsi" w:hAnsiTheme="minorHAnsi" w:cstheme="minorHAnsi"/>
          <w:color w:val="auto"/>
          <w:sz w:val="24"/>
          <w:szCs w:val="24"/>
        </w:rPr>
        <w:t xml:space="preserve">. Cardiff: Welsh Government. Available at: https://www.gov.wales (Accessed: </w:t>
      </w:r>
      <w:r>
        <w:rPr>
          <w:rFonts w:asciiTheme="minorHAnsi" w:hAnsiTheme="minorHAnsi" w:cstheme="minorHAnsi"/>
          <w:color w:val="auto"/>
          <w:sz w:val="24"/>
          <w:szCs w:val="24"/>
        </w:rPr>
        <w:t>21</w:t>
      </w:r>
      <w:r w:rsidR="006D6AA2">
        <w:rPr>
          <w:rFonts w:asciiTheme="minorHAnsi" w:hAnsiTheme="minorHAnsi" w:cstheme="minorHAnsi"/>
          <w:color w:val="auto"/>
          <w:sz w:val="24"/>
          <w:szCs w:val="24"/>
        </w:rPr>
        <w:t xml:space="preserve"> </w:t>
      </w:r>
      <w:r w:rsidR="006D6AA2" w:rsidRPr="00F31D14">
        <w:rPr>
          <w:rFonts w:asciiTheme="minorHAnsi" w:hAnsiTheme="minorHAnsi" w:cstheme="minorHAnsi"/>
          <w:color w:val="auto"/>
          <w:sz w:val="24"/>
          <w:szCs w:val="24"/>
        </w:rPr>
        <w:t xml:space="preserve">February 2026). </w:t>
      </w:r>
    </w:p>
    <w:p w14:paraId="30CE998B" w14:textId="77777777" w:rsidR="005C5419" w:rsidRDefault="005C5419" w:rsidP="00FF7EBB">
      <w:pPr>
        <w:jc w:val="both"/>
        <w:rPr>
          <w:rFonts w:asciiTheme="minorHAnsi" w:hAnsiTheme="minorHAnsi" w:cstheme="minorHAnsi"/>
          <w:color w:val="auto"/>
          <w:sz w:val="24"/>
          <w:szCs w:val="24"/>
        </w:rPr>
      </w:pPr>
    </w:p>
    <w:p w14:paraId="730FE98B" w14:textId="07623D85" w:rsidR="002A4D08" w:rsidRDefault="002A4D08" w:rsidP="00FF7EBB">
      <w:pPr>
        <w:jc w:val="both"/>
        <w:rPr>
          <w:rFonts w:asciiTheme="minorHAnsi" w:hAnsiTheme="minorHAnsi" w:cstheme="minorHAnsi"/>
          <w:color w:val="auto"/>
          <w:sz w:val="24"/>
          <w:szCs w:val="24"/>
        </w:rPr>
      </w:pPr>
      <w:r w:rsidRPr="002A4D08">
        <w:rPr>
          <w:rFonts w:asciiTheme="minorHAnsi" w:hAnsiTheme="minorHAnsi" w:cstheme="minorHAnsi"/>
          <w:color w:val="auto"/>
          <w:sz w:val="24"/>
          <w:szCs w:val="24"/>
        </w:rPr>
        <w:t xml:space="preserve">Welsh Government (2022) </w:t>
      </w:r>
      <w:r w:rsidRPr="002A4D08">
        <w:rPr>
          <w:rFonts w:asciiTheme="minorHAnsi" w:hAnsiTheme="minorHAnsi" w:cstheme="minorHAnsi"/>
          <w:i/>
          <w:iCs/>
          <w:color w:val="auto"/>
          <w:sz w:val="24"/>
          <w:szCs w:val="24"/>
        </w:rPr>
        <w:t>Expectations and Experiences: Service User and Carer Perspectives on the Social Services and Well</w:t>
      </w:r>
      <w:r w:rsidRPr="002A4D08">
        <w:rPr>
          <w:rFonts w:asciiTheme="minorHAnsi" w:hAnsiTheme="minorHAnsi" w:cstheme="minorHAnsi"/>
          <w:i/>
          <w:iCs/>
          <w:color w:val="auto"/>
          <w:sz w:val="24"/>
          <w:szCs w:val="24"/>
        </w:rPr>
        <w:noBreakHyphen/>
        <w:t>being (Wales) Act</w:t>
      </w:r>
      <w:r w:rsidRPr="002A4D08">
        <w:rPr>
          <w:rFonts w:asciiTheme="minorHAnsi" w:hAnsiTheme="minorHAnsi" w:cstheme="minorHAnsi"/>
          <w:color w:val="auto"/>
          <w:sz w:val="24"/>
          <w:szCs w:val="24"/>
        </w:rPr>
        <w:t>. Cardiff: Welsh Government.</w:t>
      </w:r>
    </w:p>
    <w:p w14:paraId="234433F6" w14:textId="77777777" w:rsidR="002A4D08" w:rsidRDefault="002A4D08" w:rsidP="00FF7EBB">
      <w:pPr>
        <w:jc w:val="both"/>
        <w:rPr>
          <w:rFonts w:asciiTheme="minorHAnsi" w:hAnsiTheme="minorHAnsi" w:cstheme="minorHAnsi"/>
          <w:color w:val="auto"/>
          <w:sz w:val="24"/>
          <w:szCs w:val="24"/>
        </w:rPr>
      </w:pPr>
    </w:p>
    <w:p w14:paraId="53DC1A2B" w14:textId="15290E0E" w:rsidR="002B4D04" w:rsidRDefault="002B4D04" w:rsidP="00FF7EBB">
      <w:pPr>
        <w:jc w:val="both"/>
        <w:rPr>
          <w:rFonts w:asciiTheme="minorHAnsi" w:hAnsiTheme="minorHAnsi" w:cstheme="minorHAnsi"/>
          <w:color w:val="auto"/>
          <w:sz w:val="24"/>
          <w:szCs w:val="24"/>
        </w:rPr>
      </w:pPr>
      <w:r w:rsidRPr="002B4D04">
        <w:rPr>
          <w:rFonts w:asciiTheme="minorHAnsi" w:hAnsiTheme="minorHAnsi" w:cstheme="minorHAnsi"/>
          <w:color w:val="auto"/>
          <w:sz w:val="24"/>
          <w:szCs w:val="24"/>
        </w:rPr>
        <w:t>Welsh Government (2022) More than just words: Welsh language plan in health and social care – 5</w:t>
      </w:r>
      <w:r w:rsidRPr="002B4D04">
        <w:rPr>
          <w:rFonts w:ascii="Cambria Math" w:hAnsi="Cambria Math" w:cs="Cambria Math"/>
          <w:color w:val="auto"/>
          <w:sz w:val="24"/>
          <w:szCs w:val="24"/>
        </w:rPr>
        <w:t>‑</w:t>
      </w:r>
      <w:r w:rsidRPr="002B4D04">
        <w:rPr>
          <w:rFonts w:asciiTheme="minorHAnsi" w:hAnsiTheme="minorHAnsi" w:cstheme="minorHAnsi"/>
          <w:color w:val="auto"/>
          <w:sz w:val="24"/>
          <w:szCs w:val="24"/>
        </w:rPr>
        <w:t>year plan 2022 to 2027. Cardiff: Welsh Government. Available at: https://www.gov.wales/more-just-words-welsh-language-plan-health-and-social-care (</w:t>
      </w:r>
      <w:proofErr w:type="spellStart"/>
      <w:proofErr w:type="gramStart"/>
      <w:r w:rsidRPr="002B4D04">
        <w:rPr>
          <w:rFonts w:asciiTheme="minorHAnsi" w:hAnsiTheme="minorHAnsi" w:cstheme="minorHAnsi"/>
          <w:color w:val="auto"/>
          <w:sz w:val="24"/>
          <w:szCs w:val="24"/>
        </w:rPr>
        <w:t>gov.wales</w:t>
      </w:r>
      <w:proofErr w:type="spellEnd"/>
      <w:proofErr w:type="gramEnd"/>
      <w:r w:rsidRPr="002B4D04">
        <w:rPr>
          <w:rFonts w:asciiTheme="minorHAnsi" w:hAnsiTheme="minorHAnsi" w:cstheme="minorHAnsi"/>
          <w:color w:val="auto"/>
          <w:sz w:val="24"/>
          <w:szCs w:val="24"/>
        </w:rPr>
        <w:t xml:space="preserve"> in Bing) (Accessed: [</w:t>
      </w:r>
      <w:r>
        <w:rPr>
          <w:rFonts w:asciiTheme="minorHAnsi" w:hAnsiTheme="minorHAnsi" w:cstheme="minorHAnsi"/>
          <w:color w:val="auto"/>
          <w:sz w:val="24"/>
          <w:szCs w:val="24"/>
        </w:rPr>
        <w:t>21 February 2026</w:t>
      </w:r>
      <w:r w:rsidRPr="002B4D04">
        <w:rPr>
          <w:rFonts w:asciiTheme="minorHAnsi" w:hAnsiTheme="minorHAnsi" w:cstheme="minorHAnsi"/>
          <w:color w:val="auto"/>
          <w:sz w:val="24"/>
          <w:szCs w:val="24"/>
        </w:rPr>
        <w:t>).</w:t>
      </w:r>
    </w:p>
    <w:p w14:paraId="61568B44" w14:textId="77777777" w:rsidR="008D5AA8" w:rsidRDefault="008D5AA8" w:rsidP="00FF7EBB">
      <w:pPr>
        <w:jc w:val="both"/>
        <w:rPr>
          <w:rFonts w:asciiTheme="minorHAnsi" w:hAnsiTheme="minorHAnsi" w:cstheme="minorHAnsi"/>
          <w:color w:val="auto"/>
          <w:sz w:val="24"/>
          <w:szCs w:val="24"/>
        </w:rPr>
      </w:pPr>
    </w:p>
    <w:p w14:paraId="654F0280" w14:textId="02C6E95C" w:rsidR="008D5AA8" w:rsidRPr="00B30472" w:rsidRDefault="008D5AA8" w:rsidP="00FF7EBB">
      <w:pPr>
        <w:jc w:val="both"/>
        <w:rPr>
          <w:rFonts w:asciiTheme="minorHAnsi" w:hAnsiTheme="minorHAnsi" w:cstheme="minorHAnsi"/>
          <w:color w:val="auto"/>
          <w:sz w:val="24"/>
          <w:szCs w:val="24"/>
        </w:rPr>
      </w:pPr>
      <w:r w:rsidRPr="008D5AA8">
        <w:rPr>
          <w:rFonts w:asciiTheme="minorHAnsi" w:hAnsiTheme="minorHAnsi" w:cstheme="minorHAnsi"/>
          <w:color w:val="auto"/>
          <w:sz w:val="24"/>
          <w:szCs w:val="24"/>
        </w:rPr>
        <w:t>Welsh Government (2022) Working together to safeguard people: Code of safeguarding practice. Cardiff: Welsh Government.</w:t>
      </w:r>
    </w:p>
    <w:p w14:paraId="337E3A73" w14:textId="77777777" w:rsidR="00EB695F" w:rsidRPr="00B30472" w:rsidRDefault="00EB695F" w:rsidP="00FF7EBB">
      <w:pPr>
        <w:jc w:val="both"/>
        <w:rPr>
          <w:rFonts w:asciiTheme="minorHAnsi" w:hAnsiTheme="minorHAnsi" w:cstheme="minorHAnsi"/>
          <w:color w:val="auto"/>
          <w:sz w:val="24"/>
          <w:szCs w:val="24"/>
        </w:rPr>
      </w:pPr>
    </w:p>
    <w:p w14:paraId="0C952B5E" w14:textId="712A725E" w:rsidR="00EB695F" w:rsidRDefault="00750867" w:rsidP="00FF7EBB">
      <w:pPr>
        <w:jc w:val="both"/>
        <w:rPr>
          <w:rFonts w:asciiTheme="minorHAnsi" w:hAnsiTheme="minorHAnsi" w:cstheme="minorHAnsi"/>
          <w:color w:val="auto"/>
          <w:sz w:val="24"/>
          <w:szCs w:val="24"/>
        </w:rPr>
      </w:pPr>
      <w:r w:rsidRPr="00B30472">
        <w:rPr>
          <w:rFonts w:asciiTheme="minorHAnsi" w:hAnsiTheme="minorHAnsi" w:cstheme="minorHAnsi"/>
          <w:color w:val="auto"/>
          <w:sz w:val="24"/>
          <w:szCs w:val="24"/>
        </w:rPr>
        <w:t xml:space="preserve">Welsh Government (2022) </w:t>
      </w:r>
      <w:r w:rsidRPr="00B30472">
        <w:rPr>
          <w:rFonts w:asciiTheme="minorHAnsi" w:hAnsiTheme="minorHAnsi" w:cstheme="minorHAnsi"/>
          <w:i/>
          <w:iCs/>
          <w:color w:val="auto"/>
          <w:sz w:val="24"/>
          <w:szCs w:val="24"/>
        </w:rPr>
        <w:t>Working Together to Safeguard People: Volume 5 – Handling individual cases to protect children at risk</w:t>
      </w:r>
      <w:r w:rsidRPr="00B30472">
        <w:rPr>
          <w:rFonts w:asciiTheme="minorHAnsi" w:hAnsiTheme="minorHAnsi" w:cstheme="minorHAnsi"/>
          <w:color w:val="auto"/>
          <w:sz w:val="24"/>
          <w:szCs w:val="24"/>
        </w:rPr>
        <w:t xml:space="preserve">. Cardiff: Welsh Government. Available at: </w:t>
      </w:r>
      <w:hyperlink r:id="rId16" w:tgtFrame="_new" w:history="1">
        <w:r w:rsidRPr="00B30472">
          <w:rPr>
            <w:rFonts w:asciiTheme="minorHAnsi" w:hAnsiTheme="minorHAnsi" w:cstheme="minorHAnsi"/>
            <w:color w:val="auto"/>
            <w:sz w:val="24"/>
            <w:szCs w:val="24"/>
            <w:u w:val="single"/>
          </w:rPr>
          <w:t>https://www.safeguarding.wales/en/chi-i/chi-i-c1/c1-p4/</w:t>
        </w:r>
      </w:hyperlink>
      <w:r w:rsidRPr="00B30472">
        <w:rPr>
          <w:rFonts w:asciiTheme="minorHAnsi" w:hAnsiTheme="minorHAnsi" w:cstheme="minorHAnsi"/>
          <w:color w:val="auto"/>
          <w:sz w:val="24"/>
          <w:szCs w:val="24"/>
        </w:rPr>
        <w:t xml:space="preserve"> (Accessed: 1 October 2025).</w:t>
      </w:r>
    </w:p>
    <w:p w14:paraId="344C000F" w14:textId="77777777" w:rsidR="00BA3042" w:rsidRDefault="00BA3042" w:rsidP="00FF7EBB">
      <w:pPr>
        <w:jc w:val="both"/>
        <w:rPr>
          <w:rFonts w:asciiTheme="minorHAnsi" w:hAnsiTheme="minorHAnsi" w:cstheme="minorHAnsi"/>
          <w:color w:val="auto"/>
          <w:sz w:val="24"/>
          <w:szCs w:val="24"/>
        </w:rPr>
      </w:pPr>
    </w:p>
    <w:p w14:paraId="557805C6" w14:textId="2E73917C" w:rsidR="00BA3042" w:rsidRDefault="00BA3042" w:rsidP="00FF7EBB">
      <w:pPr>
        <w:jc w:val="both"/>
        <w:rPr>
          <w:rFonts w:asciiTheme="minorHAnsi" w:hAnsiTheme="minorHAnsi" w:cstheme="minorHAnsi"/>
          <w:color w:val="auto"/>
          <w:sz w:val="24"/>
          <w:szCs w:val="24"/>
        </w:rPr>
      </w:pPr>
      <w:r w:rsidRPr="00BA3042">
        <w:rPr>
          <w:rFonts w:asciiTheme="minorHAnsi" w:hAnsiTheme="minorHAnsi" w:cstheme="minorHAnsi"/>
          <w:color w:val="auto"/>
          <w:sz w:val="24"/>
          <w:szCs w:val="24"/>
        </w:rPr>
        <w:t>Welsh Government (2023) Safeguarding children: reporting suspected abuse, neglect or harm. Cardiff: Welsh Government.</w:t>
      </w:r>
    </w:p>
    <w:p w14:paraId="735B51CD" w14:textId="77777777" w:rsidR="00DA3FE3" w:rsidRDefault="00DA3FE3" w:rsidP="00FF7EBB">
      <w:pPr>
        <w:jc w:val="both"/>
        <w:rPr>
          <w:rFonts w:asciiTheme="minorHAnsi" w:hAnsiTheme="minorHAnsi" w:cstheme="minorHAnsi"/>
          <w:color w:val="auto"/>
          <w:sz w:val="24"/>
          <w:szCs w:val="24"/>
        </w:rPr>
      </w:pPr>
    </w:p>
    <w:p w14:paraId="620F2415" w14:textId="65A62B47" w:rsidR="00DA3FE3" w:rsidRDefault="00DA3FE3" w:rsidP="00FF7EBB">
      <w:pPr>
        <w:jc w:val="both"/>
        <w:rPr>
          <w:rFonts w:asciiTheme="minorHAnsi" w:hAnsiTheme="minorHAnsi" w:cstheme="minorHAnsi"/>
          <w:color w:val="auto"/>
          <w:sz w:val="24"/>
          <w:szCs w:val="24"/>
        </w:rPr>
      </w:pPr>
      <w:r w:rsidRPr="00DA3FE3">
        <w:rPr>
          <w:rFonts w:asciiTheme="minorHAnsi" w:hAnsiTheme="minorHAnsi" w:cstheme="minorHAnsi"/>
          <w:color w:val="auto"/>
          <w:sz w:val="24"/>
          <w:szCs w:val="24"/>
        </w:rPr>
        <w:t xml:space="preserve">Welsh Government (2024) </w:t>
      </w:r>
      <w:r w:rsidRPr="00DA3FE3">
        <w:rPr>
          <w:rFonts w:asciiTheme="minorHAnsi" w:hAnsiTheme="minorHAnsi" w:cstheme="minorHAnsi"/>
          <w:i/>
          <w:iCs/>
          <w:color w:val="auto"/>
          <w:sz w:val="24"/>
          <w:szCs w:val="24"/>
        </w:rPr>
        <w:t>Equality: Welsh Government Annual Report 2023</w:t>
      </w:r>
      <w:r w:rsidRPr="00DA3FE3">
        <w:rPr>
          <w:rFonts w:asciiTheme="minorHAnsi" w:hAnsiTheme="minorHAnsi" w:cstheme="minorHAnsi"/>
          <w:color w:val="auto"/>
          <w:sz w:val="24"/>
          <w:szCs w:val="24"/>
        </w:rPr>
        <w:t>. Cardiff: Welsh Government.</w:t>
      </w:r>
    </w:p>
    <w:p w14:paraId="5D216B7E" w14:textId="77777777" w:rsidR="006E7003" w:rsidRPr="00B30472" w:rsidRDefault="006E7003" w:rsidP="00FF7EBB">
      <w:pPr>
        <w:jc w:val="both"/>
        <w:rPr>
          <w:rFonts w:asciiTheme="minorHAnsi" w:hAnsiTheme="minorHAnsi" w:cstheme="minorHAnsi"/>
          <w:color w:val="auto"/>
          <w:sz w:val="24"/>
          <w:szCs w:val="24"/>
        </w:rPr>
      </w:pPr>
    </w:p>
    <w:p w14:paraId="74A0272D" w14:textId="77777777" w:rsidR="006E7003" w:rsidRPr="006E7003" w:rsidRDefault="006E7003" w:rsidP="006E7003">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E7003">
        <w:rPr>
          <w:rFonts w:ascii="Times New Roman" w:hAnsi="Times New Roman" w:cs="Times New Roman"/>
          <w:color w:val="auto"/>
          <w:sz w:val="24"/>
          <w:szCs w:val="24"/>
        </w:rPr>
        <w:t xml:space="preserve">Williams, R. (2020) ‘Culturally competent social work practice in Wales’, </w:t>
      </w:r>
      <w:r w:rsidRPr="006E7003">
        <w:rPr>
          <w:rFonts w:ascii="Times New Roman" w:hAnsi="Times New Roman" w:cs="Times New Roman"/>
          <w:i/>
          <w:iCs/>
          <w:color w:val="auto"/>
          <w:sz w:val="24"/>
          <w:szCs w:val="24"/>
        </w:rPr>
        <w:t>Journal of Social Work Practice</w:t>
      </w:r>
      <w:r w:rsidRPr="006E7003">
        <w:rPr>
          <w:rFonts w:ascii="Times New Roman" w:hAnsi="Times New Roman" w:cs="Times New Roman"/>
          <w:color w:val="auto"/>
          <w:sz w:val="24"/>
          <w:szCs w:val="24"/>
        </w:rPr>
        <w:t>, 34(1), pp. 45–58. https://doi.org/10.1080/02650533.2019.1650042</w:t>
      </w: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A5493D8" w:rsidR="00E559CE" w:rsidRPr="00B17FA0" w:rsidRDefault="006A6145" w:rsidP="00B94443">
            <w:pPr>
              <w:jc w:val="both"/>
              <w:rPr>
                <w:sz w:val="24"/>
                <w:szCs w:val="24"/>
              </w:rPr>
            </w:pPr>
            <w:r>
              <w:rPr>
                <w:sz w:val="24"/>
                <w:szCs w:val="24"/>
              </w:rPr>
              <w:t>14/11/24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17236DA" w:rsidR="00E559CE" w:rsidRPr="00B17FA0" w:rsidRDefault="007F1AEE" w:rsidP="00B94443">
            <w:pPr>
              <w:jc w:val="both"/>
              <w:rPr>
                <w:sz w:val="24"/>
                <w:szCs w:val="24"/>
              </w:rPr>
            </w:pPr>
            <w:r>
              <w:rPr>
                <w:sz w:val="24"/>
                <w:szCs w:val="24"/>
              </w:rPr>
              <w:t>23/1/25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0F1710B" w:rsidR="00E559CE" w:rsidRPr="00B17FA0" w:rsidRDefault="00D1087D" w:rsidP="00B94443">
            <w:pPr>
              <w:jc w:val="both"/>
              <w:rPr>
                <w:sz w:val="24"/>
                <w:szCs w:val="24"/>
              </w:rPr>
            </w:pPr>
            <w:r>
              <w:rPr>
                <w:sz w:val="24"/>
                <w:szCs w:val="24"/>
              </w:rPr>
              <w:t>20/3/25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9D634CE" w:rsidR="00E559CE" w:rsidRPr="00B17FA0" w:rsidRDefault="003837C3" w:rsidP="00B94443">
            <w:pPr>
              <w:jc w:val="both"/>
              <w:rPr>
                <w:sz w:val="24"/>
                <w:szCs w:val="24"/>
              </w:rPr>
            </w:pPr>
            <w:r>
              <w:rPr>
                <w:sz w:val="24"/>
                <w:szCs w:val="24"/>
              </w:rPr>
              <w:t>5/6/25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55C808B"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Over the past 12 months, Beth has demonstrated a strong commitment to her professional development, particularly in managing a complex caseload. She has actively engaged in reflective practice, utilising Jaspers model of reflection to explore her experiences, evaluate her responses, and identify areas for growth. This reflective approach has been central to Beth’s development, enabling her to critically assess her practice and implement meaningful changes.</w:t>
            </w:r>
          </w:p>
          <w:p w14:paraId="58BC43FD"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During supervision sessions, Beth has confidently discussed her emotional responses to challenging situations and used these insights to guide her learning and adapt her approach. This has notably improved the quality of her written assessments and enhanced her professional confidence.</w:t>
            </w:r>
          </w:p>
          <w:p w14:paraId="4989258A"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Beth has successfully transitioned from a process-driven approach to a more person-centred style of assessment, demonstrating increased professional curiosity. She now consistently uses open-ended questions, probes sensitively and does not accept information at face value. This shift has also supported her in asking difficult and sensitive questions with greater confidence and empathy.</w:t>
            </w:r>
          </w:p>
          <w:p w14:paraId="2D71F6CD"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Within both supervision and peer learning environments, Beth has shown the ability to critically analyse her practice, explore her decision-making processes, and draw on evidence-based research. As a result, she has grown significantly in confidence and developed her ability to manage the expectations of service users and professionals alike.</w:t>
            </w:r>
          </w:p>
          <w:p w14:paraId="0815DDE2"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lastRenderedPageBreak/>
              <w:t xml:space="preserve">Beth continues to embrace core social work </w:t>
            </w:r>
            <w:proofErr w:type="gramStart"/>
            <w:r w:rsidRPr="00B63366">
              <w:rPr>
                <w:rFonts w:ascii="Times New Roman" w:hAnsi="Times New Roman" w:cs="Times New Roman"/>
                <w:sz w:val="24"/>
                <w:szCs w:val="24"/>
              </w:rPr>
              <w:t>values</w:t>
            </w:r>
            <w:proofErr w:type="gramEnd"/>
            <w:r w:rsidRPr="00B63366">
              <w:rPr>
                <w:rFonts w:ascii="Times New Roman" w:hAnsi="Times New Roman" w:cs="Times New Roman"/>
                <w:sz w:val="24"/>
                <w:szCs w:val="24"/>
              </w:rPr>
              <w:t xml:space="preserve"> and she has gained new skills in effective communication and collaborative working. She is proactive in addressing professional challenges and has shown resilience and determination in promoting positive outcomes.</w:t>
            </w:r>
          </w:p>
          <w:p w14:paraId="49EDDE8C"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In multi-disciplinary meetings, both as a participant and chair, Beth has demonstrated her ability to build trusting relationships and present with a clear and informed professional voice. She has used her growing knowledge and skill base to make confident, well-reasoned decisions, even in complex or contentious situations.</w:t>
            </w:r>
          </w:p>
          <w:p w14:paraId="457F8A95"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Beth consistently applies a strengths-based approach in her work, aligning her practice with both the individual's wishes and relevant legislation. Her communication skills, especially in professional and multi-agency settings, have become a key strength. She now engages effectively with a range of professionals, setting clear expectations and collaboratively working towards shared goals.</w:t>
            </w:r>
          </w:p>
          <w:p w14:paraId="48F45B48"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Beth has also adopted a research-informed approach, demonstrating a good understanding of health conditions and legal frameworks. This has enabled her to support autonomy, promote informed decision-making, and drive positive change.</w:t>
            </w:r>
          </w:p>
          <w:p w14:paraId="615EBB3C" w14:textId="77777777" w:rsidR="007F6A7A" w:rsidRPr="00B63366" w:rsidRDefault="007F6A7A" w:rsidP="007F6A7A">
            <w:pPr>
              <w:spacing w:before="100" w:beforeAutospacing="1" w:after="100" w:afterAutospacing="1"/>
              <w:outlineLvl w:val="2"/>
              <w:rPr>
                <w:rFonts w:ascii="Times New Roman" w:hAnsi="Times New Roman" w:cs="Times New Roman"/>
                <w:b/>
                <w:bCs/>
                <w:sz w:val="27"/>
                <w:szCs w:val="27"/>
              </w:rPr>
            </w:pPr>
            <w:r w:rsidRPr="00B63366">
              <w:rPr>
                <w:rFonts w:ascii="Times New Roman" w:hAnsi="Times New Roman" w:cs="Times New Roman"/>
                <w:b/>
                <w:bCs/>
                <w:sz w:val="27"/>
                <w:szCs w:val="27"/>
              </w:rPr>
              <w:t>Identified Learning Needs and Recommendations</w:t>
            </w:r>
          </w:p>
          <w:p w14:paraId="0A41E416"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To continue her development, Beth should:</w:t>
            </w:r>
          </w:p>
          <w:p w14:paraId="1CD7DA10" w14:textId="77777777" w:rsidR="007F6A7A" w:rsidRPr="00B63366" w:rsidRDefault="007F6A7A" w:rsidP="007F6A7A">
            <w:pPr>
              <w:numPr>
                <w:ilvl w:val="0"/>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Maintain the use of reflective models in supervision and peer sessions to support critical thinking and practice improvement.</w:t>
            </w:r>
          </w:p>
          <w:p w14:paraId="1FD568E3" w14:textId="77777777" w:rsidR="007F6A7A" w:rsidRPr="00B63366" w:rsidRDefault="007F6A7A" w:rsidP="007F6A7A">
            <w:pPr>
              <w:numPr>
                <w:ilvl w:val="0"/>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Commit to ongoing learning through:</w:t>
            </w:r>
          </w:p>
          <w:p w14:paraId="59259478" w14:textId="77777777" w:rsidR="007F6A7A" w:rsidRPr="00B63366" w:rsidRDefault="007F6A7A" w:rsidP="007F6A7A">
            <w:pPr>
              <w:numPr>
                <w:ilvl w:val="1"/>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Accessing relevant training (e.g. Mental Capacity Act, Best Interests decision-making).</w:t>
            </w:r>
          </w:p>
          <w:p w14:paraId="11BDAECA" w14:textId="77777777" w:rsidR="007F6A7A" w:rsidRPr="00B63366" w:rsidRDefault="007F6A7A" w:rsidP="007F6A7A">
            <w:pPr>
              <w:numPr>
                <w:ilvl w:val="1"/>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Exploring legislation and case law to support complex decision-making.</w:t>
            </w:r>
          </w:p>
          <w:p w14:paraId="34E74424" w14:textId="77777777" w:rsidR="007F6A7A" w:rsidRDefault="007F6A7A" w:rsidP="007F6A7A">
            <w:pPr>
              <w:numPr>
                <w:ilvl w:val="1"/>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Reviewing current research and evidence-based practice.</w:t>
            </w:r>
          </w:p>
          <w:p w14:paraId="272DDADE" w14:textId="77777777" w:rsidR="007F6A7A" w:rsidRDefault="007F6A7A" w:rsidP="007F6A7A">
            <w:pPr>
              <w:numPr>
                <w:ilvl w:val="0"/>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Take opportunities to shadow colleagues, gaining insights into different communication styles, assessment tools, and approaches to working with vulnerable individuals.</w:t>
            </w:r>
          </w:p>
          <w:p w14:paraId="25323C8F" w14:textId="77777777" w:rsidR="007F6A7A" w:rsidRDefault="007F6A7A" w:rsidP="007F6A7A">
            <w:pPr>
              <w:numPr>
                <w:ilvl w:val="0"/>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Continue developing her skills in preparation for court work and taking on Best Interests Assessor (BIA) responsibilities.</w:t>
            </w:r>
          </w:p>
          <w:p w14:paraId="1349FF7C" w14:textId="77777777" w:rsidR="007F6A7A" w:rsidRPr="00B63366" w:rsidRDefault="007F6A7A" w:rsidP="007F6A7A">
            <w:pPr>
              <w:numPr>
                <w:ilvl w:val="0"/>
                <w:numId w:val="54"/>
              </w:numPr>
              <w:overflowPunct/>
              <w:autoSpaceDE/>
              <w:autoSpaceDN/>
              <w:adjustRightInd/>
              <w:spacing w:before="100" w:beforeAutospacing="1" w:after="100" w:afterAutospacing="1"/>
              <w:textAlignment w:val="auto"/>
              <w:rPr>
                <w:rFonts w:ascii="Times New Roman" w:hAnsi="Times New Roman" w:cs="Times New Roman"/>
                <w:sz w:val="24"/>
                <w:szCs w:val="24"/>
              </w:rPr>
            </w:pPr>
            <w:r w:rsidRPr="00B63366">
              <w:rPr>
                <w:rFonts w:ascii="Times New Roman" w:hAnsi="Times New Roman" w:cs="Times New Roman"/>
                <w:sz w:val="24"/>
                <w:szCs w:val="24"/>
              </w:rPr>
              <w:t>Consider the pathway to becoming a Practice Educator, supporting the learning and development of others.</w:t>
            </w:r>
          </w:p>
          <w:p w14:paraId="18DB011B" w14:textId="77777777" w:rsidR="007F6A7A" w:rsidRPr="00B63366" w:rsidRDefault="007F6A7A" w:rsidP="007F6A7A">
            <w:pPr>
              <w:spacing w:before="100" w:beforeAutospacing="1" w:after="100" w:afterAutospacing="1"/>
              <w:rPr>
                <w:rFonts w:ascii="Times New Roman" w:hAnsi="Times New Roman" w:cs="Times New Roman"/>
                <w:sz w:val="24"/>
                <w:szCs w:val="24"/>
              </w:rPr>
            </w:pPr>
            <w:r w:rsidRPr="00B63366">
              <w:rPr>
                <w:rFonts w:ascii="Times New Roman" w:hAnsi="Times New Roman" w:cs="Times New Roman"/>
                <w:sz w:val="24"/>
                <w:szCs w:val="24"/>
              </w:rPr>
              <w:t>Over the last year, Beth has shown significant growth in her confidence, knowledge, and practice. She has effectively managed complex cases, built strong working relationships, and made a meaningful impact in the lives of the individuals she supports. Beth is a confident, proactive, and reflective practitioner and is a valuable member of our team.</w:t>
            </w:r>
          </w:p>
          <w:p w14:paraId="24C6201C" w14:textId="77777777" w:rsidR="007F6A7A" w:rsidRDefault="007F6A7A" w:rsidP="007F6A7A"/>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4AB203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73DA6">
        <w:rPr>
          <w:b/>
          <w:sz w:val="24"/>
          <w:szCs w:val="24"/>
        </w:rPr>
        <w:t>Bethan Whitfield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599DE5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73DA6">
        <w:rPr>
          <w:b/>
          <w:sz w:val="24"/>
          <w:szCs w:val="24"/>
        </w:rPr>
        <w:t xml:space="preserve"> 2421190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E395B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73DA6">
        <w:rPr>
          <w:b/>
          <w:sz w:val="24"/>
          <w:szCs w:val="24"/>
        </w:rPr>
        <w:t xml:space="preserve"> 1 Lane Head, </w:t>
      </w:r>
      <w:proofErr w:type="spellStart"/>
      <w:r w:rsidR="00973DA6">
        <w:rPr>
          <w:b/>
          <w:sz w:val="24"/>
          <w:szCs w:val="24"/>
        </w:rPr>
        <w:t>Cosheston</w:t>
      </w:r>
      <w:proofErr w:type="spellEnd"/>
      <w:r w:rsidR="00973DA6">
        <w:rPr>
          <w:b/>
          <w:sz w:val="24"/>
          <w:szCs w:val="24"/>
        </w:rPr>
        <w:t>, Pembroke Dock, Pembrokeshire, SA72 4TT</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F3EBBC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73DA6">
        <w:rPr>
          <w:b/>
          <w:sz w:val="24"/>
          <w:szCs w:val="24"/>
        </w:rPr>
        <w:t xml:space="preserve"> 07929755940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C684E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73DA6">
        <w:rPr>
          <w:b/>
          <w:sz w:val="24"/>
          <w:szCs w:val="24"/>
        </w:rPr>
        <w:t xml:space="preserve"> bethan.whitfield@pembrokeshire.gov.uk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818434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73DA6">
        <w:rPr>
          <w:b/>
          <w:sz w:val="24"/>
          <w:szCs w:val="24"/>
        </w:rPr>
        <w:t>July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945CD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73DA6">
        <w:rPr>
          <w:b/>
          <w:sz w:val="24"/>
          <w:szCs w:val="24"/>
        </w:rPr>
        <w:t xml:space="preserve"> 27/8/21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76D3F5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81098">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B739C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81098">
        <w:rPr>
          <w:b/>
          <w:sz w:val="24"/>
          <w:szCs w:val="24"/>
        </w:rPr>
        <w:t xml:space="preserve"> Pembrokeshire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0570EA" w14:textId="05B4D404" w:rsidR="00281098" w:rsidRDefault="004923DA" w:rsidP="0028109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81098" w:rsidRPr="00281098">
        <w:rPr>
          <w:b/>
          <w:sz w:val="24"/>
          <w:szCs w:val="24"/>
        </w:rPr>
        <w:t xml:space="preserve"> </w:t>
      </w:r>
      <w:r w:rsidR="00281098">
        <w:rPr>
          <w:b/>
          <w:sz w:val="24"/>
          <w:szCs w:val="24"/>
        </w:rPr>
        <w:t>Pembrokeshire Archives</w:t>
      </w:r>
    </w:p>
    <w:p w14:paraId="15C99A7A" w14:textId="77777777" w:rsidR="00281098" w:rsidRDefault="00281098" w:rsidP="0028109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Prendergast</w:t>
      </w:r>
    </w:p>
    <w:p w14:paraId="7237E926" w14:textId="77777777" w:rsidR="00281098" w:rsidRDefault="00281098" w:rsidP="0028109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p>
    <w:p w14:paraId="64058DF9" w14:textId="31364537" w:rsidR="004923DA" w:rsidRDefault="0028109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 2PE</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706037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81098">
        <w:rPr>
          <w:b/>
          <w:sz w:val="24"/>
          <w:szCs w:val="24"/>
        </w:rPr>
        <w:t>bethan.whitfield@pembrokeshire.gov.uk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7983A8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73DA6">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A7380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73DA6">
        <w:rPr>
          <w:b/>
          <w:sz w:val="24"/>
          <w:szCs w:val="24"/>
        </w:rPr>
        <w:t xml:space="preserve"> Rachael Morgan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A82D7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54AAA">
        <w:rPr>
          <w:b/>
          <w:sz w:val="24"/>
          <w:szCs w:val="24"/>
        </w:rPr>
        <w:t xml:space="preserve"> Pembrokeshire Archives</w:t>
      </w:r>
    </w:p>
    <w:p w14:paraId="49ED502D" w14:textId="2ECEBF4F" w:rsidR="00354AAA" w:rsidRDefault="00354AA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Prendergast</w:t>
      </w:r>
    </w:p>
    <w:p w14:paraId="00543509" w14:textId="142C55B9" w:rsidR="00354AAA" w:rsidRDefault="00354AA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p>
    <w:p w14:paraId="77428F2A" w14:textId="4F5EB61E" w:rsidR="00354AAA" w:rsidRPr="008B28E7" w:rsidRDefault="00354AA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 2PE</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3BC36B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54AAA">
        <w:rPr>
          <w:b/>
          <w:sz w:val="24"/>
          <w:szCs w:val="24"/>
        </w:rPr>
        <w:t xml:space="preserve"> Rachael.morgan@pembrokeshire.gov.uk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53BAE7A" w:rsidR="004923DA" w:rsidRDefault="004923DA" w:rsidP="00FF7EBB">
            <w:pPr>
              <w:jc w:val="both"/>
              <w:rPr>
                <w:b/>
                <w:sz w:val="24"/>
                <w:szCs w:val="24"/>
              </w:rPr>
            </w:pPr>
            <w:r w:rsidRPr="008B28E7">
              <w:rPr>
                <w:b/>
                <w:sz w:val="24"/>
                <w:szCs w:val="24"/>
              </w:rPr>
              <w:lastRenderedPageBreak/>
              <w:t>Name:</w:t>
            </w:r>
            <w:r w:rsidR="000F6315">
              <w:rPr>
                <w:b/>
                <w:sz w:val="24"/>
                <w:szCs w:val="24"/>
              </w:rPr>
              <w:t xml:space="preserve"> Sophie Evans </w:t>
            </w:r>
          </w:p>
          <w:p w14:paraId="4EF4A770" w14:textId="77777777" w:rsidR="004923DA" w:rsidRPr="008B28E7" w:rsidRDefault="004923DA" w:rsidP="00FF7EBB">
            <w:pPr>
              <w:jc w:val="both"/>
              <w:rPr>
                <w:b/>
                <w:sz w:val="24"/>
                <w:szCs w:val="24"/>
              </w:rPr>
            </w:pPr>
          </w:p>
          <w:p w14:paraId="1688FB33" w14:textId="77777777" w:rsidR="000F6315" w:rsidRDefault="004923DA" w:rsidP="000F631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000F6315">
              <w:rPr>
                <w:b/>
                <w:sz w:val="24"/>
                <w:szCs w:val="24"/>
              </w:rPr>
              <w:t>Pembrokeshire Archives</w:t>
            </w:r>
          </w:p>
          <w:p w14:paraId="2019849C" w14:textId="77777777" w:rsidR="000F6315" w:rsidRDefault="000F6315" w:rsidP="000F631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Prendergast</w:t>
            </w:r>
          </w:p>
          <w:p w14:paraId="0E01072D" w14:textId="77777777" w:rsidR="000F6315" w:rsidRDefault="000F6315" w:rsidP="000F631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Haverfordwest</w:t>
            </w:r>
          </w:p>
          <w:p w14:paraId="587D0D28" w14:textId="77777777" w:rsidR="000F6315" w:rsidRPr="008B28E7" w:rsidRDefault="000F6315" w:rsidP="000F631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SA61 2PE</w:t>
            </w:r>
          </w:p>
          <w:p w14:paraId="1AC8522D" w14:textId="506EA021"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1646398A" w:rsidR="009D59C2" w:rsidRPr="008B28E7" w:rsidRDefault="009D59C2" w:rsidP="00FF7EBB">
            <w:pPr>
              <w:jc w:val="both"/>
              <w:rPr>
                <w:b/>
                <w:sz w:val="24"/>
                <w:szCs w:val="24"/>
              </w:rPr>
            </w:pPr>
            <w:r>
              <w:rPr>
                <w:b/>
                <w:sz w:val="24"/>
                <w:szCs w:val="24"/>
              </w:rPr>
              <w:t xml:space="preserve">Email </w:t>
            </w:r>
            <w:proofErr w:type="gramStart"/>
            <w:r>
              <w:rPr>
                <w:b/>
                <w:sz w:val="24"/>
                <w:szCs w:val="24"/>
              </w:rPr>
              <w:t>address:</w:t>
            </w:r>
            <w:r w:rsidR="000F6315">
              <w:rPr>
                <w:b/>
                <w:sz w:val="24"/>
                <w:szCs w:val="24"/>
              </w:rPr>
              <w:t>Sophie.evans@pembrokeshire.gov.uk</w:t>
            </w:r>
            <w:proofErr w:type="gram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4E2456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A9373E">
        <w:rPr>
          <w:sz w:val="24"/>
          <w:szCs w:val="24"/>
        </w:rPr>
        <w:t>B Whitfield</w:t>
      </w:r>
      <w:r>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CE77AE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F6315">
        <w:rPr>
          <w:sz w:val="24"/>
          <w:szCs w:val="24"/>
        </w:rPr>
        <w:t>2</w:t>
      </w:r>
      <w:r w:rsidR="0000581B">
        <w:rPr>
          <w:sz w:val="24"/>
          <w:szCs w:val="24"/>
        </w:rPr>
        <w:t>4</w:t>
      </w:r>
      <w:r w:rsidR="000F6315">
        <w:rPr>
          <w:sz w:val="24"/>
          <w:szCs w:val="24"/>
        </w:rPr>
        <w:t>/2/26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D07789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0F6315">
        <w:rPr>
          <w:sz w:val="24"/>
          <w:szCs w:val="24"/>
        </w:rPr>
        <w:t xml:space="preserve">S </w:t>
      </w:r>
      <w:proofErr w:type="gramStart"/>
      <w:r w:rsidR="000F6315">
        <w:rPr>
          <w:sz w:val="24"/>
          <w:szCs w:val="24"/>
        </w:rPr>
        <w:t>Evans</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91EC1C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9373E">
        <w:rPr>
          <w:sz w:val="24"/>
          <w:szCs w:val="24"/>
        </w:rPr>
        <w:t>24/2/26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C9D7317" w:rsidR="00335C41" w:rsidRPr="00D3203C" w:rsidRDefault="00335C41" w:rsidP="00335C41">
            <w:pPr>
              <w:ind w:right="180"/>
              <w:jc w:val="both"/>
              <w:rPr>
                <w:sz w:val="24"/>
                <w:szCs w:val="24"/>
              </w:rPr>
            </w:pPr>
            <w:proofErr w:type="spellStart"/>
            <w:r w:rsidRPr="00D3203C">
              <w:rPr>
                <w:sz w:val="24"/>
                <w:szCs w:val="24"/>
              </w:rPr>
              <w:t>Signed_</w:t>
            </w:r>
            <w:r w:rsidR="004C067E">
              <w:rPr>
                <w:sz w:val="24"/>
                <w:szCs w:val="24"/>
              </w:rPr>
              <w:t>R</w:t>
            </w:r>
            <w:proofErr w:type="spellEnd"/>
            <w:r w:rsidR="004C067E">
              <w:rPr>
                <w:sz w:val="24"/>
                <w:szCs w:val="24"/>
              </w:rPr>
              <w:t xml:space="preserve"> Morgan</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15172B73" w:rsidR="00335C41" w:rsidRPr="00D3203C" w:rsidRDefault="00335C41" w:rsidP="00335C41">
            <w:pPr>
              <w:ind w:right="180"/>
              <w:jc w:val="both"/>
              <w:rPr>
                <w:sz w:val="24"/>
                <w:szCs w:val="24"/>
              </w:rPr>
            </w:pPr>
            <w:r w:rsidRPr="00D3203C">
              <w:rPr>
                <w:sz w:val="24"/>
                <w:szCs w:val="24"/>
              </w:rPr>
              <w:t>Date</w:t>
            </w:r>
            <w:r w:rsidR="004C067E">
              <w:rPr>
                <w:sz w:val="24"/>
                <w:szCs w:val="24"/>
              </w:rPr>
              <w:t xml:space="preserve"> 24/2/26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0939B9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73DA6">
        <w:rPr>
          <w:caps/>
          <w:sz w:val="24"/>
          <w:szCs w:val="24"/>
        </w:rPr>
        <w:t>Sandra Pannell</w:t>
      </w:r>
      <w:r w:rsidR="00B577D3">
        <w:rPr>
          <w:caps/>
          <w:sz w:val="24"/>
          <w:szCs w:val="24"/>
        </w:rPr>
        <w:t xml:space="preserve"> </w:t>
      </w:r>
    </w:p>
    <w:p w14:paraId="7C11F360" w14:textId="307714E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C067E">
        <w:rPr>
          <w:sz w:val="24"/>
          <w:szCs w:val="24"/>
        </w:rPr>
        <w:t>S Pannell</w:t>
      </w:r>
    </w:p>
    <w:p w14:paraId="57B2A00A" w14:textId="09ACE56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C067E">
        <w:rPr>
          <w:sz w:val="24"/>
          <w:szCs w:val="24"/>
        </w:rPr>
        <w:t>24/2/26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68FEFC1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_ </w:t>
      </w:r>
      <w:r w:rsidR="00973DA6">
        <w:rPr>
          <w:caps/>
          <w:sz w:val="24"/>
          <w:szCs w:val="24"/>
        </w:rPr>
        <w:t>Rachael Morgan</w:t>
      </w:r>
      <w:r w:rsidRPr="00B436BF">
        <w:rPr>
          <w:caps/>
          <w:sz w:val="24"/>
          <w:szCs w:val="24"/>
        </w:rPr>
        <w:t xml:space="preserve"> _ _ _ _ _ _ _ _ _ _ _ _ </w:t>
      </w:r>
    </w:p>
    <w:p w14:paraId="4903E782" w14:textId="563E1FD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w:t>
      </w:r>
      <w:r w:rsidR="0000581B">
        <w:rPr>
          <w:sz w:val="24"/>
          <w:szCs w:val="24"/>
        </w:rPr>
        <w:t>R Morgan</w:t>
      </w:r>
      <w:r w:rsidRPr="00B436BF">
        <w:rPr>
          <w:sz w:val="24"/>
          <w:szCs w:val="24"/>
        </w:rPr>
        <w:t>_ _ _ _ _ _ _</w:t>
      </w:r>
    </w:p>
    <w:p w14:paraId="35D5374D" w14:textId="75F5D0D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proofErr w:type="gramStart"/>
      <w:r w:rsidRPr="00B436BF">
        <w:rPr>
          <w:sz w:val="24"/>
          <w:szCs w:val="24"/>
        </w:rPr>
        <w:t xml:space="preserve">_  </w:t>
      </w:r>
      <w:r w:rsidR="00973DA6">
        <w:rPr>
          <w:sz w:val="24"/>
          <w:szCs w:val="24"/>
        </w:rPr>
        <w:t>senior</w:t>
      </w:r>
      <w:proofErr w:type="gramEnd"/>
      <w:r w:rsidR="00973DA6">
        <w:rPr>
          <w:sz w:val="24"/>
          <w:szCs w:val="24"/>
        </w:rPr>
        <w:t xml:space="preserve"> social worker/mentor</w:t>
      </w:r>
      <w:r w:rsidRPr="00B436BF">
        <w:rPr>
          <w:sz w:val="24"/>
          <w:szCs w:val="24"/>
        </w:rPr>
        <w:t>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w:t>
      </w:r>
    </w:p>
    <w:p w14:paraId="4FB74CFA" w14:textId="02C25B1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w:t>
      </w:r>
      <w:r w:rsidR="0000581B">
        <w:rPr>
          <w:sz w:val="24"/>
          <w:szCs w:val="24"/>
        </w:rPr>
        <w:t>24/2/26</w:t>
      </w:r>
      <w:r w:rsidRPr="00B436BF">
        <w:rPr>
          <w:sz w:val="24"/>
          <w:szCs w:val="24"/>
        </w:rPr>
        <w:t xml:space="preserve"> _ _ </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7C1C635" w:rsidR="00D05A5D" w:rsidRPr="00DA5682" w:rsidRDefault="00973DA6" w:rsidP="00CC14B6">
            <w:pPr>
              <w:rPr>
                <w:sz w:val="24"/>
                <w:szCs w:val="24"/>
              </w:rPr>
            </w:pPr>
            <w:r>
              <w:rPr>
                <w:sz w:val="24"/>
                <w:szCs w:val="24"/>
              </w:rPr>
              <w:t>Bethan Whitfield</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0CF3243" w:rsidR="00D05A5D" w:rsidRPr="00DA5682" w:rsidRDefault="00973DA6" w:rsidP="00CC14B6">
            <w:pPr>
              <w:rPr>
                <w:sz w:val="24"/>
                <w:szCs w:val="24"/>
              </w:rPr>
            </w:pPr>
            <w:r>
              <w:rPr>
                <w:sz w:val="24"/>
                <w:szCs w:val="24"/>
              </w:rPr>
              <w:t>Adult Community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F41FE70" w:rsidR="00D05A5D" w:rsidRPr="00DA5682" w:rsidRDefault="00973DA6" w:rsidP="00CC14B6">
            <w:pPr>
              <w:rPr>
                <w:sz w:val="24"/>
                <w:szCs w:val="24"/>
              </w:rPr>
            </w:pPr>
            <w:r>
              <w:rPr>
                <w:sz w:val="24"/>
                <w:szCs w:val="24"/>
              </w:rPr>
              <w:t>Rachael Morgan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AB96B2F" w:rsidR="00D05A5D" w:rsidRPr="00DA5682" w:rsidRDefault="00973DA6" w:rsidP="00CC14B6">
            <w:pPr>
              <w:rPr>
                <w:sz w:val="24"/>
                <w:szCs w:val="24"/>
              </w:rPr>
            </w:pPr>
            <w:r>
              <w:rPr>
                <w:sz w:val="24"/>
                <w:szCs w:val="24"/>
              </w:rPr>
              <w:t>Sandra Pannell</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CFD2885" w:rsidR="00D05A5D" w:rsidRPr="00DA5682" w:rsidRDefault="00D05A5D" w:rsidP="00D05A5D">
      <w:pPr>
        <w:rPr>
          <w:sz w:val="24"/>
          <w:szCs w:val="24"/>
        </w:rPr>
      </w:pPr>
      <w:proofErr w:type="spellStart"/>
      <w:proofErr w:type="gramStart"/>
      <w:r w:rsidRPr="00DA5682">
        <w:rPr>
          <w:sz w:val="24"/>
          <w:szCs w:val="24"/>
        </w:rPr>
        <w:t>Signed:</w:t>
      </w:r>
      <w:r w:rsidR="0000581B">
        <w:rPr>
          <w:sz w:val="24"/>
          <w:szCs w:val="24"/>
        </w:rPr>
        <w:t>B</w:t>
      </w:r>
      <w:proofErr w:type="spellEnd"/>
      <w:proofErr w:type="gramEnd"/>
      <w:r w:rsidR="0000581B">
        <w:rPr>
          <w:sz w:val="24"/>
          <w:szCs w:val="24"/>
        </w:rPr>
        <w:t xml:space="preserve"> Whitfield </w:t>
      </w:r>
      <w:r w:rsidRPr="00DA5682">
        <w:rPr>
          <w:sz w:val="24"/>
          <w:szCs w:val="24"/>
        </w:rPr>
        <w:t xml:space="preserve">Print </w:t>
      </w:r>
      <w:proofErr w:type="gramStart"/>
      <w:r w:rsidRPr="00DA5682">
        <w:rPr>
          <w:sz w:val="24"/>
          <w:szCs w:val="24"/>
        </w:rPr>
        <w:t>Name:…</w:t>
      </w:r>
      <w:proofErr w:type="gramEnd"/>
      <w:r w:rsidR="00973DA6">
        <w:rPr>
          <w:sz w:val="24"/>
          <w:szCs w:val="24"/>
        </w:rPr>
        <w:t>BETHAN WHITFIELD</w:t>
      </w:r>
      <w:r w:rsidRPr="00DA5682">
        <w:rPr>
          <w:sz w:val="24"/>
          <w:szCs w:val="24"/>
        </w:rPr>
        <w:t>…………… Date</w:t>
      </w:r>
      <w:r w:rsidR="0000581B">
        <w:rPr>
          <w:sz w:val="24"/>
          <w:szCs w:val="24"/>
        </w:rPr>
        <w:t>: 24/2/26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B4E4662" w:rsidR="00D05A5D" w:rsidRPr="00DA5682" w:rsidRDefault="00D05A5D" w:rsidP="00D05A5D">
      <w:pPr>
        <w:rPr>
          <w:sz w:val="24"/>
          <w:szCs w:val="24"/>
        </w:rPr>
      </w:pPr>
      <w:proofErr w:type="spellStart"/>
      <w:r w:rsidRPr="00DA5682">
        <w:rPr>
          <w:sz w:val="24"/>
          <w:szCs w:val="24"/>
        </w:rPr>
        <w:t>Signed:</w:t>
      </w:r>
      <w:r w:rsidR="0000581B">
        <w:rPr>
          <w:sz w:val="24"/>
          <w:szCs w:val="24"/>
        </w:rPr>
        <w:t>S</w:t>
      </w:r>
      <w:proofErr w:type="spellEnd"/>
      <w:r w:rsidR="0000581B">
        <w:rPr>
          <w:sz w:val="24"/>
          <w:szCs w:val="24"/>
        </w:rPr>
        <w:t xml:space="preserve"> Pannell</w:t>
      </w:r>
      <w:r w:rsidRPr="00DA5682">
        <w:rPr>
          <w:sz w:val="24"/>
          <w:szCs w:val="24"/>
        </w:rPr>
        <w:t xml:space="preserve"> Print </w:t>
      </w:r>
      <w:proofErr w:type="gramStart"/>
      <w:r w:rsidRPr="00DA5682">
        <w:rPr>
          <w:sz w:val="24"/>
          <w:szCs w:val="24"/>
        </w:rPr>
        <w:t>Name:…</w:t>
      </w:r>
      <w:proofErr w:type="gramEnd"/>
      <w:r w:rsidRPr="00DA5682">
        <w:rPr>
          <w:sz w:val="24"/>
          <w:szCs w:val="24"/>
        </w:rPr>
        <w:t>…</w:t>
      </w:r>
      <w:r w:rsidR="00973DA6">
        <w:rPr>
          <w:sz w:val="24"/>
          <w:szCs w:val="24"/>
        </w:rPr>
        <w:t>SANDRA PANNELL</w:t>
      </w:r>
      <w:r w:rsidRPr="00DA5682">
        <w:rPr>
          <w:sz w:val="24"/>
          <w:szCs w:val="24"/>
        </w:rPr>
        <w:t>…………</w:t>
      </w:r>
      <w:proofErr w:type="gramStart"/>
      <w:r w:rsidRPr="00DA5682">
        <w:rPr>
          <w:sz w:val="24"/>
          <w:szCs w:val="24"/>
        </w:rPr>
        <w:t>….Date</w:t>
      </w:r>
      <w:proofErr w:type="gramEnd"/>
      <w:r w:rsidRPr="00DA5682">
        <w:rPr>
          <w:sz w:val="24"/>
          <w:szCs w:val="24"/>
        </w:rPr>
        <w:t>:</w:t>
      </w:r>
      <w:r w:rsidR="0000581B">
        <w:rPr>
          <w:sz w:val="24"/>
          <w:szCs w:val="24"/>
        </w:rPr>
        <w:t xml:space="preserve"> 24/2/26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427E942E" w:rsidR="00D05A5D" w:rsidRPr="00DA5682" w:rsidRDefault="00D05A5D" w:rsidP="00D05A5D">
      <w:pPr>
        <w:rPr>
          <w:sz w:val="24"/>
          <w:szCs w:val="24"/>
        </w:rPr>
      </w:pPr>
      <w:r w:rsidRPr="00DA5682">
        <w:rPr>
          <w:sz w:val="24"/>
          <w:szCs w:val="24"/>
        </w:rPr>
        <w:t>Signed:</w:t>
      </w:r>
      <w:r w:rsidR="0000581B">
        <w:rPr>
          <w:sz w:val="24"/>
          <w:szCs w:val="24"/>
        </w:rPr>
        <w:t xml:space="preserve"> R </w:t>
      </w:r>
      <w:proofErr w:type="gramStart"/>
      <w:r w:rsidR="0000581B">
        <w:rPr>
          <w:sz w:val="24"/>
          <w:szCs w:val="24"/>
        </w:rPr>
        <w:t xml:space="preserve">Morgan </w:t>
      </w:r>
      <w:r w:rsidRPr="00DA5682">
        <w:rPr>
          <w:sz w:val="24"/>
          <w:szCs w:val="24"/>
        </w:rPr>
        <w:t xml:space="preserve"> Print</w:t>
      </w:r>
      <w:proofErr w:type="gramEnd"/>
      <w:r w:rsidRPr="00DA5682">
        <w:rPr>
          <w:sz w:val="24"/>
          <w:szCs w:val="24"/>
        </w:rPr>
        <w:t xml:space="preserve"> </w:t>
      </w:r>
      <w:proofErr w:type="gramStart"/>
      <w:r w:rsidRPr="00DA5682">
        <w:rPr>
          <w:sz w:val="24"/>
          <w:szCs w:val="24"/>
        </w:rPr>
        <w:t>Name:…</w:t>
      </w:r>
      <w:proofErr w:type="gramEnd"/>
      <w:r w:rsidR="00FB135B">
        <w:rPr>
          <w:sz w:val="24"/>
          <w:szCs w:val="24"/>
        </w:rPr>
        <w:t>RACHAEL MORGAN</w:t>
      </w:r>
      <w:proofErr w:type="gramStart"/>
      <w:r w:rsidRPr="00DA5682">
        <w:rPr>
          <w:sz w:val="24"/>
          <w:szCs w:val="24"/>
        </w:rPr>
        <w:t>….Date</w:t>
      </w:r>
      <w:proofErr w:type="gramEnd"/>
      <w:r w:rsidRPr="00DA5682">
        <w:rPr>
          <w:sz w:val="24"/>
          <w:szCs w:val="24"/>
        </w:rPr>
        <w:t>:</w:t>
      </w:r>
      <w:r w:rsidR="0000581B">
        <w:rPr>
          <w:sz w:val="24"/>
          <w:szCs w:val="24"/>
        </w:rPr>
        <w:t>24/2/26</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778AB" w14:textId="77777777" w:rsidR="008042AE" w:rsidRDefault="008042AE">
      <w:r>
        <w:separator/>
      </w:r>
    </w:p>
  </w:endnote>
  <w:endnote w:type="continuationSeparator" w:id="0">
    <w:p w14:paraId="05D45798" w14:textId="77777777" w:rsidR="008042AE" w:rsidRDefault="008042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B46EA" w14:textId="77777777" w:rsidR="008042AE" w:rsidRDefault="008042AE">
      <w:r>
        <w:separator/>
      </w:r>
    </w:p>
  </w:footnote>
  <w:footnote w:type="continuationSeparator" w:id="0">
    <w:p w14:paraId="7D1EBD5F" w14:textId="77777777" w:rsidR="008042AE" w:rsidRDefault="008042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5B2504"/>
    <w:multiLevelType w:val="multilevel"/>
    <w:tmpl w:val="6B8C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BA464A"/>
    <w:multiLevelType w:val="multilevel"/>
    <w:tmpl w:val="2C761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0"/>
  </w:num>
  <w:num w:numId="34" w16cid:durableId="1062095063">
    <w:abstractNumId w:val="6"/>
  </w:num>
  <w:num w:numId="35" w16cid:durableId="2051881075">
    <w:abstractNumId w:val="48"/>
  </w:num>
  <w:num w:numId="36" w16cid:durableId="2107188112">
    <w:abstractNumId w:val="44"/>
  </w:num>
  <w:num w:numId="37" w16cid:durableId="1313413796">
    <w:abstractNumId w:val="37"/>
  </w:num>
  <w:num w:numId="38" w16cid:durableId="1682197957">
    <w:abstractNumId w:val="38"/>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39"/>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607889184">
    <w:abstractNumId w:val="43"/>
  </w:num>
  <w:num w:numId="55" w16cid:durableId="1266232532">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2CE"/>
    <w:rsid w:val="0000581B"/>
    <w:rsid w:val="00011F6E"/>
    <w:rsid w:val="00012B16"/>
    <w:rsid w:val="00020EEC"/>
    <w:rsid w:val="0002440E"/>
    <w:rsid w:val="0002759A"/>
    <w:rsid w:val="00027B1F"/>
    <w:rsid w:val="0003088B"/>
    <w:rsid w:val="000325D9"/>
    <w:rsid w:val="000372B2"/>
    <w:rsid w:val="0004079F"/>
    <w:rsid w:val="00043543"/>
    <w:rsid w:val="00044CBD"/>
    <w:rsid w:val="00045B87"/>
    <w:rsid w:val="00045C07"/>
    <w:rsid w:val="00045C40"/>
    <w:rsid w:val="00046861"/>
    <w:rsid w:val="00054A07"/>
    <w:rsid w:val="0005504D"/>
    <w:rsid w:val="00055D43"/>
    <w:rsid w:val="00056FAC"/>
    <w:rsid w:val="00057751"/>
    <w:rsid w:val="00062E39"/>
    <w:rsid w:val="00064063"/>
    <w:rsid w:val="0006581A"/>
    <w:rsid w:val="00065B07"/>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A96"/>
    <w:rsid w:val="000C6892"/>
    <w:rsid w:val="000C6FFE"/>
    <w:rsid w:val="000D0BB6"/>
    <w:rsid w:val="000D2ED2"/>
    <w:rsid w:val="000D6653"/>
    <w:rsid w:val="000E0D51"/>
    <w:rsid w:val="000E26B0"/>
    <w:rsid w:val="000E37C2"/>
    <w:rsid w:val="000E38C3"/>
    <w:rsid w:val="000F1599"/>
    <w:rsid w:val="000F1769"/>
    <w:rsid w:val="000F1A97"/>
    <w:rsid w:val="000F3FD7"/>
    <w:rsid w:val="000F42AE"/>
    <w:rsid w:val="000F4E22"/>
    <w:rsid w:val="000F6196"/>
    <w:rsid w:val="000F6315"/>
    <w:rsid w:val="000F6BC3"/>
    <w:rsid w:val="0010312C"/>
    <w:rsid w:val="001043C9"/>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6B89"/>
    <w:rsid w:val="001772BF"/>
    <w:rsid w:val="001772DE"/>
    <w:rsid w:val="0019496C"/>
    <w:rsid w:val="001961CF"/>
    <w:rsid w:val="001A1559"/>
    <w:rsid w:val="001A59BB"/>
    <w:rsid w:val="001A607E"/>
    <w:rsid w:val="001A6A51"/>
    <w:rsid w:val="001A79C4"/>
    <w:rsid w:val="001B331A"/>
    <w:rsid w:val="001B4C19"/>
    <w:rsid w:val="001C0237"/>
    <w:rsid w:val="001C0E74"/>
    <w:rsid w:val="001C4DB8"/>
    <w:rsid w:val="001C50B8"/>
    <w:rsid w:val="001D229F"/>
    <w:rsid w:val="001E2EB6"/>
    <w:rsid w:val="001E487F"/>
    <w:rsid w:val="001F4552"/>
    <w:rsid w:val="002019EB"/>
    <w:rsid w:val="00201CD1"/>
    <w:rsid w:val="00204B58"/>
    <w:rsid w:val="00205051"/>
    <w:rsid w:val="00211F65"/>
    <w:rsid w:val="00214047"/>
    <w:rsid w:val="00216563"/>
    <w:rsid w:val="00217287"/>
    <w:rsid w:val="002173E5"/>
    <w:rsid w:val="0021792F"/>
    <w:rsid w:val="00220D06"/>
    <w:rsid w:val="002246A0"/>
    <w:rsid w:val="00230439"/>
    <w:rsid w:val="00232A09"/>
    <w:rsid w:val="00235176"/>
    <w:rsid w:val="00235827"/>
    <w:rsid w:val="00236061"/>
    <w:rsid w:val="002400A1"/>
    <w:rsid w:val="0024100E"/>
    <w:rsid w:val="00241C1B"/>
    <w:rsid w:val="0024288B"/>
    <w:rsid w:val="00243110"/>
    <w:rsid w:val="00243DB0"/>
    <w:rsid w:val="00247265"/>
    <w:rsid w:val="00260663"/>
    <w:rsid w:val="00260771"/>
    <w:rsid w:val="00262C3E"/>
    <w:rsid w:val="002657E9"/>
    <w:rsid w:val="0026665E"/>
    <w:rsid w:val="0027147E"/>
    <w:rsid w:val="00271BAA"/>
    <w:rsid w:val="002761F4"/>
    <w:rsid w:val="002775E1"/>
    <w:rsid w:val="00277979"/>
    <w:rsid w:val="00277D2D"/>
    <w:rsid w:val="00281098"/>
    <w:rsid w:val="00285090"/>
    <w:rsid w:val="00291ADD"/>
    <w:rsid w:val="002920DF"/>
    <w:rsid w:val="00292F3D"/>
    <w:rsid w:val="00293BF9"/>
    <w:rsid w:val="00295CA1"/>
    <w:rsid w:val="002A0E51"/>
    <w:rsid w:val="002A1A44"/>
    <w:rsid w:val="002A291A"/>
    <w:rsid w:val="002A2C54"/>
    <w:rsid w:val="002A4D08"/>
    <w:rsid w:val="002A4E2E"/>
    <w:rsid w:val="002A5604"/>
    <w:rsid w:val="002B1701"/>
    <w:rsid w:val="002B23C3"/>
    <w:rsid w:val="002B443A"/>
    <w:rsid w:val="002B4D04"/>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FEC"/>
    <w:rsid w:val="002E6D17"/>
    <w:rsid w:val="002E7017"/>
    <w:rsid w:val="002E7F2C"/>
    <w:rsid w:val="002F1FC7"/>
    <w:rsid w:val="002F2185"/>
    <w:rsid w:val="002F4F6E"/>
    <w:rsid w:val="003015C3"/>
    <w:rsid w:val="003106DB"/>
    <w:rsid w:val="0031350A"/>
    <w:rsid w:val="00316815"/>
    <w:rsid w:val="003168CA"/>
    <w:rsid w:val="003175F3"/>
    <w:rsid w:val="00321255"/>
    <w:rsid w:val="0032230D"/>
    <w:rsid w:val="00322A0B"/>
    <w:rsid w:val="00326ED9"/>
    <w:rsid w:val="00330881"/>
    <w:rsid w:val="00331CD2"/>
    <w:rsid w:val="00332426"/>
    <w:rsid w:val="00335C41"/>
    <w:rsid w:val="00335FC5"/>
    <w:rsid w:val="0033771E"/>
    <w:rsid w:val="00337FEF"/>
    <w:rsid w:val="0034726D"/>
    <w:rsid w:val="00354AAA"/>
    <w:rsid w:val="00354B6D"/>
    <w:rsid w:val="00355210"/>
    <w:rsid w:val="00355CFD"/>
    <w:rsid w:val="00365DF9"/>
    <w:rsid w:val="003701EC"/>
    <w:rsid w:val="0037066E"/>
    <w:rsid w:val="00372DB4"/>
    <w:rsid w:val="00373A36"/>
    <w:rsid w:val="0037419E"/>
    <w:rsid w:val="00375AF5"/>
    <w:rsid w:val="003761BD"/>
    <w:rsid w:val="00377448"/>
    <w:rsid w:val="00377884"/>
    <w:rsid w:val="003826BD"/>
    <w:rsid w:val="003837C3"/>
    <w:rsid w:val="00385414"/>
    <w:rsid w:val="00390074"/>
    <w:rsid w:val="00392F73"/>
    <w:rsid w:val="00393600"/>
    <w:rsid w:val="0039762B"/>
    <w:rsid w:val="003A0C37"/>
    <w:rsid w:val="003A1B6B"/>
    <w:rsid w:val="003A40FA"/>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A4C"/>
    <w:rsid w:val="003E16D7"/>
    <w:rsid w:val="003E197E"/>
    <w:rsid w:val="003E4B70"/>
    <w:rsid w:val="003E54CF"/>
    <w:rsid w:val="003E5FBA"/>
    <w:rsid w:val="003F1233"/>
    <w:rsid w:val="003F67A4"/>
    <w:rsid w:val="00400786"/>
    <w:rsid w:val="00401FDA"/>
    <w:rsid w:val="004046F0"/>
    <w:rsid w:val="0040668F"/>
    <w:rsid w:val="00411EF7"/>
    <w:rsid w:val="00412677"/>
    <w:rsid w:val="00413CA5"/>
    <w:rsid w:val="00425160"/>
    <w:rsid w:val="00430DE3"/>
    <w:rsid w:val="004348AE"/>
    <w:rsid w:val="004376C0"/>
    <w:rsid w:val="0044223A"/>
    <w:rsid w:val="00450B67"/>
    <w:rsid w:val="00451851"/>
    <w:rsid w:val="0045189A"/>
    <w:rsid w:val="00453343"/>
    <w:rsid w:val="004538C3"/>
    <w:rsid w:val="00456654"/>
    <w:rsid w:val="004608B9"/>
    <w:rsid w:val="004624D7"/>
    <w:rsid w:val="00463B55"/>
    <w:rsid w:val="00465947"/>
    <w:rsid w:val="004667B1"/>
    <w:rsid w:val="00467F66"/>
    <w:rsid w:val="00470461"/>
    <w:rsid w:val="00470BB1"/>
    <w:rsid w:val="00472EB6"/>
    <w:rsid w:val="00473153"/>
    <w:rsid w:val="0047350F"/>
    <w:rsid w:val="004743AF"/>
    <w:rsid w:val="00476843"/>
    <w:rsid w:val="00481130"/>
    <w:rsid w:val="004818B7"/>
    <w:rsid w:val="00481C75"/>
    <w:rsid w:val="00482C17"/>
    <w:rsid w:val="00484CE3"/>
    <w:rsid w:val="004902DC"/>
    <w:rsid w:val="004911B4"/>
    <w:rsid w:val="0049196A"/>
    <w:rsid w:val="004923DA"/>
    <w:rsid w:val="00492EEB"/>
    <w:rsid w:val="00493434"/>
    <w:rsid w:val="004968E2"/>
    <w:rsid w:val="004A2A49"/>
    <w:rsid w:val="004A5A64"/>
    <w:rsid w:val="004A6B8E"/>
    <w:rsid w:val="004B52E0"/>
    <w:rsid w:val="004B5553"/>
    <w:rsid w:val="004B600B"/>
    <w:rsid w:val="004B6822"/>
    <w:rsid w:val="004B69F6"/>
    <w:rsid w:val="004C067E"/>
    <w:rsid w:val="004C2D3A"/>
    <w:rsid w:val="004D03C4"/>
    <w:rsid w:val="004D0BF1"/>
    <w:rsid w:val="004D0F4E"/>
    <w:rsid w:val="004D2254"/>
    <w:rsid w:val="004D3278"/>
    <w:rsid w:val="004D35A4"/>
    <w:rsid w:val="004D445F"/>
    <w:rsid w:val="004E087B"/>
    <w:rsid w:val="004E44A4"/>
    <w:rsid w:val="004E628B"/>
    <w:rsid w:val="004E7B8B"/>
    <w:rsid w:val="004E7BDD"/>
    <w:rsid w:val="004F07E9"/>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25FF"/>
    <w:rsid w:val="00544285"/>
    <w:rsid w:val="00546187"/>
    <w:rsid w:val="00547B11"/>
    <w:rsid w:val="00555624"/>
    <w:rsid w:val="00557D77"/>
    <w:rsid w:val="00562EAA"/>
    <w:rsid w:val="00563B58"/>
    <w:rsid w:val="005640C4"/>
    <w:rsid w:val="0056684C"/>
    <w:rsid w:val="00574A0C"/>
    <w:rsid w:val="00575F1A"/>
    <w:rsid w:val="0057780F"/>
    <w:rsid w:val="00581103"/>
    <w:rsid w:val="00581E0A"/>
    <w:rsid w:val="005841E5"/>
    <w:rsid w:val="00586D89"/>
    <w:rsid w:val="005877C8"/>
    <w:rsid w:val="00587923"/>
    <w:rsid w:val="00594F9F"/>
    <w:rsid w:val="005A1B4C"/>
    <w:rsid w:val="005A545C"/>
    <w:rsid w:val="005B271A"/>
    <w:rsid w:val="005B3A2D"/>
    <w:rsid w:val="005B612A"/>
    <w:rsid w:val="005C1567"/>
    <w:rsid w:val="005C28D3"/>
    <w:rsid w:val="005C5419"/>
    <w:rsid w:val="005C6CE5"/>
    <w:rsid w:val="005D3F07"/>
    <w:rsid w:val="005D4A1E"/>
    <w:rsid w:val="005D4F72"/>
    <w:rsid w:val="005E13EA"/>
    <w:rsid w:val="005E17F1"/>
    <w:rsid w:val="005F64AA"/>
    <w:rsid w:val="005F7851"/>
    <w:rsid w:val="006048A8"/>
    <w:rsid w:val="00606E27"/>
    <w:rsid w:val="006070B7"/>
    <w:rsid w:val="006108C9"/>
    <w:rsid w:val="00614DF7"/>
    <w:rsid w:val="00615D66"/>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145"/>
    <w:rsid w:val="006B4496"/>
    <w:rsid w:val="006B5E67"/>
    <w:rsid w:val="006B6612"/>
    <w:rsid w:val="006C2EB5"/>
    <w:rsid w:val="006D18A3"/>
    <w:rsid w:val="006D4E9F"/>
    <w:rsid w:val="006D5970"/>
    <w:rsid w:val="006D6AA2"/>
    <w:rsid w:val="006E481E"/>
    <w:rsid w:val="006E7003"/>
    <w:rsid w:val="006E795F"/>
    <w:rsid w:val="006F0862"/>
    <w:rsid w:val="006F1438"/>
    <w:rsid w:val="006F2A9E"/>
    <w:rsid w:val="006F5ED3"/>
    <w:rsid w:val="00700249"/>
    <w:rsid w:val="007069CD"/>
    <w:rsid w:val="00706BB5"/>
    <w:rsid w:val="0071231A"/>
    <w:rsid w:val="00712E90"/>
    <w:rsid w:val="00713B7E"/>
    <w:rsid w:val="00721CEA"/>
    <w:rsid w:val="0072678F"/>
    <w:rsid w:val="007276E5"/>
    <w:rsid w:val="00727C4C"/>
    <w:rsid w:val="00727DD4"/>
    <w:rsid w:val="00734809"/>
    <w:rsid w:val="0073714E"/>
    <w:rsid w:val="007374EF"/>
    <w:rsid w:val="00740672"/>
    <w:rsid w:val="007406E1"/>
    <w:rsid w:val="00743E40"/>
    <w:rsid w:val="00745016"/>
    <w:rsid w:val="0075031F"/>
    <w:rsid w:val="00750867"/>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049"/>
    <w:rsid w:val="007D0A07"/>
    <w:rsid w:val="007D0F11"/>
    <w:rsid w:val="007D133D"/>
    <w:rsid w:val="007D3EB4"/>
    <w:rsid w:val="007D3F16"/>
    <w:rsid w:val="007E0027"/>
    <w:rsid w:val="007F10BD"/>
    <w:rsid w:val="007F1AEE"/>
    <w:rsid w:val="007F312E"/>
    <w:rsid w:val="007F3F7E"/>
    <w:rsid w:val="007F4BA4"/>
    <w:rsid w:val="007F6A7A"/>
    <w:rsid w:val="008042AE"/>
    <w:rsid w:val="00806D2C"/>
    <w:rsid w:val="008112F9"/>
    <w:rsid w:val="00813CEC"/>
    <w:rsid w:val="0081534C"/>
    <w:rsid w:val="00816CE7"/>
    <w:rsid w:val="008171E4"/>
    <w:rsid w:val="008208EA"/>
    <w:rsid w:val="00822B44"/>
    <w:rsid w:val="00822D89"/>
    <w:rsid w:val="00824E67"/>
    <w:rsid w:val="00825A64"/>
    <w:rsid w:val="00826F48"/>
    <w:rsid w:val="008308AE"/>
    <w:rsid w:val="00830DD1"/>
    <w:rsid w:val="0083166E"/>
    <w:rsid w:val="00831DC3"/>
    <w:rsid w:val="008322C7"/>
    <w:rsid w:val="008340BA"/>
    <w:rsid w:val="00834F1D"/>
    <w:rsid w:val="00836FEC"/>
    <w:rsid w:val="00841F9D"/>
    <w:rsid w:val="008420E1"/>
    <w:rsid w:val="00842356"/>
    <w:rsid w:val="00844D98"/>
    <w:rsid w:val="00846D84"/>
    <w:rsid w:val="00847060"/>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362"/>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5AA8"/>
    <w:rsid w:val="008D634E"/>
    <w:rsid w:val="008D778A"/>
    <w:rsid w:val="008D78C9"/>
    <w:rsid w:val="008E167B"/>
    <w:rsid w:val="008E3195"/>
    <w:rsid w:val="008E5A35"/>
    <w:rsid w:val="008F127E"/>
    <w:rsid w:val="008F32D9"/>
    <w:rsid w:val="008F52A0"/>
    <w:rsid w:val="008F70C2"/>
    <w:rsid w:val="00902A65"/>
    <w:rsid w:val="00903932"/>
    <w:rsid w:val="00906ECA"/>
    <w:rsid w:val="009079BD"/>
    <w:rsid w:val="00912BD9"/>
    <w:rsid w:val="00916FB2"/>
    <w:rsid w:val="00920E5B"/>
    <w:rsid w:val="00926436"/>
    <w:rsid w:val="00926C53"/>
    <w:rsid w:val="0093018C"/>
    <w:rsid w:val="009409DA"/>
    <w:rsid w:val="0094495F"/>
    <w:rsid w:val="0095380D"/>
    <w:rsid w:val="009544C0"/>
    <w:rsid w:val="00954FA4"/>
    <w:rsid w:val="009557FF"/>
    <w:rsid w:val="00956AE9"/>
    <w:rsid w:val="00964CC6"/>
    <w:rsid w:val="00965294"/>
    <w:rsid w:val="00967BFA"/>
    <w:rsid w:val="00973DA6"/>
    <w:rsid w:val="0098262C"/>
    <w:rsid w:val="0098427C"/>
    <w:rsid w:val="00986B43"/>
    <w:rsid w:val="00986C0B"/>
    <w:rsid w:val="00986D46"/>
    <w:rsid w:val="00991FDA"/>
    <w:rsid w:val="00992ACA"/>
    <w:rsid w:val="009A07E5"/>
    <w:rsid w:val="009A5F3B"/>
    <w:rsid w:val="009A5F79"/>
    <w:rsid w:val="009A6ABF"/>
    <w:rsid w:val="009A6F87"/>
    <w:rsid w:val="009B0B61"/>
    <w:rsid w:val="009B28C0"/>
    <w:rsid w:val="009B2E66"/>
    <w:rsid w:val="009B3178"/>
    <w:rsid w:val="009B3E46"/>
    <w:rsid w:val="009B7136"/>
    <w:rsid w:val="009C337F"/>
    <w:rsid w:val="009C53E7"/>
    <w:rsid w:val="009C6092"/>
    <w:rsid w:val="009C7342"/>
    <w:rsid w:val="009D4365"/>
    <w:rsid w:val="009D477B"/>
    <w:rsid w:val="009D4E3B"/>
    <w:rsid w:val="009D59C2"/>
    <w:rsid w:val="009D73A0"/>
    <w:rsid w:val="009D7BC9"/>
    <w:rsid w:val="009E122F"/>
    <w:rsid w:val="009E1982"/>
    <w:rsid w:val="009E4D2C"/>
    <w:rsid w:val="009F0978"/>
    <w:rsid w:val="009F341A"/>
    <w:rsid w:val="009F36AF"/>
    <w:rsid w:val="009F3AEC"/>
    <w:rsid w:val="009F6801"/>
    <w:rsid w:val="00A00081"/>
    <w:rsid w:val="00A06422"/>
    <w:rsid w:val="00A10D56"/>
    <w:rsid w:val="00A12AAE"/>
    <w:rsid w:val="00A12F22"/>
    <w:rsid w:val="00A16DD1"/>
    <w:rsid w:val="00A22441"/>
    <w:rsid w:val="00A23F3B"/>
    <w:rsid w:val="00A24406"/>
    <w:rsid w:val="00A250EA"/>
    <w:rsid w:val="00A25F64"/>
    <w:rsid w:val="00A275F6"/>
    <w:rsid w:val="00A303B9"/>
    <w:rsid w:val="00A37416"/>
    <w:rsid w:val="00A40ED6"/>
    <w:rsid w:val="00A47621"/>
    <w:rsid w:val="00A479CD"/>
    <w:rsid w:val="00A50CFC"/>
    <w:rsid w:val="00A54D67"/>
    <w:rsid w:val="00A55A3F"/>
    <w:rsid w:val="00A5656A"/>
    <w:rsid w:val="00A57832"/>
    <w:rsid w:val="00A60103"/>
    <w:rsid w:val="00A652F6"/>
    <w:rsid w:val="00A65861"/>
    <w:rsid w:val="00A732EA"/>
    <w:rsid w:val="00A7489E"/>
    <w:rsid w:val="00A8015F"/>
    <w:rsid w:val="00A85039"/>
    <w:rsid w:val="00A906AA"/>
    <w:rsid w:val="00A91626"/>
    <w:rsid w:val="00A9373E"/>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12A"/>
    <w:rsid w:val="00B26769"/>
    <w:rsid w:val="00B2754B"/>
    <w:rsid w:val="00B30472"/>
    <w:rsid w:val="00B31371"/>
    <w:rsid w:val="00B31C91"/>
    <w:rsid w:val="00B3747F"/>
    <w:rsid w:val="00B42E76"/>
    <w:rsid w:val="00B43194"/>
    <w:rsid w:val="00B436BF"/>
    <w:rsid w:val="00B444C9"/>
    <w:rsid w:val="00B47734"/>
    <w:rsid w:val="00B509E1"/>
    <w:rsid w:val="00B50FBA"/>
    <w:rsid w:val="00B558EB"/>
    <w:rsid w:val="00B577D3"/>
    <w:rsid w:val="00B60466"/>
    <w:rsid w:val="00B6548F"/>
    <w:rsid w:val="00B71A32"/>
    <w:rsid w:val="00B7502A"/>
    <w:rsid w:val="00B77305"/>
    <w:rsid w:val="00B774BD"/>
    <w:rsid w:val="00B82CC2"/>
    <w:rsid w:val="00B84A89"/>
    <w:rsid w:val="00B85DE7"/>
    <w:rsid w:val="00B9256C"/>
    <w:rsid w:val="00B92BEF"/>
    <w:rsid w:val="00B94443"/>
    <w:rsid w:val="00B9689A"/>
    <w:rsid w:val="00B97056"/>
    <w:rsid w:val="00BA3042"/>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CBF"/>
    <w:rsid w:val="00BE0F7B"/>
    <w:rsid w:val="00BE10C2"/>
    <w:rsid w:val="00BE524F"/>
    <w:rsid w:val="00BF0D6C"/>
    <w:rsid w:val="00C01D14"/>
    <w:rsid w:val="00C01D97"/>
    <w:rsid w:val="00C025B4"/>
    <w:rsid w:val="00C029EC"/>
    <w:rsid w:val="00C07BFD"/>
    <w:rsid w:val="00C161FD"/>
    <w:rsid w:val="00C17C9F"/>
    <w:rsid w:val="00C23F17"/>
    <w:rsid w:val="00C246F2"/>
    <w:rsid w:val="00C26D0D"/>
    <w:rsid w:val="00C27C95"/>
    <w:rsid w:val="00C300D2"/>
    <w:rsid w:val="00C3270F"/>
    <w:rsid w:val="00C3278B"/>
    <w:rsid w:val="00C33375"/>
    <w:rsid w:val="00C34C23"/>
    <w:rsid w:val="00C368FA"/>
    <w:rsid w:val="00C42005"/>
    <w:rsid w:val="00C4554E"/>
    <w:rsid w:val="00C45C83"/>
    <w:rsid w:val="00C4664D"/>
    <w:rsid w:val="00C472AA"/>
    <w:rsid w:val="00C50A05"/>
    <w:rsid w:val="00C53953"/>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08BA"/>
    <w:rsid w:val="00CA3593"/>
    <w:rsid w:val="00CA5726"/>
    <w:rsid w:val="00CA7E6A"/>
    <w:rsid w:val="00CB258E"/>
    <w:rsid w:val="00CB3C8F"/>
    <w:rsid w:val="00CB7172"/>
    <w:rsid w:val="00CC02F1"/>
    <w:rsid w:val="00CC1122"/>
    <w:rsid w:val="00CC11A6"/>
    <w:rsid w:val="00CC135E"/>
    <w:rsid w:val="00CC7226"/>
    <w:rsid w:val="00CD0735"/>
    <w:rsid w:val="00CD082D"/>
    <w:rsid w:val="00CD45E3"/>
    <w:rsid w:val="00CD4771"/>
    <w:rsid w:val="00CD5089"/>
    <w:rsid w:val="00CD5D3F"/>
    <w:rsid w:val="00CD7E1F"/>
    <w:rsid w:val="00CE4BC4"/>
    <w:rsid w:val="00CE7DA2"/>
    <w:rsid w:val="00CF1A26"/>
    <w:rsid w:val="00CF2F8A"/>
    <w:rsid w:val="00CF3DB3"/>
    <w:rsid w:val="00D0274B"/>
    <w:rsid w:val="00D0503D"/>
    <w:rsid w:val="00D052BC"/>
    <w:rsid w:val="00D05A5D"/>
    <w:rsid w:val="00D07026"/>
    <w:rsid w:val="00D1087D"/>
    <w:rsid w:val="00D12838"/>
    <w:rsid w:val="00D13143"/>
    <w:rsid w:val="00D146AE"/>
    <w:rsid w:val="00D22C8F"/>
    <w:rsid w:val="00D3203C"/>
    <w:rsid w:val="00D33491"/>
    <w:rsid w:val="00D3442D"/>
    <w:rsid w:val="00D366B3"/>
    <w:rsid w:val="00D36F00"/>
    <w:rsid w:val="00D44B67"/>
    <w:rsid w:val="00D44F8E"/>
    <w:rsid w:val="00D51FD5"/>
    <w:rsid w:val="00D55DE0"/>
    <w:rsid w:val="00D607EF"/>
    <w:rsid w:val="00D60F88"/>
    <w:rsid w:val="00D646BD"/>
    <w:rsid w:val="00D65558"/>
    <w:rsid w:val="00D71201"/>
    <w:rsid w:val="00D720C7"/>
    <w:rsid w:val="00D84841"/>
    <w:rsid w:val="00D876E6"/>
    <w:rsid w:val="00D90717"/>
    <w:rsid w:val="00D90958"/>
    <w:rsid w:val="00DA1025"/>
    <w:rsid w:val="00DA1260"/>
    <w:rsid w:val="00DA22EC"/>
    <w:rsid w:val="00DA3FE3"/>
    <w:rsid w:val="00DA5682"/>
    <w:rsid w:val="00DA5860"/>
    <w:rsid w:val="00DA5C0C"/>
    <w:rsid w:val="00DB02A5"/>
    <w:rsid w:val="00DB2767"/>
    <w:rsid w:val="00DB55D5"/>
    <w:rsid w:val="00DC1B10"/>
    <w:rsid w:val="00DC1D75"/>
    <w:rsid w:val="00DC2924"/>
    <w:rsid w:val="00DC4729"/>
    <w:rsid w:val="00DD31C5"/>
    <w:rsid w:val="00DD5020"/>
    <w:rsid w:val="00DD63BE"/>
    <w:rsid w:val="00DD75BB"/>
    <w:rsid w:val="00DE4296"/>
    <w:rsid w:val="00DF2469"/>
    <w:rsid w:val="00DF7899"/>
    <w:rsid w:val="00E00CC5"/>
    <w:rsid w:val="00E03746"/>
    <w:rsid w:val="00E0524C"/>
    <w:rsid w:val="00E14FC5"/>
    <w:rsid w:val="00E15751"/>
    <w:rsid w:val="00E17160"/>
    <w:rsid w:val="00E17D41"/>
    <w:rsid w:val="00E231D1"/>
    <w:rsid w:val="00E3288D"/>
    <w:rsid w:val="00E35112"/>
    <w:rsid w:val="00E35BEC"/>
    <w:rsid w:val="00E40425"/>
    <w:rsid w:val="00E41A6A"/>
    <w:rsid w:val="00E50821"/>
    <w:rsid w:val="00E51F91"/>
    <w:rsid w:val="00E53640"/>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594"/>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F00"/>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7D84"/>
    <w:rsid w:val="00F31D14"/>
    <w:rsid w:val="00F32B82"/>
    <w:rsid w:val="00F34C86"/>
    <w:rsid w:val="00F4043E"/>
    <w:rsid w:val="00F41706"/>
    <w:rsid w:val="00F41795"/>
    <w:rsid w:val="00F41BBC"/>
    <w:rsid w:val="00F43A70"/>
    <w:rsid w:val="00F444F0"/>
    <w:rsid w:val="00F446FF"/>
    <w:rsid w:val="00F45521"/>
    <w:rsid w:val="00F50847"/>
    <w:rsid w:val="00F5185D"/>
    <w:rsid w:val="00F53F27"/>
    <w:rsid w:val="00F546D1"/>
    <w:rsid w:val="00F55993"/>
    <w:rsid w:val="00F60281"/>
    <w:rsid w:val="00F66272"/>
    <w:rsid w:val="00F705F1"/>
    <w:rsid w:val="00F709C0"/>
    <w:rsid w:val="00F81FEC"/>
    <w:rsid w:val="00F927A1"/>
    <w:rsid w:val="00F92E4D"/>
    <w:rsid w:val="00F95D08"/>
    <w:rsid w:val="00F97670"/>
    <w:rsid w:val="00FA23BD"/>
    <w:rsid w:val="00FA3764"/>
    <w:rsid w:val="00FA41C7"/>
    <w:rsid w:val="00FA4A79"/>
    <w:rsid w:val="00FA56ED"/>
    <w:rsid w:val="00FB0328"/>
    <w:rsid w:val="00FB05DD"/>
    <w:rsid w:val="00FB0606"/>
    <w:rsid w:val="00FB0F7C"/>
    <w:rsid w:val="00FB1081"/>
    <w:rsid w:val="00FB135B"/>
    <w:rsid w:val="00FB24EA"/>
    <w:rsid w:val="00FB3F24"/>
    <w:rsid w:val="00FB5FA6"/>
    <w:rsid w:val="00FC0334"/>
    <w:rsid w:val="00FC0FE4"/>
    <w:rsid w:val="00FC1310"/>
    <w:rsid w:val="00FC2FF3"/>
    <w:rsid w:val="00FC3263"/>
    <w:rsid w:val="00FC51F9"/>
    <w:rsid w:val="00FC5B40"/>
    <w:rsid w:val="00FC5FF8"/>
    <w:rsid w:val="00FD1E6D"/>
    <w:rsid w:val="00FD271B"/>
    <w:rsid w:val="00FD3D7C"/>
    <w:rsid w:val="00FD4F8F"/>
    <w:rsid w:val="00FE0C16"/>
    <w:rsid w:val="00FE0CE2"/>
    <w:rsid w:val="00FE14B1"/>
    <w:rsid w:val="00FE3603"/>
    <w:rsid w:val="00FE4D97"/>
    <w:rsid w:val="00FE5F90"/>
    <w:rsid w:val="00FF0070"/>
    <w:rsid w:val="00FF0477"/>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9B2E66"/>
    <w:rPr>
      <w:i/>
      <w:iCs/>
    </w:rPr>
  </w:style>
  <w:style w:type="character" w:styleId="UnresolvedMention">
    <w:name w:val="Unresolved Mention"/>
    <w:basedOn w:val="DefaultParagraphFont"/>
    <w:uiPriority w:val="99"/>
    <w:semiHidden/>
    <w:unhideWhenUsed/>
    <w:rsid w:val="004624D7"/>
    <w:rPr>
      <w:color w:val="605E5C"/>
      <w:shd w:val="clear" w:color="auto" w:fill="E1DFDD"/>
    </w:rPr>
  </w:style>
  <w:style w:type="character" w:styleId="Strong">
    <w:name w:val="Strong"/>
    <w:basedOn w:val="DefaultParagraphFont"/>
    <w:uiPriority w:val="22"/>
    <w:qFormat/>
    <w:rsid w:val="005425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93/bjsw/bcac223"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08/JWAM-10-2015-003"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afeguarding.wales/en/chi-i/chi-i-c1/c1-p4/?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803-019-04017-6" TargetMode="External"/><Relationship Id="rId5" Type="http://schemas.openxmlformats.org/officeDocument/2006/relationships/styles" Target="styles.xml"/><Relationship Id="rId15" Type="http://schemas.openxmlformats.org/officeDocument/2006/relationships/hyperlink" Target="https://www.legislation.gov.uk/anaw/2014/4/section/130?utm_source=chatgpt.com"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resources-guidance/improving-care-and-support/care-and-support-at-home/what-matters-conversations-and-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5964</Words>
  <Characters>32267</Characters>
  <Application>Microsoft Office Word</Application>
  <DocSecurity>0</DocSecurity>
  <Lines>827</Lines>
  <Paragraphs>196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Whitfield, Bethan</cp:lastModifiedBy>
  <cp:revision>2</cp:revision>
  <cp:lastPrinted>2020-02-11T19:20:00Z</cp:lastPrinted>
  <dcterms:created xsi:type="dcterms:W3CDTF">2026-02-25T12:03:00Z</dcterms:created>
  <dcterms:modified xsi:type="dcterms:W3CDTF">2026-02-25T12:03:00Z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