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129127D4" w14:textId="77777777">
        <w:tc>
          <w:tcPr>
            <w:tcW w:w="2093" w:type="dxa"/>
            <w:shd w:val="pct15" w:color="auto" w:fill="auto"/>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00A406E5" w14:paraId="09C52AF8" w14:textId="77777777">
        <w:tc>
          <w:tcPr>
            <w:tcW w:w="2093" w:type="dxa"/>
            <w:shd w:val="pct15" w:color="auto" w:fill="auto"/>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310230" w14:paraId="6BDC9ECE" w14:textId="4BD5FCB3">
            <w:pPr>
              <w:spacing w:before="120" w:after="120"/>
              <w:jc w:val="both"/>
              <w:rPr>
                <w:rFonts w:ascii="Arial" w:hAnsi="Arial" w:cs="Arial"/>
                <w:b/>
                <w:sz w:val="22"/>
                <w:szCs w:val="22"/>
              </w:rPr>
            </w:pPr>
            <w:r>
              <w:rPr>
                <w:rFonts w:ascii="Arial" w:hAnsi="Arial" w:cs="Arial"/>
                <w:b/>
                <w:sz w:val="22"/>
                <w:szCs w:val="22"/>
              </w:rPr>
              <w:t>LLB +</w:t>
            </w:r>
          </w:p>
        </w:tc>
      </w:tr>
      <w:tr w:rsidRPr="00A406E5" w:rsidR="008F1308" w:rsidTr="00A628CC" w14:paraId="76BEC845" w14:textId="77777777">
        <w:tc>
          <w:tcPr>
            <w:tcW w:w="2093" w:type="dxa"/>
            <w:shd w:val="pct15" w:color="auto" w:fill="auto"/>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310230" w14:paraId="727111A4" w14:textId="2457C65A">
            <w:pPr>
              <w:spacing w:before="120" w:after="120"/>
              <w:jc w:val="both"/>
              <w:rPr>
                <w:rFonts w:ascii="Arial" w:hAnsi="Arial" w:cs="Arial"/>
                <w:b/>
                <w:sz w:val="22"/>
                <w:szCs w:val="22"/>
              </w:rPr>
            </w:pPr>
            <w:r>
              <w:rPr>
                <w:rFonts w:ascii="Arial" w:hAnsi="Arial" w:cs="Arial"/>
                <w:b/>
                <w:sz w:val="22"/>
                <w:szCs w:val="22"/>
              </w:rPr>
              <w:t xml:space="preserve">Legal Process </w:t>
            </w:r>
          </w:p>
        </w:tc>
      </w:tr>
      <w:tr w:rsidRPr="00A406E5" w:rsidR="00B84B5B" w:rsidTr="008F1308" w14:paraId="03569861" w14:textId="77777777">
        <w:tc>
          <w:tcPr>
            <w:tcW w:w="2093" w:type="dxa"/>
            <w:shd w:val="pct15" w:color="auto" w:fill="auto"/>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310230" w14:paraId="36A9CEEB" w14:textId="1506CF04">
            <w:pPr>
              <w:spacing w:before="120" w:after="120"/>
              <w:jc w:val="both"/>
              <w:rPr>
                <w:rFonts w:ascii="Arial" w:hAnsi="Arial" w:cs="Arial"/>
                <w:b/>
                <w:sz w:val="22"/>
                <w:szCs w:val="22"/>
              </w:rPr>
            </w:pPr>
            <w:r>
              <w:rPr>
                <w:rFonts w:ascii="Arial" w:hAnsi="Arial" w:cs="Arial"/>
                <w:b/>
                <w:sz w:val="22"/>
                <w:szCs w:val="22"/>
              </w:rPr>
              <w:t>BMLW4012</w:t>
            </w:r>
          </w:p>
        </w:tc>
        <w:tc>
          <w:tcPr>
            <w:tcW w:w="2268" w:type="dxa"/>
            <w:shd w:val="clear" w:color="auto" w:fill="D9D9D9"/>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310230" w14:paraId="170704FA" w14:textId="01183B6E">
            <w:pPr>
              <w:spacing w:before="120" w:after="120"/>
              <w:jc w:val="both"/>
              <w:rPr>
                <w:rFonts w:ascii="Arial" w:hAnsi="Arial" w:cs="Arial"/>
                <w:b/>
                <w:sz w:val="22"/>
                <w:szCs w:val="22"/>
              </w:rPr>
            </w:pPr>
            <w:r>
              <w:rPr>
                <w:rFonts w:ascii="Arial" w:hAnsi="Arial" w:cs="Arial"/>
                <w:b/>
                <w:sz w:val="22"/>
                <w:szCs w:val="22"/>
              </w:rPr>
              <w:t>50%</w:t>
            </w:r>
          </w:p>
        </w:tc>
      </w:tr>
      <w:tr w:rsidRPr="00A406E5" w:rsidR="00DB116D" w:rsidTr="008F1308" w14:paraId="1CE88BA1" w14:textId="77777777">
        <w:tc>
          <w:tcPr>
            <w:tcW w:w="2093" w:type="dxa"/>
            <w:shd w:val="pct15" w:color="auto" w:fill="auto"/>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310230" w14:paraId="76AE452E" w14:textId="098AA916">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310230" w14:paraId="3799A8AB" w14:textId="20C8789B">
            <w:pPr>
              <w:spacing w:before="120" w:after="120"/>
              <w:jc w:val="both"/>
              <w:rPr>
                <w:rFonts w:ascii="Arial" w:hAnsi="Arial" w:cs="Arial"/>
                <w:b/>
                <w:sz w:val="22"/>
                <w:szCs w:val="22"/>
              </w:rPr>
            </w:pPr>
            <w:r>
              <w:rPr>
                <w:rFonts w:ascii="Arial" w:hAnsi="Arial" w:cs="Arial"/>
                <w:b/>
                <w:sz w:val="22"/>
                <w:szCs w:val="22"/>
              </w:rPr>
              <w:t xml:space="preserve">Cerys Davies </w:t>
            </w:r>
          </w:p>
        </w:tc>
      </w:tr>
      <w:tr w:rsidRPr="00A406E5" w:rsidR="00DB116D" w:rsidTr="008F1308" w14:paraId="26C8A4AE" w14:textId="77777777">
        <w:tc>
          <w:tcPr>
            <w:tcW w:w="2093" w:type="dxa"/>
            <w:shd w:val="pct15" w:color="auto" w:fill="auto"/>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624E2A" w14:paraId="065A90EC" w14:textId="43EC83D3">
            <w:pPr>
              <w:spacing w:before="120" w:after="120"/>
              <w:jc w:val="both"/>
              <w:rPr>
                <w:rFonts w:ascii="Arial" w:hAnsi="Arial" w:cs="Arial"/>
                <w:b/>
                <w:sz w:val="22"/>
                <w:szCs w:val="22"/>
              </w:rPr>
            </w:pPr>
            <w:r>
              <w:rPr>
                <w:rFonts w:ascii="Arial" w:hAnsi="Arial" w:cs="Arial"/>
                <w:b/>
                <w:sz w:val="22"/>
                <w:szCs w:val="22"/>
              </w:rPr>
              <w:t>Separation of Powers Theory Uk</w:t>
            </w:r>
          </w:p>
        </w:tc>
        <w:tc>
          <w:tcPr>
            <w:tcW w:w="2268" w:type="dxa"/>
            <w:shd w:val="pct15" w:color="auto" w:fill="auto"/>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310230" w14:paraId="673CE922" w14:textId="66F217CE">
            <w:pPr>
              <w:spacing w:before="120" w:after="120"/>
              <w:jc w:val="both"/>
              <w:rPr>
                <w:rFonts w:ascii="Arial" w:hAnsi="Arial" w:cs="Arial"/>
                <w:b/>
                <w:sz w:val="22"/>
                <w:szCs w:val="22"/>
              </w:rPr>
            </w:pPr>
            <w:r>
              <w:rPr>
                <w:rFonts w:ascii="Arial" w:hAnsi="Arial" w:cs="Arial"/>
                <w:b/>
                <w:sz w:val="22"/>
                <w:szCs w:val="22"/>
              </w:rPr>
              <w:t>1500</w:t>
            </w:r>
          </w:p>
        </w:tc>
      </w:tr>
      <w:tr w:rsidRPr="00A406E5" w:rsidR="00B84B5B" w:rsidTr="008F1308" w14:paraId="1E935E6C" w14:textId="77777777">
        <w:tc>
          <w:tcPr>
            <w:tcW w:w="2093" w:type="dxa"/>
            <w:shd w:val="pct15" w:color="auto" w:fill="auto"/>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310230" w14:paraId="2D03E3AB" w14:textId="3C98A605">
            <w:pPr>
              <w:spacing w:before="120" w:after="120"/>
              <w:jc w:val="both"/>
              <w:rPr>
                <w:rFonts w:ascii="Arial" w:hAnsi="Arial" w:cs="Arial"/>
                <w:b/>
                <w:sz w:val="22"/>
                <w:szCs w:val="22"/>
              </w:rPr>
            </w:pPr>
            <w:r>
              <w:rPr>
                <w:rFonts w:ascii="Arial" w:hAnsi="Arial" w:cs="Arial"/>
                <w:b/>
                <w:sz w:val="22"/>
                <w:szCs w:val="22"/>
              </w:rPr>
              <w:t>7</w:t>
            </w:r>
            <w:r w:rsidRPr="00310230">
              <w:rPr>
                <w:rFonts w:ascii="Arial" w:hAnsi="Arial" w:cs="Arial"/>
                <w:b/>
                <w:sz w:val="22"/>
                <w:szCs w:val="22"/>
                <w:vertAlign w:val="superscript"/>
              </w:rPr>
              <w:t>th</w:t>
            </w:r>
            <w:r>
              <w:rPr>
                <w:rFonts w:ascii="Arial" w:hAnsi="Arial" w:cs="Arial"/>
                <w:b/>
                <w:sz w:val="22"/>
                <w:szCs w:val="22"/>
              </w:rPr>
              <w:t xml:space="preserve"> March 2025 by 23:59pm</w:t>
            </w:r>
          </w:p>
        </w:tc>
        <w:tc>
          <w:tcPr>
            <w:tcW w:w="2268" w:type="dxa"/>
            <w:shd w:val="pct15" w:color="auto" w:fill="auto"/>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310230" w14:paraId="3EA6C2FE" w14:textId="06A1791A">
            <w:pPr>
              <w:spacing w:before="120" w:after="120"/>
              <w:jc w:val="both"/>
              <w:rPr>
                <w:rFonts w:ascii="Arial" w:hAnsi="Arial" w:cs="Arial"/>
                <w:b/>
                <w:sz w:val="22"/>
                <w:szCs w:val="22"/>
              </w:rPr>
            </w:pPr>
            <w:r>
              <w:rPr>
                <w:rFonts w:ascii="Arial" w:hAnsi="Arial" w:cs="Arial"/>
                <w:b/>
                <w:sz w:val="22"/>
                <w:szCs w:val="22"/>
              </w:rPr>
              <w:t>4</w:t>
            </w:r>
            <w:r w:rsidRPr="00310230">
              <w:rPr>
                <w:rFonts w:ascii="Arial" w:hAnsi="Arial" w:cs="Arial"/>
                <w:b/>
                <w:sz w:val="22"/>
                <w:szCs w:val="22"/>
                <w:vertAlign w:val="superscript"/>
              </w:rPr>
              <w:t>th</w:t>
            </w:r>
            <w:r>
              <w:rPr>
                <w:rFonts w:ascii="Arial" w:hAnsi="Arial" w:cs="Arial"/>
                <w:b/>
                <w:sz w:val="22"/>
                <w:szCs w:val="22"/>
              </w:rPr>
              <w:t xml:space="preserve"> April 2025 at 23:59pm</w:t>
            </w:r>
          </w:p>
        </w:tc>
      </w:tr>
      <w:tr w:rsidRPr="00A406E5" w:rsidR="00152E9D" w:rsidTr="00A406E5" w14:paraId="53AF1309" w14:textId="77777777">
        <w:tc>
          <w:tcPr>
            <w:tcW w:w="2093" w:type="dxa"/>
            <w:shd w:val="pct15" w:color="auto" w:fill="auto"/>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1E024A4F" w14:textId="77777777">
        <w:tc>
          <w:tcPr>
            <w:tcW w:w="2093" w:type="dxa"/>
            <w:shd w:val="pct15" w:color="auto" w:fill="auto"/>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00A406E5" w:rsidP="42391C31" w:rsidRDefault="00A406E5" w14:paraId="1721F49C" w14:textId="375B4ADA">
      <w:pPr>
        <w:rPr>
          <w:rFonts w:ascii="Arial" w:hAnsi="Arial" w:cs="Arial"/>
          <w:sz w:val="32"/>
          <w:szCs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222813" w:rsidR="00A0533B" w:rsidP="00A0533B" w:rsidRDefault="00A0533B" w14:paraId="7DF690FC" w14:textId="77777777">
            <w:pPr>
              <w:spacing w:before="100" w:beforeAutospacing="1" w:after="100" w:afterAutospacing="1"/>
              <w:rPr>
                <w:color w:val="000000"/>
                <w:sz w:val="27"/>
                <w:szCs w:val="27"/>
                <w:lang w:eastAsia="zh-CN"/>
              </w:rPr>
            </w:pPr>
            <w:r w:rsidRPr="00222813">
              <w:rPr>
                <w:color w:val="000000"/>
                <w:sz w:val="27"/>
                <w:szCs w:val="27"/>
                <w:lang w:eastAsia="zh-CN"/>
              </w:rPr>
              <w:t>· Demonstrate knowledge and understanding of the relevant legislation and the legal process</w:t>
            </w:r>
            <w:r>
              <w:rPr>
                <w:color w:val="000000"/>
                <w:sz w:val="27"/>
                <w:szCs w:val="27"/>
                <w:lang w:eastAsia="zh-CN"/>
              </w:rPr>
              <w:t xml:space="preserve">  </w:t>
            </w:r>
            <w:r w:rsidRPr="00222813">
              <w:rPr>
                <w:color w:val="000000"/>
                <w:sz w:val="27"/>
                <w:szCs w:val="27"/>
                <w:lang w:eastAsia="zh-CN"/>
              </w:rPr>
              <w:t>including the relationship between legislation and policies and practices.</w:t>
            </w:r>
          </w:p>
          <w:p w:rsidRPr="00A0533B" w:rsidR="00C01A3F" w:rsidP="00A0533B" w:rsidRDefault="00A0533B" w14:paraId="46D2DD33" w14:textId="7291A690">
            <w:pPr>
              <w:spacing w:before="100" w:beforeAutospacing="1" w:after="100" w:afterAutospacing="1"/>
              <w:rPr>
                <w:color w:val="000000"/>
                <w:sz w:val="27"/>
                <w:szCs w:val="27"/>
                <w:lang w:eastAsia="zh-CN"/>
              </w:rPr>
            </w:pPr>
            <w:r w:rsidRPr="00222813">
              <w:rPr>
                <w:color w:val="000000"/>
                <w:sz w:val="27"/>
                <w:szCs w:val="27"/>
                <w:lang w:eastAsia="zh-CN"/>
              </w:rPr>
              <w:t>· Identify and evaluate the fundamental legal techniques of reasoning from precedent and interpreting</w:t>
            </w:r>
            <w:r>
              <w:rPr>
                <w:color w:val="000000"/>
                <w:sz w:val="27"/>
                <w:szCs w:val="27"/>
                <w:lang w:eastAsia="zh-CN"/>
              </w:rPr>
              <w:t xml:space="preserve">  </w:t>
            </w:r>
            <w:r w:rsidRPr="00222813">
              <w:rPr>
                <w:color w:val="000000"/>
                <w:sz w:val="27"/>
                <w:szCs w:val="27"/>
                <w:lang w:eastAsia="zh-CN"/>
              </w:rPr>
              <w:t>statutes, including knowledge of fact-finding</w:t>
            </w:r>
            <w:r>
              <w:rPr>
                <w:color w:val="000000"/>
                <w:sz w:val="27"/>
                <w:szCs w:val="27"/>
                <w:lang w:eastAsia="zh-CN"/>
              </w:rPr>
              <w:t>.</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650C1B6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310230">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4F9035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10230">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24878D4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310230">
                  <w:rPr>
                    <w:rFonts w:hint="eastAsia" w:ascii="MS Gothic" w:hAnsi="MS Gothic" w:eastAsia="MS Gothic" w:cs="Arial"/>
                    <w:sz w:val="22"/>
                    <w:szCs w:val="22"/>
                  </w:rPr>
                  <w:t>☒</w:t>
                </w:r>
              </w:sdtContent>
            </w:sdt>
          </w:p>
        </w:tc>
      </w:tr>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433ACD2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10230">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061FA13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10230">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63582D3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10230">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4EDC8B5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310230">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33A251C6">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00310230" w:rsidP="00A27B82" w:rsidRDefault="00310230" w14:paraId="0C877499" w14:textId="62BEDF00">
      <w:pPr>
        <w:ind w:left="720"/>
        <w:jc w:val="center"/>
        <w:rPr>
          <w:rFonts w:ascii="Arial" w:hAnsi="Arial" w:cs="Arial"/>
          <w:sz w:val="28"/>
          <w:szCs w:val="28"/>
        </w:rPr>
      </w:pPr>
      <w:r w:rsidRPr="58E0D8C9" w:rsidR="00310230">
        <w:rPr>
          <w:rFonts w:ascii="Arial" w:hAnsi="Arial" w:cs="Arial"/>
          <w:sz w:val="28"/>
          <w:szCs w:val="28"/>
        </w:rPr>
        <w:t xml:space="preserve">Discuss the </w:t>
      </w:r>
      <w:r w:rsidRPr="58E0D8C9" w:rsidR="00A27B82">
        <w:rPr>
          <w:rFonts w:ascii="Arial" w:hAnsi="Arial" w:cs="Arial"/>
          <w:sz w:val="28"/>
          <w:szCs w:val="28"/>
        </w:rPr>
        <w:t xml:space="preserve">advantages and disadvantages of the </w:t>
      </w:r>
      <w:r w:rsidRPr="58E0D8C9" w:rsidR="00A27B82">
        <w:rPr>
          <w:rFonts w:ascii="Arial" w:hAnsi="Arial" w:cs="Arial"/>
          <w:sz w:val="28"/>
          <w:szCs w:val="28"/>
        </w:rPr>
        <w:t>Uk’s separation</w:t>
      </w:r>
      <w:r w:rsidRPr="58E0D8C9" w:rsidR="00A27B82">
        <w:rPr>
          <w:rFonts w:ascii="Arial" w:hAnsi="Arial" w:cs="Arial"/>
          <w:sz w:val="28"/>
          <w:szCs w:val="28"/>
        </w:rPr>
        <w:t xml:space="preserve"> of powers theory </w:t>
      </w:r>
    </w:p>
    <w:p w:rsidR="00A27B82" w:rsidP="00A27B82" w:rsidRDefault="00A27B82" w14:paraId="0E3E30EF" w14:textId="77777777">
      <w:pPr>
        <w:ind w:left="720"/>
        <w:jc w:val="center"/>
        <w:rPr>
          <w:rFonts w:ascii="Arial" w:hAnsi="Arial" w:cs="Arial"/>
          <w:sz w:val="28"/>
          <w:szCs w:val="28"/>
        </w:rPr>
      </w:pPr>
    </w:p>
    <w:p w:rsidRPr="001C0173" w:rsidR="00A27B82" w:rsidP="001C0173" w:rsidRDefault="00A27B82" w14:paraId="1A76BE69" w14:textId="2084FE1D">
      <w:pPr>
        <w:ind w:left="720"/>
        <w:rPr>
          <w:rFonts w:ascii="Arial" w:hAnsi="Arial" w:cs="Arial"/>
          <w:sz w:val="24"/>
          <w:szCs w:val="24"/>
          <w:u w:val="single"/>
        </w:rPr>
      </w:pPr>
      <w:r w:rsidRPr="001C0173">
        <w:rPr>
          <w:rFonts w:ascii="Arial" w:hAnsi="Arial" w:cs="Arial"/>
          <w:sz w:val="24"/>
          <w:szCs w:val="24"/>
          <w:u w:val="single"/>
        </w:rPr>
        <w:t xml:space="preserve">Within your answer you may wish to include; </w:t>
      </w:r>
    </w:p>
    <w:p w:rsidRPr="001C0173" w:rsidR="00A27B82" w:rsidP="00A27B82" w:rsidRDefault="00A27B82" w14:paraId="34F1CC7E" w14:textId="013857FE">
      <w:pPr>
        <w:ind w:left="720"/>
        <w:jc w:val="center"/>
        <w:rPr>
          <w:rFonts w:ascii="Arial" w:hAnsi="Arial" w:cs="Arial"/>
          <w:sz w:val="24"/>
          <w:szCs w:val="24"/>
        </w:rPr>
      </w:pPr>
    </w:p>
    <w:p w:rsidRPr="001C0173" w:rsidR="001C0173" w:rsidP="001C0173" w:rsidRDefault="00A27B82" w14:paraId="6FB1893A" w14:textId="3FEF10C8">
      <w:pPr>
        <w:pStyle w:val="ListParagraph"/>
        <w:numPr>
          <w:ilvl w:val="0"/>
          <w:numId w:val="18"/>
        </w:numPr>
        <w:rPr>
          <w:rFonts w:ascii="Arial" w:hAnsi="Arial" w:cs="Arial"/>
          <w:sz w:val="24"/>
          <w:szCs w:val="24"/>
        </w:rPr>
      </w:pPr>
      <w:r w:rsidRPr="58E0D8C9" w:rsidR="00A27B82">
        <w:rPr>
          <w:rFonts w:ascii="Arial" w:hAnsi="Arial" w:cs="Arial"/>
          <w:sz w:val="24"/>
          <w:szCs w:val="24"/>
        </w:rPr>
        <w:t>What i</w:t>
      </w:r>
      <w:r w:rsidRPr="58E0D8C9" w:rsidR="001C0173">
        <w:rPr>
          <w:rFonts w:ascii="Arial" w:hAnsi="Arial" w:cs="Arial"/>
          <w:sz w:val="24"/>
          <w:szCs w:val="24"/>
        </w:rPr>
        <w:t xml:space="preserve">s the </w:t>
      </w:r>
      <w:r w:rsidRPr="58E0D8C9" w:rsidR="51A738A9">
        <w:rPr>
          <w:rFonts w:ascii="Arial" w:hAnsi="Arial" w:cs="Arial"/>
          <w:sz w:val="24"/>
          <w:szCs w:val="24"/>
        </w:rPr>
        <w:t>S</w:t>
      </w:r>
      <w:r w:rsidRPr="58E0D8C9" w:rsidR="001C0173">
        <w:rPr>
          <w:rFonts w:ascii="Arial" w:hAnsi="Arial" w:cs="Arial"/>
          <w:sz w:val="24"/>
          <w:szCs w:val="24"/>
        </w:rPr>
        <w:t xml:space="preserve">tate? (Parliament, Government and Judiciary, a brief description of all should be provided) </w:t>
      </w:r>
    </w:p>
    <w:p w:rsidRPr="001C0173" w:rsidR="001C0173" w:rsidP="001C0173" w:rsidRDefault="001C0173" w14:paraId="365319BF" w14:textId="35E047B2">
      <w:pPr>
        <w:pStyle w:val="ListParagraph"/>
        <w:numPr>
          <w:ilvl w:val="0"/>
          <w:numId w:val="18"/>
        </w:numPr>
        <w:rPr>
          <w:rFonts w:ascii="Arial" w:hAnsi="Arial" w:cs="Arial"/>
          <w:sz w:val="24"/>
          <w:szCs w:val="24"/>
        </w:rPr>
      </w:pPr>
      <w:r w:rsidRPr="58E0D8C9" w:rsidR="001C0173">
        <w:rPr>
          <w:rFonts w:ascii="Arial" w:hAnsi="Arial" w:cs="Arial"/>
          <w:sz w:val="24"/>
          <w:szCs w:val="24"/>
        </w:rPr>
        <w:t xml:space="preserve">What is the Separation of Powers theory? </w:t>
      </w:r>
      <w:r w:rsidRPr="58E0D8C9" w:rsidR="001C0173">
        <w:rPr>
          <w:rFonts w:ascii="Arial" w:hAnsi="Arial" w:cs="Arial"/>
          <w:sz w:val="24"/>
          <w:szCs w:val="24"/>
        </w:rPr>
        <w:t>(To</w:t>
      </w:r>
      <w:r w:rsidRPr="58E0D8C9" w:rsidR="001C0173">
        <w:rPr>
          <w:rFonts w:ascii="Arial" w:hAnsi="Arial" w:cs="Arial"/>
          <w:sz w:val="24"/>
          <w:szCs w:val="24"/>
        </w:rPr>
        <w:t xml:space="preserve"> include a discussion surrounding the Constitutional Reform Act 2005) </w:t>
      </w:r>
    </w:p>
    <w:p w:rsidRPr="001C0173" w:rsidR="001C0173" w:rsidP="001C0173" w:rsidRDefault="001C0173" w14:paraId="645AF286" w14:textId="5A0057F0">
      <w:pPr>
        <w:pStyle w:val="ListParagraph"/>
        <w:numPr>
          <w:ilvl w:val="0"/>
          <w:numId w:val="18"/>
        </w:numPr>
        <w:rPr>
          <w:rFonts w:ascii="Arial" w:hAnsi="Arial" w:cs="Arial"/>
          <w:sz w:val="24"/>
          <w:szCs w:val="24"/>
        </w:rPr>
      </w:pPr>
      <w:r w:rsidRPr="58E0D8C9" w:rsidR="001C0173">
        <w:rPr>
          <w:rFonts w:ascii="Arial" w:hAnsi="Arial" w:cs="Arial"/>
          <w:sz w:val="24"/>
          <w:szCs w:val="24"/>
        </w:rPr>
        <w:t>Advantages of the U</w:t>
      </w:r>
      <w:r w:rsidRPr="58E0D8C9" w:rsidR="69A73AD0">
        <w:rPr>
          <w:rFonts w:ascii="Arial" w:hAnsi="Arial" w:cs="Arial"/>
          <w:sz w:val="24"/>
          <w:szCs w:val="24"/>
        </w:rPr>
        <w:t>K</w:t>
      </w:r>
      <w:r w:rsidRPr="58E0D8C9" w:rsidR="001C0173">
        <w:rPr>
          <w:rFonts w:ascii="Arial" w:hAnsi="Arial" w:cs="Arial"/>
          <w:sz w:val="24"/>
          <w:szCs w:val="24"/>
        </w:rPr>
        <w:t>’s Separation of Powers Theory (To include point, evidence, explain and link)</w:t>
      </w:r>
    </w:p>
    <w:p w:rsidRPr="001C0173" w:rsidR="001C0173" w:rsidP="001C0173" w:rsidRDefault="001C0173" w14:paraId="68D6C8A3" w14:textId="59769C87">
      <w:pPr>
        <w:pStyle w:val="ListParagraph"/>
        <w:numPr>
          <w:ilvl w:val="0"/>
          <w:numId w:val="18"/>
        </w:numPr>
        <w:rPr>
          <w:rFonts w:ascii="Arial" w:hAnsi="Arial" w:cs="Arial"/>
          <w:sz w:val="24"/>
          <w:szCs w:val="24"/>
        </w:rPr>
      </w:pPr>
      <w:r w:rsidRPr="58E0D8C9" w:rsidR="001C0173">
        <w:rPr>
          <w:rFonts w:ascii="Arial" w:hAnsi="Arial" w:cs="Arial"/>
          <w:sz w:val="24"/>
          <w:szCs w:val="24"/>
        </w:rPr>
        <w:t>Disadvantages of the U</w:t>
      </w:r>
      <w:r w:rsidRPr="58E0D8C9" w:rsidR="5C23EE1E">
        <w:rPr>
          <w:rFonts w:ascii="Arial" w:hAnsi="Arial" w:cs="Arial"/>
          <w:sz w:val="24"/>
          <w:szCs w:val="24"/>
        </w:rPr>
        <w:t>K’</w:t>
      </w:r>
      <w:r w:rsidRPr="58E0D8C9" w:rsidR="001C0173">
        <w:rPr>
          <w:rFonts w:ascii="Arial" w:hAnsi="Arial" w:cs="Arial"/>
          <w:sz w:val="24"/>
          <w:szCs w:val="24"/>
        </w:rPr>
        <w:t>s Separation of Powers Theory (To include point, evidence, explain and link)</w:t>
      </w:r>
    </w:p>
    <w:p w:rsidRPr="001C0173" w:rsidR="001C0173" w:rsidP="001C0173" w:rsidRDefault="001C0173" w14:paraId="4553CEE7" w14:textId="58A88357">
      <w:pPr>
        <w:pStyle w:val="ListParagraph"/>
        <w:numPr>
          <w:ilvl w:val="0"/>
          <w:numId w:val="18"/>
        </w:numPr>
        <w:rPr>
          <w:rFonts w:ascii="Arial" w:hAnsi="Arial" w:cs="Arial"/>
          <w:sz w:val="24"/>
          <w:szCs w:val="24"/>
        </w:rPr>
      </w:pPr>
      <w:r w:rsidRPr="001C0173">
        <w:rPr>
          <w:rFonts w:ascii="Arial" w:hAnsi="Arial" w:cs="Arial"/>
          <w:sz w:val="24"/>
          <w:szCs w:val="24"/>
        </w:rPr>
        <w:t>Reform Suggestions</w:t>
      </w:r>
    </w:p>
    <w:p w:rsidR="00152E9D" w:rsidP="00A67FB1" w:rsidRDefault="00152E9D" w14:paraId="30EBF263" w14:textId="77777777">
      <w:pPr>
        <w:ind w:left="720"/>
        <w:rPr>
          <w:rFonts w:ascii="Arial" w:hAnsi="Arial" w:cs="Arial"/>
          <w:sz w:val="24"/>
          <w:szCs w:val="24"/>
        </w:rPr>
      </w:pPr>
    </w:p>
    <w:p w:rsidRPr="001C0173" w:rsidR="001C0173" w:rsidP="00A67FB1" w:rsidRDefault="001C0173" w14:paraId="067E6506" w14:textId="54D511EF">
      <w:pPr>
        <w:ind w:left="720"/>
        <w:rPr>
          <w:rFonts w:ascii="Arial" w:hAnsi="Arial" w:cs="Arial"/>
          <w:sz w:val="24"/>
          <w:szCs w:val="24"/>
          <w:u w:val="single"/>
        </w:rPr>
      </w:pPr>
      <w:r w:rsidRPr="001C0173">
        <w:rPr>
          <w:rFonts w:ascii="Arial" w:hAnsi="Arial" w:cs="Arial"/>
          <w:sz w:val="24"/>
          <w:szCs w:val="24"/>
          <w:u w:val="single"/>
        </w:rPr>
        <w:t xml:space="preserve">Further Guidance; </w:t>
      </w:r>
    </w:p>
    <w:p w:rsidR="001C0173" w:rsidP="00A67FB1" w:rsidRDefault="001C0173" w14:paraId="4F966785" w14:textId="77777777">
      <w:pPr>
        <w:ind w:left="720"/>
        <w:rPr>
          <w:rFonts w:ascii="Arial" w:hAnsi="Arial" w:cs="Arial"/>
          <w:sz w:val="24"/>
          <w:szCs w:val="24"/>
        </w:rPr>
      </w:pPr>
    </w:p>
    <w:p w:rsidR="001C0173" w:rsidP="001C0173" w:rsidRDefault="001C0173" w14:paraId="359C2262" w14:textId="3564645E">
      <w:pPr>
        <w:pStyle w:val="ListParagraph"/>
        <w:numPr>
          <w:ilvl w:val="0"/>
          <w:numId w:val="20"/>
        </w:numPr>
        <w:rPr>
          <w:rFonts w:ascii="Arial" w:hAnsi="Arial" w:cs="Arial"/>
          <w:sz w:val="24"/>
          <w:szCs w:val="24"/>
        </w:rPr>
      </w:pPr>
      <w:r w:rsidRPr="58E0D8C9" w:rsidR="001C0173">
        <w:rPr>
          <w:rFonts w:ascii="Arial" w:hAnsi="Arial" w:cs="Arial"/>
          <w:sz w:val="24"/>
          <w:szCs w:val="24"/>
        </w:rPr>
        <w:t>Students</w:t>
      </w:r>
      <w:r w:rsidRPr="58E0D8C9" w:rsidR="001C0173">
        <w:rPr>
          <w:rFonts w:ascii="Arial" w:hAnsi="Arial" w:cs="Arial"/>
          <w:sz w:val="24"/>
          <w:szCs w:val="24"/>
        </w:rPr>
        <w:t xml:space="preserve"> </w:t>
      </w:r>
      <w:r w:rsidRPr="58E0D8C9" w:rsidR="001C0173">
        <w:rPr>
          <w:rFonts w:ascii="Arial" w:hAnsi="Arial" w:cs="Arial"/>
          <w:sz w:val="24"/>
          <w:szCs w:val="24"/>
        </w:rPr>
        <w:t>are responsible for</w:t>
      </w:r>
      <w:r w:rsidRPr="58E0D8C9" w:rsidR="001C0173">
        <w:rPr>
          <w:rFonts w:ascii="Arial" w:hAnsi="Arial" w:cs="Arial"/>
          <w:sz w:val="24"/>
          <w:szCs w:val="24"/>
        </w:rPr>
        <w:t xml:space="preserve"> ensuring that their assessment is </w:t>
      </w:r>
      <w:r w:rsidRPr="58E0D8C9" w:rsidR="001C0173">
        <w:rPr>
          <w:rFonts w:ascii="Arial" w:hAnsi="Arial" w:cs="Arial"/>
          <w:sz w:val="24"/>
          <w:szCs w:val="24"/>
        </w:rPr>
        <w:t>submitted</w:t>
      </w:r>
      <w:r w:rsidRPr="58E0D8C9" w:rsidR="001C0173">
        <w:rPr>
          <w:rFonts w:ascii="Arial" w:hAnsi="Arial" w:cs="Arial"/>
          <w:sz w:val="24"/>
          <w:szCs w:val="24"/>
        </w:rPr>
        <w:t xml:space="preserve"> to the correct link. </w:t>
      </w:r>
    </w:p>
    <w:p w:rsidR="001C0173" w:rsidP="001C0173" w:rsidRDefault="001C0173" w14:paraId="3BD14D09" w14:textId="77B09513">
      <w:pPr>
        <w:pStyle w:val="ListParagraph"/>
        <w:numPr>
          <w:ilvl w:val="0"/>
          <w:numId w:val="20"/>
        </w:numPr>
        <w:rPr>
          <w:rFonts w:ascii="Arial" w:hAnsi="Arial" w:cs="Arial"/>
          <w:sz w:val="24"/>
          <w:szCs w:val="24"/>
        </w:rPr>
      </w:pPr>
      <w:r>
        <w:rPr>
          <w:rFonts w:ascii="Arial" w:hAnsi="Arial" w:cs="Arial"/>
          <w:sz w:val="24"/>
          <w:szCs w:val="24"/>
        </w:rPr>
        <w:t xml:space="preserve">The 10% over and 10% under rule applies to this paper. </w:t>
      </w:r>
    </w:p>
    <w:p w:rsidR="001C0173" w:rsidP="001C0173" w:rsidRDefault="001C0173" w14:paraId="48BADD14" w14:textId="7A225CC3">
      <w:pPr>
        <w:pStyle w:val="ListParagraph"/>
        <w:numPr>
          <w:ilvl w:val="0"/>
          <w:numId w:val="20"/>
        </w:numPr>
        <w:rPr>
          <w:rFonts w:ascii="Arial" w:hAnsi="Arial" w:cs="Arial"/>
          <w:sz w:val="24"/>
          <w:szCs w:val="24"/>
        </w:rPr>
      </w:pPr>
      <w:r w:rsidRPr="67B9CD29" w:rsidR="001C0173">
        <w:rPr>
          <w:rFonts w:ascii="Arial" w:hAnsi="Arial" w:cs="Arial"/>
          <w:sz w:val="24"/>
          <w:szCs w:val="24"/>
        </w:rPr>
        <w:t>10-</w:t>
      </w:r>
      <w:r w:rsidRPr="67B9CD29" w:rsidR="0130FB7A">
        <w:rPr>
          <w:rFonts w:ascii="Arial" w:hAnsi="Arial" w:cs="Arial"/>
          <w:sz w:val="24"/>
          <w:szCs w:val="24"/>
        </w:rPr>
        <w:t>1</w:t>
      </w:r>
      <w:r w:rsidRPr="67B9CD29" w:rsidR="001C0173">
        <w:rPr>
          <w:rFonts w:ascii="Arial" w:hAnsi="Arial" w:cs="Arial"/>
          <w:sz w:val="24"/>
          <w:szCs w:val="24"/>
        </w:rPr>
        <w:t xml:space="preserve">5 sources are </w:t>
      </w:r>
      <w:r w:rsidRPr="67B9CD29" w:rsidR="001C0173">
        <w:rPr>
          <w:rFonts w:ascii="Arial" w:hAnsi="Arial" w:cs="Arial"/>
          <w:sz w:val="24"/>
          <w:szCs w:val="24"/>
        </w:rPr>
        <w:t>required</w:t>
      </w:r>
      <w:r w:rsidRPr="67B9CD29" w:rsidR="001C0173">
        <w:rPr>
          <w:rFonts w:ascii="Arial" w:hAnsi="Arial" w:cs="Arial"/>
          <w:sz w:val="24"/>
          <w:szCs w:val="24"/>
        </w:rPr>
        <w:t xml:space="preserve"> for this assessment. </w:t>
      </w:r>
    </w:p>
    <w:p w:rsidR="001C0173" w:rsidP="001C0173" w:rsidRDefault="001C0173" w14:paraId="3B9D3B04" w14:textId="4F006057">
      <w:pPr>
        <w:pStyle w:val="ListParagraph"/>
        <w:numPr>
          <w:ilvl w:val="0"/>
          <w:numId w:val="20"/>
        </w:numPr>
        <w:rPr>
          <w:rFonts w:ascii="Arial" w:hAnsi="Arial" w:cs="Arial"/>
          <w:sz w:val="24"/>
          <w:szCs w:val="24"/>
        </w:rPr>
      </w:pPr>
      <w:r>
        <w:rPr>
          <w:rFonts w:ascii="Arial" w:hAnsi="Arial" w:cs="Arial"/>
          <w:sz w:val="24"/>
          <w:szCs w:val="24"/>
        </w:rPr>
        <w:t xml:space="preserve">The Harvard referencing style should be utilised throughout. </w:t>
      </w:r>
    </w:p>
    <w:p w:rsidR="001C0173" w:rsidP="001C0173" w:rsidRDefault="001C0173" w14:paraId="37A13022" w14:textId="5BD01890">
      <w:pPr>
        <w:pStyle w:val="ListParagraph"/>
        <w:numPr>
          <w:ilvl w:val="0"/>
          <w:numId w:val="20"/>
        </w:numPr>
        <w:rPr>
          <w:rFonts w:ascii="Arial" w:hAnsi="Arial" w:cs="Arial"/>
          <w:sz w:val="24"/>
          <w:szCs w:val="24"/>
        </w:rPr>
      </w:pPr>
      <w:r>
        <w:rPr>
          <w:rFonts w:ascii="Arial" w:hAnsi="Arial" w:cs="Arial"/>
          <w:sz w:val="24"/>
          <w:szCs w:val="24"/>
        </w:rPr>
        <w:t xml:space="preserve">Students do not need to include a cover page for this assessment but can include on if they wish. </w:t>
      </w:r>
    </w:p>
    <w:p w:rsidR="001C0173" w:rsidP="001C0173" w:rsidRDefault="001C0173" w14:paraId="35481DB8" w14:textId="610033BA">
      <w:pPr>
        <w:pStyle w:val="ListParagraph"/>
        <w:numPr>
          <w:ilvl w:val="0"/>
          <w:numId w:val="20"/>
        </w:numPr>
        <w:rPr>
          <w:rFonts w:ascii="Arial" w:hAnsi="Arial" w:cs="Arial"/>
          <w:sz w:val="24"/>
          <w:szCs w:val="24"/>
        </w:rPr>
      </w:pPr>
      <w:r>
        <w:rPr>
          <w:rFonts w:ascii="Arial" w:hAnsi="Arial" w:cs="Arial"/>
          <w:sz w:val="24"/>
          <w:szCs w:val="24"/>
        </w:rPr>
        <w:t xml:space="preserve">Students should utilise sources made available on the reading list. </w:t>
      </w:r>
    </w:p>
    <w:p w:rsidR="001C0173" w:rsidP="001C0173" w:rsidRDefault="001C0173" w14:paraId="63012D39" w14:textId="57D6FDE9">
      <w:pPr>
        <w:pStyle w:val="ListParagraph"/>
        <w:numPr>
          <w:ilvl w:val="0"/>
          <w:numId w:val="20"/>
        </w:numPr>
        <w:rPr>
          <w:rFonts w:ascii="Arial" w:hAnsi="Arial" w:cs="Arial"/>
          <w:sz w:val="24"/>
          <w:szCs w:val="24"/>
        </w:rPr>
      </w:pPr>
      <w:r>
        <w:rPr>
          <w:rFonts w:ascii="Arial" w:hAnsi="Arial" w:cs="Arial"/>
          <w:sz w:val="24"/>
          <w:szCs w:val="24"/>
        </w:rPr>
        <w:t xml:space="preserve">Students should utilise draft sessions provided. </w:t>
      </w:r>
    </w:p>
    <w:p w:rsidRPr="001C0173" w:rsidR="001C0173" w:rsidP="001C0173" w:rsidRDefault="001C0173" w14:paraId="3A401421" w14:textId="3FFE48DF">
      <w:pPr>
        <w:rPr>
          <w:rFonts w:ascii="Arial" w:hAnsi="Arial" w:cs="Arial"/>
          <w:sz w:val="24"/>
          <w:szCs w:val="24"/>
        </w:rPr>
      </w:pPr>
    </w:p>
    <w:p w:rsidRPr="001C0173" w:rsidR="001C0173" w:rsidP="001C0173" w:rsidRDefault="001C0173" w14:paraId="66923161" w14:textId="2B468ADA">
      <w:pPr>
        <w:pStyle w:val="ListParagraph"/>
        <w:ind w:left="1163"/>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1C0173" w:rsidR="00C01A3F" w:rsidP="00C01A3F" w:rsidRDefault="008042F0" w14:paraId="3FFA608D" w14:textId="0A7276FE">
      <w:pPr>
        <w:jc w:val="both"/>
        <w:rPr>
          <w:rFonts w:ascii="Arial" w:hAnsi="Arial" w:cs="Arial"/>
          <w:i/>
          <w:sz w:val="22"/>
          <w:szCs w:val="22"/>
          <w:u w:val="single"/>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C0173" w:rsidR="001C0173">
        <w:rPr>
          <w:rFonts w:ascii="Arial" w:hAnsi="Arial" w:cs="Arial"/>
          <w:i/>
          <w:sz w:val="22"/>
          <w:szCs w:val="22"/>
          <w:u w:val="single"/>
        </w:rPr>
        <w:t>Students should ensure that they utilise the use of books, Journals and articles throughout their assessment. Students should also ensure that in text citations and a reference list is included in the assessment. Students should ensure compliance with the Harvard Referencing style.</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1C0173" w:rsidR="00C01A3F" w:rsidP="00C01A3F" w:rsidRDefault="008042F0" w14:paraId="0E8B7193" w14:textId="40AD0371">
      <w:pPr>
        <w:jc w:val="both"/>
        <w:rPr>
          <w:rFonts w:ascii="Arial" w:hAnsi="Arial" w:cs="Arial"/>
          <w:i/>
          <w:sz w:val="22"/>
          <w:szCs w:val="22"/>
          <w:u w:val="single"/>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C0173" w:rsidR="001C0173">
        <w:rPr>
          <w:rFonts w:ascii="Arial" w:hAnsi="Arial" w:cs="Arial"/>
          <w:i/>
          <w:sz w:val="22"/>
          <w:szCs w:val="22"/>
          <w:u w:val="single"/>
        </w:rPr>
        <w:t xml:space="preserve">Students should avoid the use of over quoting. Students should demonstrate an understanding of the separation of powers theory in the United Kingdom. Students should not refer to any other country within the assessment. </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2186F32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C0173" w:rsidR="001C0173">
        <w:rPr>
          <w:rFonts w:ascii="Arial" w:hAnsi="Arial" w:cs="Arial"/>
          <w:i/>
          <w:sz w:val="22"/>
          <w:szCs w:val="22"/>
          <w:u w:val="single"/>
        </w:rPr>
        <w:t>Analysis should be utilised throughout the assessment. This includes following the structure of point, evidence, explain and link.</w:t>
      </w:r>
      <w:r w:rsidR="001C0173">
        <w:rPr>
          <w:rFonts w:ascii="Arial" w:hAnsi="Arial" w:cs="Arial"/>
          <w:i/>
          <w:sz w:val="22"/>
          <w:szCs w:val="22"/>
        </w:rPr>
        <w:t xml:space="preserve"> </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00A406E5" w:rsidR="00D22D9C">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D388EB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C0173" w:rsidR="001C0173">
        <w:rPr>
          <w:rFonts w:ascii="Arial" w:hAnsi="Arial" w:cs="Arial"/>
          <w:i/>
          <w:sz w:val="22"/>
          <w:szCs w:val="22"/>
          <w:u w:val="single"/>
        </w:rPr>
        <w:t>The assessment should be written in an essay format. This includes an introduction, main body and conclusion. The introduction should include a thesis statement.</w:t>
      </w:r>
      <w:r w:rsidR="001C0173">
        <w:rPr>
          <w:rFonts w:ascii="Arial" w:hAnsi="Arial" w:cs="Arial"/>
          <w:i/>
          <w:sz w:val="22"/>
          <w:szCs w:val="22"/>
        </w:rPr>
        <w:t xml:space="preserve">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1C0173" w:rsidR="00C01A3F" w:rsidP="00C01A3F" w:rsidRDefault="008042F0" w14:paraId="39ECDDE3" w14:textId="3772751D">
      <w:pPr>
        <w:jc w:val="both"/>
        <w:rPr>
          <w:rFonts w:ascii="Arial" w:hAnsi="Arial" w:cs="Arial"/>
          <w:i/>
          <w:sz w:val="22"/>
          <w:szCs w:val="22"/>
          <w:u w:val="single"/>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C0173" w:rsidR="001C0173">
        <w:rPr>
          <w:rFonts w:ascii="Arial" w:hAnsi="Arial" w:cs="Arial"/>
          <w:i/>
          <w:sz w:val="22"/>
          <w:szCs w:val="22"/>
          <w:u w:val="single"/>
        </w:rPr>
        <w:t xml:space="preserve">Students should ensure that they proof read their work before submitting it. Students should also ensure that their assignment includes references which are formatted with the Harvard Referencing style. </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C0173" w14:paraId="4C81D572" w14:textId="2CA5925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C0173" w14:paraId="7AD52F3D" w14:textId="19118D7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C0173" w14:paraId="05F68219" w14:textId="627BAB3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C0173" w14:paraId="2C7E6F2F" w14:textId="4B04CC0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C0173" w14:paraId="1413BCD8" w14:textId="23700980">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lastRenderedPageBreak/>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1023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338A4B42" w14:textId="77777777">
      <w:r>
        <w:separator/>
      </w:r>
    </w:p>
  </w:endnote>
  <w:endnote w:type="continuationSeparator" w:id="0">
    <w:p w:rsidR="00B50EA8" w:rsidRDefault="00B50EA8" w14:paraId="5465DE2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5793AE" w14:textId="77777777">
      <w:r>
        <w:separator/>
      </w:r>
    </w:p>
  </w:footnote>
  <w:footnote w:type="continuationSeparator" w:id="0">
    <w:p w:rsidR="00B50EA8" w:rsidRDefault="00B50EA8" w14:paraId="27591E0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1BB0410"/>
    <w:multiLevelType w:val="hybridMultilevel"/>
    <w:tmpl w:val="B756EBC4"/>
    <w:lvl w:ilvl="0" w:tplc="53BCAD9C">
      <w:start w:val="1"/>
      <w:numFmt w:val="bullet"/>
      <w:lvlText w:val="-"/>
      <w:lvlJc w:val="left"/>
      <w:pPr>
        <w:ind w:left="1163" w:hanging="360"/>
      </w:pPr>
      <w:rPr>
        <w:rFonts w:hint="default" w:ascii="Arial" w:hAnsi="Arial" w:eastAsia="Times New Roman" w:cs="Arial"/>
      </w:rPr>
    </w:lvl>
    <w:lvl w:ilvl="1" w:tplc="08090003" w:tentative="1">
      <w:start w:val="1"/>
      <w:numFmt w:val="bullet"/>
      <w:lvlText w:val="o"/>
      <w:lvlJc w:val="left"/>
      <w:pPr>
        <w:ind w:left="1883" w:hanging="360"/>
      </w:pPr>
      <w:rPr>
        <w:rFonts w:hint="default" w:ascii="Courier New" w:hAnsi="Courier New" w:cs="Courier New"/>
      </w:rPr>
    </w:lvl>
    <w:lvl w:ilvl="2" w:tplc="08090005" w:tentative="1">
      <w:start w:val="1"/>
      <w:numFmt w:val="bullet"/>
      <w:lvlText w:val=""/>
      <w:lvlJc w:val="left"/>
      <w:pPr>
        <w:ind w:left="2603" w:hanging="360"/>
      </w:pPr>
      <w:rPr>
        <w:rFonts w:hint="default" w:ascii="Wingdings" w:hAnsi="Wingdings"/>
      </w:rPr>
    </w:lvl>
    <w:lvl w:ilvl="3" w:tplc="08090001" w:tentative="1">
      <w:start w:val="1"/>
      <w:numFmt w:val="bullet"/>
      <w:lvlText w:val=""/>
      <w:lvlJc w:val="left"/>
      <w:pPr>
        <w:ind w:left="3323" w:hanging="360"/>
      </w:pPr>
      <w:rPr>
        <w:rFonts w:hint="default" w:ascii="Symbol" w:hAnsi="Symbol"/>
      </w:rPr>
    </w:lvl>
    <w:lvl w:ilvl="4" w:tplc="08090003" w:tentative="1">
      <w:start w:val="1"/>
      <w:numFmt w:val="bullet"/>
      <w:lvlText w:val="o"/>
      <w:lvlJc w:val="left"/>
      <w:pPr>
        <w:ind w:left="4043" w:hanging="360"/>
      </w:pPr>
      <w:rPr>
        <w:rFonts w:hint="default" w:ascii="Courier New" w:hAnsi="Courier New" w:cs="Courier New"/>
      </w:rPr>
    </w:lvl>
    <w:lvl w:ilvl="5" w:tplc="08090005" w:tentative="1">
      <w:start w:val="1"/>
      <w:numFmt w:val="bullet"/>
      <w:lvlText w:val=""/>
      <w:lvlJc w:val="left"/>
      <w:pPr>
        <w:ind w:left="4763" w:hanging="360"/>
      </w:pPr>
      <w:rPr>
        <w:rFonts w:hint="default" w:ascii="Wingdings" w:hAnsi="Wingdings"/>
      </w:rPr>
    </w:lvl>
    <w:lvl w:ilvl="6" w:tplc="08090001" w:tentative="1">
      <w:start w:val="1"/>
      <w:numFmt w:val="bullet"/>
      <w:lvlText w:val=""/>
      <w:lvlJc w:val="left"/>
      <w:pPr>
        <w:ind w:left="5483" w:hanging="360"/>
      </w:pPr>
      <w:rPr>
        <w:rFonts w:hint="default" w:ascii="Symbol" w:hAnsi="Symbol"/>
      </w:rPr>
    </w:lvl>
    <w:lvl w:ilvl="7" w:tplc="08090003" w:tentative="1">
      <w:start w:val="1"/>
      <w:numFmt w:val="bullet"/>
      <w:lvlText w:val="o"/>
      <w:lvlJc w:val="left"/>
      <w:pPr>
        <w:ind w:left="6203" w:hanging="360"/>
      </w:pPr>
      <w:rPr>
        <w:rFonts w:hint="default" w:ascii="Courier New" w:hAnsi="Courier New" w:cs="Courier New"/>
      </w:rPr>
    </w:lvl>
    <w:lvl w:ilvl="8" w:tplc="08090005" w:tentative="1">
      <w:start w:val="1"/>
      <w:numFmt w:val="bullet"/>
      <w:lvlText w:val=""/>
      <w:lvlJc w:val="left"/>
      <w:pPr>
        <w:ind w:left="6923"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6EC2AFE"/>
    <w:multiLevelType w:val="hybridMultilevel"/>
    <w:tmpl w:val="DAF8DE84"/>
    <w:lvl w:ilvl="0" w:tplc="CBCCFF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79A45BA"/>
    <w:multiLevelType w:val="hybridMultilevel"/>
    <w:tmpl w:val="8048C04E"/>
    <w:lvl w:ilvl="0" w:tplc="33B62F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E15219"/>
    <w:multiLevelType w:val="hybridMultilevel"/>
    <w:tmpl w:val="1F205B68"/>
    <w:lvl w:ilvl="0" w:tplc="40C08D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1"/>
  </w:num>
  <w:num w:numId="2" w16cid:durableId="1189367096">
    <w:abstractNumId w:val="12"/>
  </w:num>
  <w:num w:numId="3" w16cid:durableId="522594147">
    <w:abstractNumId w:val="19"/>
  </w:num>
  <w:num w:numId="4" w16cid:durableId="1679189305">
    <w:abstractNumId w:val="14"/>
  </w:num>
  <w:num w:numId="5" w16cid:durableId="1356270182">
    <w:abstractNumId w:val="7"/>
  </w:num>
  <w:num w:numId="6" w16cid:durableId="493838803">
    <w:abstractNumId w:val="18"/>
  </w:num>
  <w:num w:numId="7" w16cid:durableId="1685862695">
    <w:abstractNumId w:val="2"/>
  </w:num>
  <w:num w:numId="8" w16cid:durableId="90704009">
    <w:abstractNumId w:val="17"/>
  </w:num>
  <w:num w:numId="9" w16cid:durableId="2097751403">
    <w:abstractNumId w:val="13"/>
  </w:num>
  <w:num w:numId="10" w16cid:durableId="214200195">
    <w:abstractNumId w:val="4"/>
  </w:num>
  <w:num w:numId="11" w16cid:durableId="307977519">
    <w:abstractNumId w:val="5"/>
  </w:num>
  <w:num w:numId="12" w16cid:durableId="1296906017">
    <w:abstractNumId w:val="9"/>
  </w:num>
  <w:num w:numId="13" w16cid:durableId="2059233432">
    <w:abstractNumId w:val="16"/>
  </w:num>
  <w:num w:numId="14" w16cid:durableId="354356693">
    <w:abstractNumId w:val="3"/>
  </w:num>
  <w:num w:numId="15" w16cid:durableId="871109064">
    <w:abstractNumId w:val="0"/>
  </w:num>
  <w:num w:numId="16" w16cid:durableId="1111121824">
    <w:abstractNumId w:val="6"/>
  </w:num>
  <w:num w:numId="17" w16cid:durableId="494146274">
    <w:abstractNumId w:val="11"/>
  </w:num>
  <w:num w:numId="18" w16cid:durableId="739403081">
    <w:abstractNumId w:val="10"/>
  </w:num>
  <w:num w:numId="19" w16cid:durableId="1245915252">
    <w:abstractNumId w:val="15"/>
  </w:num>
  <w:num w:numId="20" w16cid:durableId="6703739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017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023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E2A"/>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D76"/>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7087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0533B"/>
    <w:rsid w:val="00A16E98"/>
    <w:rsid w:val="00A27B82"/>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AF7B97"/>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30FB7A"/>
    <w:rsid w:val="113D05A8"/>
    <w:rsid w:val="2C0D7C86"/>
    <w:rsid w:val="35DB6714"/>
    <w:rsid w:val="3C3F0AAA"/>
    <w:rsid w:val="42391C31"/>
    <w:rsid w:val="4D00DDCF"/>
    <w:rsid w:val="4F923567"/>
    <w:rsid w:val="51A738A9"/>
    <w:rsid w:val="58E0D8C9"/>
    <w:rsid w:val="5C23EE1E"/>
    <w:rsid w:val="65721633"/>
    <w:rsid w:val="67B9CD29"/>
    <w:rsid w:val="69A73AD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FA66D75C-7CE9-4AF1-893B-3D808DC3B6BF}"/>
</file>

<file path=customXml/itemProps2.xml><?xml version="1.0" encoding="utf-8"?>
<ds:datastoreItem xmlns:ds="http://schemas.openxmlformats.org/officeDocument/2006/customXml" ds:itemID="{72B63ACD-B6D1-417C-9FB6-996ED4BC894F}"/>
</file>

<file path=customXml/itemProps3.xml><?xml version="1.0" encoding="utf-8"?>
<ds:datastoreItem xmlns:ds="http://schemas.openxmlformats.org/officeDocument/2006/customXml" ds:itemID="{CFB2B37F-2EA8-49DE-AFA3-8AAC8E62364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Zita Draper</lastModifiedBy>
  <revision>7</revision>
  <lastPrinted>2014-10-10T07:42:00.0000000Z</lastPrinted>
  <dcterms:created xsi:type="dcterms:W3CDTF">2025-01-18T00:55:00.0000000Z</dcterms:created>
  <dcterms:modified xsi:type="dcterms:W3CDTF">2025-01-24T14:54:36.5860822Z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