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6E1B" w:rsidRDefault="00A7532C" w:rsidP="004917B5">
      <w:pPr>
        <w:spacing w:line="360" w:lineRule="auto"/>
        <w:jc w:val="center"/>
        <w:rPr>
          <w:rFonts w:ascii="Arial" w:hAnsi="Arial" w:cs="Arial"/>
        </w:rPr>
      </w:pPr>
      <w:r w:rsidRPr="004917B5">
        <w:rPr>
          <w:rStyle w:val="Strong"/>
          <w:rFonts w:ascii="Arial" w:hAnsi="Arial" w:cs="Arial"/>
        </w:rPr>
        <w:t>Critically analyse the strategies for promoting inclusivity in a given UK curriculum</w:t>
      </w:r>
      <w:bookmarkStart w:id="0" w:name="_GoBack"/>
      <w:bookmarkEnd w:id="0"/>
    </w:p>
    <w:p w:rsidR="004917B5" w:rsidRPr="004917B5" w:rsidRDefault="004917B5" w:rsidP="004917B5">
      <w:pPr>
        <w:spacing w:line="360" w:lineRule="auto"/>
        <w:jc w:val="center"/>
        <w:rPr>
          <w:rFonts w:ascii="Arial" w:hAnsi="Arial" w:cs="Arial"/>
        </w:rPr>
      </w:pPr>
    </w:p>
    <w:p w:rsidR="00A7532C" w:rsidRPr="004917B5" w:rsidRDefault="00A7532C" w:rsidP="00330AA5">
      <w:pPr>
        <w:spacing w:line="360" w:lineRule="auto"/>
        <w:rPr>
          <w:rFonts w:ascii="Arial" w:hAnsi="Arial" w:cs="Arial"/>
          <w:b/>
        </w:rPr>
      </w:pPr>
      <w:r w:rsidRPr="004917B5">
        <w:rPr>
          <w:rFonts w:ascii="Arial" w:hAnsi="Arial" w:cs="Arial"/>
          <w:b/>
        </w:rPr>
        <w:t xml:space="preserve">Introduction </w:t>
      </w:r>
    </w:p>
    <w:p w:rsidR="00A7532C" w:rsidRPr="004917B5" w:rsidRDefault="007A6E1B" w:rsidP="00330AA5">
      <w:pPr>
        <w:spacing w:line="360" w:lineRule="auto"/>
        <w:rPr>
          <w:rFonts w:ascii="Arial" w:hAnsi="Arial" w:cs="Arial"/>
        </w:rPr>
      </w:pPr>
      <w:r w:rsidRPr="004917B5">
        <w:rPr>
          <w:rFonts w:ascii="Arial" w:hAnsi="Arial" w:cs="Arial"/>
        </w:rPr>
        <w:t xml:space="preserve">Dumas (2018) wrote “All </w:t>
      </w:r>
      <w:r w:rsidR="00DF07C7" w:rsidRPr="004917B5">
        <w:rPr>
          <w:rFonts w:ascii="Arial" w:hAnsi="Arial" w:cs="Arial"/>
        </w:rPr>
        <w:t>for</w:t>
      </w:r>
      <w:r w:rsidRPr="004917B5">
        <w:rPr>
          <w:rFonts w:ascii="Arial" w:hAnsi="Arial" w:cs="Arial"/>
        </w:rPr>
        <w:t xml:space="preserve"> one and one for all”, which has now become a hugely popular saying in British and French culture thanks to The Three Musketeers. The </w:t>
      </w:r>
      <w:r w:rsidR="00CD73C1" w:rsidRPr="004917B5">
        <w:rPr>
          <w:rFonts w:ascii="Arial" w:hAnsi="Arial" w:cs="Arial"/>
        </w:rPr>
        <w:t>saying was originally published in 1884 but u</w:t>
      </w:r>
      <w:r w:rsidRPr="004917B5">
        <w:rPr>
          <w:rFonts w:ascii="Arial" w:hAnsi="Arial" w:cs="Arial"/>
        </w:rPr>
        <w:t>nfortunately</w:t>
      </w:r>
      <w:r w:rsidR="00CD73C1" w:rsidRPr="004917B5">
        <w:rPr>
          <w:rFonts w:ascii="Arial" w:hAnsi="Arial" w:cs="Arial"/>
        </w:rPr>
        <w:t xml:space="preserve">, despite its popularity, it </w:t>
      </w:r>
      <w:r w:rsidRPr="004917B5">
        <w:rPr>
          <w:rFonts w:ascii="Arial" w:hAnsi="Arial" w:cs="Arial"/>
        </w:rPr>
        <w:t xml:space="preserve">is not actually being executed. It is apparent that in the twenty first century that discrimination is </w:t>
      </w:r>
      <w:r w:rsidR="00DF07C7" w:rsidRPr="004917B5">
        <w:rPr>
          <w:rFonts w:ascii="Arial" w:hAnsi="Arial" w:cs="Arial"/>
        </w:rPr>
        <w:t>still prevalent</w:t>
      </w:r>
      <w:r w:rsidRPr="004917B5">
        <w:rPr>
          <w:rFonts w:ascii="Arial" w:hAnsi="Arial" w:cs="Arial"/>
        </w:rPr>
        <w:t xml:space="preserve"> in the British education system</w:t>
      </w:r>
      <w:r w:rsidR="00DF07C7" w:rsidRPr="004917B5">
        <w:rPr>
          <w:rFonts w:ascii="Arial" w:hAnsi="Arial" w:cs="Arial"/>
        </w:rPr>
        <w:t>,</w:t>
      </w:r>
      <w:r w:rsidRPr="004917B5">
        <w:rPr>
          <w:rFonts w:ascii="Arial" w:hAnsi="Arial" w:cs="Arial"/>
        </w:rPr>
        <w:t xml:space="preserve"> whether intentional or unintentional. </w:t>
      </w:r>
      <w:r w:rsidR="00CD73C1" w:rsidRPr="004917B5">
        <w:rPr>
          <w:rFonts w:ascii="Arial" w:hAnsi="Arial" w:cs="Arial"/>
        </w:rPr>
        <w:t>Many Government policies and Acts of Parliament have been implemented over the years to combat discrimination and in turn promote inclusivity in the evolution of the British school system (Dempsey, 2015).</w:t>
      </w:r>
      <w:r w:rsidR="00DF07C7" w:rsidRPr="004917B5">
        <w:rPr>
          <w:rFonts w:ascii="Arial" w:hAnsi="Arial" w:cs="Arial"/>
        </w:rPr>
        <w:t xml:space="preserve"> </w:t>
      </w:r>
      <w:r w:rsidR="00B315AD" w:rsidRPr="004917B5">
        <w:rPr>
          <w:rFonts w:ascii="Arial" w:hAnsi="Arial" w:cs="Arial"/>
        </w:rPr>
        <w:t>It was claimed by Freire (2005) that education is and would always be a political act, this claim still holds value today. Education is the starting block of children’s rights and social justice, and it is the school and its stance on inclusion that can remove oppression and injustice from the curriculum (</w:t>
      </w:r>
      <w:proofErr w:type="spellStart"/>
      <w:r w:rsidR="00B315AD" w:rsidRPr="004917B5">
        <w:rPr>
          <w:rFonts w:ascii="Arial" w:hAnsi="Arial" w:cs="Arial"/>
        </w:rPr>
        <w:t>Cologon</w:t>
      </w:r>
      <w:proofErr w:type="spellEnd"/>
      <w:r w:rsidR="00B315AD" w:rsidRPr="004917B5">
        <w:rPr>
          <w:rFonts w:ascii="Arial" w:hAnsi="Arial" w:cs="Arial"/>
        </w:rPr>
        <w:t xml:space="preserve">, 2014). </w:t>
      </w:r>
      <w:r w:rsidR="00024826" w:rsidRPr="004917B5">
        <w:rPr>
          <w:rFonts w:ascii="Arial" w:hAnsi="Arial" w:cs="Arial"/>
        </w:rPr>
        <w:t xml:space="preserve">The United Nations Convention on the Rights of the Child (1989) states that all children have rights, no matter their gender, ethnic origin, religion, language or ability. The legislation includes fifty-four articles that incorporate the political, economic, social and cultural rights of children. For the purpose of this document article 2 and article 28 are of </w:t>
      </w:r>
      <w:proofErr w:type="gramStart"/>
      <w:r w:rsidR="00024826" w:rsidRPr="004917B5">
        <w:rPr>
          <w:rFonts w:ascii="Arial" w:hAnsi="Arial" w:cs="Arial"/>
        </w:rPr>
        <w:t>particular interest</w:t>
      </w:r>
      <w:proofErr w:type="gramEnd"/>
      <w:r w:rsidR="00024826" w:rsidRPr="004917B5">
        <w:rPr>
          <w:rFonts w:ascii="Arial" w:hAnsi="Arial" w:cs="Arial"/>
        </w:rPr>
        <w:t xml:space="preserve"> (see appendix A). This document aims</w:t>
      </w:r>
      <w:r w:rsidR="00C64C71" w:rsidRPr="004917B5">
        <w:rPr>
          <w:rFonts w:ascii="Arial" w:hAnsi="Arial" w:cs="Arial"/>
        </w:rPr>
        <w:t xml:space="preserve"> to</w:t>
      </w:r>
      <w:r w:rsidR="00024826" w:rsidRPr="004917B5">
        <w:rPr>
          <w:rFonts w:ascii="Arial" w:hAnsi="Arial" w:cs="Arial"/>
        </w:rPr>
        <w:t xml:space="preserve"> briefly explain and critically analyse the </w:t>
      </w:r>
      <w:r w:rsidR="00C64C71" w:rsidRPr="004917B5">
        <w:rPr>
          <w:rFonts w:ascii="Arial" w:hAnsi="Arial" w:cs="Arial"/>
        </w:rPr>
        <w:t>strategies</w:t>
      </w:r>
      <w:r w:rsidR="00024826" w:rsidRPr="004917B5">
        <w:rPr>
          <w:rFonts w:ascii="Arial" w:hAnsi="Arial" w:cs="Arial"/>
        </w:rPr>
        <w:t xml:space="preserve"> used in the </w:t>
      </w:r>
      <w:r w:rsidR="00330AA5" w:rsidRPr="004917B5">
        <w:rPr>
          <w:rFonts w:ascii="Arial" w:hAnsi="Arial" w:cs="Arial"/>
        </w:rPr>
        <w:t>National Curriculum</w:t>
      </w:r>
      <w:r w:rsidR="00024826" w:rsidRPr="004917B5">
        <w:rPr>
          <w:rFonts w:ascii="Arial" w:hAnsi="Arial" w:cs="Arial"/>
        </w:rPr>
        <w:t xml:space="preserve"> to promote </w:t>
      </w:r>
      <w:r w:rsidR="00C64C71" w:rsidRPr="004917B5">
        <w:rPr>
          <w:rFonts w:ascii="Arial" w:hAnsi="Arial" w:cs="Arial"/>
        </w:rPr>
        <w:t>article 2 and 28.</w:t>
      </w:r>
      <w:r w:rsidR="00201E13" w:rsidRPr="004917B5">
        <w:rPr>
          <w:rFonts w:ascii="Arial" w:hAnsi="Arial" w:cs="Arial"/>
        </w:rPr>
        <w:t xml:space="preserve"> The document will focus on three key areas of ‘needs’; Additional Learning Needs (Previously Special Educational Needs), poverty and ethnicity. </w:t>
      </w:r>
      <w:r w:rsidR="00C64C71" w:rsidRPr="004917B5">
        <w:rPr>
          <w:rFonts w:ascii="Arial" w:hAnsi="Arial" w:cs="Arial"/>
        </w:rPr>
        <w:t xml:space="preserve"> </w:t>
      </w:r>
    </w:p>
    <w:p w:rsidR="00C64C71" w:rsidRPr="004917B5" w:rsidRDefault="00C64C71" w:rsidP="00330AA5">
      <w:pPr>
        <w:spacing w:line="360" w:lineRule="auto"/>
        <w:rPr>
          <w:rFonts w:ascii="Arial" w:hAnsi="Arial" w:cs="Arial"/>
        </w:rPr>
      </w:pPr>
    </w:p>
    <w:p w:rsidR="00C64C71" w:rsidRPr="004917B5" w:rsidRDefault="00C64C71" w:rsidP="00330AA5">
      <w:pPr>
        <w:spacing w:line="360" w:lineRule="auto"/>
        <w:rPr>
          <w:rFonts w:ascii="Arial" w:hAnsi="Arial" w:cs="Arial"/>
          <w:b/>
        </w:rPr>
      </w:pPr>
      <w:r w:rsidRPr="004917B5">
        <w:rPr>
          <w:rFonts w:ascii="Arial" w:hAnsi="Arial" w:cs="Arial"/>
          <w:b/>
        </w:rPr>
        <w:t>What is inclusion?</w:t>
      </w:r>
    </w:p>
    <w:p w:rsidR="00DF07C7" w:rsidRPr="004917B5" w:rsidRDefault="00DF07C7" w:rsidP="00330AA5">
      <w:pPr>
        <w:spacing w:line="360" w:lineRule="auto"/>
        <w:rPr>
          <w:rFonts w:ascii="Arial" w:hAnsi="Arial" w:cs="Arial"/>
        </w:rPr>
      </w:pPr>
      <w:r w:rsidRPr="004917B5">
        <w:rPr>
          <w:rFonts w:ascii="Arial" w:hAnsi="Arial" w:cs="Arial"/>
        </w:rPr>
        <w:t xml:space="preserve">In order to fully understand the issues surrounding inclusion it is important to understand its meaning, as it is commonly misunderstood. </w:t>
      </w:r>
      <w:proofErr w:type="spellStart"/>
      <w:r w:rsidR="00201E13" w:rsidRPr="004917B5">
        <w:rPr>
          <w:rFonts w:ascii="Arial" w:hAnsi="Arial" w:cs="Arial"/>
        </w:rPr>
        <w:t>Cologon</w:t>
      </w:r>
      <w:proofErr w:type="spellEnd"/>
      <w:r w:rsidR="00201E13" w:rsidRPr="004917B5">
        <w:rPr>
          <w:rFonts w:ascii="Arial" w:hAnsi="Arial" w:cs="Arial"/>
        </w:rPr>
        <w:t xml:space="preserve"> (2014) expresses that ‘inclusion’ is a term created to describe all the ways in which education has included a diverse selection of children that do not fit the traditional schooling system. </w:t>
      </w:r>
      <w:r w:rsidR="008F7DD7" w:rsidRPr="004917B5">
        <w:rPr>
          <w:rFonts w:ascii="Arial" w:hAnsi="Arial" w:cs="Arial"/>
        </w:rPr>
        <w:t xml:space="preserve">The Welsh Government </w:t>
      </w:r>
      <w:r w:rsidR="00201E13" w:rsidRPr="004917B5">
        <w:rPr>
          <w:rFonts w:ascii="Arial" w:hAnsi="Arial" w:cs="Arial"/>
        </w:rPr>
        <w:t xml:space="preserve">however </w:t>
      </w:r>
      <w:r w:rsidR="008F7DD7" w:rsidRPr="004917B5">
        <w:rPr>
          <w:rFonts w:ascii="Arial" w:hAnsi="Arial" w:cs="Arial"/>
        </w:rPr>
        <w:t xml:space="preserve">(WG, 2016) define inclusion as a process. The WG state in their guidance notes; that a pupil’s progression through accessing mutual opportunities relevant to their needs, ensures them that they belong fully to a school community. </w:t>
      </w:r>
      <w:r w:rsidR="00EB48BF" w:rsidRPr="004917B5">
        <w:rPr>
          <w:rFonts w:ascii="Arial" w:hAnsi="Arial" w:cs="Arial"/>
        </w:rPr>
        <w:t xml:space="preserve">United Nations Educational, Scientific and Cultural Organization (2017) mirror this statement from WG </w:t>
      </w:r>
      <w:proofErr w:type="gramStart"/>
      <w:r w:rsidR="00EB48BF" w:rsidRPr="004917B5">
        <w:rPr>
          <w:rFonts w:ascii="Arial" w:hAnsi="Arial" w:cs="Arial"/>
        </w:rPr>
        <w:t>and also</w:t>
      </w:r>
      <w:proofErr w:type="gramEnd"/>
      <w:r w:rsidR="00EB48BF" w:rsidRPr="004917B5">
        <w:rPr>
          <w:rFonts w:ascii="Arial" w:hAnsi="Arial" w:cs="Arial"/>
        </w:rPr>
        <w:t xml:space="preserve"> define inclusive education as a process of addressing the diversity of the needs of the pupil and responding to them by encouragement of the participation in learning and reducing exclusion. Thus</w:t>
      </w:r>
      <w:r w:rsidR="00B35A4A" w:rsidRPr="004917B5">
        <w:rPr>
          <w:rFonts w:ascii="Arial" w:hAnsi="Arial" w:cs="Arial"/>
        </w:rPr>
        <w:t>,</w:t>
      </w:r>
      <w:r w:rsidR="00EB48BF" w:rsidRPr="004917B5">
        <w:rPr>
          <w:rFonts w:ascii="Arial" w:hAnsi="Arial" w:cs="Arial"/>
        </w:rPr>
        <w:t xml:space="preserve"> creating a learning environment where each individual pupil</w:t>
      </w:r>
      <w:r w:rsidR="00B35A4A" w:rsidRPr="004917B5">
        <w:rPr>
          <w:rFonts w:ascii="Arial" w:hAnsi="Arial" w:cs="Arial"/>
        </w:rPr>
        <w:t>’</w:t>
      </w:r>
      <w:r w:rsidR="00EB48BF" w:rsidRPr="004917B5">
        <w:rPr>
          <w:rFonts w:ascii="Arial" w:hAnsi="Arial" w:cs="Arial"/>
        </w:rPr>
        <w:t xml:space="preserve">s needs ae meet allowing every </w:t>
      </w:r>
      <w:r w:rsidR="00EB48BF" w:rsidRPr="004917B5">
        <w:rPr>
          <w:rFonts w:ascii="Arial" w:hAnsi="Arial" w:cs="Arial"/>
        </w:rPr>
        <w:lastRenderedPageBreak/>
        <w:t xml:space="preserve">pupil the </w:t>
      </w:r>
      <w:r w:rsidR="00B35A4A" w:rsidRPr="004917B5">
        <w:rPr>
          <w:rFonts w:ascii="Arial" w:hAnsi="Arial" w:cs="Arial"/>
        </w:rPr>
        <w:t>opportunity</w:t>
      </w:r>
      <w:r w:rsidR="00EB48BF" w:rsidRPr="004917B5">
        <w:rPr>
          <w:rFonts w:ascii="Arial" w:hAnsi="Arial" w:cs="Arial"/>
        </w:rPr>
        <w:t xml:space="preserve"> to succeed.</w:t>
      </w:r>
      <w:r w:rsidR="00B35A4A" w:rsidRPr="004917B5">
        <w:rPr>
          <w:rFonts w:ascii="Arial" w:hAnsi="Arial" w:cs="Arial"/>
        </w:rPr>
        <w:t xml:space="preserve"> Despite the backing of WG, UNCRC and UNESCO there also potential challenges that come alongside inclusion. Research conducted by </w:t>
      </w:r>
      <w:proofErr w:type="spellStart"/>
      <w:r w:rsidR="00B35A4A" w:rsidRPr="004917B5">
        <w:rPr>
          <w:rFonts w:ascii="Arial" w:hAnsi="Arial" w:cs="Arial"/>
        </w:rPr>
        <w:t>Evins</w:t>
      </w:r>
      <w:proofErr w:type="spellEnd"/>
      <w:r w:rsidR="00B35A4A" w:rsidRPr="004917B5">
        <w:rPr>
          <w:rFonts w:ascii="Arial" w:hAnsi="Arial" w:cs="Arial"/>
        </w:rPr>
        <w:t xml:space="preserve"> (2015) suggest the main challenges faced by practitioners are understanding and managing behaviour alongside socio-structural barriers.</w:t>
      </w:r>
    </w:p>
    <w:p w:rsidR="00201E13" w:rsidRPr="004917B5" w:rsidRDefault="00201E13" w:rsidP="00201E13">
      <w:pPr>
        <w:spacing w:line="360" w:lineRule="auto"/>
        <w:rPr>
          <w:rFonts w:ascii="Arial" w:hAnsi="Arial" w:cs="Arial"/>
          <w:b/>
        </w:rPr>
      </w:pPr>
    </w:p>
    <w:p w:rsidR="00201E13" w:rsidRPr="004917B5" w:rsidRDefault="00201E13" w:rsidP="00201E13">
      <w:pPr>
        <w:spacing w:line="360" w:lineRule="auto"/>
        <w:rPr>
          <w:rFonts w:ascii="Arial" w:hAnsi="Arial" w:cs="Arial"/>
          <w:b/>
        </w:rPr>
      </w:pPr>
      <w:r w:rsidRPr="004917B5">
        <w:rPr>
          <w:rFonts w:ascii="Arial" w:hAnsi="Arial" w:cs="Arial"/>
          <w:b/>
        </w:rPr>
        <w:t>Additional Learning Needs (Special Educational Needs)</w:t>
      </w:r>
      <w:r w:rsidR="00330AA5" w:rsidRPr="004917B5">
        <w:rPr>
          <w:rFonts w:ascii="Arial" w:hAnsi="Arial" w:cs="Arial"/>
          <w:b/>
        </w:rPr>
        <w:t xml:space="preserve"> </w:t>
      </w:r>
    </w:p>
    <w:p w:rsidR="00D61E3B" w:rsidRPr="004917B5" w:rsidRDefault="00CD6D17" w:rsidP="00201E13">
      <w:pPr>
        <w:spacing w:line="360" w:lineRule="auto"/>
        <w:rPr>
          <w:rFonts w:ascii="Arial" w:hAnsi="Arial" w:cs="Arial"/>
        </w:rPr>
      </w:pPr>
      <w:r w:rsidRPr="004917B5">
        <w:rPr>
          <w:rFonts w:ascii="Arial" w:hAnsi="Arial" w:cs="Arial"/>
        </w:rPr>
        <w:t>The Special Educational Needs (SEN) framework is set to be replaced in September 2020 by The Additional Learning Needs and Education Tribunal (Wales) Act 2018. The act will see an end to Local Authority</w:t>
      </w:r>
      <w:r w:rsidR="00755CD4" w:rsidRPr="004917B5">
        <w:rPr>
          <w:rFonts w:ascii="Arial" w:hAnsi="Arial" w:cs="Arial"/>
        </w:rPr>
        <w:t xml:space="preserve"> (LA)</w:t>
      </w:r>
      <w:r w:rsidRPr="004917B5">
        <w:rPr>
          <w:rFonts w:ascii="Arial" w:hAnsi="Arial" w:cs="Arial"/>
        </w:rPr>
        <w:t xml:space="preserve"> issued statements and exchange them for universal statutory Individual Development Plans for all children with additional learning needs (ALN). The Act and its new framework will combine the two previous separate legislation regarding SEN children up to age sixteen and Learning Difficulties and/or Disabilities (LDD) post-16. The term ALN will now be applied to all children up to the aged of twenty-five (</w:t>
      </w:r>
      <w:proofErr w:type="spellStart"/>
      <w:r w:rsidRPr="004917B5">
        <w:rPr>
          <w:rFonts w:ascii="Arial" w:hAnsi="Arial" w:cs="Arial"/>
        </w:rPr>
        <w:t>Dauncey</w:t>
      </w:r>
      <w:proofErr w:type="spellEnd"/>
      <w:r w:rsidRPr="004917B5">
        <w:rPr>
          <w:rFonts w:ascii="Arial" w:hAnsi="Arial" w:cs="Arial"/>
        </w:rPr>
        <w:t>, 2018).</w:t>
      </w:r>
      <w:r w:rsidR="00D61E3B" w:rsidRPr="004917B5">
        <w:rPr>
          <w:rFonts w:ascii="Arial" w:hAnsi="Arial" w:cs="Arial"/>
        </w:rPr>
        <w:t xml:space="preserve"> The creation of The Act itself was based upon inclusive practice, The WG conferred with SEN pupils and parents and used their feedback to make amendments to the Bill. The WG state that this engagement with the pupils and their parents will continue through its implantation of the Act (WG, 2018). The bill was also made accessible in an easy read and braille option in 2017 to promote inclusivity to all (WG, 2018).</w:t>
      </w:r>
    </w:p>
    <w:p w:rsidR="00755CD4" w:rsidRPr="004917B5" w:rsidRDefault="00D61E3B" w:rsidP="00201E13">
      <w:pPr>
        <w:spacing w:line="360" w:lineRule="auto"/>
        <w:rPr>
          <w:rFonts w:ascii="Arial" w:hAnsi="Arial" w:cs="Arial"/>
        </w:rPr>
      </w:pPr>
      <w:r w:rsidRPr="004917B5">
        <w:rPr>
          <w:rFonts w:ascii="Arial" w:hAnsi="Arial" w:cs="Arial"/>
        </w:rPr>
        <w:t xml:space="preserve">   </w:t>
      </w:r>
    </w:p>
    <w:p w:rsidR="00467190" w:rsidRPr="004917B5" w:rsidRDefault="00636FB7" w:rsidP="00201E13">
      <w:pPr>
        <w:spacing w:line="360" w:lineRule="auto"/>
        <w:rPr>
          <w:rFonts w:ascii="Arial" w:hAnsi="Arial" w:cs="Arial"/>
        </w:rPr>
      </w:pPr>
      <w:r w:rsidRPr="004917B5">
        <w:rPr>
          <w:rFonts w:ascii="Arial" w:hAnsi="Arial" w:cs="Arial"/>
        </w:rPr>
        <w:t xml:space="preserve">The Special Educational Needs and Disability Act 2001 states that SEN pupils should be included in mainstream schools, providing this is the parents wish and it does not affect the efficient education of the other pupils. </w:t>
      </w:r>
      <w:r w:rsidR="00755CD4" w:rsidRPr="004917B5">
        <w:rPr>
          <w:rFonts w:ascii="Arial" w:hAnsi="Arial" w:cs="Arial"/>
        </w:rPr>
        <w:t xml:space="preserve">It is imperative that teachers meet the diverse needs of their pupils with SEN/ALN by adopting a proactive and inclusive approach to both learning and </w:t>
      </w:r>
      <w:proofErr w:type="gramStart"/>
      <w:r w:rsidR="00755CD4" w:rsidRPr="004917B5">
        <w:rPr>
          <w:rFonts w:ascii="Arial" w:hAnsi="Arial" w:cs="Arial"/>
        </w:rPr>
        <w:t>it’s</w:t>
      </w:r>
      <w:proofErr w:type="gramEnd"/>
      <w:r w:rsidR="00755CD4" w:rsidRPr="004917B5">
        <w:rPr>
          <w:rFonts w:ascii="Arial" w:hAnsi="Arial" w:cs="Arial"/>
        </w:rPr>
        <w:t xml:space="preserve"> assessment (Vickerman, 2007). A Code of Practice (CP) was produced as per requirement of The Education Act 1993. This CP was to give practical guidance to LA’s and schools on how to manage SEN pupil care and education. </w:t>
      </w:r>
      <w:r w:rsidR="00467190" w:rsidRPr="004917B5">
        <w:rPr>
          <w:rFonts w:ascii="Arial" w:hAnsi="Arial" w:cs="Arial"/>
        </w:rPr>
        <w:t>Following the devolution of Wales in 1997 the first SEN Code of Practice was issued specific to Wales in 2002 and in still in force at present (</w:t>
      </w:r>
      <w:proofErr w:type="spellStart"/>
      <w:r w:rsidR="00467190" w:rsidRPr="004917B5">
        <w:rPr>
          <w:rFonts w:ascii="Arial" w:hAnsi="Arial" w:cs="Arial"/>
        </w:rPr>
        <w:t>Dauncey</w:t>
      </w:r>
      <w:proofErr w:type="spellEnd"/>
      <w:r w:rsidR="00467190" w:rsidRPr="004917B5">
        <w:rPr>
          <w:rFonts w:ascii="Arial" w:hAnsi="Arial" w:cs="Arial"/>
        </w:rPr>
        <w:t xml:space="preserve">, 2015). The CP states that schools must have a written SEN policy </w:t>
      </w:r>
      <w:proofErr w:type="gramStart"/>
      <w:r w:rsidR="00467190" w:rsidRPr="004917B5">
        <w:rPr>
          <w:rFonts w:ascii="Arial" w:hAnsi="Arial" w:cs="Arial"/>
        </w:rPr>
        <w:t>and also</w:t>
      </w:r>
      <w:proofErr w:type="gramEnd"/>
      <w:r w:rsidR="00467190" w:rsidRPr="004917B5">
        <w:rPr>
          <w:rFonts w:ascii="Arial" w:hAnsi="Arial" w:cs="Arial"/>
        </w:rPr>
        <w:t xml:space="preserve"> have a responsibly person to ensure all staff know and understand about a pupil’s SEN. The CP also advocates for a range of strategies and interventions to be used in a graduated approach in order to help SEN pupils. It also notes that schools should make full use of classroom and school resources and provision before enlisting outside resources</w:t>
      </w:r>
      <w:r w:rsidR="00970065" w:rsidRPr="004917B5">
        <w:rPr>
          <w:rFonts w:ascii="Arial" w:hAnsi="Arial" w:cs="Arial"/>
        </w:rPr>
        <w:t>. It goes on to state that the provision for SEN pupils is not only for the SEN Coordinator to maintain but a responsibility of all staff (</w:t>
      </w:r>
      <w:proofErr w:type="spellStart"/>
      <w:r w:rsidR="00970065" w:rsidRPr="004917B5">
        <w:rPr>
          <w:rFonts w:ascii="Arial" w:hAnsi="Arial" w:cs="Arial"/>
        </w:rPr>
        <w:t>Dauncey</w:t>
      </w:r>
      <w:proofErr w:type="spellEnd"/>
      <w:r w:rsidR="00970065" w:rsidRPr="004917B5">
        <w:rPr>
          <w:rFonts w:ascii="Arial" w:hAnsi="Arial" w:cs="Arial"/>
        </w:rPr>
        <w:t xml:space="preserve">, 2015). </w:t>
      </w:r>
    </w:p>
    <w:p w:rsidR="00412C60" w:rsidRPr="004917B5" w:rsidRDefault="00970065" w:rsidP="00201E13">
      <w:pPr>
        <w:spacing w:line="360" w:lineRule="auto"/>
        <w:rPr>
          <w:rFonts w:ascii="Arial" w:hAnsi="Arial" w:cs="Arial"/>
        </w:rPr>
      </w:pPr>
      <w:r w:rsidRPr="004917B5">
        <w:rPr>
          <w:rFonts w:ascii="Arial" w:hAnsi="Arial" w:cs="Arial"/>
        </w:rPr>
        <w:lastRenderedPageBreak/>
        <w:t xml:space="preserve">In order to successfully include SEN/ALN children into a mainstream setting, various considerations must be taken and put in place. A SEN coordinator (SENCO) is a </w:t>
      </w:r>
      <w:r w:rsidR="00E575DA" w:rsidRPr="004917B5">
        <w:rPr>
          <w:rFonts w:ascii="Arial" w:hAnsi="Arial" w:cs="Arial"/>
        </w:rPr>
        <w:t xml:space="preserve">specific </w:t>
      </w:r>
      <w:r w:rsidRPr="004917B5">
        <w:rPr>
          <w:rFonts w:ascii="Arial" w:hAnsi="Arial" w:cs="Arial"/>
        </w:rPr>
        <w:t xml:space="preserve">member </w:t>
      </w:r>
      <w:r w:rsidR="00E575DA" w:rsidRPr="004917B5">
        <w:rPr>
          <w:rFonts w:ascii="Arial" w:hAnsi="Arial" w:cs="Arial"/>
        </w:rPr>
        <w:t>of staff at a school with responsibility for directing the SEN provision within the school. This is an instrumental role</w:t>
      </w:r>
      <w:r w:rsidR="00412C60" w:rsidRPr="004917B5">
        <w:rPr>
          <w:rFonts w:ascii="Arial" w:hAnsi="Arial" w:cs="Arial"/>
        </w:rPr>
        <w:t xml:space="preserve">, however non statutory, </w:t>
      </w:r>
      <w:r w:rsidR="00E575DA" w:rsidRPr="004917B5">
        <w:rPr>
          <w:rFonts w:ascii="Arial" w:hAnsi="Arial" w:cs="Arial"/>
        </w:rPr>
        <w:t>that alongside the class teacher will help identify the specific needs of the pupil and what intervention and support is required (Rayner, 2007).</w:t>
      </w:r>
      <w:r w:rsidR="00BA70EB" w:rsidRPr="004917B5">
        <w:rPr>
          <w:rFonts w:ascii="Arial" w:hAnsi="Arial" w:cs="Arial"/>
        </w:rPr>
        <w:t xml:space="preserve"> The new ALN Reform Act aforementioned</w:t>
      </w:r>
      <w:r w:rsidR="00412C60" w:rsidRPr="004917B5">
        <w:rPr>
          <w:rFonts w:ascii="Arial" w:hAnsi="Arial" w:cs="Arial"/>
        </w:rPr>
        <w:t>,</w:t>
      </w:r>
      <w:r w:rsidR="00BA70EB" w:rsidRPr="004917B5">
        <w:rPr>
          <w:rFonts w:ascii="Arial" w:hAnsi="Arial" w:cs="Arial"/>
        </w:rPr>
        <w:t xml:space="preserve"> </w:t>
      </w:r>
      <w:r w:rsidR="00412C60" w:rsidRPr="004917B5">
        <w:rPr>
          <w:rFonts w:ascii="Arial" w:hAnsi="Arial" w:cs="Arial"/>
        </w:rPr>
        <w:t xml:space="preserve">will see the introduction of Additional Needs Co-ordinators (ALNCOs). This will be a statutory role unlike the predecessor role of the SENCO (WG, 2017). Regardless of its name the role </w:t>
      </w:r>
      <w:proofErr w:type="gramStart"/>
      <w:r w:rsidR="00412C60" w:rsidRPr="004917B5">
        <w:rPr>
          <w:rFonts w:ascii="Arial" w:hAnsi="Arial" w:cs="Arial"/>
        </w:rPr>
        <w:t>in itself is</w:t>
      </w:r>
      <w:proofErr w:type="gramEnd"/>
      <w:r w:rsidR="00412C60" w:rsidRPr="004917B5">
        <w:rPr>
          <w:rFonts w:ascii="Arial" w:hAnsi="Arial" w:cs="Arial"/>
        </w:rPr>
        <w:t xml:space="preserve"> vital to the inclusion of the ALN/SEN pupils into the mainstream setting.  </w:t>
      </w:r>
    </w:p>
    <w:p w:rsidR="00CD6D17" w:rsidRDefault="00671E0D" w:rsidP="002404B1">
      <w:pPr>
        <w:spacing w:line="360" w:lineRule="auto"/>
        <w:rPr>
          <w:rFonts w:ascii="Arial" w:hAnsi="Arial" w:cs="Arial"/>
          <w:bCs/>
        </w:rPr>
      </w:pPr>
      <w:r w:rsidRPr="004917B5">
        <w:rPr>
          <w:rFonts w:ascii="Arial" w:hAnsi="Arial" w:cs="Arial"/>
        </w:rPr>
        <w:t>Differentiation</w:t>
      </w:r>
      <w:r w:rsidR="00CF55AF" w:rsidRPr="004917B5">
        <w:rPr>
          <w:rFonts w:ascii="Arial" w:hAnsi="Arial" w:cs="Arial"/>
        </w:rPr>
        <w:t xml:space="preserve"> within the National Curriculum is key to promoting inclusivity. The </w:t>
      </w:r>
      <w:r w:rsidRPr="004917B5">
        <w:rPr>
          <w:rFonts w:ascii="Arial" w:hAnsi="Arial" w:cs="Arial"/>
        </w:rPr>
        <w:t>Literacy</w:t>
      </w:r>
      <w:r w:rsidR="00CF55AF" w:rsidRPr="004917B5">
        <w:rPr>
          <w:rFonts w:ascii="Arial" w:hAnsi="Arial" w:cs="Arial"/>
        </w:rPr>
        <w:t xml:space="preserve"> and Numeracy Framework </w:t>
      </w:r>
      <w:r w:rsidRPr="004917B5">
        <w:rPr>
          <w:rFonts w:ascii="Arial" w:hAnsi="Arial" w:cs="Arial"/>
        </w:rPr>
        <w:t>(LNF)</w:t>
      </w:r>
      <w:r w:rsidR="00CF55AF" w:rsidRPr="004917B5">
        <w:rPr>
          <w:rFonts w:ascii="Arial" w:hAnsi="Arial" w:cs="Arial"/>
        </w:rPr>
        <w:t xml:space="preserve"> is</w:t>
      </w:r>
      <w:r w:rsidRPr="004917B5">
        <w:rPr>
          <w:rFonts w:ascii="Arial" w:hAnsi="Arial" w:cs="Arial"/>
          <w:bCs/>
        </w:rPr>
        <w:t xml:space="preserve"> designed to aid practitioners to embed literacy and numeracy via a cross curricular approach, for learners aged 5 to 14 (WG, 2014). The LNF offers an adjoining framework</w:t>
      </w:r>
      <w:r w:rsidR="00445716" w:rsidRPr="004917B5">
        <w:rPr>
          <w:rFonts w:ascii="Arial" w:hAnsi="Arial" w:cs="Arial"/>
          <w:bCs/>
        </w:rPr>
        <w:t xml:space="preserve"> (See Appendix B)</w:t>
      </w:r>
      <w:r w:rsidRPr="004917B5">
        <w:rPr>
          <w:rFonts w:ascii="Arial" w:hAnsi="Arial" w:cs="Arial"/>
          <w:bCs/>
        </w:rPr>
        <w:t xml:space="preserve"> in order to support SEN/ALN pupils named Routes to Literacy and Numeracy. It was developed to support and identify progression for learns with complex needs. The SENCO/ALNCO will work cohesively with the teacher in order to asses the child and their progression. The framework allows for progression at differing rates for individual </w:t>
      </w:r>
      <w:r w:rsidR="00E060C7" w:rsidRPr="004917B5">
        <w:rPr>
          <w:rFonts w:ascii="Arial" w:hAnsi="Arial" w:cs="Arial"/>
          <w:bCs/>
        </w:rPr>
        <w:t>learner’s</w:t>
      </w:r>
      <w:r w:rsidRPr="004917B5">
        <w:rPr>
          <w:rFonts w:ascii="Arial" w:hAnsi="Arial" w:cs="Arial"/>
          <w:bCs/>
        </w:rPr>
        <w:t xml:space="preserve"> dependant on their own specific needs (WG, 2016). </w:t>
      </w:r>
    </w:p>
    <w:p w:rsidR="004917B5" w:rsidRDefault="004917B5" w:rsidP="002404B1">
      <w:pPr>
        <w:spacing w:line="360" w:lineRule="auto"/>
        <w:rPr>
          <w:rFonts w:ascii="Arial" w:hAnsi="Arial" w:cs="Arial"/>
          <w:bCs/>
        </w:rPr>
      </w:pPr>
    </w:p>
    <w:p w:rsidR="004917B5" w:rsidRPr="004917B5" w:rsidRDefault="004917B5" w:rsidP="004917B5">
      <w:pPr>
        <w:spacing w:line="360" w:lineRule="auto"/>
        <w:rPr>
          <w:rFonts w:ascii="Arial" w:hAnsi="Arial" w:cs="Arial"/>
          <w:b/>
        </w:rPr>
      </w:pPr>
      <w:r w:rsidRPr="004917B5">
        <w:rPr>
          <w:rFonts w:ascii="Arial" w:hAnsi="Arial" w:cs="Arial"/>
          <w:b/>
        </w:rPr>
        <w:t xml:space="preserve">Ethnicity: Gypsy, Romany &amp; Traveller Children </w:t>
      </w:r>
    </w:p>
    <w:p w:rsidR="004917B5" w:rsidRPr="004917B5" w:rsidRDefault="004917B5" w:rsidP="004917B5">
      <w:pPr>
        <w:spacing w:line="360" w:lineRule="auto"/>
        <w:rPr>
          <w:rFonts w:ascii="Arial" w:hAnsi="Arial" w:cs="Arial"/>
        </w:rPr>
      </w:pPr>
      <w:r w:rsidRPr="004917B5">
        <w:rPr>
          <w:rFonts w:ascii="Arial" w:hAnsi="Arial" w:cs="Arial"/>
        </w:rPr>
        <w:t xml:space="preserve">As stated by the UNCRC in article two and twenty-eight every child has the right to an education regardless of ethnicity or religion. Despite this, children from a Gypsy, Roma and Traveller (GRT) background are five times more likely to be excluded from school over children of other ethnicities (Brighton University, 2019).  Sir Trevor Phillips (2004) the Chair of the Commission for Race Equality at the time described racism towards GRT communities as “the last respectable form of racism”, meaning there is next to no stigma attached to expressing racist attitudes towards this group. Prejudice and discrimination towards GRT communities is expressed with a casual attitude and the use of derogatory terms and language, coinciding with stereotyped roles and behaviours of some GRT people (Foster &amp; Norton, 2012). </w:t>
      </w:r>
    </w:p>
    <w:p w:rsidR="004917B5" w:rsidRPr="004917B5" w:rsidRDefault="004917B5" w:rsidP="004917B5">
      <w:pPr>
        <w:spacing w:line="360" w:lineRule="auto"/>
        <w:rPr>
          <w:rFonts w:ascii="Arial" w:hAnsi="Arial" w:cs="Arial"/>
        </w:rPr>
      </w:pPr>
      <w:r w:rsidRPr="004917B5">
        <w:rPr>
          <w:rFonts w:ascii="Arial" w:hAnsi="Arial" w:cs="Arial"/>
        </w:rPr>
        <w:t xml:space="preserve">GRT children’s education is often disjointed and disrupted due to socio-economic factors </w:t>
      </w:r>
      <w:proofErr w:type="gramStart"/>
      <w:r w:rsidRPr="004917B5">
        <w:rPr>
          <w:rFonts w:ascii="Arial" w:hAnsi="Arial" w:cs="Arial"/>
        </w:rPr>
        <w:t>and also</w:t>
      </w:r>
      <w:proofErr w:type="gramEnd"/>
      <w:r w:rsidRPr="004917B5">
        <w:rPr>
          <w:rFonts w:ascii="Arial" w:hAnsi="Arial" w:cs="Arial"/>
        </w:rPr>
        <w:t xml:space="preserve"> lack of understanding from staff in their school placements. The Department for Education and Employment (</w:t>
      </w:r>
      <w:proofErr w:type="spellStart"/>
      <w:r w:rsidRPr="004917B5">
        <w:rPr>
          <w:rFonts w:ascii="Arial" w:hAnsi="Arial" w:cs="Arial"/>
        </w:rPr>
        <w:t>DfEE</w:t>
      </w:r>
      <w:proofErr w:type="spellEnd"/>
      <w:r w:rsidRPr="004917B5">
        <w:rPr>
          <w:rFonts w:ascii="Arial" w:hAnsi="Arial" w:cs="Arial"/>
        </w:rPr>
        <w:t xml:space="preserve">, 1999) conducted a small-scale research project into the education of GRT children. The project was aimed at the low attendance of GRT pupils in school (Bhopal, 2000). Absence from school or inconsistent attendance has a significantly negative effect on a child’s education, so it is very unfortunate for GRT children that their </w:t>
      </w:r>
      <w:r w:rsidRPr="004917B5">
        <w:rPr>
          <w:rFonts w:ascii="Arial" w:hAnsi="Arial" w:cs="Arial"/>
        </w:rPr>
        <w:lastRenderedPageBreak/>
        <w:t xml:space="preserve">community is based on the tradition of travelling (Ofsted, 2003). GRT children have the highest absence rate for secondary schools in the UK out of all ethnicity groups (Department for Education, 2013). </w:t>
      </w:r>
    </w:p>
    <w:p w:rsidR="004917B5" w:rsidRPr="004917B5" w:rsidRDefault="004917B5" w:rsidP="004917B5">
      <w:pPr>
        <w:spacing w:line="360" w:lineRule="auto"/>
        <w:rPr>
          <w:rFonts w:ascii="Arial" w:hAnsi="Arial" w:cs="Arial"/>
        </w:rPr>
      </w:pPr>
      <w:r w:rsidRPr="004917B5">
        <w:rPr>
          <w:rFonts w:ascii="Arial" w:hAnsi="Arial" w:cs="Arial"/>
        </w:rPr>
        <w:t xml:space="preserve">To combat the issues faced by GRT children the Welsh Government issued a document named ‘Travelling to a Better Future’ – Gypsy and Traveller Framework for Action and Delivery Plan (Welsh Government, 2011). This was the first GRT policy document to be developed in the UK and focused on key areas of GRT children’s lives and </w:t>
      </w:r>
      <w:proofErr w:type="spellStart"/>
      <w:r w:rsidRPr="004917B5">
        <w:rPr>
          <w:rFonts w:ascii="Arial" w:hAnsi="Arial" w:cs="Arial"/>
        </w:rPr>
        <w:t>on</w:t>
      </w:r>
      <w:proofErr w:type="spellEnd"/>
      <w:r w:rsidRPr="004917B5">
        <w:rPr>
          <w:rFonts w:ascii="Arial" w:hAnsi="Arial" w:cs="Arial"/>
        </w:rPr>
        <w:t xml:space="preserve"> of those key area’s was education. The document stated that:</w:t>
      </w:r>
    </w:p>
    <w:p w:rsidR="004917B5" w:rsidRPr="004917B5" w:rsidRDefault="004917B5" w:rsidP="004917B5">
      <w:pPr>
        <w:spacing w:line="240" w:lineRule="auto"/>
        <w:ind w:left="624" w:right="624"/>
        <w:jc w:val="both"/>
        <w:rPr>
          <w:rFonts w:ascii="Arial" w:hAnsi="Arial" w:cs="Arial"/>
        </w:rPr>
      </w:pPr>
      <w:r w:rsidRPr="004917B5">
        <w:rPr>
          <w:rFonts w:ascii="Arial" w:hAnsi="Arial" w:cs="Arial"/>
        </w:rPr>
        <w:t>The revised National Curriculum provides opportunities within, and across, curriculum subjects and frameworks to increase curriculum relevance for different groups of learners, such as Gypsy and Traveller children, and to address race equality and diversity, preparing learners for life in a multicultural Wales and for global citizenship (Welsh Government, 2011 p37).</w:t>
      </w:r>
    </w:p>
    <w:p w:rsidR="004917B5" w:rsidRPr="004917B5" w:rsidRDefault="004917B5" w:rsidP="004917B5">
      <w:pPr>
        <w:spacing w:line="360" w:lineRule="auto"/>
        <w:rPr>
          <w:rFonts w:ascii="Arial" w:hAnsi="Arial" w:cs="Arial"/>
          <w:bCs/>
        </w:rPr>
      </w:pPr>
    </w:p>
    <w:p w:rsidR="004917B5" w:rsidRPr="004917B5" w:rsidRDefault="004917B5" w:rsidP="004917B5">
      <w:pPr>
        <w:spacing w:line="360" w:lineRule="auto"/>
        <w:rPr>
          <w:rFonts w:ascii="Arial" w:hAnsi="Arial" w:cs="Arial"/>
        </w:rPr>
      </w:pPr>
      <w:r w:rsidRPr="004917B5">
        <w:rPr>
          <w:rFonts w:ascii="Arial" w:hAnsi="Arial" w:cs="Arial"/>
          <w:bCs/>
        </w:rPr>
        <w:t xml:space="preserve">The promotion of The Education for Sustainable Development and Global Citizenship (ESDGC) is a requirement of the National Curriculum. It aims to give learners of all key stages of education, an understanding of the impact of their choices on other people, the economy and the environment (WG,2017). As part of the ESDGC cross curricular model of learning the aim of the document ‘Travelling to a Better Future’ can be achieved.  The WG (2011) assert that it is vital that all learners develop their knowledge and understanding of the diversity of Welsh communities. It states that this development of knowledge surrounding local culture and heritage will foster a sense of belonging and inclusivity to the educational setting for its learners of all cultural backgrounds (WG,2011). Guidance offered by The Welsh Government (2010) (See Appendix C) stipulates that many opportunities for inclusion can be made available by practitioners in a range of cross-curricular subjects developing link to GRT culture including literacy, numeracy, history and </w:t>
      </w:r>
      <w:proofErr w:type="spellStart"/>
      <w:r w:rsidRPr="004917B5">
        <w:rPr>
          <w:rFonts w:ascii="Arial" w:hAnsi="Arial" w:cs="Arial"/>
          <w:bCs/>
        </w:rPr>
        <w:t>Cwricwlwm</w:t>
      </w:r>
      <w:proofErr w:type="spellEnd"/>
      <w:r w:rsidRPr="004917B5">
        <w:rPr>
          <w:rFonts w:ascii="Arial" w:hAnsi="Arial" w:cs="Arial"/>
          <w:bCs/>
        </w:rPr>
        <w:t xml:space="preserve"> </w:t>
      </w:r>
      <w:proofErr w:type="spellStart"/>
      <w:r w:rsidRPr="004917B5">
        <w:rPr>
          <w:rFonts w:ascii="Arial" w:hAnsi="Arial" w:cs="Arial"/>
          <w:bCs/>
        </w:rPr>
        <w:t>Cymreig</w:t>
      </w:r>
      <w:proofErr w:type="spellEnd"/>
      <w:r w:rsidRPr="004917B5">
        <w:rPr>
          <w:rFonts w:ascii="Arial" w:hAnsi="Arial" w:cs="Arial"/>
          <w:bCs/>
        </w:rPr>
        <w:t>.</w:t>
      </w:r>
      <w:r w:rsidRPr="004917B5">
        <w:rPr>
          <w:rFonts w:ascii="Arial" w:hAnsi="Arial" w:cs="Arial"/>
        </w:rPr>
        <w:t xml:space="preserve"> In order to promote inclusive educational practice teachers must identify opportunities in the National Curriculum to engage learners in a range of discussions about equality and diversity of the people of Wales and people outside of Wales as encouraged by the WG curriculum guidance issued in 2010. </w:t>
      </w:r>
    </w:p>
    <w:p w:rsidR="004917B5" w:rsidRPr="004917B5" w:rsidRDefault="004917B5" w:rsidP="004917B5">
      <w:pPr>
        <w:spacing w:line="360" w:lineRule="auto"/>
        <w:rPr>
          <w:rFonts w:ascii="Arial" w:hAnsi="Arial" w:cs="Arial"/>
        </w:rPr>
      </w:pPr>
      <w:r w:rsidRPr="004917B5">
        <w:rPr>
          <w:rFonts w:ascii="Arial" w:hAnsi="Arial" w:cs="Arial"/>
        </w:rPr>
        <w:t xml:space="preserve">Most research conducted on GRT education fails to differentiate between ‘education’ and ‘schooling’. Traditionally in GRT cultures children learn through immersion with the family and engaging in real life scenarios and activities (Bhopal, 2011).  The report published by Donaldson (2015) has led to a complete overhaul of Welsh Curriculum and educational practice. Though not in effect yet it is stated the new curriculum bids to develop ambitious, capable learners through a more relaxed and ‘hands on’ approach to learning. Discussions </w:t>
      </w:r>
      <w:r w:rsidRPr="004917B5">
        <w:rPr>
          <w:rFonts w:ascii="Arial" w:hAnsi="Arial" w:cs="Arial"/>
        </w:rPr>
        <w:lastRenderedPageBreak/>
        <w:t>held with stakeholders in the new curriculum for Wales suggested that there is a strong desire within the profession to have far more autonomy to make decisions on curriculum content as a school rather than a nation. This was also backed by a discussion group held with children, who verbalised that each school is different, and it doesn’t matter if you learn different things from friends in other schools (Donaldson, 2015). This new approach to the curriculum could be vital for the inclusion of minority groups such as GRT. For the schools that need the room in the curriculum to fit alternative means of study in for the needs of its pupils this could change the face of inclusive practice for the better.</w:t>
      </w:r>
    </w:p>
    <w:p w:rsidR="002404B1" w:rsidRPr="004917B5" w:rsidRDefault="002404B1" w:rsidP="002404B1">
      <w:pPr>
        <w:spacing w:line="360" w:lineRule="auto"/>
        <w:rPr>
          <w:rFonts w:ascii="Arial" w:hAnsi="Arial" w:cs="Arial"/>
          <w:bCs/>
        </w:rPr>
      </w:pPr>
    </w:p>
    <w:p w:rsidR="00330AA5" w:rsidRPr="004917B5" w:rsidRDefault="00330AA5" w:rsidP="00201E13">
      <w:pPr>
        <w:spacing w:line="360" w:lineRule="auto"/>
        <w:rPr>
          <w:rFonts w:ascii="Arial" w:hAnsi="Arial" w:cs="Arial"/>
          <w:b/>
        </w:rPr>
      </w:pPr>
      <w:r w:rsidRPr="004917B5">
        <w:rPr>
          <w:rFonts w:ascii="Arial" w:hAnsi="Arial" w:cs="Arial"/>
          <w:b/>
        </w:rPr>
        <w:t xml:space="preserve">Poverty &amp; Socio-Economic Disadvantage </w:t>
      </w:r>
    </w:p>
    <w:p w:rsidR="00F35B17" w:rsidRPr="004917B5" w:rsidRDefault="00C76C48" w:rsidP="00201E13">
      <w:pPr>
        <w:spacing w:line="360" w:lineRule="auto"/>
        <w:rPr>
          <w:rFonts w:ascii="Arial" w:hAnsi="Arial" w:cs="Arial"/>
        </w:rPr>
      </w:pPr>
      <w:r w:rsidRPr="004917B5">
        <w:rPr>
          <w:rFonts w:ascii="Arial" w:hAnsi="Arial" w:cs="Arial"/>
        </w:rPr>
        <w:t>One in three children in Wales live in poverty. Fifty-three</w:t>
      </w:r>
      <w:r w:rsidRPr="004917B5">
        <w:rPr>
          <w:rFonts w:ascii="Arial" w:hAnsi="Arial" w:cs="Arial"/>
        </w:rPr>
        <w:t xml:space="preserve"> per cent</w:t>
      </w:r>
      <w:r w:rsidRPr="004917B5">
        <w:rPr>
          <w:rFonts w:ascii="Arial" w:hAnsi="Arial" w:cs="Arial"/>
        </w:rPr>
        <w:t xml:space="preserve"> </w:t>
      </w:r>
      <w:r w:rsidRPr="004917B5">
        <w:rPr>
          <w:rFonts w:ascii="Arial" w:hAnsi="Arial" w:cs="Arial"/>
        </w:rPr>
        <w:t xml:space="preserve">of Welsh children in low-income families </w:t>
      </w:r>
      <w:r w:rsidRPr="004917B5">
        <w:rPr>
          <w:rFonts w:ascii="Arial" w:hAnsi="Arial" w:cs="Arial"/>
        </w:rPr>
        <w:t>have stated they are</w:t>
      </w:r>
      <w:r w:rsidRPr="004917B5">
        <w:rPr>
          <w:rFonts w:ascii="Arial" w:hAnsi="Arial" w:cs="Arial"/>
        </w:rPr>
        <w:t xml:space="preserve"> worried their parents are finding it hard</w:t>
      </w:r>
      <w:r w:rsidRPr="004917B5">
        <w:rPr>
          <w:rFonts w:ascii="Arial" w:hAnsi="Arial" w:cs="Arial"/>
        </w:rPr>
        <w:t xml:space="preserve"> to pay for everyday means of living such as food, gas and clothing </w:t>
      </w:r>
      <w:r w:rsidRPr="004917B5">
        <w:rPr>
          <w:rFonts w:ascii="Arial" w:hAnsi="Arial" w:cs="Arial"/>
        </w:rPr>
        <w:t>(Poverty.ac.uk, 2019)</w:t>
      </w:r>
      <w:r w:rsidRPr="004917B5">
        <w:rPr>
          <w:rFonts w:ascii="Arial" w:hAnsi="Arial" w:cs="Arial"/>
        </w:rPr>
        <w:t xml:space="preserve">. These three items are described by Maslow as being the foundation of all development (McLeod, 2007). Without each one of these thing Maslow states that children cannot efficiently develop or therefor fully engage in learning and education. </w:t>
      </w:r>
      <w:r w:rsidR="00F35B17" w:rsidRPr="004917B5">
        <w:rPr>
          <w:rFonts w:ascii="Arial" w:hAnsi="Arial" w:cs="Arial"/>
        </w:rPr>
        <w:t xml:space="preserve">Shortly after the devolution of Wales Labour leader and Prime Minister at the time released a document entitled ‘Every Child Matters’ (2003). This document sought to improve many children’s services throughout the UK. A point of particular interest to this document is its aim to promote ‘full service extended schools’. These schools will be open earlier and later than school hours in order to provide breakfast, afterschool clubs and social care support services on site (DfES, 2003).  </w:t>
      </w:r>
    </w:p>
    <w:p w:rsidR="00F35B17" w:rsidRPr="004917B5" w:rsidRDefault="00845A1E" w:rsidP="00201E13">
      <w:pPr>
        <w:spacing w:line="360" w:lineRule="auto"/>
        <w:rPr>
          <w:rFonts w:ascii="Arial" w:hAnsi="Arial" w:cs="Arial"/>
        </w:rPr>
      </w:pPr>
      <w:r w:rsidRPr="004917B5">
        <w:rPr>
          <w:rFonts w:ascii="Arial" w:hAnsi="Arial" w:cs="Arial"/>
        </w:rPr>
        <w:t xml:space="preserve">The attainment gap between the disadvantaged children and advantaged is said to be present at just nine months old. It is significantly larger by the time the child enters nursery class. It accelerates and grows even larger during later primary and secondary school, being at its largest at school leaving age (Education through Reginal Working, 2018). </w:t>
      </w:r>
      <w:r w:rsidR="00F35B17" w:rsidRPr="004917B5">
        <w:rPr>
          <w:rFonts w:ascii="Arial" w:hAnsi="Arial" w:cs="Arial"/>
        </w:rPr>
        <w:t xml:space="preserve">The Welsh Government </w:t>
      </w:r>
      <w:r w:rsidR="00F35B17" w:rsidRPr="004917B5">
        <w:rPr>
          <w:rFonts w:ascii="Arial" w:hAnsi="Arial" w:cs="Arial"/>
        </w:rPr>
        <w:t xml:space="preserve">has stated its commitment </w:t>
      </w:r>
      <w:r w:rsidR="00F35B17" w:rsidRPr="004917B5">
        <w:rPr>
          <w:rFonts w:ascii="Arial" w:hAnsi="Arial" w:cs="Arial"/>
        </w:rPr>
        <w:t>to reducing</w:t>
      </w:r>
      <w:r w:rsidR="00F35B17" w:rsidRPr="004917B5">
        <w:rPr>
          <w:rFonts w:ascii="Arial" w:hAnsi="Arial" w:cs="Arial"/>
        </w:rPr>
        <w:t xml:space="preserve"> child</w:t>
      </w:r>
      <w:r w:rsidR="00F35B17" w:rsidRPr="004917B5">
        <w:rPr>
          <w:rFonts w:ascii="Arial" w:hAnsi="Arial" w:cs="Arial"/>
        </w:rPr>
        <w:t xml:space="preserve"> poverty and its effects, including the </w:t>
      </w:r>
      <w:r w:rsidR="00F35B17" w:rsidRPr="004917B5">
        <w:rPr>
          <w:rFonts w:ascii="Arial" w:hAnsi="Arial" w:cs="Arial"/>
        </w:rPr>
        <w:t>attainment</w:t>
      </w:r>
      <w:r w:rsidR="00F35B17" w:rsidRPr="004917B5">
        <w:rPr>
          <w:rFonts w:ascii="Arial" w:hAnsi="Arial" w:cs="Arial"/>
        </w:rPr>
        <w:t xml:space="preserve"> gap between children in low-income families and their </w:t>
      </w:r>
      <w:r w:rsidR="00F35B17" w:rsidRPr="004917B5">
        <w:rPr>
          <w:rFonts w:ascii="Arial" w:hAnsi="Arial" w:cs="Arial"/>
        </w:rPr>
        <w:t>affluent</w:t>
      </w:r>
      <w:r w:rsidR="00F35B17" w:rsidRPr="004917B5">
        <w:rPr>
          <w:rFonts w:ascii="Arial" w:hAnsi="Arial" w:cs="Arial"/>
        </w:rPr>
        <w:t xml:space="preserve"> peers</w:t>
      </w:r>
      <w:r w:rsidR="003D5EFE" w:rsidRPr="004917B5">
        <w:rPr>
          <w:rFonts w:ascii="Arial" w:hAnsi="Arial" w:cs="Arial"/>
        </w:rPr>
        <w:t xml:space="preserve"> (Egan, 2013)</w:t>
      </w:r>
      <w:r w:rsidR="00F35B17" w:rsidRPr="004917B5">
        <w:rPr>
          <w:rFonts w:ascii="Arial" w:hAnsi="Arial" w:cs="Arial"/>
        </w:rPr>
        <w:t>.</w:t>
      </w:r>
      <w:r w:rsidR="003D5EFE" w:rsidRPr="004917B5">
        <w:rPr>
          <w:rFonts w:ascii="Arial" w:hAnsi="Arial" w:cs="Arial"/>
        </w:rPr>
        <w:t xml:space="preserve"> It is also stated by Egan (2007) that The WG had developed a ranged of AAB-type (aspirations, attitudes and behaviours of </w:t>
      </w:r>
      <w:r w:rsidR="003D5EFE" w:rsidRPr="004917B5">
        <w:rPr>
          <w:rFonts w:ascii="Arial" w:hAnsi="Arial" w:cs="Arial"/>
        </w:rPr>
        <w:t>children and their families</w:t>
      </w:r>
      <w:r w:rsidR="003D5EFE" w:rsidRPr="004917B5">
        <w:rPr>
          <w:rFonts w:ascii="Arial" w:hAnsi="Arial" w:cs="Arial"/>
        </w:rPr>
        <w:t>) strategies. These programmes are aimed to promote inclusivity with the National Curriculum and the school by encouraging less affluent pupils to progress onto higher education. The RAISE (</w:t>
      </w:r>
      <w:r w:rsidR="003D5EFE" w:rsidRPr="004917B5">
        <w:rPr>
          <w:rFonts w:ascii="Arial" w:hAnsi="Arial" w:cs="Arial"/>
        </w:rPr>
        <w:t>Raising Attainment and Educational Standards in Education</w:t>
      </w:r>
      <w:r w:rsidR="003D5EFE" w:rsidRPr="004917B5">
        <w:rPr>
          <w:rFonts w:ascii="Arial" w:hAnsi="Arial" w:cs="Arial"/>
        </w:rPr>
        <w:t xml:space="preserve">) programme provided mentoring support for fourteen to </w:t>
      </w:r>
      <w:proofErr w:type="gramStart"/>
      <w:r w:rsidR="003D5EFE" w:rsidRPr="004917B5">
        <w:rPr>
          <w:rFonts w:ascii="Arial" w:hAnsi="Arial" w:cs="Arial"/>
        </w:rPr>
        <w:t>nineteen year</w:t>
      </w:r>
      <w:proofErr w:type="gramEnd"/>
      <w:r w:rsidR="003D5EFE" w:rsidRPr="004917B5">
        <w:rPr>
          <w:rFonts w:ascii="Arial" w:hAnsi="Arial" w:cs="Arial"/>
        </w:rPr>
        <w:t xml:space="preserve"> olds that were struggling with attainment goals within the curriculum (</w:t>
      </w:r>
      <w:proofErr w:type="spellStart"/>
      <w:r w:rsidR="003D5EFE" w:rsidRPr="004917B5">
        <w:rPr>
          <w:rFonts w:ascii="Arial" w:hAnsi="Arial" w:cs="Arial"/>
        </w:rPr>
        <w:t>Holtom</w:t>
      </w:r>
      <w:proofErr w:type="spellEnd"/>
      <w:r w:rsidR="003D5EFE" w:rsidRPr="004917B5">
        <w:rPr>
          <w:rFonts w:ascii="Arial" w:hAnsi="Arial" w:cs="Arial"/>
        </w:rPr>
        <w:t xml:space="preserve"> </w:t>
      </w:r>
      <w:r w:rsidR="003D5EFE" w:rsidRPr="004917B5">
        <w:rPr>
          <w:rFonts w:ascii="Arial" w:hAnsi="Arial" w:cs="Arial"/>
        </w:rPr>
        <w:t>&amp;</w:t>
      </w:r>
      <w:r w:rsidR="003D5EFE" w:rsidRPr="004917B5">
        <w:rPr>
          <w:rFonts w:ascii="Arial" w:hAnsi="Arial" w:cs="Arial"/>
        </w:rPr>
        <w:t xml:space="preserve"> Lloyd-Jones</w:t>
      </w:r>
      <w:r w:rsidR="003D5EFE" w:rsidRPr="004917B5">
        <w:rPr>
          <w:rFonts w:ascii="Arial" w:hAnsi="Arial" w:cs="Arial"/>
        </w:rPr>
        <w:t xml:space="preserve">, 2012). </w:t>
      </w:r>
      <w:r w:rsidR="009B4940" w:rsidRPr="004917B5">
        <w:rPr>
          <w:rFonts w:ascii="Arial" w:hAnsi="Arial" w:cs="Arial"/>
        </w:rPr>
        <w:t xml:space="preserve">Estyn’s (2012) report expresses that an effective school will have a whole-school approach to developing pupil’s literacy and numeracy skills. </w:t>
      </w:r>
      <w:r w:rsidR="009B4940" w:rsidRPr="004917B5">
        <w:rPr>
          <w:rFonts w:ascii="Arial" w:hAnsi="Arial" w:cs="Arial"/>
        </w:rPr>
        <w:lastRenderedPageBreak/>
        <w:t>It is a palpable notion that disadvantaged pupils from low income backgrounds are more likely to face physical barriers to progression in literacy, i.e. having fewer reading materials at home equates to less reading. For schools to effectively overcome barriers such as this they must identify specific strategies across the curriculum</w:t>
      </w:r>
      <w:r w:rsidR="00152FB0" w:rsidRPr="004917B5">
        <w:rPr>
          <w:rFonts w:ascii="Arial" w:hAnsi="Arial" w:cs="Arial"/>
        </w:rPr>
        <w:t xml:space="preserve"> (See Appendix D)</w:t>
      </w:r>
      <w:r w:rsidR="009B4940" w:rsidRPr="004917B5">
        <w:rPr>
          <w:rFonts w:ascii="Arial" w:hAnsi="Arial" w:cs="Arial"/>
        </w:rPr>
        <w:t xml:space="preserve">. </w:t>
      </w:r>
    </w:p>
    <w:p w:rsidR="001715F6" w:rsidRPr="004917B5" w:rsidRDefault="00845A1E" w:rsidP="00201E13">
      <w:pPr>
        <w:spacing w:line="360" w:lineRule="auto"/>
        <w:rPr>
          <w:rFonts w:ascii="Arial" w:hAnsi="Arial" w:cs="Arial"/>
        </w:rPr>
      </w:pPr>
      <w:r w:rsidRPr="004917B5">
        <w:rPr>
          <w:rFonts w:ascii="Arial" w:hAnsi="Arial" w:cs="Arial"/>
        </w:rPr>
        <w:t xml:space="preserve">One of the seven themes that makes up the ESDGC framework is Poverty and Wealth. This topic does not only cover the wealth and poverty of developing countries but it first and foremost links with the local and surrounding areas. </w:t>
      </w:r>
      <w:r w:rsidR="007763E9" w:rsidRPr="004917B5">
        <w:rPr>
          <w:rFonts w:ascii="Arial" w:hAnsi="Arial" w:cs="Arial"/>
        </w:rPr>
        <w:t xml:space="preserve">This topic is vast and a perfect opportunity to encourage inclusive educational practice. The topic can be used to break down social barriers to poverty by open and honest discussions in the classroom. Children can also discuss potential development options for the surrounding areas in order to bridge and socio-economic gaps in the community </w:t>
      </w:r>
      <w:r w:rsidR="007763E9" w:rsidRPr="004917B5">
        <w:rPr>
          <w:rFonts w:ascii="Arial" w:hAnsi="Arial" w:cs="Arial"/>
          <w:bCs/>
        </w:rPr>
        <w:t>(WG,2017)</w:t>
      </w:r>
      <w:r w:rsidR="007763E9" w:rsidRPr="004917B5">
        <w:rPr>
          <w:rFonts w:ascii="Arial" w:hAnsi="Arial" w:cs="Arial"/>
        </w:rPr>
        <w:t xml:space="preserve">. </w:t>
      </w:r>
    </w:p>
    <w:p w:rsidR="002404B1" w:rsidRPr="004917B5" w:rsidRDefault="002404B1" w:rsidP="00201E13">
      <w:pPr>
        <w:spacing w:line="360" w:lineRule="auto"/>
        <w:rPr>
          <w:rFonts w:ascii="Arial" w:hAnsi="Arial" w:cs="Arial"/>
        </w:rPr>
      </w:pPr>
      <w:r w:rsidRPr="004917B5">
        <w:rPr>
          <w:rFonts w:ascii="Arial" w:hAnsi="Arial" w:cs="Arial"/>
        </w:rPr>
        <w:t xml:space="preserve">The Pupil Development Grant is allocated to schools </w:t>
      </w:r>
      <w:proofErr w:type="gramStart"/>
      <w:r w:rsidRPr="004917B5">
        <w:rPr>
          <w:rFonts w:ascii="Arial" w:hAnsi="Arial" w:cs="Arial"/>
        </w:rPr>
        <w:t>who’s</w:t>
      </w:r>
      <w:proofErr w:type="gramEnd"/>
      <w:r w:rsidRPr="004917B5">
        <w:rPr>
          <w:rFonts w:ascii="Arial" w:hAnsi="Arial" w:cs="Arial"/>
        </w:rPr>
        <w:t xml:space="preserve"> pupils come from a low income/disadvantaged background or area such as pupils eligible for free school meals or pupils who have been looked after continuously (LAC) for more than six months. A local school in Carmarthenshire have used part of the funding from The Welsh Government to</w:t>
      </w:r>
      <w:r w:rsidR="00B415BB" w:rsidRPr="004917B5">
        <w:rPr>
          <w:rFonts w:ascii="Arial" w:hAnsi="Arial" w:cs="Arial"/>
        </w:rPr>
        <w:t>:</w:t>
      </w:r>
    </w:p>
    <w:p w:rsidR="00B415BB" w:rsidRPr="004917B5" w:rsidRDefault="00B415BB" w:rsidP="00B415BB">
      <w:pPr>
        <w:pStyle w:val="ListParagraph"/>
        <w:numPr>
          <w:ilvl w:val="0"/>
          <w:numId w:val="4"/>
        </w:numPr>
        <w:spacing w:line="360" w:lineRule="auto"/>
        <w:rPr>
          <w:rFonts w:ascii="Arial" w:hAnsi="Arial" w:cs="Arial"/>
        </w:rPr>
      </w:pPr>
      <w:r w:rsidRPr="004917B5">
        <w:rPr>
          <w:rFonts w:ascii="Arial" w:hAnsi="Arial" w:cs="Arial"/>
          <w:shd w:val="clear" w:color="auto" w:fill="FFFFFF"/>
        </w:rPr>
        <w:t>P</w:t>
      </w:r>
      <w:r w:rsidRPr="004917B5">
        <w:rPr>
          <w:rFonts w:ascii="Arial" w:hAnsi="Arial" w:cs="Arial"/>
          <w:shd w:val="clear" w:color="auto" w:fill="FFFFFF"/>
        </w:rPr>
        <w:t>rovid</w:t>
      </w:r>
      <w:r w:rsidRPr="004917B5">
        <w:rPr>
          <w:rFonts w:ascii="Arial" w:hAnsi="Arial" w:cs="Arial"/>
          <w:shd w:val="clear" w:color="auto" w:fill="FFFFFF"/>
        </w:rPr>
        <w:t>e</w:t>
      </w:r>
      <w:r w:rsidRPr="004917B5">
        <w:rPr>
          <w:rFonts w:ascii="Arial" w:hAnsi="Arial" w:cs="Arial"/>
          <w:shd w:val="clear" w:color="auto" w:fill="FFFFFF"/>
        </w:rPr>
        <w:t xml:space="preserve"> a </w:t>
      </w:r>
      <w:r w:rsidRPr="004917B5">
        <w:rPr>
          <w:rFonts w:ascii="Arial" w:hAnsi="Arial" w:cs="Arial"/>
          <w:shd w:val="clear" w:color="auto" w:fill="FFFFFF"/>
        </w:rPr>
        <w:t>literacy and numeracy support programme both within the curriculum and outside as an extra curricula group study session.</w:t>
      </w:r>
    </w:p>
    <w:p w:rsidR="00B415BB" w:rsidRPr="004917B5" w:rsidRDefault="00B415BB" w:rsidP="00B415BB">
      <w:pPr>
        <w:pStyle w:val="ListParagraph"/>
        <w:numPr>
          <w:ilvl w:val="0"/>
          <w:numId w:val="4"/>
        </w:numPr>
        <w:spacing w:line="360" w:lineRule="auto"/>
        <w:rPr>
          <w:rFonts w:ascii="Arial" w:hAnsi="Arial" w:cs="Arial"/>
        </w:rPr>
      </w:pPr>
      <w:r w:rsidRPr="004917B5">
        <w:rPr>
          <w:rFonts w:ascii="Arial" w:hAnsi="Arial" w:cs="Arial"/>
          <w:shd w:val="clear" w:color="auto" w:fill="FFFFFF"/>
        </w:rPr>
        <w:t>Establish c</w:t>
      </w:r>
      <w:r w:rsidRPr="004917B5">
        <w:rPr>
          <w:rFonts w:ascii="Arial" w:hAnsi="Arial" w:cs="Arial"/>
          <w:shd w:val="clear" w:color="auto" w:fill="FFFFFF"/>
        </w:rPr>
        <w:t>atch-up and reading programmes e.g. “Read Write Ink”, together with</w:t>
      </w:r>
      <w:r w:rsidRPr="004917B5">
        <w:rPr>
          <w:rFonts w:ascii="Arial" w:hAnsi="Arial" w:cs="Arial"/>
          <w:shd w:val="clear" w:color="auto" w:fill="FFFFFF"/>
        </w:rPr>
        <w:t xml:space="preserve"> </w:t>
      </w:r>
      <w:r w:rsidRPr="004917B5">
        <w:rPr>
          <w:rFonts w:ascii="Arial" w:hAnsi="Arial" w:cs="Arial"/>
          <w:shd w:val="clear" w:color="auto" w:fill="FFFFFF"/>
        </w:rPr>
        <w:t xml:space="preserve">buddy </w:t>
      </w:r>
      <w:r w:rsidRPr="004917B5">
        <w:rPr>
          <w:rFonts w:ascii="Arial" w:hAnsi="Arial" w:cs="Arial"/>
          <w:shd w:val="clear" w:color="auto" w:fill="FFFFFF"/>
        </w:rPr>
        <w:t xml:space="preserve">study </w:t>
      </w:r>
      <w:r w:rsidRPr="004917B5">
        <w:rPr>
          <w:rFonts w:ascii="Arial" w:hAnsi="Arial" w:cs="Arial"/>
          <w:shd w:val="clear" w:color="auto" w:fill="FFFFFF"/>
        </w:rPr>
        <w:t>programme</w:t>
      </w:r>
      <w:r w:rsidRPr="004917B5">
        <w:rPr>
          <w:rFonts w:ascii="Arial" w:hAnsi="Arial" w:cs="Arial"/>
          <w:shd w:val="clear" w:color="auto" w:fill="FFFFFF"/>
        </w:rPr>
        <w:t>s</w:t>
      </w:r>
      <w:r w:rsidRPr="004917B5">
        <w:rPr>
          <w:rFonts w:ascii="Arial" w:hAnsi="Arial" w:cs="Arial"/>
          <w:shd w:val="clear" w:color="auto" w:fill="FFFFFF"/>
        </w:rPr>
        <w:t xml:space="preserve">.  </w:t>
      </w:r>
    </w:p>
    <w:p w:rsidR="00B415BB" w:rsidRPr="004917B5" w:rsidRDefault="00B415BB" w:rsidP="00B415BB">
      <w:pPr>
        <w:pStyle w:val="ListParagraph"/>
        <w:numPr>
          <w:ilvl w:val="0"/>
          <w:numId w:val="4"/>
        </w:numPr>
        <w:spacing w:line="360" w:lineRule="auto"/>
        <w:rPr>
          <w:rStyle w:val="Emphasis"/>
          <w:rFonts w:ascii="Arial" w:hAnsi="Arial" w:cs="Arial"/>
          <w:i w:val="0"/>
          <w:iCs w:val="0"/>
        </w:rPr>
      </w:pPr>
      <w:r w:rsidRPr="004917B5">
        <w:rPr>
          <w:rFonts w:ascii="Arial" w:hAnsi="Arial" w:cs="Arial"/>
          <w:shd w:val="clear" w:color="auto" w:fill="FFFFFF"/>
        </w:rPr>
        <w:t xml:space="preserve">Deliver </w:t>
      </w:r>
      <w:r w:rsidRPr="004917B5">
        <w:rPr>
          <w:rFonts w:ascii="Arial" w:hAnsi="Arial" w:cs="Arial"/>
          <w:shd w:val="clear" w:color="auto" w:fill="FFFFFF"/>
        </w:rPr>
        <w:t>Staff off site and in-house training in</w:t>
      </w:r>
      <w:r w:rsidRPr="004917B5">
        <w:rPr>
          <w:rFonts w:ascii="Arial" w:hAnsi="Arial" w:cs="Arial"/>
          <w:shd w:val="clear" w:color="auto" w:fill="FFFFFF"/>
        </w:rPr>
        <w:t xml:space="preserve"> order to</w:t>
      </w:r>
      <w:r w:rsidRPr="004917B5">
        <w:rPr>
          <w:rFonts w:ascii="Arial" w:hAnsi="Arial" w:cs="Arial"/>
          <w:shd w:val="clear" w:color="auto" w:fill="FFFFFF"/>
        </w:rPr>
        <w:t xml:space="preserve"> </w:t>
      </w:r>
      <w:r w:rsidRPr="004917B5">
        <w:rPr>
          <w:rFonts w:ascii="Arial" w:hAnsi="Arial" w:cs="Arial"/>
          <w:shd w:val="clear" w:color="auto" w:fill="FFFFFF"/>
        </w:rPr>
        <w:t>offer</w:t>
      </w:r>
      <w:r w:rsidRPr="004917B5">
        <w:rPr>
          <w:rFonts w:ascii="Arial" w:hAnsi="Arial" w:cs="Arial"/>
          <w:shd w:val="clear" w:color="auto" w:fill="FFFFFF"/>
        </w:rPr>
        <w:t xml:space="preserve"> dedicated support programmes</w:t>
      </w:r>
      <w:r w:rsidRPr="004917B5">
        <w:rPr>
          <w:rFonts w:ascii="Arial" w:hAnsi="Arial" w:cs="Arial"/>
          <w:shd w:val="clear" w:color="auto" w:fill="FFFFFF"/>
        </w:rPr>
        <w:t xml:space="preserve"> to pupils</w:t>
      </w:r>
      <w:r w:rsidRPr="004917B5">
        <w:rPr>
          <w:rFonts w:ascii="Arial" w:hAnsi="Arial" w:cs="Arial"/>
          <w:shd w:val="clear" w:color="auto" w:fill="FFFFFF"/>
        </w:rPr>
        <w:t>.</w:t>
      </w:r>
    </w:p>
    <w:p w:rsidR="00B415BB" w:rsidRPr="004917B5" w:rsidRDefault="00B415BB" w:rsidP="00B415BB">
      <w:pPr>
        <w:pStyle w:val="ListParagraph"/>
        <w:numPr>
          <w:ilvl w:val="0"/>
          <w:numId w:val="4"/>
        </w:numPr>
        <w:spacing w:line="360" w:lineRule="auto"/>
        <w:rPr>
          <w:rFonts w:ascii="Arial" w:hAnsi="Arial" w:cs="Arial"/>
        </w:rPr>
      </w:pPr>
      <w:r w:rsidRPr="004917B5">
        <w:rPr>
          <w:rFonts w:ascii="Arial" w:hAnsi="Arial" w:cs="Arial"/>
          <w:shd w:val="clear" w:color="auto" w:fill="FFFFFF"/>
        </w:rPr>
        <w:t xml:space="preserve">Give </w:t>
      </w:r>
      <w:r w:rsidRPr="004917B5">
        <w:rPr>
          <w:rFonts w:ascii="Arial" w:hAnsi="Arial" w:cs="Arial"/>
          <w:shd w:val="clear" w:color="auto" w:fill="FFFFFF"/>
        </w:rPr>
        <w:t xml:space="preserve">opportunities </w:t>
      </w:r>
      <w:r w:rsidRPr="004917B5">
        <w:rPr>
          <w:rFonts w:ascii="Arial" w:hAnsi="Arial" w:cs="Arial"/>
          <w:shd w:val="clear" w:color="auto" w:fill="FFFFFF"/>
        </w:rPr>
        <w:t>to</w:t>
      </w:r>
      <w:r w:rsidRPr="004917B5">
        <w:rPr>
          <w:rFonts w:ascii="Arial" w:hAnsi="Arial" w:cs="Arial"/>
          <w:shd w:val="clear" w:color="auto" w:fill="FFFFFF"/>
        </w:rPr>
        <w:t xml:space="preserve"> pupils to access digital resources in formal and non-formal curriculum</w:t>
      </w:r>
      <w:r w:rsidRPr="004917B5">
        <w:rPr>
          <w:rFonts w:ascii="Arial" w:hAnsi="Arial" w:cs="Arial"/>
          <w:shd w:val="clear" w:color="auto" w:fill="FFFFFF"/>
        </w:rPr>
        <w:t xml:space="preserve"> settings.</w:t>
      </w:r>
      <w:r w:rsidRPr="004917B5">
        <w:rPr>
          <w:rFonts w:ascii="Arial" w:hAnsi="Arial" w:cs="Arial"/>
          <w:shd w:val="clear" w:color="auto" w:fill="FFFFFF"/>
        </w:rPr>
        <w:t xml:space="preserve"> </w:t>
      </w:r>
      <w:r w:rsidRPr="004917B5">
        <w:rPr>
          <w:rFonts w:ascii="Arial" w:hAnsi="Arial" w:cs="Arial"/>
          <w:shd w:val="clear" w:color="auto" w:fill="FFFFFF"/>
        </w:rPr>
        <w:t>Thus</w:t>
      </w:r>
      <w:r w:rsidR="000929D4" w:rsidRPr="004917B5">
        <w:rPr>
          <w:rFonts w:ascii="Arial" w:hAnsi="Arial" w:cs="Arial"/>
          <w:shd w:val="clear" w:color="auto" w:fill="FFFFFF"/>
        </w:rPr>
        <w:t>,</w:t>
      </w:r>
      <w:r w:rsidRPr="004917B5">
        <w:rPr>
          <w:rFonts w:ascii="Arial" w:hAnsi="Arial" w:cs="Arial"/>
          <w:shd w:val="clear" w:color="auto" w:fill="FFFFFF"/>
        </w:rPr>
        <w:t xml:space="preserve"> providing all pupils the chance to leave school</w:t>
      </w:r>
      <w:r w:rsidRPr="004917B5">
        <w:rPr>
          <w:rFonts w:ascii="Arial" w:hAnsi="Arial" w:cs="Arial"/>
          <w:shd w:val="clear" w:color="auto" w:fill="FFFFFF"/>
        </w:rPr>
        <w:t xml:space="preserve"> with </w:t>
      </w:r>
      <w:r w:rsidRPr="004917B5">
        <w:rPr>
          <w:rFonts w:ascii="Arial" w:hAnsi="Arial" w:cs="Arial"/>
          <w:shd w:val="clear" w:color="auto" w:fill="FFFFFF"/>
        </w:rPr>
        <w:t>transferable</w:t>
      </w:r>
      <w:r w:rsidRPr="004917B5">
        <w:rPr>
          <w:rFonts w:ascii="Arial" w:hAnsi="Arial" w:cs="Arial"/>
          <w:shd w:val="clear" w:color="auto" w:fill="FFFFFF"/>
        </w:rPr>
        <w:t xml:space="preserve"> technical IT and digital awareness</w:t>
      </w:r>
      <w:r w:rsidRPr="004917B5">
        <w:rPr>
          <w:rFonts w:ascii="Arial" w:hAnsi="Arial" w:cs="Arial"/>
          <w:shd w:val="clear" w:color="auto" w:fill="FFFFFF"/>
        </w:rPr>
        <w:t xml:space="preserve"> skills</w:t>
      </w:r>
      <w:r w:rsidRPr="004917B5">
        <w:rPr>
          <w:rFonts w:ascii="Arial" w:hAnsi="Arial" w:cs="Arial"/>
          <w:shd w:val="clear" w:color="auto" w:fill="FFFFFF"/>
        </w:rPr>
        <w:t xml:space="preserve"> to be able to progress in further education and employment</w:t>
      </w:r>
      <w:r w:rsidR="000929D4" w:rsidRPr="004917B5">
        <w:rPr>
          <w:rFonts w:ascii="Arial" w:hAnsi="Arial" w:cs="Arial"/>
          <w:shd w:val="clear" w:color="auto" w:fill="FFFFFF"/>
        </w:rPr>
        <w:t xml:space="preserve"> (</w:t>
      </w:r>
      <w:proofErr w:type="spellStart"/>
      <w:r w:rsidR="000929D4" w:rsidRPr="004917B5">
        <w:rPr>
          <w:rFonts w:ascii="Arial" w:hAnsi="Arial" w:cs="Arial"/>
          <w:shd w:val="clear" w:color="auto" w:fill="FFFFFF"/>
        </w:rPr>
        <w:t>Bryngwyn</w:t>
      </w:r>
      <w:proofErr w:type="spellEnd"/>
      <w:r w:rsidR="000929D4" w:rsidRPr="004917B5">
        <w:rPr>
          <w:rFonts w:ascii="Arial" w:hAnsi="Arial" w:cs="Arial"/>
          <w:shd w:val="clear" w:color="auto" w:fill="FFFFFF"/>
        </w:rPr>
        <w:t xml:space="preserve"> School, 2019)</w:t>
      </w:r>
      <w:r w:rsidRPr="004917B5">
        <w:rPr>
          <w:rFonts w:ascii="Arial" w:hAnsi="Arial" w:cs="Arial"/>
          <w:shd w:val="clear" w:color="auto" w:fill="FFFFFF"/>
        </w:rPr>
        <w:t>.</w:t>
      </w:r>
    </w:p>
    <w:p w:rsidR="000929D4" w:rsidRPr="004917B5" w:rsidRDefault="000929D4" w:rsidP="004917B5">
      <w:pPr>
        <w:spacing w:line="360" w:lineRule="auto"/>
        <w:rPr>
          <w:rFonts w:ascii="Arial" w:hAnsi="Arial" w:cs="Arial"/>
        </w:rPr>
      </w:pPr>
      <w:r w:rsidRPr="004917B5">
        <w:rPr>
          <w:rFonts w:ascii="Arial" w:hAnsi="Arial" w:cs="Arial"/>
        </w:rPr>
        <w:t xml:space="preserve">The WG (2017) states that the PDG is time-limited and schools should use the funding to make sustainable changes to the school and its programmes in order to provide inclusive practice after the money is used and no longer available. An example of this would be </w:t>
      </w:r>
      <w:proofErr w:type="spellStart"/>
      <w:r w:rsidRPr="004917B5">
        <w:rPr>
          <w:rFonts w:ascii="Arial" w:hAnsi="Arial" w:cs="Arial"/>
        </w:rPr>
        <w:t>Bryngwyn’s</w:t>
      </w:r>
      <w:proofErr w:type="spellEnd"/>
      <w:r w:rsidRPr="004917B5">
        <w:rPr>
          <w:rFonts w:ascii="Arial" w:hAnsi="Arial" w:cs="Arial"/>
        </w:rPr>
        <w:t xml:space="preserve"> use of staff training and catch-up programmes</w:t>
      </w:r>
      <w:r w:rsidR="004917B5">
        <w:rPr>
          <w:rFonts w:ascii="Arial" w:hAnsi="Arial" w:cs="Arial"/>
        </w:rPr>
        <w:t xml:space="preserve"> (See Appendix E)</w:t>
      </w:r>
      <w:r w:rsidRPr="004917B5">
        <w:rPr>
          <w:rFonts w:ascii="Arial" w:hAnsi="Arial" w:cs="Arial"/>
        </w:rPr>
        <w:t xml:space="preserve">. </w:t>
      </w:r>
    </w:p>
    <w:p w:rsidR="004917B5" w:rsidRPr="004917B5" w:rsidRDefault="004917B5" w:rsidP="004917B5">
      <w:pPr>
        <w:spacing w:line="360" w:lineRule="auto"/>
        <w:rPr>
          <w:rFonts w:ascii="Arial" w:hAnsi="Arial" w:cs="Arial"/>
        </w:rPr>
      </w:pPr>
    </w:p>
    <w:p w:rsidR="004917B5" w:rsidRPr="004917B5" w:rsidRDefault="00330AA5" w:rsidP="004917B5">
      <w:pPr>
        <w:spacing w:line="360" w:lineRule="auto"/>
        <w:rPr>
          <w:rFonts w:ascii="Arial" w:hAnsi="Arial" w:cs="Arial"/>
        </w:rPr>
      </w:pPr>
      <w:r w:rsidRPr="004917B5">
        <w:rPr>
          <w:rFonts w:ascii="Arial" w:hAnsi="Arial" w:cs="Arial"/>
          <w:b/>
        </w:rPr>
        <w:t xml:space="preserve">Conclusion </w:t>
      </w:r>
    </w:p>
    <w:p w:rsidR="004917B5" w:rsidRPr="004917B5" w:rsidRDefault="004917B5" w:rsidP="004917B5">
      <w:pPr>
        <w:spacing w:line="360" w:lineRule="auto"/>
        <w:rPr>
          <w:rFonts w:ascii="Arial" w:hAnsi="Arial" w:cs="Arial"/>
        </w:rPr>
      </w:pPr>
      <w:r w:rsidRPr="004917B5">
        <w:rPr>
          <w:rFonts w:ascii="Arial" w:hAnsi="Arial" w:cs="Arial"/>
        </w:rPr>
        <w:t>B</w:t>
      </w:r>
      <w:proofErr w:type="spellStart"/>
      <w:r w:rsidRPr="004917B5">
        <w:rPr>
          <w:rFonts w:ascii="Arial" w:hAnsi="Arial" w:cs="Arial"/>
          <w:lang w:val="en-US"/>
        </w:rPr>
        <w:t>efore</w:t>
      </w:r>
      <w:proofErr w:type="spellEnd"/>
      <w:r w:rsidRPr="004917B5">
        <w:rPr>
          <w:rFonts w:ascii="Arial" w:hAnsi="Arial" w:cs="Arial"/>
          <w:lang w:val="en-US"/>
        </w:rPr>
        <w:t xml:space="preserve"> concluding this document, it is key to clarify some key points made throughout the course of the text. The term ‘inclusion’ can cover an assortment of terms. For the purpose of the document </w:t>
      </w:r>
      <w:proofErr w:type="gramStart"/>
      <w:r w:rsidRPr="004917B5">
        <w:rPr>
          <w:rFonts w:ascii="Arial" w:hAnsi="Arial" w:cs="Arial"/>
          <w:lang w:val="en-US"/>
        </w:rPr>
        <w:t>it’s</w:t>
      </w:r>
      <w:proofErr w:type="gramEnd"/>
      <w:r w:rsidRPr="004917B5">
        <w:rPr>
          <w:rFonts w:ascii="Arial" w:hAnsi="Arial" w:cs="Arial"/>
          <w:lang w:val="en-US"/>
        </w:rPr>
        <w:t xml:space="preserve"> definition is to include persons of any race, religion, ethnicity, ability, </w:t>
      </w:r>
      <w:r w:rsidRPr="004917B5">
        <w:rPr>
          <w:rFonts w:ascii="Arial" w:hAnsi="Arial" w:cs="Arial"/>
          <w:lang w:val="en-US"/>
        </w:rPr>
        <w:lastRenderedPageBreak/>
        <w:t xml:space="preserve">sexuality or gender in the process of learning. The document sought to discover strategies and programmed implemented into and use with the National Curriculum to promote inclusive education and inclusive practice. The document only briefly covered three areas of inclusion; ALN/SEN, poverty and ethnicity (GRT). It was found that there is going to be an ALN reform later on in this year (September 2020) which leaves a shred of uncertainty over ALN policy, however at present there is sufficient evidence to conclude that ALN and SEN is accounted for in inclusive practice with the National Curriculum, with  frameworks such as the LNF and the SEN code of practice. As for the inclusion of disadvantaged pupils, it is clear there are still significant flaws in the system and with 2020 fast approaching the WG does not look to be able to eradicate child poverty in Wales. However, with </w:t>
      </w:r>
      <w:proofErr w:type="gramStart"/>
      <w:r w:rsidRPr="004917B5">
        <w:rPr>
          <w:rFonts w:ascii="Arial" w:hAnsi="Arial" w:cs="Arial"/>
          <w:lang w:val="en-US"/>
        </w:rPr>
        <w:t>that being said there</w:t>
      </w:r>
      <w:proofErr w:type="gramEnd"/>
      <w:r w:rsidRPr="004917B5">
        <w:rPr>
          <w:rFonts w:ascii="Arial" w:hAnsi="Arial" w:cs="Arial"/>
          <w:lang w:val="en-US"/>
        </w:rPr>
        <w:t xml:space="preserve"> is noteworthy funding being giving to schools in order to promote the inclusion of the pupils with grants such as the PDG, nonetheless The WG does state that the funding is not long term and will run out. In terms of GRT inclusion in education, it is going to be challenging despite any funding or framework provided due to complication of religion, tradition and cultural differences. There is still a sizeable amount of work to be done to bridge the divide and fully include GRT education into the National Curriculum, however inclusive practice is be promoted as best as possible by implementing the framework and guidance provided by the ESDGC. Inclusion does not have a one size fits cap and discrimination and prejudice may never fully be eradicated, however the Welsh National Curriculum is proving to fully implement strategies to promote inclusivity in the educational setting. </w:t>
      </w:r>
    </w:p>
    <w:p w:rsidR="00330AA5" w:rsidRDefault="00330AA5" w:rsidP="00201E13">
      <w:pPr>
        <w:spacing w:line="360" w:lineRule="auto"/>
        <w:rPr>
          <w:rFonts w:ascii="Arial" w:hAnsi="Arial" w:cs="Arial"/>
          <w:b/>
          <w:sz w:val="24"/>
          <w:szCs w:val="24"/>
        </w:rPr>
      </w:pPr>
    </w:p>
    <w:p w:rsidR="000929D4" w:rsidRDefault="000929D4" w:rsidP="00201E13">
      <w:pPr>
        <w:spacing w:line="360" w:lineRule="auto"/>
        <w:rPr>
          <w:rFonts w:ascii="Arial" w:hAnsi="Arial" w:cs="Arial"/>
          <w:color w:val="222222"/>
          <w:sz w:val="20"/>
          <w:szCs w:val="20"/>
          <w:shd w:val="clear" w:color="auto" w:fill="FFFFFF"/>
        </w:rPr>
      </w:pPr>
    </w:p>
    <w:p w:rsidR="000929D4" w:rsidRDefault="000929D4" w:rsidP="00201E13">
      <w:pPr>
        <w:spacing w:line="360" w:lineRule="auto"/>
        <w:rPr>
          <w:rFonts w:ascii="Arial" w:hAnsi="Arial" w:cs="Arial"/>
          <w:color w:val="222222"/>
          <w:sz w:val="20"/>
          <w:szCs w:val="20"/>
          <w:shd w:val="clear" w:color="auto" w:fill="FFFFFF"/>
        </w:rPr>
      </w:pPr>
    </w:p>
    <w:p w:rsidR="000929D4" w:rsidRDefault="000929D4" w:rsidP="00201E13">
      <w:pPr>
        <w:spacing w:line="360" w:lineRule="auto"/>
        <w:rPr>
          <w:rFonts w:ascii="Arial" w:hAnsi="Arial" w:cs="Arial"/>
          <w:color w:val="222222"/>
          <w:sz w:val="20"/>
          <w:szCs w:val="20"/>
          <w:shd w:val="clear" w:color="auto" w:fill="FFFFFF"/>
        </w:rPr>
      </w:pPr>
    </w:p>
    <w:p w:rsidR="000929D4" w:rsidRDefault="000929D4" w:rsidP="00201E13">
      <w:pPr>
        <w:spacing w:line="360" w:lineRule="auto"/>
        <w:rPr>
          <w:rFonts w:ascii="Arial" w:hAnsi="Arial" w:cs="Arial"/>
          <w:color w:val="222222"/>
          <w:sz w:val="20"/>
          <w:szCs w:val="20"/>
          <w:shd w:val="clear" w:color="auto" w:fill="FFFFFF"/>
        </w:rPr>
      </w:pPr>
    </w:p>
    <w:p w:rsidR="000929D4" w:rsidRDefault="000929D4" w:rsidP="00201E13">
      <w:pPr>
        <w:spacing w:line="360" w:lineRule="auto"/>
        <w:rPr>
          <w:rFonts w:ascii="Arial" w:hAnsi="Arial" w:cs="Arial"/>
          <w:color w:val="222222"/>
          <w:sz w:val="20"/>
          <w:szCs w:val="20"/>
          <w:shd w:val="clear" w:color="auto" w:fill="FFFFFF"/>
        </w:rPr>
      </w:pPr>
    </w:p>
    <w:p w:rsidR="004917B5" w:rsidRDefault="004917B5" w:rsidP="00201E13">
      <w:pPr>
        <w:spacing w:line="360" w:lineRule="auto"/>
        <w:rPr>
          <w:rFonts w:ascii="Arial" w:hAnsi="Arial" w:cs="Arial"/>
          <w:color w:val="222222"/>
          <w:sz w:val="20"/>
          <w:szCs w:val="20"/>
          <w:shd w:val="clear" w:color="auto" w:fill="FFFFFF"/>
        </w:rPr>
      </w:pPr>
    </w:p>
    <w:p w:rsidR="004917B5" w:rsidRDefault="004917B5" w:rsidP="00201E13">
      <w:pPr>
        <w:spacing w:line="360" w:lineRule="auto"/>
        <w:rPr>
          <w:rFonts w:ascii="Arial" w:hAnsi="Arial" w:cs="Arial"/>
          <w:color w:val="222222"/>
          <w:sz w:val="20"/>
          <w:szCs w:val="20"/>
          <w:shd w:val="clear" w:color="auto" w:fill="FFFFFF"/>
        </w:rPr>
      </w:pPr>
    </w:p>
    <w:p w:rsidR="004917B5" w:rsidRDefault="004917B5" w:rsidP="00201E13">
      <w:pPr>
        <w:spacing w:line="360" w:lineRule="auto"/>
        <w:rPr>
          <w:rFonts w:ascii="Arial" w:hAnsi="Arial" w:cs="Arial"/>
          <w:b/>
          <w:color w:val="222222"/>
          <w:szCs w:val="20"/>
          <w:shd w:val="clear" w:color="auto" w:fill="FFFFFF"/>
        </w:rPr>
      </w:pPr>
    </w:p>
    <w:p w:rsidR="004917B5" w:rsidRDefault="004917B5" w:rsidP="00201E13">
      <w:pPr>
        <w:spacing w:line="360" w:lineRule="auto"/>
        <w:rPr>
          <w:rFonts w:ascii="Arial" w:hAnsi="Arial" w:cs="Arial"/>
          <w:b/>
          <w:color w:val="222222"/>
          <w:szCs w:val="20"/>
          <w:shd w:val="clear" w:color="auto" w:fill="FFFFFF"/>
        </w:rPr>
      </w:pPr>
    </w:p>
    <w:p w:rsidR="004917B5" w:rsidRDefault="004917B5" w:rsidP="00201E13">
      <w:pPr>
        <w:spacing w:line="360" w:lineRule="auto"/>
        <w:rPr>
          <w:rFonts w:ascii="Arial" w:hAnsi="Arial" w:cs="Arial"/>
          <w:b/>
          <w:color w:val="222222"/>
          <w:szCs w:val="20"/>
          <w:shd w:val="clear" w:color="auto" w:fill="FFFFFF"/>
        </w:rPr>
      </w:pPr>
    </w:p>
    <w:p w:rsidR="004917B5" w:rsidRPr="004917B5" w:rsidRDefault="004917B5" w:rsidP="00201E13">
      <w:pPr>
        <w:spacing w:line="360" w:lineRule="auto"/>
        <w:rPr>
          <w:rFonts w:ascii="Arial" w:hAnsi="Arial" w:cs="Arial"/>
          <w:b/>
          <w:color w:val="222222"/>
          <w:szCs w:val="20"/>
          <w:shd w:val="clear" w:color="auto" w:fill="FFFFFF"/>
        </w:rPr>
      </w:pPr>
      <w:r w:rsidRPr="004917B5">
        <w:rPr>
          <w:rFonts w:ascii="Arial" w:hAnsi="Arial" w:cs="Arial"/>
          <w:b/>
          <w:color w:val="222222"/>
          <w:szCs w:val="20"/>
          <w:shd w:val="clear" w:color="auto" w:fill="FFFFFF"/>
        </w:rPr>
        <w:lastRenderedPageBreak/>
        <w:t>References.</w:t>
      </w:r>
    </w:p>
    <w:p w:rsidR="00201E13" w:rsidRDefault="00930931" w:rsidP="00201E13">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Bhopal, K. </w:t>
      </w:r>
      <w:r w:rsidR="00E51A8F">
        <w:rPr>
          <w:rFonts w:ascii="Arial" w:hAnsi="Arial" w:cs="Arial"/>
          <w:color w:val="222222"/>
          <w:sz w:val="20"/>
          <w:szCs w:val="20"/>
          <w:shd w:val="clear" w:color="auto" w:fill="FFFFFF"/>
        </w:rPr>
        <w:t>(</w:t>
      </w:r>
      <w:r>
        <w:rPr>
          <w:rFonts w:ascii="Arial" w:hAnsi="Arial" w:cs="Arial"/>
          <w:color w:val="222222"/>
          <w:sz w:val="20"/>
          <w:szCs w:val="20"/>
          <w:shd w:val="clear" w:color="auto" w:fill="FFFFFF"/>
        </w:rPr>
        <w:t>2000</w:t>
      </w:r>
      <w:r w:rsidR="00E51A8F">
        <w:rPr>
          <w:rFonts w:ascii="Arial" w:hAnsi="Arial" w:cs="Arial"/>
          <w:color w:val="222222"/>
          <w:sz w:val="20"/>
          <w:szCs w:val="20"/>
          <w:shd w:val="clear" w:color="auto" w:fill="FFFFFF"/>
        </w:rPr>
        <w:t>)</w:t>
      </w:r>
      <w:r>
        <w:rPr>
          <w:rFonts w:ascii="Arial" w:hAnsi="Arial" w:cs="Arial"/>
          <w:color w:val="222222"/>
          <w:sz w:val="20"/>
          <w:szCs w:val="20"/>
          <w:shd w:val="clear" w:color="auto" w:fill="FFFFFF"/>
        </w:rPr>
        <w:t>. Working towards inclusive education: Aspects of good practice for gypsy traveller pupils.</w:t>
      </w:r>
    </w:p>
    <w:p w:rsidR="00E51A8F" w:rsidRPr="00201E13" w:rsidRDefault="00E51A8F" w:rsidP="00201E13">
      <w:pPr>
        <w:spacing w:line="360" w:lineRule="auto"/>
        <w:rPr>
          <w:rFonts w:ascii="Arial" w:hAnsi="Arial" w:cs="Arial"/>
          <w:b/>
          <w:sz w:val="24"/>
          <w:szCs w:val="24"/>
        </w:rPr>
      </w:pPr>
      <w:r>
        <w:t xml:space="preserve">Bhopal. K. (2011). ‘This is a school, it’s not a site’: Teachers’ attitudes towards Gypsy and Traveller pupils in schools in England, UK. British Educational Research Journal, 37 (3), 465–483. Bhopal, K., </w:t>
      </w:r>
      <w:proofErr w:type="spellStart"/>
      <w:r>
        <w:t>Gundara</w:t>
      </w:r>
      <w:proofErr w:type="spellEnd"/>
      <w:r>
        <w:t>, J., Jones, C. &amp; Owen,</w:t>
      </w:r>
    </w:p>
    <w:p w:rsidR="00201E13" w:rsidRDefault="00C44209" w:rsidP="00201E13">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Brighton.ac.uk. (2019). </w:t>
      </w:r>
      <w:r>
        <w:rPr>
          <w:rFonts w:ascii="Arial" w:hAnsi="Arial" w:cs="Arial"/>
          <w:i/>
          <w:iCs/>
          <w:color w:val="000000"/>
          <w:sz w:val="20"/>
          <w:szCs w:val="20"/>
          <w:shd w:val="clear" w:color="auto" w:fill="FFFFFF"/>
        </w:rPr>
        <w:t>Working with Gypsy, Roma and Traveller (GRT) pupils</w:t>
      </w:r>
      <w:r>
        <w:rPr>
          <w:rFonts w:ascii="Arial" w:hAnsi="Arial" w:cs="Arial"/>
          <w:color w:val="000000"/>
          <w:sz w:val="20"/>
          <w:szCs w:val="20"/>
          <w:shd w:val="clear" w:color="auto" w:fill="FFFFFF"/>
        </w:rPr>
        <w:t>. [online] Available at: https://staff.brighton.ac.uk/school/edu/Docs/Resources/Furhter_Resources/Working_with_GypsyRoma_and_Traveller_pupils.pdf [Accessed 2 Apr. 2019].</w:t>
      </w:r>
    </w:p>
    <w:p w:rsidR="000929D4" w:rsidRDefault="000929D4" w:rsidP="00201E13">
      <w:pPr>
        <w:spacing w:line="360" w:lineRule="auto"/>
        <w:rPr>
          <w:rFonts w:ascii="Arial" w:hAnsi="Arial" w:cs="Arial"/>
          <w:sz w:val="24"/>
          <w:szCs w:val="24"/>
        </w:rPr>
      </w:pPr>
      <w:proofErr w:type="spellStart"/>
      <w:r>
        <w:rPr>
          <w:rFonts w:ascii="Arial" w:hAnsi="Arial" w:cs="Arial"/>
          <w:color w:val="000000"/>
          <w:sz w:val="20"/>
          <w:szCs w:val="20"/>
          <w:shd w:val="clear" w:color="auto" w:fill="FFFFFF"/>
        </w:rPr>
        <w:t>B</w:t>
      </w:r>
      <w:r>
        <w:rPr>
          <w:rFonts w:ascii="Arial" w:hAnsi="Arial" w:cs="Arial"/>
          <w:color w:val="000000"/>
          <w:sz w:val="20"/>
          <w:szCs w:val="20"/>
          <w:shd w:val="clear" w:color="auto" w:fill="FFFFFF"/>
        </w:rPr>
        <w:t>ryngwyn</w:t>
      </w:r>
      <w:proofErr w:type="spellEnd"/>
      <w:r>
        <w:rPr>
          <w:rFonts w:ascii="Arial" w:hAnsi="Arial" w:cs="Arial"/>
          <w:color w:val="000000"/>
          <w:sz w:val="20"/>
          <w:szCs w:val="20"/>
          <w:shd w:val="clear" w:color="auto" w:fill="FFFFFF"/>
        </w:rPr>
        <w:t xml:space="preserve"> Comprehensive</w:t>
      </w:r>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 xml:space="preserve">Ysgol </w:t>
      </w:r>
      <w:proofErr w:type="spellStart"/>
      <w:r>
        <w:rPr>
          <w:rFonts w:ascii="Arial" w:hAnsi="Arial" w:cs="Arial"/>
          <w:i/>
          <w:iCs/>
          <w:color w:val="000000"/>
          <w:sz w:val="20"/>
          <w:szCs w:val="20"/>
          <w:shd w:val="clear" w:color="auto" w:fill="FFFFFF"/>
        </w:rPr>
        <w:t>Bryngwyn</w:t>
      </w:r>
      <w:proofErr w:type="spellEnd"/>
      <w:r>
        <w:rPr>
          <w:rFonts w:ascii="Arial" w:hAnsi="Arial" w:cs="Arial"/>
          <w:i/>
          <w:iCs/>
          <w:color w:val="000000"/>
          <w:sz w:val="20"/>
          <w:szCs w:val="20"/>
          <w:shd w:val="clear" w:color="auto" w:fill="FFFFFF"/>
        </w:rPr>
        <w:t xml:space="preserve"> School - Pupil Deprivation Grant Statement</w:t>
      </w:r>
      <w:r>
        <w:rPr>
          <w:rFonts w:ascii="Arial" w:hAnsi="Arial" w:cs="Arial"/>
          <w:color w:val="000000"/>
          <w:sz w:val="20"/>
          <w:szCs w:val="20"/>
          <w:shd w:val="clear" w:color="auto" w:fill="FFFFFF"/>
        </w:rPr>
        <w:t>. [online] Bryngwynschool.co.uk. Available at: https://www.bryngwynschool.co.uk/Ysgol-Bryngwyn-School-Pupil-Deprivation-Grant-Stat/ [Accessed 3 Apr. 2019].</w:t>
      </w:r>
    </w:p>
    <w:p w:rsidR="007A6E1B" w:rsidRPr="00B44D55" w:rsidRDefault="00B44D55">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Cologon</w:t>
      </w:r>
      <w:proofErr w:type="spellEnd"/>
      <w:r>
        <w:rPr>
          <w:rFonts w:ascii="Arial" w:hAnsi="Arial" w:cs="Arial"/>
          <w:color w:val="222222"/>
          <w:sz w:val="20"/>
          <w:szCs w:val="20"/>
          <w:shd w:val="clear" w:color="auto" w:fill="FFFFFF"/>
        </w:rPr>
        <w:t xml:space="preserve">, K. </w:t>
      </w:r>
      <w:r w:rsidR="00E51A8F">
        <w:rPr>
          <w:rFonts w:ascii="Arial" w:hAnsi="Arial" w:cs="Arial"/>
          <w:color w:val="222222"/>
          <w:sz w:val="20"/>
          <w:szCs w:val="20"/>
          <w:shd w:val="clear" w:color="auto" w:fill="FFFFFF"/>
        </w:rPr>
        <w:t>(</w:t>
      </w:r>
      <w:r>
        <w:rPr>
          <w:rFonts w:ascii="Arial" w:hAnsi="Arial" w:cs="Arial"/>
          <w:color w:val="222222"/>
          <w:sz w:val="20"/>
          <w:szCs w:val="20"/>
          <w:shd w:val="clear" w:color="auto" w:fill="FFFFFF"/>
        </w:rPr>
        <w:t>2014</w:t>
      </w:r>
      <w:r w:rsidR="00E51A8F">
        <w:rPr>
          <w:rFonts w:ascii="Arial" w:hAnsi="Arial" w:cs="Arial"/>
          <w:color w:val="222222"/>
          <w:sz w:val="20"/>
          <w:szCs w:val="20"/>
          <w:shd w:val="clear" w:color="auto" w:fill="FFFFFF"/>
        </w:rPr>
        <w:t>)</w:t>
      </w:r>
      <w:r>
        <w:rPr>
          <w:rFonts w:ascii="Arial" w:hAnsi="Arial" w:cs="Arial"/>
          <w:color w:val="222222"/>
          <w:sz w:val="20"/>
          <w:szCs w:val="20"/>
          <w:shd w:val="clear" w:color="auto" w:fill="FFFFFF"/>
        </w:rPr>
        <w:t>. Better together: Inclusive education in the early years. </w:t>
      </w:r>
      <w:r>
        <w:rPr>
          <w:rFonts w:ascii="Arial" w:hAnsi="Arial" w:cs="Arial"/>
          <w:i/>
          <w:iCs/>
          <w:color w:val="222222"/>
          <w:sz w:val="20"/>
          <w:szCs w:val="20"/>
          <w:shd w:val="clear" w:color="auto" w:fill="FFFFFF"/>
        </w:rPr>
        <w:t>Inclusive education in the early years. Right from the start</w:t>
      </w:r>
      <w:r>
        <w:rPr>
          <w:rFonts w:ascii="Arial" w:hAnsi="Arial" w:cs="Arial"/>
          <w:color w:val="222222"/>
          <w:sz w:val="20"/>
          <w:szCs w:val="20"/>
          <w:shd w:val="clear" w:color="auto" w:fill="FFFFFF"/>
        </w:rPr>
        <w:t xml:space="preserve">. Sydney: </w:t>
      </w:r>
      <w:r w:rsidRPr="00B315AD">
        <w:rPr>
          <w:rFonts w:ascii="Arial" w:hAnsi="Arial" w:cs="Arial"/>
          <w:color w:val="222222"/>
          <w:sz w:val="20"/>
          <w:szCs w:val="20"/>
          <w:shd w:val="clear" w:color="auto" w:fill="FFFFFF"/>
        </w:rPr>
        <w:t>Oxford University Press</w:t>
      </w:r>
    </w:p>
    <w:p w:rsidR="007A6E1B" w:rsidRDefault="00636FB7">
      <w:proofErr w:type="spellStart"/>
      <w:r>
        <w:rPr>
          <w:rFonts w:ascii="Arial" w:hAnsi="Arial" w:cs="Arial"/>
          <w:color w:val="000000"/>
          <w:sz w:val="20"/>
          <w:szCs w:val="20"/>
          <w:shd w:val="clear" w:color="auto" w:fill="FFFFFF"/>
        </w:rPr>
        <w:t>Dauncey</w:t>
      </w:r>
      <w:proofErr w:type="spellEnd"/>
      <w:r>
        <w:rPr>
          <w:rFonts w:ascii="Arial" w:hAnsi="Arial" w:cs="Arial"/>
          <w:color w:val="000000"/>
          <w:sz w:val="20"/>
          <w:szCs w:val="20"/>
          <w:shd w:val="clear" w:color="auto" w:fill="FFFFFF"/>
        </w:rPr>
        <w:t>, M. (2018). </w:t>
      </w:r>
      <w:r>
        <w:rPr>
          <w:rFonts w:ascii="Arial" w:hAnsi="Arial" w:cs="Arial"/>
          <w:i/>
          <w:iCs/>
          <w:color w:val="000000"/>
          <w:sz w:val="20"/>
          <w:szCs w:val="20"/>
          <w:shd w:val="clear" w:color="auto" w:fill="FFFFFF"/>
        </w:rPr>
        <w:t>Research Briefing Act Summary: Additional Learning Needs and Education Tribunal (Wales) Act 2018</w:t>
      </w:r>
      <w:r>
        <w:rPr>
          <w:rFonts w:ascii="Arial" w:hAnsi="Arial" w:cs="Arial"/>
          <w:color w:val="000000"/>
          <w:sz w:val="20"/>
          <w:szCs w:val="20"/>
          <w:shd w:val="clear" w:color="auto" w:fill="FFFFFF"/>
        </w:rPr>
        <w:t>. Cardiff: National Assembly for Wales.</w:t>
      </w:r>
    </w:p>
    <w:p w:rsidR="007A6E1B" w:rsidRDefault="00DF07C7">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Dempsey, N. (2015). </w:t>
      </w:r>
      <w:r>
        <w:rPr>
          <w:rFonts w:ascii="Arial" w:hAnsi="Arial" w:cs="Arial"/>
          <w:i/>
          <w:iCs/>
          <w:color w:val="000000"/>
          <w:sz w:val="20"/>
          <w:szCs w:val="20"/>
          <w:shd w:val="clear" w:color="auto" w:fill="FFFFFF"/>
        </w:rPr>
        <w:t>INCLUSIVE EDUCATION: A CHANCE OF CHANGE</w:t>
      </w:r>
      <w:r>
        <w:rPr>
          <w:rFonts w:ascii="Arial" w:hAnsi="Arial" w:cs="Arial"/>
          <w:color w:val="000000"/>
          <w:sz w:val="20"/>
          <w:szCs w:val="20"/>
          <w:shd w:val="clear" w:color="auto" w:fill="FFFFFF"/>
        </w:rPr>
        <w:t>. [online] Global Observatory for Inclusion. Available at: http://www.globi-observatory.org/inclusive-education-a-chance-of-change/ [Accessed 1 Apr. 2019].</w:t>
      </w:r>
    </w:p>
    <w:p w:rsidR="008C0442" w:rsidRDefault="008C0442">
      <w:r>
        <w:t>DfE (Department for Education) (2013). Pupil Absence in Schools in England, Autumn Term 2012 and Spring Term 2013. London: DfE. URL: https://www.gov.uk/government/publications/pupil-absence-in-schools-inengland-autumn-2012-and-spring-2013 [Accessed 1 Apr. 2019).</w:t>
      </w:r>
    </w:p>
    <w:p w:rsidR="00F35B17" w:rsidRDefault="00F35B17">
      <w:r>
        <w:t xml:space="preserve">Department for Education and Skills (2003) Every child </w:t>
      </w:r>
      <w:proofErr w:type="gramStart"/>
      <w:r>
        <w:t>matters</w:t>
      </w:r>
      <w:proofErr w:type="gramEnd"/>
      <w:r>
        <w:t>. London: Department for Education and Skills</w:t>
      </w:r>
    </w:p>
    <w:p w:rsidR="001715F6" w:rsidRDefault="001715F6">
      <w:pPr>
        <w:rPr>
          <w:rFonts w:ascii="Arial" w:hAnsi="Arial" w:cs="Arial"/>
          <w:color w:val="000000"/>
          <w:sz w:val="20"/>
          <w:szCs w:val="20"/>
          <w:shd w:val="clear" w:color="auto" w:fill="FFFFFF"/>
        </w:rPr>
      </w:pPr>
      <w:r w:rsidRPr="001715F6">
        <w:rPr>
          <w:rFonts w:ascii="Arial" w:hAnsi="Arial" w:cs="Arial"/>
          <w:color w:val="000000"/>
          <w:sz w:val="20"/>
          <w:szCs w:val="20"/>
          <w:shd w:val="clear" w:color="auto" w:fill="FFFFFF"/>
        </w:rPr>
        <w:t>Donaldson, G. (2015). </w:t>
      </w:r>
      <w:r w:rsidRPr="001715F6">
        <w:rPr>
          <w:rFonts w:ascii="Arial" w:hAnsi="Arial" w:cs="Arial"/>
          <w:i/>
          <w:iCs/>
          <w:color w:val="000000"/>
          <w:sz w:val="20"/>
          <w:szCs w:val="20"/>
          <w:shd w:val="clear" w:color="auto" w:fill="FFFFFF"/>
        </w:rPr>
        <w:t>Successful Futures: Independent review of curriculum and assessment arrangements in Wales</w:t>
      </w:r>
      <w:r w:rsidRPr="001715F6">
        <w:rPr>
          <w:rFonts w:ascii="Arial" w:hAnsi="Arial" w:cs="Arial"/>
          <w:color w:val="000000"/>
          <w:sz w:val="20"/>
          <w:szCs w:val="20"/>
          <w:shd w:val="clear" w:color="auto" w:fill="FFFFFF"/>
        </w:rPr>
        <w:t xml:space="preserve">. </w:t>
      </w:r>
      <w:proofErr w:type="spellStart"/>
      <w:r w:rsidRPr="001715F6">
        <w:rPr>
          <w:rFonts w:ascii="Arial" w:hAnsi="Arial" w:cs="Arial"/>
          <w:color w:val="000000"/>
          <w:sz w:val="20"/>
          <w:szCs w:val="20"/>
          <w:shd w:val="clear" w:color="auto" w:fill="FFFFFF"/>
        </w:rPr>
        <w:t>Caerdydd</w:t>
      </w:r>
      <w:proofErr w:type="spellEnd"/>
      <w:r w:rsidRPr="001715F6">
        <w:rPr>
          <w:rFonts w:ascii="Arial" w:hAnsi="Arial" w:cs="Arial"/>
          <w:color w:val="000000"/>
          <w:sz w:val="20"/>
          <w:szCs w:val="20"/>
          <w:shd w:val="clear" w:color="auto" w:fill="FFFFFF"/>
        </w:rPr>
        <w:t xml:space="preserve">: </w:t>
      </w:r>
      <w:proofErr w:type="spellStart"/>
      <w:r w:rsidRPr="001715F6">
        <w:rPr>
          <w:rFonts w:ascii="Arial" w:hAnsi="Arial" w:cs="Arial"/>
          <w:color w:val="000000"/>
          <w:sz w:val="20"/>
          <w:szCs w:val="20"/>
          <w:shd w:val="clear" w:color="auto" w:fill="FFFFFF"/>
        </w:rPr>
        <w:t>Llywodraeth</w:t>
      </w:r>
      <w:proofErr w:type="spellEnd"/>
      <w:r w:rsidRPr="001715F6">
        <w:rPr>
          <w:rFonts w:ascii="Arial" w:hAnsi="Arial" w:cs="Arial"/>
          <w:color w:val="000000"/>
          <w:sz w:val="20"/>
          <w:szCs w:val="20"/>
          <w:shd w:val="clear" w:color="auto" w:fill="FFFFFF"/>
        </w:rPr>
        <w:t xml:space="preserve"> </w:t>
      </w:r>
      <w:proofErr w:type="spellStart"/>
      <w:r w:rsidRPr="001715F6">
        <w:rPr>
          <w:rFonts w:ascii="Arial" w:hAnsi="Arial" w:cs="Arial"/>
          <w:color w:val="000000"/>
          <w:sz w:val="20"/>
          <w:szCs w:val="20"/>
          <w:shd w:val="clear" w:color="auto" w:fill="FFFFFF"/>
        </w:rPr>
        <w:t>Cenedlaethol</w:t>
      </w:r>
      <w:proofErr w:type="spellEnd"/>
      <w:r w:rsidRPr="001715F6">
        <w:rPr>
          <w:rFonts w:ascii="Arial" w:hAnsi="Arial" w:cs="Arial"/>
          <w:color w:val="000000"/>
          <w:sz w:val="20"/>
          <w:szCs w:val="20"/>
          <w:shd w:val="clear" w:color="auto" w:fill="FFFFFF"/>
        </w:rPr>
        <w:t xml:space="preserve"> Cymru.</w:t>
      </w:r>
    </w:p>
    <w:p w:rsidR="007A6E1B" w:rsidRDefault="007A6E1B">
      <w:pPr>
        <w:rPr>
          <w:rFonts w:ascii="Arial" w:hAnsi="Arial" w:cs="Arial"/>
          <w:color w:val="000000"/>
          <w:sz w:val="20"/>
          <w:szCs w:val="20"/>
          <w:shd w:val="clear" w:color="auto" w:fill="FFFFFF"/>
        </w:rPr>
      </w:pPr>
      <w:r>
        <w:rPr>
          <w:rFonts w:ascii="Arial" w:hAnsi="Arial" w:cs="Arial"/>
          <w:color w:val="000000"/>
          <w:sz w:val="20"/>
          <w:szCs w:val="20"/>
          <w:shd w:val="clear" w:color="auto" w:fill="FFFFFF"/>
        </w:rPr>
        <w:t>Dumas, A. (2018). </w:t>
      </w:r>
      <w:r>
        <w:rPr>
          <w:rFonts w:ascii="Arial" w:hAnsi="Arial" w:cs="Arial"/>
          <w:i/>
          <w:iCs/>
          <w:color w:val="000000"/>
          <w:sz w:val="20"/>
          <w:szCs w:val="20"/>
          <w:shd w:val="clear" w:color="auto" w:fill="FFFFFF"/>
        </w:rPr>
        <w:t>Three Musketeers, The</w:t>
      </w:r>
      <w:r>
        <w:rPr>
          <w:rFonts w:ascii="Arial" w:hAnsi="Arial" w:cs="Arial"/>
          <w:color w:val="000000"/>
          <w:sz w:val="20"/>
          <w:szCs w:val="20"/>
          <w:shd w:val="clear" w:color="auto" w:fill="FFFFFF"/>
        </w:rPr>
        <w:t>. La Vergne: Dreamscape Media.</w:t>
      </w:r>
    </w:p>
    <w:p w:rsidR="00845A1E" w:rsidRDefault="00845A1E">
      <w:pPr>
        <w:rPr>
          <w:rFonts w:ascii="Arial" w:hAnsi="Arial" w:cs="Arial"/>
          <w:color w:val="000000"/>
          <w:sz w:val="20"/>
          <w:szCs w:val="20"/>
          <w:shd w:val="clear" w:color="auto" w:fill="FFFFFF"/>
        </w:rPr>
      </w:pPr>
      <w:r>
        <w:rPr>
          <w:rFonts w:ascii="Arial" w:hAnsi="Arial" w:cs="Arial"/>
          <w:color w:val="000000"/>
          <w:sz w:val="20"/>
          <w:szCs w:val="20"/>
          <w:shd w:val="clear" w:color="auto" w:fill="FFFFFF"/>
        </w:rPr>
        <w:t>ERW (2018). </w:t>
      </w:r>
      <w:r>
        <w:rPr>
          <w:rFonts w:ascii="Arial" w:hAnsi="Arial" w:cs="Arial"/>
          <w:i/>
          <w:iCs/>
          <w:color w:val="000000"/>
          <w:sz w:val="20"/>
          <w:szCs w:val="20"/>
          <w:shd w:val="clear" w:color="auto" w:fill="FFFFFF"/>
        </w:rPr>
        <w:t>Strategy for Reducing the Impact of Poverty on Educational Outcomes 2015 – 2018</w:t>
      </w:r>
      <w:r>
        <w:rPr>
          <w:rFonts w:ascii="Arial" w:hAnsi="Arial" w:cs="Arial"/>
          <w:color w:val="000000"/>
          <w:sz w:val="20"/>
          <w:szCs w:val="20"/>
          <w:shd w:val="clear" w:color="auto" w:fill="FFFFFF"/>
        </w:rPr>
        <w:t>. Cardiff: ERW.</w:t>
      </w:r>
    </w:p>
    <w:p w:rsidR="009B4940" w:rsidRDefault="009B4940">
      <w:pPr>
        <w:rPr>
          <w:rFonts w:ascii="Arial" w:hAnsi="Arial" w:cs="Arial"/>
          <w:color w:val="000000"/>
          <w:sz w:val="20"/>
          <w:szCs w:val="20"/>
          <w:shd w:val="clear" w:color="auto" w:fill="FFFFFF"/>
        </w:rPr>
      </w:pPr>
      <w:r>
        <w:rPr>
          <w:rFonts w:ascii="Arial" w:hAnsi="Arial" w:cs="Arial"/>
          <w:color w:val="000000"/>
          <w:sz w:val="20"/>
          <w:szCs w:val="20"/>
          <w:shd w:val="clear" w:color="auto" w:fill="FFFFFF"/>
        </w:rPr>
        <w:t>Estyn (2012). </w:t>
      </w:r>
      <w:r>
        <w:rPr>
          <w:rFonts w:ascii="Arial" w:hAnsi="Arial" w:cs="Arial"/>
          <w:i/>
          <w:iCs/>
          <w:color w:val="000000"/>
          <w:sz w:val="20"/>
          <w:szCs w:val="20"/>
          <w:shd w:val="clear" w:color="auto" w:fill="FFFFFF"/>
        </w:rPr>
        <w:t>Effective practice in tackling poverty and disadvantage in schools</w:t>
      </w:r>
      <w:r>
        <w:rPr>
          <w:rFonts w:ascii="Arial" w:hAnsi="Arial" w:cs="Arial"/>
          <w:color w:val="000000"/>
          <w:sz w:val="20"/>
          <w:szCs w:val="20"/>
          <w:shd w:val="clear" w:color="auto" w:fill="FFFFFF"/>
        </w:rPr>
        <w:t>. Cardiff: Estyn.</w:t>
      </w:r>
    </w:p>
    <w:p w:rsidR="00B35A4A" w:rsidRDefault="00B35A4A">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Evins</w:t>
      </w:r>
      <w:proofErr w:type="spellEnd"/>
      <w:r>
        <w:rPr>
          <w:rFonts w:ascii="Arial" w:hAnsi="Arial" w:cs="Arial"/>
          <w:color w:val="222222"/>
          <w:sz w:val="20"/>
          <w:szCs w:val="20"/>
          <w:shd w:val="clear" w:color="auto" w:fill="FFFFFF"/>
        </w:rPr>
        <w:t xml:space="preserve">, A.E. </w:t>
      </w:r>
      <w:r w:rsidR="00E51A8F">
        <w:rPr>
          <w:rFonts w:ascii="Arial" w:hAnsi="Arial" w:cs="Arial"/>
          <w:color w:val="222222"/>
          <w:sz w:val="20"/>
          <w:szCs w:val="20"/>
          <w:shd w:val="clear" w:color="auto" w:fill="FFFFFF"/>
        </w:rPr>
        <w:t>(</w:t>
      </w:r>
      <w:r>
        <w:rPr>
          <w:rFonts w:ascii="Arial" w:hAnsi="Arial" w:cs="Arial"/>
          <w:color w:val="222222"/>
          <w:sz w:val="20"/>
          <w:szCs w:val="20"/>
          <w:shd w:val="clear" w:color="auto" w:fill="FFFFFF"/>
        </w:rPr>
        <w:t>2015</w:t>
      </w:r>
      <w:r w:rsidR="00E51A8F">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The effects of inclusion classrooms on students with and without developmental disabilities: Teachers’ perspectives on the social, emotional, and </w:t>
      </w:r>
      <w:proofErr w:type="spellStart"/>
      <w:r>
        <w:rPr>
          <w:rFonts w:ascii="Arial" w:hAnsi="Arial" w:cs="Arial"/>
          <w:color w:val="222222"/>
          <w:sz w:val="20"/>
          <w:szCs w:val="20"/>
          <w:shd w:val="clear" w:color="auto" w:fill="FFFFFF"/>
        </w:rPr>
        <w:t>behavioral</w:t>
      </w:r>
      <w:proofErr w:type="spellEnd"/>
      <w:r>
        <w:rPr>
          <w:rFonts w:ascii="Arial" w:hAnsi="Arial" w:cs="Arial"/>
          <w:color w:val="222222"/>
          <w:sz w:val="20"/>
          <w:szCs w:val="20"/>
          <w:shd w:val="clear" w:color="auto" w:fill="FFFFFF"/>
        </w:rPr>
        <w:t xml:space="preserve"> development of all students in inclusion classrooms.</w:t>
      </w:r>
      <w:r w:rsidRPr="00B35A4A">
        <w:rPr>
          <w:rFonts w:ascii="Arial" w:hAnsi="Arial" w:cs="Arial"/>
          <w:color w:val="222222"/>
          <w:sz w:val="20"/>
          <w:szCs w:val="20"/>
          <w:shd w:val="clear" w:color="auto" w:fill="FFFFFF"/>
        </w:rPr>
        <w:t xml:space="preserve"> Graduate School of Professional Psychology: Doctoral Papers and </w:t>
      </w:r>
      <w:proofErr w:type="gramStart"/>
      <w:r w:rsidRPr="00B35A4A">
        <w:rPr>
          <w:rFonts w:ascii="Arial" w:hAnsi="Arial" w:cs="Arial"/>
          <w:color w:val="222222"/>
          <w:sz w:val="20"/>
          <w:szCs w:val="20"/>
          <w:shd w:val="clear" w:color="auto" w:fill="FFFFFF"/>
        </w:rPr>
        <w:t>Masters</w:t>
      </w:r>
      <w:proofErr w:type="gramEnd"/>
      <w:r w:rsidRPr="00B35A4A">
        <w:rPr>
          <w:rFonts w:ascii="Arial" w:hAnsi="Arial" w:cs="Arial"/>
          <w:color w:val="222222"/>
          <w:sz w:val="20"/>
          <w:szCs w:val="20"/>
          <w:shd w:val="clear" w:color="auto" w:fill="FFFFFF"/>
        </w:rPr>
        <w:t xml:space="preserve"> Projects. 31</w:t>
      </w:r>
    </w:p>
    <w:p w:rsidR="00ED0048" w:rsidRDefault="00ED0048">
      <w:pPr>
        <w:rPr>
          <w:rFonts w:ascii="Arial" w:hAnsi="Arial" w:cs="Arial"/>
          <w:color w:val="000000"/>
          <w:sz w:val="20"/>
          <w:szCs w:val="20"/>
          <w:shd w:val="clear" w:color="auto" w:fill="FFFFFF"/>
        </w:rPr>
      </w:pPr>
      <w:r>
        <w:rPr>
          <w:rFonts w:ascii="Arial" w:hAnsi="Arial" w:cs="Arial"/>
          <w:color w:val="222222"/>
          <w:sz w:val="20"/>
          <w:szCs w:val="20"/>
          <w:shd w:val="clear" w:color="auto" w:fill="FFFFFF"/>
        </w:rPr>
        <w:t xml:space="preserve">Foster, B. and Norton, P. </w:t>
      </w:r>
      <w:r w:rsidR="00E51A8F">
        <w:rPr>
          <w:rFonts w:ascii="Arial" w:hAnsi="Arial" w:cs="Arial"/>
          <w:color w:val="222222"/>
          <w:sz w:val="20"/>
          <w:szCs w:val="20"/>
          <w:shd w:val="clear" w:color="auto" w:fill="FFFFFF"/>
        </w:rPr>
        <w:t>(</w:t>
      </w:r>
      <w:r>
        <w:rPr>
          <w:rFonts w:ascii="Arial" w:hAnsi="Arial" w:cs="Arial"/>
          <w:color w:val="222222"/>
          <w:sz w:val="20"/>
          <w:szCs w:val="20"/>
          <w:shd w:val="clear" w:color="auto" w:fill="FFFFFF"/>
        </w:rPr>
        <w:t>2012</w:t>
      </w:r>
      <w:r w:rsidR="00E51A8F">
        <w:rPr>
          <w:rFonts w:ascii="Arial" w:hAnsi="Arial" w:cs="Arial"/>
          <w:color w:val="222222"/>
          <w:sz w:val="20"/>
          <w:szCs w:val="20"/>
          <w:shd w:val="clear" w:color="auto" w:fill="FFFFFF"/>
        </w:rPr>
        <w:t>)</w:t>
      </w:r>
      <w:r>
        <w:rPr>
          <w:rFonts w:ascii="Arial" w:hAnsi="Arial" w:cs="Arial"/>
          <w:color w:val="222222"/>
          <w:sz w:val="20"/>
          <w:szCs w:val="20"/>
          <w:shd w:val="clear" w:color="auto" w:fill="FFFFFF"/>
        </w:rPr>
        <w:t>. Educational equality for Gypsy, Roma and Traveller children and young people in the UK. </w:t>
      </w:r>
      <w:r>
        <w:rPr>
          <w:rFonts w:ascii="Arial" w:hAnsi="Arial" w:cs="Arial"/>
          <w:i/>
          <w:iCs/>
          <w:color w:val="222222"/>
          <w:sz w:val="20"/>
          <w:szCs w:val="20"/>
          <w:shd w:val="clear" w:color="auto" w:fill="FFFFFF"/>
        </w:rPr>
        <w:t>The Equal Rights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 pp.85-112.</w:t>
      </w:r>
    </w:p>
    <w:p w:rsidR="00B315AD" w:rsidRDefault="00B315A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Freire, P. </w:t>
      </w:r>
      <w:r w:rsidR="00E51A8F">
        <w:rPr>
          <w:rFonts w:ascii="Arial" w:hAnsi="Arial" w:cs="Arial"/>
          <w:color w:val="222222"/>
          <w:sz w:val="20"/>
          <w:szCs w:val="20"/>
          <w:shd w:val="clear" w:color="auto" w:fill="FFFFFF"/>
        </w:rPr>
        <w:t>(</w:t>
      </w:r>
      <w:r>
        <w:rPr>
          <w:rFonts w:ascii="Arial" w:hAnsi="Arial" w:cs="Arial"/>
          <w:color w:val="222222"/>
          <w:sz w:val="20"/>
          <w:szCs w:val="20"/>
          <w:shd w:val="clear" w:color="auto" w:fill="FFFFFF"/>
        </w:rPr>
        <w:t>2005</w:t>
      </w:r>
      <w:r w:rsidR="00E51A8F">
        <w:rPr>
          <w:rFonts w:ascii="Arial" w:hAnsi="Arial" w:cs="Arial"/>
          <w:color w:val="222222"/>
          <w:sz w:val="20"/>
          <w:szCs w:val="20"/>
          <w:shd w:val="clear" w:color="auto" w:fill="FFFFFF"/>
        </w:rPr>
        <w:t>)</w:t>
      </w:r>
      <w:r>
        <w:rPr>
          <w:rFonts w:ascii="Arial" w:hAnsi="Arial" w:cs="Arial"/>
          <w:color w:val="222222"/>
          <w:sz w:val="20"/>
          <w:szCs w:val="20"/>
          <w:shd w:val="clear" w:color="auto" w:fill="FFFFFF"/>
        </w:rPr>
        <w:t>. Pedagogy of the Oppressed/Paulo Freire. </w:t>
      </w:r>
      <w:r>
        <w:rPr>
          <w:rFonts w:ascii="Arial" w:hAnsi="Arial" w:cs="Arial"/>
          <w:i/>
          <w:iCs/>
          <w:color w:val="222222"/>
          <w:sz w:val="20"/>
          <w:szCs w:val="20"/>
          <w:shd w:val="clear" w:color="auto" w:fill="FFFFFF"/>
        </w:rPr>
        <w:t xml:space="preserve">New </w:t>
      </w:r>
      <w:proofErr w:type="gramStart"/>
      <w:r>
        <w:rPr>
          <w:rFonts w:ascii="Arial" w:hAnsi="Arial" w:cs="Arial"/>
          <w:i/>
          <w:iCs/>
          <w:color w:val="222222"/>
          <w:sz w:val="20"/>
          <w:szCs w:val="20"/>
          <w:shd w:val="clear" w:color="auto" w:fill="FFFFFF"/>
        </w:rPr>
        <w:t>York.–</w:t>
      </w:r>
      <w:proofErr w:type="gramEnd"/>
      <w:r>
        <w:rPr>
          <w:rFonts w:ascii="Arial" w:hAnsi="Arial" w:cs="Arial"/>
          <w:i/>
          <w:iCs/>
          <w:color w:val="222222"/>
          <w:sz w:val="20"/>
          <w:szCs w:val="20"/>
          <w:shd w:val="clear" w:color="auto" w:fill="FFFFFF"/>
        </w:rPr>
        <w:t>London: Continuum</w:t>
      </w:r>
      <w:r>
        <w:rPr>
          <w:rFonts w:ascii="Arial" w:hAnsi="Arial" w:cs="Arial"/>
          <w:color w:val="222222"/>
          <w:sz w:val="20"/>
          <w:szCs w:val="20"/>
          <w:shd w:val="clear" w:color="auto" w:fill="FFFFFF"/>
        </w:rPr>
        <w:t>.</w:t>
      </w:r>
    </w:p>
    <w:p w:rsidR="000E33AC" w:rsidRDefault="000E33AC">
      <w:pPr>
        <w:rPr>
          <w:rFonts w:ascii="Arial" w:hAnsi="Arial" w:cs="Arial"/>
          <w:color w:val="222222"/>
          <w:sz w:val="20"/>
          <w:szCs w:val="20"/>
          <w:shd w:val="clear" w:color="auto" w:fill="FFFFFF"/>
        </w:rPr>
      </w:pPr>
      <w:proofErr w:type="spellStart"/>
      <w:r>
        <w:rPr>
          <w:rFonts w:ascii="Arial" w:hAnsi="Arial" w:cs="Arial"/>
          <w:color w:val="000000"/>
          <w:sz w:val="20"/>
          <w:szCs w:val="20"/>
          <w:shd w:val="clear" w:color="auto" w:fill="FFFFFF"/>
        </w:rPr>
        <w:lastRenderedPageBreak/>
        <w:t>Holtom</w:t>
      </w:r>
      <w:proofErr w:type="spellEnd"/>
      <w:r>
        <w:rPr>
          <w:rFonts w:ascii="Arial" w:hAnsi="Arial" w:cs="Arial"/>
          <w:color w:val="000000"/>
          <w:sz w:val="20"/>
          <w:szCs w:val="20"/>
          <w:shd w:val="clear" w:color="auto" w:fill="FFFFFF"/>
        </w:rPr>
        <w:t>, D. and Lloyd-Jones, S. (2012). </w:t>
      </w:r>
      <w:r>
        <w:rPr>
          <w:rFonts w:ascii="Arial" w:hAnsi="Arial" w:cs="Arial"/>
          <w:i/>
          <w:iCs/>
          <w:color w:val="000000"/>
          <w:sz w:val="20"/>
          <w:szCs w:val="20"/>
          <w:shd w:val="clear" w:color="auto" w:fill="FFFFFF"/>
        </w:rPr>
        <w:t>Evaluation of the first three years of RAISE: Final Report</w:t>
      </w:r>
      <w:r>
        <w:rPr>
          <w:rFonts w:ascii="Arial" w:hAnsi="Arial" w:cs="Arial"/>
          <w:color w:val="000000"/>
          <w:sz w:val="20"/>
          <w:szCs w:val="20"/>
          <w:shd w:val="clear" w:color="auto" w:fill="FFFFFF"/>
        </w:rPr>
        <w:t>. Cardiff: Welsh Government.</w:t>
      </w:r>
    </w:p>
    <w:p w:rsidR="00B44D55" w:rsidRDefault="00B44D55">
      <w:pPr>
        <w:rPr>
          <w:rFonts w:ascii="Arial" w:hAnsi="Arial" w:cs="Arial"/>
          <w:color w:val="222222"/>
          <w:sz w:val="20"/>
          <w:szCs w:val="20"/>
          <w:shd w:val="clear" w:color="auto" w:fill="FFFFFF"/>
        </w:rPr>
      </w:pPr>
      <w:r w:rsidRPr="00B44D55">
        <w:rPr>
          <w:rFonts w:ascii="Arial" w:hAnsi="Arial" w:cs="Arial"/>
          <w:color w:val="222222"/>
          <w:sz w:val="20"/>
          <w:szCs w:val="20"/>
          <w:shd w:val="clear" w:color="auto" w:fill="FFFFFF"/>
        </w:rPr>
        <w:t>Legislation.gov.uk. (2001). </w:t>
      </w:r>
      <w:r w:rsidRPr="00B44D55">
        <w:rPr>
          <w:rFonts w:ascii="Arial" w:hAnsi="Arial" w:cs="Arial"/>
          <w:i/>
          <w:iCs/>
          <w:color w:val="222222"/>
          <w:sz w:val="20"/>
          <w:szCs w:val="20"/>
          <w:shd w:val="clear" w:color="auto" w:fill="FFFFFF"/>
        </w:rPr>
        <w:t>Special Educational Needs and Disability Act 2001</w:t>
      </w:r>
      <w:r w:rsidRPr="00B44D55">
        <w:rPr>
          <w:rFonts w:ascii="Arial" w:hAnsi="Arial" w:cs="Arial"/>
          <w:color w:val="222222"/>
          <w:sz w:val="20"/>
          <w:szCs w:val="20"/>
          <w:shd w:val="clear" w:color="auto" w:fill="FFFFFF"/>
        </w:rPr>
        <w:t xml:space="preserve">. [online] Available at: http://www.legislation.gov.uk/ukpga/2001/10/section/1 [Accessed </w:t>
      </w:r>
      <w:r>
        <w:rPr>
          <w:rFonts w:ascii="Arial" w:hAnsi="Arial" w:cs="Arial"/>
          <w:color w:val="222222"/>
          <w:sz w:val="20"/>
          <w:szCs w:val="20"/>
          <w:shd w:val="clear" w:color="auto" w:fill="FFFFFF"/>
        </w:rPr>
        <w:t>1</w:t>
      </w:r>
      <w:r w:rsidRPr="00B44D55">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Apr</w:t>
      </w:r>
      <w:r w:rsidRPr="00B44D55">
        <w:rPr>
          <w:rFonts w:ascii="Arial" w:hAnsi="Arial" w:cs="Arial"/>
          <w:color w:val="222222"/>
          <w:sz w:val="20"/>
          <w:szCs w:val="20"/>
          <w:shd w:val="clear" w:color="auto" w:fill="FFFFFF"/>
        </w:rPr>
        <w:t>. 201</w:t>
      </w:r>
      <w:r>
        <w:rPr>
          <w:rFonts w:ascii="Arial" w:hAnsi="Arial" w:cs="Arial"/>
          <w:color w:val="222222"/>
          <w:sz w:val="20"/>
          <w:szCs w:val="20"/>
          <w:shd w:val="clear" w:color="auto" w:fill="FFFFFF"/>
        </w:rPr>
        <w:t>9</w:t>
      </w:r>
      <w:r w:rsidRPr="00B44D55">
        <w:rPr>
          <w:rFonts w:ascii="Arial" w:hAnsi="Arial" w:cs="Arial"/>
          <w:color w:val="222222"/>
          <w:sz w:val="20"/>
          <w:szCs w:val="20"/>
          <w:shd w:val="clear" w:color="auto" w:fill="FFFFFF"/>
        </w:rPr>
        <w:t>].</w:t>
      </w:r>
    </w:p>
    <w:p w:rsidR="00C76C48" w:rsidRDefault="00C76C48">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McLeod, S. </w:t>
      </w:r>
      <w:r w:rsidR="000E33AC">
        <w:rPr>
          <w:rFonts w:ascii="Arial" w:hAnsi="Arial" w:cs="Arial"/>
          <w:color w:val="222222"/>
          <w:sz w:val="20"/>
          <w:szCs w:val="20"/>
          <w:shd w:val="clear" w:color="auto" w:fill="FFFFFF"/>
        </w:rPr>
        <w:t>(</w:t>
      </w:r>
      <w:r>
        <w:rPr>
          <w:rFonts w:ascii="Arial" w:hAnsi="Arial" w:cs="Arial"/>
          <w:color w:val="222222"/>
          <w:sz w:val="20"/>
          <w:szCs w:val="20"/>
          <w:shd w:val="clear" w:color="auto" w:fill="FFFFFF"/>
        </w:rPr>
        <w:t>2007</w:t>
      </w:r>
      <w:r w:rsidR="000E33AC">
        <w:rPr>
          <w:rFonts w:ascii="Arial" w:hAnsi="Arial" w:cs="Arial"/>
          <w:color w:val="222222"/>
          <w:sz w:val="20"/>
          <w:szCs w:val="20"/>
          <w:shd w:val="clear" w:color="auto" w:fill="FFFFFF"/>
        </w:rPr>
        <w:t>)</w:t>
      </w:r>
      <w:r>
        <w:rPr>
          <w:rFonts w:ascii="Arial" w:hAnsi="Arial" w:cs="Arial"/>
          <w:color w:val="222222"/>
          <w:sz w:val="20"/>
          <w:szCs w:val="20"/>
          <w:shd w:val="clear" w:color="auto" w:fill="FFFFFF"/>
        </w:rPr>
        <w:t>. Maslow's hierarchy of needs. </w:t>
      </w:r>
      <w:r>
        <w:rPr>
          <w:rFonts w:ascii="Arial" w:hAnsi="Arial" w:cs="Arial"/>
          <w:i/>
          <w:iCs/>
          <w:color w:val="222222"/>
          <w:sz w:val="20"/>
          <w:szCs w:val="20"/>
          <w:shd w:val="clear" w:color="auto" w:fill="FFFFFF"/>
        </w:rPr>
        <w:t>Simply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w:t>
      </w:r>
    </w:p>
    <w:p w:rsidR="008C0442" w:rsidRDefault="008C0442">
      <w:pPr>
        <w:rPr>
          <w:rFonts w:ascii="Arial" w:hAnsi="Arial" w:cs="Arial"/>
          <w:color w:val="222222"/>
          <w:sz w:val="20"/>
          <w:szCs w:val="20"/>
          <w:shd w:val="clear" w:color="auto" w:fill="FFFFFF"/>
        </w:rPr>
      </w:pPr>
      <w:r w:rsidRPr="008C0442">
        <w:rPr>
          <w:rFonts w:ascii="Arial" w:hAnsi="Arial" w:cs="Arial"/>
          <w:color w:val="222222"/>
          <w:sz w:val="20"/>
          <w:szCs w:val="20"/>
          <w:shd w:val="clear" w:color="auto" w:fill="FFFFFF"/>
        </w:rPr>
        <w:t>Ofsted (2003). Provision and Support for Traveller Pupils. London: Office for Standards in Education.</w:t>
      </w:r>
    </w:p>
    <w:p w:rsidR="00C76C48" w:rsidRDefault="00C76C48">
      <w:pPr>
        <w:rPr>
          <w:rFonts w:ascii="Arial" w:hAnsi="Arial" w:cs="Arial"/>
          <w:color w:val="222222"/>
          <w:sz w:val="20"/>
          <w:szCs w:val="20"/>
          <w:shd w:val="clear" w:color="auto" w:fill="FFFFFF"/>
        </w:rPr>
      </w:pPr>
      <w:r w:rsidRPr="00C76C48">
        <w:rPr>
          <w:rFonts w:ascii="Arial" w:hAnsi="Arial" w:cs="Arial"/>
          <w:color w:val="222222"/>
          <w:sz w:val="20"/>
          <w:szCs w:val="20"/>
          <w:shd w:val="clear" w:color="auto" w:fill="FFFFFF"/>
        </w:rPr>
        <w:t>Poverty.ac.uk. (2019). </w:t>
      </w:r>
      <w:r w:rsidRPr="00C76C48">
        <w:rPr>
          <w:rFonts w:ascii="Arial" w:hAnsi="Arial" w:cs="Arial"/>
          <w:i/>
          <w:iCs/>
          <w:color w:val="222222"/>
          <w:sz w:val="20"/>
          <w:szCs w:val="20"/>
          <w:shd w:val="clear" w:color="auto" w:fill="FFFFFF"/>
        </w:rPr>
        <w:t>Wales has worst child poverty in UK | Poverty and Social Exclusion</w:t>
      </w:r>
      <w:r w:rsidRPr="00C76C48">
        <w:rPr>
          <w:rFonts w:ascii="Arial" w:hAnsi="Arial" w:cs="Arial"/>
          <w:color w:val="222222"/>
          <w:sz w:val="20"/>
          <w:szCs w:val="20"/>
          <w:shd w:val="clear" w:color="auto" w:fill="FFFFFF"/>
        </w:rPr>
        <w:t>. [online] Available at: http://www.poverty.ac.uk/report-wales-child-poverty/wales-has-worst-child-poverty-uk [Accessed 2 Apr. 2019].</w:t>
      </w:r>
    </w:p>
    <w:p w:rsidR="00970065" w:rsidRDefault="00970065">
      <w:pPr>
        <w:rPr>
          <w:rFonts w:ascii="Arial" w:hAnsi="Arial" w:cs="Arial"/>
          <w:color w:val="222222"/>
          <w:sz w:val="20"/>
          <w:szCs w:val="20"/>
          <w:shd w:val="clear" w:color="auto" w:fill="FFFFFF"/>
        </w:rPr>
      </w:pPr>
      <w:r>
        <w:rPr>
          <w:rFonts w:ascii="Arial" w:hAnsi="Arial" w:cs="Arial"/>
          <w:color w:val="000000"/>
          <w:sz w:val="20"/>
          <w:szCs w:val="20"/>
          <w:shd w:val="clear" w:color="auto" w:fill="FFFFFF"/>
        </w:rPr>
        <w:t>Rayner, S. (2007). </w:t>
      </w:r>
      <w:r>
        <w:rPr>
          <w:rFonts w:ascii="Arial" w:hAnsi="Arial" w:cs="Arial"/>
          <w:i/>
          <w:iCs/>
          <w:color w:val="000000"/>
          <w:sz w:val="20"/>
          <w:szCs w:val="20"/>
          <w:shd w:val="clear" w:color="auto" w:fill="FFFFFF"/>
        </w:rPr>
        <w:t>Managing special and inclusive education</w:t>
      </w:r>
      <w:r>
        <w:rPr>
          <w:rFonts w:ascii="Arial" w:hAnsi="Arial" w:cs="Arial"/>
          <w:color w:val="000000"/>
          <w:sz w:val="20"/>
          <w:szCs w:val="20"/>
          <w:shd w:val="clear" w:color="auto" w:fill="FFFFFF"/>
        </w:rPr>
        <w:t>. Los Angeles: SAGE.</w:t>
      </w:r>
    </w:p>
    <w:p w:rsidR="00E060C7" w:rsidRDefault="00755CD4" w:rsidP="00412C60">
      <w:pPr>
        <w:shd w:val="clear" w:color="auto" w:fill="FFFFFF"/>
        <w:spacing w:after="0" w:line="240" w:lineRule="auto"/>
        <w:rPr>
          <w:rFonts w:ascii="Arial" w:eastAsia="Times New Roman" w:hAnsi="Arial" w:cs="Arial"/>
          <w:iCs/>
          <w:color w:val="000000"/>
          <w:sz w:val="19"/>
          <w:szCs w:val="19"/>
          <w:lang w:eastAsia="en-GB"/>
        </w:rPr>
      </w:pPr>
      <w:r w:rsidRPr="00755CD4">
        <w:rPr>
          <w:rFonts w:ascii="Arial" w:eastAsia="Times New Roman" w:hAnsi="Arial" w:cs="Arial"/>
          <w:color w:val="000000"/>
          <w:sz w:val="19"/>
          <w:szCs w:val="19"/>
          <w:lang w:eastAsia="en-GB"/>
        </w:rPr>
        <w:t>Vickerman, P, (2007), Training Physical Education Teachers to Include Children with Special Educational Needs: Perspectives from Physical Education Initial Teacher Training Providers, </w:t>
      </w:r>
      <w:r w:rsidRPr="00755CD4">
        <w:rPr>
          <w:rFonts w:ascii="Arial" w:eastAsia="Times New Roman" w:hAnsi="Arial" w:cs="Arial"/>
          <w:i/>
          <w:iCs/>
          <w:color w:val="000000"/>
          <w:sz w:val="19"/>
          <w:szCs w:val="19"/>
          <w:lang w:eastAsia="en-GB"/>
        </w:rPr>
        <w:t xml:space="preserve">European Physical Education Review, 13, 3, </w:t>
      </w:r>
      <w:proofErr w:type="spellStart"/>
      <w:r w:rsidRPr="00755CD4">
        <w:rPr>
          <w:rFonts w:ascii="Arial" w:eastAsia="Times New Roman" w:hAnsi="Arial" w:cs="Arial"/>
          <w:i/>
          <w:iCs/>
          <w:color w:val="000000"/>
          <w:sz w:val="19"/>
          <w:szCs w:val="19"/>
          <w:lang w:eastAsia="en-GB"/>
        </w:rPr>
        <w:t>pg</w:t>
      </w:r>
      <w:proofErr w:type="spellEnd"/>
      <w:r w:rsidRPr="00755CD4">
        <w:rPr>
          <w:rFonts w:ascii="Arial" w:eastAsia="Times New Roman" w:hAnsi="Arial" w:cs="Arial"/>
          <w:i/>
          <w:iCs/>
          <w:color w:val="000000"/>
          <w:sz w:val="19"/>
          <w:szCs w:val="19"/>
          <w:lang w:eastAsia="en-GB"/>
        </w:rPr>
        <w:t xml:space="preserve"> 385-402</w:t>
      </w:r>
    </w:p>
    <w:p w:rsidR="00E060C7" w:rsidRDefault="00E060C7" w:rsidP="00412C60">
      <w:pPr>
        <w:shd w:val="clear" w:color="auto" w:fill="FFFFFF"/>
        <w:spacing w:after="0" w:line="240" w:lineRule="auto"/>
        <w:rPr>
          <w:rFonts w:ascii="Arial" w:eastAsia="Times New Roman" w:hAnsi="Arial" w:cs="Arial"/>
          <w:iCs/>
          <w:color w:val="000000"/>
          <w:sz w:val="19"/>
          <w:szCs w:val="19"/>
          <w:lang w:eastAsia="en-GB"/>
        </w:rPr>
      </w:pPr>
    </w:p>
    <w:p w:rsidR="00EB1F57" w:rsidRDefault="00EB1F57" w:rsidP="00EB1F57">
      <w:pPr>
        <w:shd w:val="clear" w:color="auto" w:fill="FFFFFF"/>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Welsh Government (2016). </w:t>
      </w:r>
      <w:r>
        <w:rPr>
          <w:rFonts w:ascii="Arial" w:hAnsi="Arial" w:cs="Arial"/>
          <w:i/>
          <w:iCs/>
          <w:color w:val="000000"/>
          <w:sz w:val="20"/>
          <w:szCs w:val="20"/>
          <w:shd w:val="clear" w:color="auto" w:fill="FFFFFF"/>
        </w:rPr>
        <w:t>Curriculum for Wales: Routes to literacy and numeracy</w:t>
      </w:r>
      <w:r>
        <w:rPr>
          <w:rFonts w:ascii="Arial" w:hAnsi="Arial" w:cs="Arial"/>
          <w:color w:val="000000"/>
          <w:sz w:val="20"/>
          <w:szCs w:val="20"/>
          <w:shd w:val="clear" w:color="auto" w:fill="FFFFFF"/>
        </w:rPr>
        <w:t>. Cardiff: Welsh Government.</w:t>
      </w:r>
    </w:p>
    <w:p w:rsidR="00EB1F57" w:rsidRDefault="00EB1F57" w:rsidP="00EB1F57">
      <w:pPr>
        <w:shd w:val="clear" w:color="auto" w:fill="FFFFFF"/>
        <w:spacing w:after="0" w:line="240" w:lineRule="auto"/>
        <w:rPr>
          <w:rFonts w:ascii="Arial" w:hAnsi="Arial" w:cs="Arial"/>
          <w:color w:val="000000"/>
          <w:sz w:val="20"/>
          <w:szCs w:val="20"/>
          <w:shd w:val="clear" w:color="auto" w:fill="FFFFFF"/>
        </w:rPr>
      </w:pPr>
    </w:p>
    <w:p w:rsidR="00EB1F57" w:rsidRDefault="00EB1F57" w:rsidP="00EB1F57">
      <w:pPr>
        <w:shd w:val="clear" w:color="auto" w:fill="FFFFFF"/>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Welsh Government (2017). </w:t>
      </w:r>
      <w:r>
        <w:rPr>
          <w:rFonts w:ascii="Arial" w:hAnsi="Arial" w:cs="Arial"/>
          <w:i/>
          <w:iCs/>
          <w:color w:val="000000"/>
          <w:sz w:val="20"/>
          <w:szCs w:val="20"/>
          <w:shd w:val="clear" w:color="auto" w:fill="FFFFFF"/>
        </w:rPr>
        <w:t>ESDGC</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Learning.gov.wales</w:t>
      </w:r>
      <w:proofErr w:type="spellEnd"/>
      <w:r>
        <w:rPr>
          <w:rFonts w:ascii="Arial" w:hAnsi="Arial" w:cs="Arial"/>
          <w:color w:val="000000"/>
          <w:sz w:val="20"/>
          <w:szCs w:val="20"/>
          <w:shd w:val="clear" w:color="auto" w:fill="FFFFFF"/>
        </w:rPr>
        <w:t>. Available at: https://learning.gov.wales/resources/browse-all/education-for-sustainable-development-and-global-citizenship/?lang=en [Accessed 1 Apr. 2019].</w:t>
      </w:r>
    </w:p>
    <w:p w:rsidR="000929D4" w:rsidRDefault="000929D4" w:rsidP="00EB1F57">
      <w:pPr>
        <w:shd w:val="clear" w:color="auto" w:fill="FFFFFF"/>
        <w:spacing w:after="0" w:line="240" w:lineRule="auto"/>
        <w:rPr>
          <w:rFonts w:ascii="Arial" w:hAnsi="Arial" w:cs="Arial"/>
          <w:color w:val="000000"/>
          <w:sz w:val="20"/>
          <w:szCs w:val="20"/>
          <w:shd w:val="clear" w:color="auto" w:fill="FFFFFF"/>
        </w:rPr>
      </w:pPr>
    </w:p>
    <w:p w:rsidR="000929D4" w:rsidRDefault="000929D4" w:rsidP="00EB1F57">
      <w:pPr>
        <w:shd w:val="clear" w:color="auto" w:fill="FFFFFF"/>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Welsh Government (2017). </w:t>
      </w:r>
      <w:r>
        <w:rPr>
          <w:rFonts w:ascii="Arial" w:hAnsi="Arial" w:cs="Arial"/>
          <w:i/>
          <w:iCs/>
          <w:color w:val="000000"/>
          <w:sz w:val="20"/>
          <w:szCs w:val="20"/>
          <w:shd w:val="clear" w:color="auto" w:fill="FFFFFF"/>
        </w:rPr>
        <w:t>Evaluation of the Pupil Deprivation Grant Final report</w:t>
      </w:r>
      <w:r>
        <w:rPr>
          <w:rFonts w:ascii="Arial" w:hAnsi="Arial" w:cs="Arial"/>
          <w:color w:val="000000"/>
          <w:sz w:val="20"/>
          <w:szCs w:val="20"/>
          <w:shd w:val="clear" w:color="auto" w:fill="FFFFFF"/>
        </w:rPr>
        <w:t>. Cardiff: Welsh Government.</w:t>
      </w:r>
    </w:p>
    <w:p w:rsidR="00EB1F57" w:rsidRDefault="00EB1F57" w:rsidP="00EB1F57">
      <w:pPr>
        <w:shd w:val="clear" w:color="auto" w:fill="FFFFFF"/>
        <w:spacing w:after="0" w:line="240" w:lineRule="auto"/>
        <w:rPr>
          <w:rFonts w:ascii="Arial" w:eastAsia="Times New Roman" w:hAnsi="Arial" w:cs="Arial"/>
          <w:color w:val="000000"/>
          <w:sz w:val="19"/>
          <w:szCs w:val="19"/>
          <w:lang w:eastAsia="en-GB"/>
        </w:rPr>
      </w:pPr>
    </w:p>
    <w:p w:rsidR="00EB1F57" w:rsidRPr="00EB1F57" w:rsidRDefault="00EB1F57" w:rsidP="00EB1F57">
      <w:pPr>
        <w:shd w:val="clear" w:color="auto" w:fill="FFFFFF"/>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Welsh Government (2016). </w:t>
      </w:r>
      <w:r>
        <w:rPr>
          <w:rFonts w:ascii="Arial" w:hAnsi="Arial" w:cs="Arial"/>
          <w:i/>
          <w:iCs/>
          <w:color w:val="000000"/>
          <w:sz w:val="20"/>
          <w:szCs w:val="20"/>
          <w:shd w:val="clear" w:color="auto" w:fill="FFFFFF"/>
        </w:rPr>
        <w:t>Inclusion and pupil support: Guidance</w:t>
      </w:r>
      <w:r>
        <w:rPr>
          <w:rFonts w:ascii="Arial" w:hAnsi="Arial" w:cs="Arial"/>
          <w:color w:val="000000"/>
          <w:sz w:val="20"/>
          <w:szCs w:val="20"/>
          <w:shd w:val="clear" w:color="auto" w:fill="FFFFFF"/>
        </w:rPr>
        <w:t>. Cardiff: Welsh Government.</w:t>
      </w:r>
    </w:p>
    <w:p w:rsidR="00EB1F57" w:rsidRDefault="00EB1F57" w:rsidP="00412C60">
      <w:pPr>
        <w:shd w:val="clear" w:color="auto" w:fill="FFFFFF"/>
        <w:spacing w:after="0" w:line="240" w:lineRule="auto"/>
        <w:rPr>
          <w:rFonts w:ascii="Arial" w:eastAsia="Times New Roman" w:hAnsi="Arial" w:cs="Arial"/>
          <w:iCs/>
          <w:color w:val="000000"/>
          <w:sz w:val="19"/>
          <w:szCs w:val="19"/>
          <w:lang w:eastAsia="en-GB"/>
        </w:rPr>
      </w:pPr>
    </w:p>
    <w:p w:rsidR="00E060C7" w:rsidRPr="00E060C7" w:rsidRDefault="00E060C7" w:rsidP="00412C60">
      <w:pPr>
        <w:shd w:val="clear" w:color="auto" w:fill="FFFFFF"/>
        <w:spacing w:after="0" w:line="240" w:lineRule="auto"/>
        <w:rPr>
          <w:rFonts w:ascii="Arial" w:eastAsia="Times New Roman" w:hAnsi="Arial" w:cs="Arial"/>
          <w:iCs/>
          <w:color w:val="000000"/>
          <w:sz w:val="19"/>
          <w:szCs w:val="19"/>
          <w:lang w:eastAsia="en-GB"/>
        </w:rPr>
      </w:pPr>
      <w:r>
        <w:rPr>
          <w:rFonts w:ascii="Arial" w:hAnsi="Arial" w:cs="Arial"/>
          <w:color w:val="000000"/>
          <w:sz w:val="20"/>
          <w:szCs w:val="20"/>
          <w:shd w:val="clear" w:color="auto" w:fill="FFFFFF"/>
        </w:rPr>
        <w:t>Welsh Government (2014). </w:t>
      </w:r>
      <w:r>
        <w:rPr>
          <w:rFonts w:ascii="Arial" w:hAnsi="Arial" w:cs="Arial"/>
          <w:i/>
          <w:iCs/>
          <w:color w:val="000000"/>
          <w:sz w:val="20"/>
          <w:szCs w:val="20"/>
          <w:shd w:val="clear" w:color="auto" w:fill="FFFFFF"/>
        </w:rPr>
        <w:t>LNF</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Learning.gov.wales</w:t>
      </w:r>
      <w:proofErr w:type="spellEnd"/>
      <w:r>
        <w:rPr>
          <w:rFonts w:ascii="Arial" w:hAnsi="Arial" w:cs="Arial"/>
          <w:color w:val="000000"/>
          <w:sz w:val="20"/>
          <w:szCs w:val="20"/>
          <w:shd w:val="clear" w:color="auto" w:fill="FFFFFF"/>
        </w:rPr>
        <w:t>. Available at: https://learning.gov.wales/resources/browse-all/nlnf/?lang=en [Accessed 1 Apr. 2019].</w:t>
      </w:r>
    </w:p>
    <w:p w:rsidR="00E060C7" w:rsidRDefault="00E060C7" w:rsidP="00412C60">
      <w:pPr>
        <w:shd w:val="clear" w:color="auto" w:fill="FFFFFF"/>
        <w:spacing w:after="0" w:line="240" w:lineRule="auto"/>
        <w:rPr>
          <w:rFonts w:ascii="Arial" w:eastAsia="Times New Roman" w:hAnsi="Arial" w:cs="Arial"/>
          <w:color w:val="000000"/>
          <w:sz w:val="19"/>
          <w:szCs w:val="19"/>
          <w:lang w:eastAsia="en-GB"/>
        </w:rPr>
      </w:pPr>
    </w:p>
    <w:p w:rsidR="00412C60" w:rsidRDefault="00412C60" w:rsidP="00412C60">
      <w:pPr>
        <w:shd w:val="clear" w:color="auto" w:fill="FFFFFF"/>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Welsh Government (2017). </w:t>
      </w:r>
      <w:r>
        <w:rPr>
          <w:rFonts w:ascii="Arial" w:hAnsi="Arial" w:cs="Arial"/>
          <w:i/>
          <w:iCs/>
          <w:color w:val="000000"/>
          <w:sz w:val="20"/>
          <w:szCs w:val="20"/>
          <w:shd w:val="clear" w:color="auto" w:fill="FFFFFF"/>
        </w:rPr>
        <w:t>The role of the special educational needs coordinator (</w:t>
      </w:r>
      <w:proofErr w:type="spellStart"/>
      <w:r>
        <w:rPr>
          <w:rFonts w:ascii="Arial" w:hAnsi="Arial" w:cs="Arial"/>
          <w:i/>
          <w:iCs/>
          <w:color w:val="000000"/>
          <w:sz w:val="20"/>
          <w:szCs w:val="20"/>
          <w:shd w:val="clear" w:color="auto" w:fill="FFFFFF"/>
        </w:rPr>
        <w:t>SENCo</w:t>
      </w:r>
      <w:proofErr w:type="spellEnd"/>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 Cardiff: Welsh Government.</w:t>
      </w:r>
    </w:p>
    <w:p w:rsidR="00CF55AF" w:rsidRDefault="00CF55AF" w:rsidP="00412C60">
      <w:pPr>
        <w:shd w:val="clear" w:color="auto" w:fill="FFFFFF"/>
        <w:spacing w:after="0" w:line="240" w:lineRule="auto"/>
        <w:rPr>
          <w:rFonts w:ascii="Arial" w:hAnsi="Arial" w:cs="Arial"/>
          <w:color w:val="000000"/>
          <w:sz w:val="20"/>
          <w:szCs w:val="20"/>
          <w:shd w:val="clear" w:color="auto" w:fill="FFFFFF"/>
        </w:rPr>
      </w:pPr>
    </w:p>
    <w:p w:rsidR="00CF55AF" w:rsidRDefault="00CF55AF" w:rsidP="00412C60">
      <w:pPr>
        <w:shd w:val="clear" w:color="auto" w:fill="FFFFFF"/>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Welsh Government (2018). </w:t>
      </w:r>
      <w:r>
        <w:rPr>
          <w:rFonts w:ascii="Arial" w:hAnsi="Arial" w:cs="Arial"/>
          <w:i/>
          <w:iCs/>
          <w:color w:val="000000"/>
          <w:sz w:val="20"/>
          <w:szCs w:val="20"/>
          <w:shd w:val="clear" w:color="auto" w:fill="FFFFFF"/>
        </w:rPr>
        <w:t>The Additional Learning Needs (ALN) Transformation Programme Frequently Asked Questions (FAQs)</w:t>
      </w:r>
      <w:r>
        <w:rPr>
          <w:rFonts w:ascii="Arial" w:hAnsi="Arial" w:cs="Arial"/>
          <w:color w:val="000000"/>
          <w:sz w:val="20"/>
          <w:szCs w:val="20"/>
          <w:shd w:val="clear" w:color="auto" w:fill="FFFFFF"/>
        </w:rPr>
        <w:t>. Cardiff: Welsh Government.</w:t>
      </w:r>
    </w:p>
    <w:p w:rsidR="00EB1F57" w:rsidRDefault="00EB1F57" w:rsidP="00EB1F57">
      <w:pPr>
        <w:shd w:val="clear" w:color="auto" w:fill="FFFFFF"/>
        <w:spacing w:after="0" w:line="240" w:lineRule="auto"/>
        <w:rPr>
          <w:rFonts w:ascii="Arial" w:hAnsi="Arial" w:cs="Arial"/>
          <w:color w:val="000000"/>
          <w:sz w:val="20"/>
          <w:szCs w:val="20"/>
          <w:shd w:val="clear" w:color="auto" w:fill="FFFFFF"/>
        </w:rPr>
      </w:pPr>
    </w:p>
    <w:p w:rsidR="00EB1F57" w:rsidRDefault="00EB1F57" w:rsidP="00EB1F57">
      <w:pPr>
        <w:shd w:val="clear" w:color="auto" w:fill="FFFFFF"/>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Welsh Government (2011). </w:t>
      </w:r>
      <w:r>
        <w:rPr>
          <w:rFonts w:ascii="Arial" w:hAnsi="Arial" w:cs="Arial"/>
          <w:i/>
          <w:iCs/>
          <w:color w:val="000000"/>
          <w:sz w:val="20"/>
          <w:szCs w:val="20"/>
          <w:shd w:val="clear" w:color="auto" w:fill="FFFFFF"/>
        </w:rPr>
        <w:t>Traveling to a better future</w:t>
      </w:r>
      <w:r>
        <w:rPr>
          <w:rFonts w:ascii="Arial" w:hAnsi="Arial" w:cs="Arial"/>
          <w:color w:val="000000"/>
          <w:sz w:val="20"/>
          <w:szCs w:val="20"/>
          <w:shd w:val="clear" w:color="auto" w:fill="FFFFFF"/>
        </w:rPr>
        <w:t>. Cardiff: Welsh Government.</w:t>
      </w:r>
    </w:p>
    <w:p w:rsidR="00EB1F57" w:rsidRPr="00412C60" w:rsidRDefault="00EB1F57" w:rsidP="00412C60">
      <w:pPr>
        <w:shd w:val="clear" w:color="auto" w:fill="FFFFFF"/>
        <w:spacing w:after="0" w:line="240" w:lineRule="auto"/>
        <w:rPr>
          <w:rFonts w:ascii="Arial" w:eastAsia="Times New Roman" w:hAnsi="Arial" w:cs="Arial"/>
          <w:color w:val="000000"/>
          <w:sz w:val="19"/>
          <w:szCs w:val="19"/>
          <w:lang w:eastAsia="en-GB"/>
        </w:rPr>
      </w:pPr>
    </w:p>
    <w:p w:rsidR="00C64C71" w:rsidRDefault="00C64C71">
      <w:pPr>
        <w:rPr>
          <w:rFonts w:ascii="Arial" w:hAnsi="Arial" w:cs="Arial"/>
          <w:color w:val="222222"/>
          <w:sz w:val="20"/>
          <w:szCs w:val="20"/>
          <w:shd w:val="clear" w:color="auto" w:fill="FFFFFF"/>
        </w:rPr>
      </w:pPr>
    </w:p>
    <w:p w:rsidR="00C64C71" w:rsidRDefault="00C64C71">
      <w:pPr>
        <w:rPr>
          <w:rFonts w:ascii="Arial" w:hAnsi="Arial" w:cs="Arial"/>
          <w:color w:val="222222"/>
          <w:sz w:val="20"/>
          <w:szCs w:val="20"/>
          <w:shd w:val="clear" w:color="auto" w:fill="FFFFFF"/>
        </w:rPr>
      </w:pPr>
    </w:p>
    <w:p w:rsidR="00C64C71" w:rsidRDefault="00C64C71">
      <w:pPr>
        <w:rPr>
          <w:rFonts w:ascii="Arial" w:hAnsi="Arial" w:cs="Arial"/>
          <w:color w:val="222222"/>
          <w:sz w:val="20"/>
          <w:szCs w:val="20"/>
          <w:shd w:val="clear" w:color="auto" w:fill="FFFFFF"/>
        </w:rPr>
      </w:pPr>
    </w:p>
    <w:p w:rsidR="00C64C71" w:rsidRDefault="00C64C71">
      <w:pPr>
        <w:rPr>
          <w:rFonts w:ascii="Arial" w:hAnsi="Arial" w:cs="Arial"/>
          <w:color w:val="222222"/>
          <w:sz w:val="20"/>
          <w:szCs w:val="20"/>
          <w:shd w:val="clear" w:color="auto" w:fill="FFFFFF"/>
        </w:rPr>
      </w:pPr>
    </w:p>
    <w:p w:rsidR="00C64C71" w:rsidRDefault="00C64C71">
      <w:pPr>
        <w:rPr>
          <w:rFonts w:ascii="Arial" w:hAnsi="Arial" w:cs="Arial"/>
          <w:color w:val="222222"/>
          <w:sz w:val="20"/>
          <w:szCs w:val="20"/>
          <w:shd w:val="clear" w:color="auto" w:fill="FFFFFF"/>
        </w:rPr>
      </w:pPr>
    </w:p>
    <w:p w:rsidR="00C64C71" w:rsidRDefault="00C64C71">
      <w:pPr>
        <w:rPr>
          <w:rFonts w:ascii="Arial" w:hAnsi="Arial" w:cs="Arial"/>
          <w:color w:val="222222"/>
          <w:sz w:val="20"/>
          <w:szCs w:val="20"/>
          <w:shd w:val="clear" w:color="auto" w:fill="FFFFFF"/>
        </w:rPr>
      </w:pPr>
    </w:p>
    <w:p w:rsidR="00C64C71" w:rsidRDefault="00C64C71">
      <w:pPr>
        <w:rPr>
          <w:rFonts w:ascii="Arial" w:hAnsi="Arial" w:cs="Arial"/>
          <w:color w:val="222222"/>
          <w:sz w:val="20"/>
          <w:szCs w:val="20"/>
          <w:shd w:val="clear" w:color="auto" w:fill="FFFFFF"/>
        </w:rPr>
      </w:pPr>
    </w:p>
    <w:p w:rsidR="00C64C71" w:rsidRDefault="00C64C71">
      <w:pPr>
        <w:rPr>
          <w:rFonts w:ascii="Arial" w:hAnsi="Arial" w:cs="Arial"/>
          <w:color w:val="222222"/>
          <w:sz w:val="20"/>
          <w:szCs w:val="20"/>
          <w:shd w:val="clear" w:color="auto" w:fill="FFFFFF"/>
        </w:rPr>
      </w:pPr>
    </w:p>
    <w:p w:rsidR="00C64C71" w:rsidRDefault="00C64C71">
      <w:pPr>
        <w:rPr>
          <w:rFonts w:ascii="Arial" w:hAnsi="Arial" w:cs="Arial"/>
          <w:color w:val="222222"/>
          <w:sz w:val="20"/>
          <w:szCs w:val="20"/>
          <w:shd w:val="clear" w:color="auto" w:fill="FFFFFF"/>
        </w:rPr>
      </w:pPr>
    </w:p>
    <w:p w:rsidR="00C64C71" w:rsidRDefault="00C64C71">
      <w:pPr>
        <w:rPr>
          <w:rFonts w:ascii="Arial" w:hAnsi="Arial" w:cs="Arial"/>
          <w:color w:val="222222"/>
          <w:sz w:val="20"/>
          <w:szCs w:val="20"/>
          <w:shd w:val="clear" w:color="auto" w:fill="FFFFFF"/>
        </w:rPr>
      </w:pPr>
    </w:p>
    <w:p w:rsidR="00C64C71" w:rsidRDefault="00C64C71">
      <w:pPr>
        <w:rPr>
          <w:rFonts w:ascii="Arial" w:hAnsi="Arial" w:cs="Arial"/>
          <w:color w:val="222222"/>
          <w:sz w:val="20"/>
          <w:szCs w:val="20"/>
          <w:shd w:val="clear" w:color="auto" w:fill="FFFFFF"/>
        </w:rPr>
      </w:pPr>
    </w:p>
    <w:p w:rsidR="00C64C71" w:rsidRPr="00C64C71" w:rsidRDefault="00C64C71">
      <w:pPr>
        <w:rPr>
          <w:rFonts w:ascii="Arial" w:hAnsi="Arial" w:cs="Arial"/>
          <w:b/>
          <w:color w:val="222222"/>
          <w:sz w:val="20"/>
          <w:szCs w:val="20"/>
          <w:shd w:val="clear" w:color="auto" w:fill="FFFFFF"/>
        </w:rPr>
      </w:pPr>
      <w:proofErr w:type="spellStart"/>
      <w:r w:rsidRPr="00C64C71">
        <w:rPr>
          <w:rFonts w:ascii="Arial" w:hAnsi="Arial" w:cs="Arial"/>
          <w:b/>
          <w:color w:val="222222"/>
          <w:sz w:val="20"/>
          <w:szCs w:val="20"/>
          <w:shd w:val="clear" w:color="auto" w:fill="FFFFFF"/>
        </w:rPr>
        <w:lastRenderedPageBreak/>
        <w:t>Appendicies</w:t>
      </w:r>
      <w:proofErr w:type="spellEnd"/>
    </w:p>
    <w:p w:rsidR="00C64C71" w:rsidRPr="00C64C71" w:rsidRDefault="00C64C71">
      <w:pPr>
        <w:rPr>
          <w:rFonts w:ascii="Arial" w:hAnsi="Arial" w:cs="Arial"/>
          <w:b/>
          <w:color w:val="222222"/>
          <w:sz w:val="20"/>
          <w:szCs w:val="20"/>
          <w:shd w:val="clear" w:color="auto" w:fill="FFFFFF"/>
        </w:rPr>
      </w:pPr>
    </w:p>
    <w:p w:rsidR="00C64C71" w:rsidRDefault="00C64C71">
      <w:pPr>
        <w:rPr>
          <w:rFonts w:ascii="Arial" w:hAnsi="Arial" w:cs="Arial"/>
          <w:b/>
          <w:color w:val="222222"/>
          <w:sz w:val="20"/>
          <w:szCs w:val="20"/>
          <w:shd w:val="clear" w:color="auto" w:fill="FFFFFF"/>
        </w:rPr>
      </w:pPr>
      <w:r>
        <w:rPr>
          <w:rFonts w:ascii="Arial" w:hAnsi="Arial" w:cs="Arial"/>
          <w:b/>
          <w:noProof/>
          <w:color w:val="222222"/>
          <w:sz w:val="20"/>
          <w:szCs w:val="20"/>
          <w:shd w:val="clear" w:color="auto" w:fill="FFFFFF"/>
        </w:rPr>
        <w:drawing>
          <wp:anchor distT="0" distB="0" distL="114300" distR="114300" simplePos="0" relativeHeight="251658240" behindDoc="0" locked="0" layoutInCell="1" allowOverlap="1">
            <wp:simplePos x="0" y="0"/>
            <wp:positionH relativeFrom="margin">
              <wp:align>left</wp:align>
            </wp:positionH>
            <wp:positionV relativeFrom="paragraph">
              <wp:posOffset>170092</wp:posOffset>
            </wp:positionV>
            <wp:extent cx="5596759" cy="7913344"/>
            <wp:effectExtent l="0" t="0" r="4445" b="0"/>
            <wp:wrapThrough wrapText="bothSides">
              <wp:wrapPolygon edited="0">
                <wp:start x="0" y="0"/>
                <wp:lineTo x="0" y="21529"/>
                <wp:lineTo x="21544" y="21529"/>
                <wp:lineTo x="21544" y="0"/>
                <wp:lineTo x="0" y="0"/>
              </wp:wrapPolygon>
            </wp:wrapThrough>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CRC_summary-1-page-00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96759" cy="7913344"/>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Pr="00C64C71">
        <w:rPr>
          <w:rFonts w:ascii="Arial" w:hAnsi="Arial" w:cs="Arial"/>
          <w:b/>
          <w:color w:val="222222"/>
          <w:sz w:val="20"/>
          <w:szCs w:val="20"/>
          <w:shd w:val="clear" w:color="auto" w:fill="FFFFFF"/>
        </w:rPr>
        <w:t>Apppendix</w:t>
      </w:r>
      <w:proofErr w:type="spellEnd"/>
      <w:r w:rsidRPr="00C64C71">
        <w:rPr>
          <w:rFonts w:ascii="Arial" w:hAnsi="Arial" w:cs="Arial"/>
          <w:b/>
          <w:color w:val="222222"/>
          <w:sz w:val="20"/>
          <w:szCs w:val="20"/>
          <w:shd w:val="clear" w:color="auto" w:fill="FFFFFF"/>
        </w:rPr>
        <w:t xml:space="preserve"> A</w:t>
      </w:r>
      <w:r>
        <w:rPr>
          <w:rFonts w:ascii="Arial" w:hAnsi="Arial" w:cs="Arial"/>
          <w:b/>
          <w:color w:val="222222"/>
          <w:sz w:val="20"/>
          <w:szCs w:val="20"/>
          <w:shd w:val="clear" w:color="auto" w:fill="FFFFFF"/>
        </w:rPr>
        <w:t xml:space="preserve"> – UNCRC Articles</w:t>
      </w:r>
    </w:p>
    <w:p w:rsidR="00C64C71" w:rsidRDefault="00C64C71">
      <w:pPr>
        <w:rPr>
          <w:rFonts w:ascii="Arial" w:hAnsi="Arial" w:cs="Arial"/>
          <w:b/>
          <w:noProof/>
          <w:color w:val="222222"/>
          <w:sz w:val="20"/>
          <w:szCs w:val="20"/>
          <w:shd w:val="clear" w:color="auto" w:fill="FFFFFF"/>
        </w:rPr>
      </w:pPr>
    </w:p>
    <w:p w:rsidR="00C64C71" w:rsidRPr="00C64C71" w:rsidRDefault="00C64C71">
      <w:pPr>
        <w:rPr>
          <w:rFonts w:ascii="Arial" w:hAnsi="Arial" w:cs="Arial"/>
          <w:b/>
          <w:color w:val="222222"/>
          <w:sz w:val="20"/>
          <w:szCs w:val="20"/>
          <w:shd w:val="clear" w:color="auto" w:fill="FFFFFF"/>
        </w:rPr>
      </w:pPr>
    </w:p>
    <w:p w:rsidR="00445716" w:rsidRDefault="00445716">
      <w:pPr>
        <w:rPr>
          <w:rFonts w:ascii="Arial" w:hAnsi="Arial" w:cs="Arial"/>
          <w:color w:val="222222"/>
          <w:sz w:val="20"/>
          <w:szCs w:val="20"/>
          <w:shd w:val="clear" w:color="auto" w:fill="FFFFFF"/>
        </w:rPr>
      </w:pPr>
    </w:p>
    <w:p w:rsidR="00445716" w:rsidRDefault="00445716">
      <w:pPr>
        <w:rPr>
          <w:rFonts w:ascii="Arial" w:hAnsi="Arial" w:cs="Arial"/>
          <w:b/>
          <w:color w:val="222222"/>
          <w:sz w:val="20"/>
          <w:szCs w:val="20"/>
          <w:shd w:val="clear" w:color="auto" w:fill="FFFFFF"/>
        </w:rPr>
      </w:pPr>
      <w:r w:rsidRPr="00445716">
        <w:rPr>
          <w:rFonts w:ascii="Arial" w:hAnsi="Arial" w:cs="Arial"/>
          <w:b/>
          <w:color w:val="222222"/>
          <w:sz w:val="20"/>
          <w:szCs w:val="20"/>
          <w:shd w:val="clear" w:color="auto" w:fill="FFFFFF"/>
        </w:rPr>
        <w:t>Appendix B – Routes to Learning</w:t>
      </w:r>
      <w:r>
        <w:rPr>
          <w:rFonts w:ascii="Arial" w:hAnsi="Arial" w:cs="Arial"/>
          <w:b/>
          <w:noProof/>
          <w:color w:val="222222"/>
          <w:sz w:val="20"/>
          <w:szCs w:val="20"/>
          <w:shd w:val="clear" w:color="auto" w:fill="FFFFFF"/>
        </w:rPr>
        <w:drawing>
          <wp:inline distT="0" distB="0" distL="0" distR="0">
            <wp:extent cx="5731510" cy="8107045"/>
            <wp:effectExtent l="0" t="0" r="2540" b="8255"/>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90114-routes-learning-poster-en-page-00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rsidR="00152FB0" w:rsidRDefault="00152FB0">
      <w:pPr>
        <w:rPr>
          <w:rFonts w:ascii="Arial" w:hAnsi="Arial" w:cs="Arial"/>
          <w:b/>
          <w:color w:val="222222"/>
          <w:sz w:val="20"/>
          <w:szCs w:val="20"/>
          <w:shd w:val="clear" w:color="auto" w:fill="FFFFFF"/>
        </w:rPr>
      </w:pPr>
    </w:p>
    <w:p w:rsidR="00152FB0" w:rsidRDefault="00152FB0">
      <w:pPr>
        <w:rPr>
          <w:rFonts w:ascii="Arial" w:hAnsi="Arial" w:cs="Arial"/>
          <w:b/>
          <w:color w:val="222222"/>
          <w:sz w:val="20"/>
          <w:szCs w:val="20"/>
          <w:shd w:val="clear" w:color="auto" w:fill="FFFFFF"/>
        </w:rPr>
      </w:pPr>
    </w:p>
    <w:p w:rsidR="00B353DE" w:rsidRDefault="00B353DE">
      <w:pPr>
        <w:rPr>
          <w:rFonts w:ascii="Arial" w:hAnsi="Arial" w:cs="Arial"/>
          <w:b/>
          <w:color w:val="222222"/>
          <w:sz w:val="20"/>
          <w:szCs w:val="20"/>
          <w:shd w:val="clear" w:color="auto" w:fill="FFFFFF"/>
        </w:rPr>
      </w:pPr>
      <w:r>
        <w:rPr>
          <w:rFonts w:ascii="Arial" w:hAnsi="Arial" w:cs="Arial"/>
          <w:b/>
          <w:color w:val="222222"/>
          <w:sz w:val="20"/>
          <w:szCs w:val="20"/>
          <w:shd w:val="clear" w:color="auto" w:fill="FFFFFF"/>
        </w:rPr>
        <w:t>Appendix C – Excerpt from Unity &amp; Diversity (WG,2010)</w:t>
      </w:r>
    </w:p>
    <w:p w:rsidR="00B353DE" w:rsidRDefault="00B353DE">
      <w:pPr>
        <w:rPr>
          <w:rFonts w:ascii="Arial" w:hAnsi="Arial" w:cs="Arial"/>
          <w:b/>
          <w:color w:val="222222"/>
          <w:sz w:val="20"/>
          <w:szCs w:val="20"/>
          <w:shd w:val="clear" w:color="auto" w:fill="FFFFFF"/>
        </w:rPr>
      </w:pPr>
      <w:r>
        <w:rPr>
          <w:rFonts w:ascii="Arial" w:hAnsi="Arial" w:cs="Arial"/>
          <w:b/>
          <w:noProof/>
          <w:color w:val="222222"/>
          <w:sz w:val="20"/>
          <w:szCs w:val="20"/>
          <w:shd w:val="clear" w:color="auto" w:fill="FFFFFF"/>
        </w:rPr>
        <w:drawing>
          <wp:inline distT="0" distB="0" distL="0" distR="0">
            <wp:extent cx="4991100" cy="1790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91100" cy="1790700"/>
                    </a:xfrm>
                    <a:prstGeom prst="rect">
                      <a:avLst/>
                    </a:prstGeom>
                    <a:noFill/>
                    <a:ln>
                      <a:noFill/>
                    </a:ln>
                  </pic:spPr>
                </pic:pic>
              </a:graphicData>
            </a:graphic>
          </wp:inline>
        </w:drawing>
      </w:r>
    </w:p>
    <w:p w:rsidR="00152FB0" w:rsidRDefault="00152FB0">
      <w:pPr>
        <w:rPr>
          <w:rFonts w:ascii="Arial" w:hAnsi="Arial" w:cs="Arial"/>
          <w:b/>
          <w:color w:val="222222"/>
          <w:sz w:val="20"/>
          <w:szCs w:val="20"/>
          <w:shd w:val="clear" w:color="auto" w:fill="FFFFFF"/>
        </w:rPr>
      </w:pPr>
    </w:p>
    <w:p w:rsidR="00152FB0" w:rsidRDefault="00152FB0">
      <w:pPr>
        <w:rPr>
          <w:rFonts w:ascii="Arial" w:hAnsi="Arial" w:cs="Arial"/>
          <w:b/>
          <w:color w:val="222222"/>
          <w:sz w:val="20"/>
          <w:szCs w:val="20"/>
          <w:shd w:val="clear" w:color="auto" w:fill="FFFFFF"/>
        </w:rPr>
      </w:pPr>
      <w:r>
        <w:rPr>
          <w:rFonts w:ascii="Arial" w:hAnsi="Arial" w:cs="Arial"/>
          <w:b/>
          <w:color w:val="222222"/>
          <w:sz w:val="20"/>
          <w:szCs w:val="20"/>
          <w:shd w:val="clear" w:color="auto" w:fill="FFFFFF"/>
        </w:rPr>
        <w:t>Appendix D – Case Study Whole School Approach</w:t>
      </w:r>
      <w:r>
        <w:rPr>
          <w:rFonts w:ascii="Arial" w:hAnsi="Arial" w:cs="Arial"/>
          <w:b/>
          <w:noProof/>
          <w:color w:val="222222"/>
          <w:sz w:val="20"/>
          <w:szCs w:val="20"/>
          <w:shd w:val="clear" w:color="auto" w:fill="FFFFFF"/>
        </w:rPr>
        <w:drawing>
          <wp:inline distT="0" distB="0" distL="0" distR="0">
            <wp:extent cx="4813913" cy="55816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28376" cy="5598419"/>
                    </a:xfrm>
                    <a:prstGeom prst="rect">
                      <a:avLst/>
                    </a:prstGeom>
                    <a:noFill/>
                    <a:ln>
                      <a:noFill/>
                    </a:ln>
                  </pic:spPr>
                </pic:pic>
              </a:graphicData>
            </a:graphic>
          </wp:inline>
        </w:drawing>
      </w:r>
    </w:p>
    <w:p w:rsidR="00B353DE" w:rsidRDefault="00152FB0">
      <w:pPr>
        <w:rPr>
          <w:rFonts w:ascii="Arial" w:hAnsi="Arial" w:cs="Arial"/>
          <w:b/>
          <w:color w:val="222222"/>
          <w:sz w:val="20"/>
          <w:szCs w:val="20"/>
          <w:shd w:val="clear" w:color="auto" w:fill="FFFFFF"/>
        </w:rPr>
      </w:pPr>
      <w:r>
        <w:rPr>
          <w:rFonts w:ascii="Arial" w:hAnsi="Arial" w:cs="Arial"/>
          <w:b/>
          <w:noProof/>
          <w:color w:val="222222"/>
          <w:sz w:val="20"/>
          <w:szCs w:val="20"/>
          <w:shd w:val="clear" w:color="auto" w:fill="FFFFFF"/>
        </w:rPr>
        <w:lastRenderedPageBreak/>
        <w:drawing>
          <wp:inline distT="0" distB="0" distL="0" distR="0">
            <wp:extent cx="4848225" cy="52101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48225" cy="5210175"/>
                    </a:xfrm>
                    <a:prstGeom prst="rect">
                      <a:avLst/>
                    </a:prstGeom>
                    <a:noFill/>
                    <a:ln>
                      <a:noFill/>
                    </a:ln>
                  </pic:spPr>
                </pic:pic>
              </a:graphicData>
            </a:graphic>
          </wp:inline>
        </w:drawing>
      </w:r>
    </w:p>
    <w:p w:rsidR="004917B5" w:rsidRDefault="004917B5">
      <w:pPr>
        <w:rPr>
          <w:rFonts w:ascii="Arial" w:hAnsi="Arial" w:cs="Arial"/>
          <w:b/>
          <w:color w:val="222222"/>
          <w:sz w:val="20"/>
          <w:szCs w:val="20"/>
          <w:shd w:val="clear" w:color="auto" w:fill="FFFFFF"/>
        </w:rPr>
      </w:pPr>
    </w:p>
    <w:p w:rsidR="00052C92" w:rsidRDefault="00052C92">
      <w:pPr>
        <w:rPr>
          <w:rFonts w:ascii="Arial" w:hAnsi="Arial" w:cs="Arial"/>
          <w:b/>
          <w:color w:val="222222"/>
          <w:sz w:val="20"/>
          <w:szCs w:val="20"/>
          <w:shd w:val="clear" w:color="auto" w:fill="FFFFFF"/>
        </w:rPr>
      </w:pPr>
    </w:p>
    <w:p w:rsidR="00052C92" w:rsidRDefault="00052C92">
      <w:pPr>
        <w:rPr>
          <w:rFonts w:ascii="Arial" w:hAnsi="Arial" w:cs="Arial"/>
          <w:b/>
          <w:color w:val="222222"/>
          <w:sz w:val="20"/>
          <w:szCs w:val="20"/>
          <w:shd w:val="clear" w:color="auto" w:fill="FFFFFF"/>
        </w:rPr>
      </w:pPr>
    </w:p>
    <w:p w:rsidR="00052C92" w:rsidRDefault="00052C92">
      <w:pPr>
        <w:rPr>
          <w:rFonts w:ascii="Arial" w:hAnsi="Arial" w:cs="Arial"/>
          <w:b/>
          <w:color w:val="222222"/>
          <w:sz w:val="20"/>
          <w:szCs w:val="20"/>
          <w:shd w:val="clear" w:color="auto" w:fill="FFFFFF"/>
        </w:rPr>
      </w:pPr>
    </w:p>
    <w:p w:rsidR="00052C92" w:rsidRDefault="00052C92">
      <w:pPr>
        <w:rPr>
          <w:rFonts w:ascii="Arial" w:hAnsi="Arial" w:cs="Arial"/>
          <w:b/>
          <w:color w:val="222222"/>
          <w:sz w:val="20"/>
          <w:szCs w:val="20"/>
          <w:shd w:val="clear" w:color="auto" w:fill="FFFFFF"/>
        </w:rPr>
      </w:pPr>
    </w:p>
    <w:p w:rsidR="00052C92" w:rsidRDefault="00052C92">
      <w:pPr>
        <w:rPr>
          <w:rFonts w:ascii="Arial" w:hAnsi="Arial" w:cs="Arial"/>
          <w:b/>
          <w:color w:val="222222"/>
          <w:sz w:val="20"/>
          <w:szCs w:val="20"/>
          <w:shd w:val="clear" w:color="auto" w:fill="FFFFFF"/>
        </w:rPr>
      </w:pPr>
    </w:p>
    <w:p w:rsidR="00052C92" w:rsidRDefault="00052C92">
      <w:pPr>
        <w:rPr>
          <w:rFonts w:ascii="Arial" w:hAnsi="Arial" w:cs="Arial"/>
          <w:b/>
          <w:color w:val="222222"/>
          <w:sz w:val="20"/>
          <w:szCs w:val="20"/>
          <w:shd w:val="clear" w:color="auto" w:fill="FFFFFF"/>
        </w:rPr>
      </w:pPr>
    </w:p>
    <w:p w:rsidR="00052C92" w:rsidRDefault="00052C92">
      <w:pPr>
        <w:rPr>
          <w:rFonts w:ascii="Arial" w:hAnsi="Arial" w:cs="Arial"/>
          <w:b/>
          <w:color w:val="222222"/>
          <w:sz w:val="20"/>
          <w:szCs w:val="20"/>
          <w:shd w:val="clear" w:color="auto" w:fill="FFFFFF"/>
        </w:rPr>
      </w:pPr>
    </w:p>
    <w:p w:rsidR="00052C92" w:rsidRDefault="00052C92">
      <w:pPr>
        <w:rPr>
          <w:rFonts w:ascii="Arial" w:hAnsi="Arial" w:cs="Arial"/>
          <w:b/>
          <w:color w:val="222222"/>
          <w:sz w:val="20"/>
          <w:szCs w:val="20"/>
          <w:shd w:val="clear" w:color="auto" w:fill="FFFFFF"/>
        </w:rPr>
      </w:pPr>
    </w:p>
    <w:p w:rsidR="00052C92" w:rsidRDefault="00052C92">
      <w:pPr>
        <w:rPr>
          <w:rFonts w:ascii="Arial" w:hAnsi="Arial" w:cs="Arial"/>
          <w:b/>
          <w:color w:val="222222"/>
          <w:sz w:val="20"/>
          <w:szCs w:val="20"/>
          <w:shd w:val="clear" w:color="auto" w:fill="FFFFFF"/>
        </w:rPr>
      </w:pPr>
    </w:p>
    <w:p w:rsidR="00052C92" w:rsidRDefault="00052C92">
      <w:pPr>
        <w:rPr>
          <w:rFonts w:ascii="Arial" w:hAnsi="Arial" w:cs="Arial"/>
          <w:b/>
          <w:color w:val="222222"/>
          <w:sz w:val="20"/>
          <w:szCs w:val="20"/>
          <w:shd w:val="clear" w:color="auto" w:fill="FFFFFF"/>
        </w:rPr>
      </w:pPr>
    </w:p>
    <w:p w:rsidR="00052C92" w:rsidRDefault="00052C92">
      <w:pPr>
        <w:rPr>
          <w:rFonts w:ascii="Arial" w:hAnsi="Arial" w:cs="Arial"/>
          <w:b/>
          <w:color w:val="222222"/>
          <w:sz w:val="20"/>
          <w:szCs w:val="20"/>
          <w:shd w:val="clear" w:color="auto" w:fill="FFFFFF"/>
        </w:rPr>
      </w:pPr>
    </w:p>
    <w:p w:rsidR="00052C92" w:rsidRDefault="00052C92">
      <w:pPr>
        <w:rPr>
          <w:rFonts w:ascii="Arial" w:hAnsi="Arial" w:cs="Arial"/>
          <w:b/>
          <w:color w:val="222222"/>
          <w:sz w:val="20"/>
          <w:szCs w:val="20"/>
          <w:shd w:val="clear" w:color="auto" w:fill="FFFFFF"/>
        </w:rPr>
      </w:pPr>
    </w:p>
    <w:p w:rsidR="00052C92" w:rsidRDefault="00052C92">
      <w:pPr>
        <w:rPr>
          <w:rFonts w:ascii="Arial" w:hAnsi="Arial" w:cs="Arial"/>
          <w:b/>
          <w:color w:val="222222"/>
          <w:sz w:val="20"/>
          <w:szCs w:val="20"/>
          <w:shd w:val="clear" w:color="auto" w:fill="FFFFFF"/>
        </w:rPr>
      </w:pPr>
    </w:p>
    <w:p w:rsidR="004917B5" w:rsidRDefault="004917B5">
      <w:pPr>
        <w:rPr>
          <w:rFonts w:ascii="Arial" w:hAnsi="Arial" w:cs="Arial"/>
          <w:b/>
          <w:color w:val="222222"/>
          <w:sz w:val="20"/>
          <w:szCs w:val="20"/>
          <w:shd w:val="clear" w:color="auto" w:fill="FFFFFF"/>
        </w:rPr>
      </w:pPr>
      <w:r>
        <w:rPr>
          <w:rFonts w:ascii="Arial" w:hAnsi="Arial" w:cs="Arial"/>
          <w:b/>
          <w:color w:val="222222"/>
          <w:sz w:val="20"/>
          <w:szCs w:val="20"/>
          <w:shd w:val="clear" w:color="auto" w:fill="FFFFFF"/>
        </w:rPr>
        <w:lastRenderedPageBreak/>
        <w:t xml:space="preserve">Appendix E – </w:t>
      </w:r>
      <w:r w:rsidR="00052C92">
        <w:rPr>
          <w:rFonts w:ascii="Arial" w:hAnsi="Arial" w:cs="Arial"/>
          <w:b/>
          <w:color w:val="222222"/>
          <w:sz w:val="20"/>
          <w:szCs w:val="20"/>
          <w:shd w:val="clear" w:color="auto" w:fill="FFFFFF"/>
        </w:rPr>
        <w:t xml:space="preserve">Estyn Report </w:t>
      </w:r>
      <w:proofErr w:type="spellStart"/>
      <w:r w:rsidR="00052C92">
        <w:rPr>
          <w:rFonts w:ascii="Arial" w:hAnsi="Arial" w:cs="Arial"/>
          <w:b/>
          <w:color w:val="222222"/>
          <w:sz w:val="20"/>
          <w:szCs w:val="20"/>
          <w:shd w:val="clear" w:color="auto" w:fill="FFFFFF"/>
        </w:rPr>
        <w:t>Bryngwyn</w:t>
      </w:r>
      <w:proofErr w:type="spellEnd"/>
      <w:r w:rsidR="00052C92">
        <w:rPr>
          <w:rFonts w:ascii="Arial" w:hAnsi="Arial" w:cs="Arial"/>
          <w:b/>
          <w:color w:val="222222"/>
          <w:sz w:val="20"/>
          <w:szCs w:val="20"/>
          <w:shd w:val="clear" w:color="auto" w:fill="FFFFFF"/>
        </w:rPr>
        <w:t xml:space="preserve"> </w:t>
      </w:r>
    </w:p>
    <w:p w:rsidR="00052C92" w:rsidRDefault="00052C92">
      <w:pPr>
        <w:rPr>
          <w:rFonts w:ascii="Arial" w:hAnsi="Arial" w:cs="Arial"/>
          <w:b/>
          <w:color w:val="222222"/>
          <w:sz w:val="20"/>
          <w:szCs w:val="20"/>
          <w:shd w:val="clear" w:color="auto" w:fill="FFFFFF"/>
        </w:rPr>
      </w:pPr>
      <w:r>
        <w:rPr>
          <w:rFonts w:ascii="Arial" w:hAnsi="Arial" w:cs="Arial"/>
          <w:b/>
          <w:noProof/>
          <w:color w:val="222222"/>
          <w:sz w:val="20"/>
          <w:szCs w:val="20"/>
          <w:shd w:val="clear" w:color="auto" w:fill="FFFFFF"/>
        </w:rPr>
        <w:drawing>
          <wp:inline distT="0" distB="0" distL="0" distR="0">
            <wp:extent cx="5731510" cy="8107045"/>
            <wp:effectExtent l="0" t="0" r="2540" b="825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rygwyn-page-001.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rsidR="00052C92" w:rsidRDefault="00052C92">
      <w:pPr>
        <w:rPr>
          <w:rFonts w:ascii="Arial" w:hAnsi="Arial" w:cs="Arial"/>
          <w:b/>
          <w:color w:val="222222"/>
          <w:sz w:val="20"/>
          <w:szCs w:val="20"/>
          <w:shd w:val="clear" w:color="auto" w:fill="FFFFFF"/>
        </w:rPr>
      </w:pPr>
      <w:r>
        <w:rPr>
          <w:rFonts w:ascii="Arial" w:hAnsi="Arial" w:cs="Arial"/>
          <w:b/>
          <w:noProof/>
          <w:color w:val="222222"/>
          <w:sz w:val="20"/>
          <w:szCs w:val="20"/>
          <w:shd w:val="clear" w:color="auto" w:fill="FFFFFF"/>
        </w:rPr>
        <w:lastRenderedPageBreak/>
        <w:drawing>
          <wp:inline distT="0" distB="0" distL="0" distR="0">
            <wp:extent cx="5731510" cy="8107045"/>
            <wp:effectExtent l="0" t="0" r="2540" b="825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rygwyn-page-002.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Pr>
          <w:rFonts w:ascii="Arial" w:hAnsi="Arial" w:cs="Arial"/>
          <w:b/>
          <w:noProof/>
          <w:color w:val="222222"/>
          <w:sz w:val="20"/>
          <w:szCs w:val="20"/>
          <w:shd w:val="clear" w:color="auto" w:fill="FFFFFF"/>
        </w:rPr>
        <w:lastRenderedPageBreak/>
        <w:drawing>
          <wp:inline distT="0" distB="0" distL="0" distR="0">
            <wp:extent cx="5731510" cy="8107045"/>
            <wp:effectExtent l="0" t="0" r="2540" b="825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rygwyn-page-003.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Pr>
          <w:rFonts w:ascii="Arial" w:hAnsi="Arial" w:cs="Arial"/>
          <w:b/>
          <w:noProof/>
          <w:color w:val="222222"/>
          <w:sz w:val="20"/>
          <w:szCs w:val="20"/>
          <w:shd w:val="clear" w:color="auto" w:fill="FFFFFF"/>
        </w:rPr>
        <w:lastRenderedPageBreak/>
        <w:drawing>
          <wp:inline distT="0" distB="0" distL="0" distR="0">
            <wp:extent cx="5731510" cy="8107045"/>
            <wp:effectExtent l="0" t="0" r="2540" b="8255"/>
            <wp:docPr id="11" name="Picture 1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rygwyn-page-004.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Pr>
          <w:rFonts w:ascii="Arial" w:hAnsi="Arial" w:cs="Arial"/>
          <w:b/>
          <w:noProof/>
          <w:color w:val="222222"/>
          <w:sz w:val="20"/>
          <w:szCs w:val="20"/>
          <w:shd w:val="clear" w:color="auto" w:fill="FFFFFF"/>
        </w:rPr>
        <w:lastRenderedPageBreak/>
        <w:drawing>
          <wp:inline distT="0" distB="0" distL="0" distR="0">
            <wp:extent cx="5731510" cy="8107045"/>
            <wp:effectExtent l="0" t="0" r="2540" b="8255"/>
            <wp:docPr id="12" name="Picture 1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rygwyn-page-005.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rsidR="004917B5" w:rsidRDefault="004917B5">
      <w:pPr>
        <w:rPr>
          <w:rFonts w:ascii="Arial" w:hAnsi="Arial" w:cs="Arial"/>
          <w:b/>
          <w:color w:val="222222"/>
          <w:sz w:val="20"/>
          <w:szCs w:val="20"/>
          <w:shd w:val="clear" w:color="auto" w:fill="FFFFFF"/>
        </w:rPr>
      </w:pPr>
    </w:p>
    <w:p w:rsidR="00152FB0" w:rsidRDefault="00152FB0">
      <w:pPr>
        <w:rPr>
          <w:rFonts w:ascii="Arial" w:hAnsi="Arial" w:cs="Arial"/>
          <w:b/>
          <w:color w:val="222222"/>
          <w:sz w:val="20"/>
          <w:szCs w:val="20"/>
          <w:shd w:val="clear" w:color="auto" w:fill="FFFFFF"/>
        </w:rPr>
      </w:pPr>
    </w:p>
    <w:p w:rsidR="00152FB0" w:rsidRDefault="00152FB0">
      <w:pPr>
        <w:rPr>
          <w:rFonts w:ascii="Arial" w:hAnsi="Arial" w:cs="Arial"/>
          <w:b/>
          <w:color w:val="222222"/>
          <w:sz w:val="20"/>
          <w:szCs w:val="20"/>
          <w:shd w:val="clear" w:color="auto" w:fill="FFFFFF"/>
        </w:rPr>
      </w:pPr>
    </w:p>
    <w:p w:rsidR="00B353DE" w:rsidRPr="00445716" w:rsidRDefault="00B353DE">
      <w:pPr>
        <w:rPr>
          <w:rFonts w:ascii="Arial" w:hAnsi="Arial" w:cs="Arial"/>
          <w:b/>
          <w:color w:val="222222"/>
          <w:sz w:val="20"/>
          <w:szCs w:val="20"/>
          <w:shd w:val="clear" w:color="auto" w:fill="FFFFFF"/>
        </w:rPr>
      </w:pPr>
    </w:p>
    <w:sectPr w:rsidR="00B353DE" w:rsidRPr="00445716">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E14ED" w:rsidRDefault="006E14ED" w:rsidP="00A7532C">
      <w:pPr>
        <w:spacing w:after="0" w:line="240" w:lineRule="auto"/>
      </w:pPr>
      <w:r>
        <w:separator/>
      </w:r>
    </w:p>
  </w:endnote>
  <w:endnote w:type="continuationSeparator" w:id="0">
    <w:p w:rsidR="006E14ED" w:rsidRDefault="006E14ED" w:rsidP="00A75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E14ED" w:rsidRDefault="006E14ED" w:rsidP="00A7532C">
      <w:pPr>
        <w:spacing w:after="0" w:line="240" w:lineRule="auto"/>
      </w:pPr>
      <w:r>
        <w:separator/>
      </w:r>
    </w:p>
  </w:footnote>
  <w:footnote w:type="continuationSeparator" w:id="0">
    <w:p w:rsidR="006E14ED" w:rsidRDefault="006E14ED" w:rsidP="00A753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A582D" w:rsidRPr="00A7532C" w:rsidRDefault="008A582D">
    <w:pPr>
      <w:pStyle w:val="Header"/>
      <w:rPr>
        <w:b/>
        <w:bCs/>
      </w:rPr>
    </w:pPr>
    <w:r>
      <w:rPr>
        <w:lang w:val="en-US"/>
      </w:rPr>
      <w:t>1501807</w:t>
    </w:r>
    <w:r>
      <w:rPr>
        <w:lang w:val="en-US"/>
      </w:rPr>
      <w:tab/>
    </w:r>
    <w:r w:rsidRPr="00A7532C">
      <w:rPr>
        <w:b/>
        <w:bCs/>
      </w:rPr>
      <w:t>Curriculum Studies: Principles &amp; Innovation</w:t>
    </w:r>
    <w:r>
      <w:rPr>
        <w:b/>
        <w:bCs/>
      </w:rPr>
      <w:tab/>
    </w:r>
    <w:r>
      <w:rPr>
        <w:lang w:val="en-US"/>
      </w:rPr>
      <w:t>M6X01528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F3EE7"/>
    <w:multiLevelType w:val="multilevel"/>
    <w:tmpl w:val="C194F4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AF1E17"/>
    <w:multiLevelType w:val="multilevel"/>
    <w:tmpl w:val="27A07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F56B16"/>
    <w:multiLevelType w:val="multilevel"/>
    <w:tmpl w:val="08D66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31817DD"/>
    <w:multiLevelType w:val="hybridMultilevel"/>
    <w:tmpl w:val="4F62F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32C"/>
    <w:rsid w:val="00024826"/>
    <w:rsid w:val="00052C92"/>
    <w:rsid w:val="000816C7"/>
    <w:rsid w:val="000929D4"/>
    <w:rsid w:val="000A4CB9"/>
    <w:rsid w:val="000B32B0"/>
    <w:rsid w:val="000E33AC"/>
    <w:rsid w:val="00152FB0"/>
    <w:rsid w:val="001715F6"/>
    <w:rsid w:val="00201E13"/>
    <w:rsid w:val="002404B1"/>
    <w:rsid w:val="00304E40"/>
    <w:rsid w:val="00330AA5"/>
    <w:rsid w:val="003D5EFE"/>
    <w:rsid w:val="00412C60"/>
    <w:rsid w:val="00445716"/>
    <w:rsid w:val="00467190"/>
    <w:rsid w:val="004917B5"/>
    <w:rsid w:val="00636FB7"/>
    <w:rsid w:val="00671E0D"/>
    <w:rsid w:val="006E14ED"/>
    <w:rsid w:val="0072247A"/>
    <w:rsid w:val="00725F8E"/>
    <w:rsid w:val="00755CD4"/>
    <w:rsid w:val="007763E9"/>
    <w:rsid w:val="007A6E1B"/>
    <w:rsid w:val="00845A1E"/>
    <w:rsid w:val="008A582D"/>
    <w:rsid w:val="008C0442"/>
    <w:rsid w:val="008D13D1"/>
    <w:rsid w:val="008F7DD7"/>
    <w:rsid w:val="00930931"/>
    <w:rsid w:val="00970065"/>
    <w:rsid w:val="009B4940"/>
    <w:rsid w:val="009B7184"/>
    <w:rsid w:val="00A02B7B"/>
    <w:rsid w:val="00A37949"/>
    <w:rsid w:val="00A7532C"/>
    <w:rsid w:val="00B315AD"/>
    <w:rsid w:val="00B353DE"/>
    <w:rsid w:val="00B35A4A"/>
    <w:rsid w:val="00B415BB"/>
    <w:rsid w:val="00B44D55"/>
    <w:rsid w:val="00BA70EB"/>
    <w:rsid w:val="00C44209"/>
    <w:rsid w:val="00C64C71"/>
    <w:rsid w:val="00C76C48"/>
    <w:rsid w:val="00CD6D17"/>
    <w:rsid w:val="00CD73C1"/>
    <w:rsid w:val="00CF55AF"/>
    <w:rsid w:val="00D136D5"/>
    <w:rsid w:val="00D148EE"/>
    <w:rsid w:val="00D61E3B"/>
    <w:rsid w:val="00DF07C7"/>
    <w:rsid w:val="00E060C7"/>
    <w:rsid w:val="00E44F7D"/>
    <w:rsid w:val="00E51A8F"/>
    <w:rsid w:val="00E575DA"/>
    <w:rsid w:val="00EB1F57"/>
    <w:rsid w:val="00EB48BF"/>
    <w:rsid w:val="00ED0048"/>
    <w:rsid w:val="00F35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C72DA0"/>
  <w15:chartTrackingRefBased/>
  <w15:docId w15:val="{C22674D4-4C50-4807-8480-0EE879CB1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7532C"/>
  </w:style>
  <w:style w:type="paragraph" w:styleId="Heading1">
    <w:name w:val="heading 1"/>
    <w:basedOn w:val="Normal"/>
    <w:next w:val="Normal"/>
    <w:link w:val="Heading1Char"/>
    <w:uiPriority w:val="9"/>
    <w:qFormat/>
    <w:rsid w:val="00A753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5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32C"/>
  </w:style>
  <w:style w:type="paragraph" w:styleId="Footer">
    <w:name w:val="footer"/>
    <w:basedOn w:val="Normal"/>
    <w:link w:val="FooterChar"/>
    <w:uiPriority w:val="99"/>
    <w:unhideWhenUsed/>
    <w:rsid w:val="00A75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32C"/>
  </w:style>
  <w:style w:type="character" w:customStyle="1" w:styleId="Heading1Char">
    <w:name w:val="Heading 1 Char"/>
    <w:basedOn w:val="DefaultParagraphFont"/>
    <w:link w:val="Heading1"/>
    <w:uiPriority w:val="9"/>
    <w:rsid w:val="00A7532C"/>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A7532C"/>
    <w:rPr>
      <w:b/>
      <w:bCs/>
    </w:rPr>
  </w:style>
  <w:style w:type="paragraph" w:styleId="NormalWeb">
    <w:name w:val="Normal (Web)"/>
    <w:basedOn w:val="Normal"/>
    <w:uiPriority w:val="99"/>
    <w:semiHidden/>
    <w:unhideWhenUsed/>
    <w:rsid w:val="00725F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64C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4C71"/>
    <w:rPr>
      <w:rFonts w:ascii="Segoe UI" w:hAnsi="Segoe UI" w:cs="Segoe UI"/>
      <w:sz w:val="18"/>
      <w:szCs w:val="18"/>
    </w:rPr>
  </w:style>
  <w:style w:type="character" w:styleId="Hyperlink">
    <w:name w:val="Hyperlink"/>
    <w:basedOn w:val="DefaultParagraphFont"/>
    <w:uiPriority w:val="99"/>
    <w:semiHidden/>
    <w:unhideWhenUsed/>
    <w:rsid w:val="00636FB7"/>
    <w:rPr>
      <w:color w:val="0000FF"/>
      <w:u w:val="single"/>
    </w:rPr>
  </w:style>
  <w:style w:type="character" w:styleId="Emphasis">
    <w:name w:val="Emphasis"/>
    <w:basedOn w:val="DefaultParagraphFont"/>
    <w:uiPriority w:val="20"/>
    <w:qFormat/>
    <w:rsid w:val="00755CD4"/>
    <w:rPr>
      <w:i/>
      <w:iCs/>
    </w:rPr>
  </w:style>
  <w:style w:type="paragraph" w:styleId="ListParagraph">
    <w:name w:val="List Paragraph"/>
    <w:basedOn w:val="Normal"/>
    <w:uiPriority w:val="34"/>
    <w:qFormat/>
    <w:rsid w:val="00B415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680896">
      <w:bodyDiv w:val="1"/>
      <w:marLeft w:val="0"/>
      <w:marRight w:val="0"/>
      <w:marTop w:val="0"/>
      <w:marBottom w:val="0"/>
      <w:divBdr>
        <w:top w:val="none" w:sz="0" w:space="0" w:color="auto"/>
        <w:left w:val="none" w:sz="0" w:space="0" w:color="auto"/>
        <w:bottom w:val="none" w:sz="0" w:space="0" w:color="auto"/>
        <w:right w:val="none" w:sz="0" w:space="0" w:color="auto"/>
      </w:divBdr>
    </w:div>
    <w:div w:id="908884000">
      <w:bodyDiv w:val="1"/>
      <w:marLeft w:val="0"/>
      <w:marRight w:val="0"/>
      <w:marTop w:val="0"/>
      <w:marBottom w:val="0"/>
      <w:divBdr>
        <w:top w:val="none" w:sz="0" w:space="0" w:color="auto"/>
        <w:left w:val="none" w:sz="0" w:space="0" w:color="auto"/>
        <w:bottom w:val="none" w:sz="0" w:space="0" w:color="auto"/>
        <w:right w:val="none" w:sz="0" w:space="0" w:color="auto"/>
      </w:divBdr>
    </w:div>
    <w:div w:id="1152334804">
      <w:bodyDiv w:val="1"/>
      <w:marLeft w:val="0"/>
      <w:marRight w:val="0"/>
      <w:marTop w:val="0"/>
      <w:marBottom w:val="0"/>
      <w:divBdr>
        <w:top w:val="none" w:sz="0" w:space="0" w:color="auto"/>
        <w:left w:val="none" w:sz="0" w:space="0" w:color="auto"/>
        <w:bottom w:val="none" w:sz="0" w:space="0" w:color="auto"/>
        <w:right w:val="none" w:sz="0" w:space="0" w:color="auto"/>
      </w:divBdr>
    </w:div>
    <w:div w:id="1197742776">
      <w:bodyDiv w:val="1"/>
      <w:marLeft w:val="0"/>
      <w:marRight w:val="0"/>
      <w:marTop w:val="0"/>
      <w:marBottom w:val="0"/>
      <w:divBdr>
        <w:top w:val="none" w:sz="0" w:space="0" w:color="auto"/>
        <w:left w:val="none" w:sz="0" w:space="0" w:color="auto"/>
        <w:bottom w:val="none" w:sz="0" w:space="0" w:color="auto"/>
        <w:right w:val="none" w:sz="0" w:space="0" w:color="auto"/>
      </w:divBdr>
    </w:div>
    <w:div w:id="1278759282">
      <w:bodyDiv w:val="1"/>
      <w:marLeft w:val="0"/>
      <w:marRight w:val="0"/>
      <w:marTop w:val="0"/>
      <w:marBottom w:val="0"/>
      <w:divBdr>
        <w:top w:val="none" w:sz="0" w:space="0" w:color="auto"/>
        <w:left w:val="none" w:sz="0" w:space="0" w:color="auto"/>
        <w:bottom w:val="none" w:sz="0" w:space="0" w:color="auto"/>
        <w:right w:val="none" w:sz="0" w:space="0" w:color="auto"/>
      </w:divBdr>
    </w:div>
    <w:div w:id="1612976729">
      <w:bodyDiv w:val="1"/>
      <w:marLeft w:val="0"/>
      <w:marRight w:val="0"/>
      <w:marTop w:val="0"/>
      <w:marBottom w:val="0"/>
      <w:divBdr>
        <w:top w:val="none" w:sz="0" w:space="0" w:color="auto"/>
        <w:left w:val="none" w:sz="0" w:space="0" w:color="auto"/>
        <w:bottom w:val="none" w:sz="0" w:space="0" w:color="auto"/>
        <w:right w:val="none" w:sz="0" w:space="0" w:color="auto"/>
      </w:divBdr>
    </w:div>
    <w:div w:id="1938445150">
      <w:bodyDiv w:val="1"/>
      <w:marLeft w:val="0"/>
      <w:marRight w:val="0"/>
      <w:marTop w:val="0"/>
      <w:marBottom w:val="0"/>
      <w:divBdr>
        <w:top w:val="none" w:sz="0" w:space="0" w:color="auto"/>
        <w:left w:val="none" w:sz="0" w:space="0" w:color="auto"/>
        <w:bottom w:val="none" w:sz="0" w:space="0" w:color="auto"/>
        <w:right w:val="none" w:sz="0" w:space="0" w:color="auto"/>
      </w:divBdr>
    </w:div>
    <w:div w:id="2116516456">
      <w:bodyDiv w:val="1"/>
      <w:marLeft w:val="0"/>
      <w:marRight w:val="0"/>
      <w:marTop w:val="0"/>
      <w:marBottom w:val="0"/>
      <w:divBdr>
        <w:top w:val="none" w:sz="0" w:space="0" w:color="auto"/>
        <w:left w:val="none" w:sz="0" w:space="0" w:color="auto"/>
        <w:bottom w:val="none" w:sz="0" w:space="0" w:color="auto"/>
        <w:right w:val="none" w:sz="0" w:space="0" w:color="auto"/>
      </w:divBdr>
      <w:divsChild>
        <w:div w:id="1021931131">
          <w:blockQuote w:val="1"/>
          <w:marLeft w:val="0"/>
          <w:marRight w:val="0"/>
          <w:marTop w:val="225"/>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3537</Words>
  <Characters>20164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CHURM</dc:creator>
  <cp:keywords/>
  <dc:description/>
  <cp:lastModifiedBy>DYLAN CHURM</cp:lastModifiedBy>
  <cp:revision>2</cp:revision>
  <dcterms:created xsi:type="dcterms:W3CDTF">2019-04-04T16:00:00Z</dcterms:created>
  <dcterms:modified xsi:type="dcterms:W3CDTF">2019-04-04T16:00:00Z</dcterms:modified>
</cp:coreProperties>
</file>