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6F1C0" w14:textId="59CCB2BD" w:rsidR="5B3CB424" w:rsidRDefault="5B3CB424">
      <w:r>
        <w:t xml:space="preserve">                                                                             </w:t>
      </w:r>
    </w:p>
    <w:p w14:paraId="2CD14D52" w14:textId="69C6A6A6" w:rsidR="5B3CB424" w:rsidRDefault="5B3CB424" w:rsidP="3A6EACC6">
      <w:pPr>
        <w:spacing w:line="257" w:lineRule="auto"/>
        <w:jc w:val="center"/>
      </w:pPr>
      <w:r>
        <w:br/>
      </w:r>
      <w:r w:rsidRPr="3A6EACC6">
        <w:rPr>
          <w:rFonts w:ascii="Calibri" w:eastAsia="Calibri" w:hAnsi="Calibri" w:cs="Calibri"/>
          <w:b/>
          <w:bCs/>
          <w:sz w:val="32"/>
          <w:szCs w:val="32"/>
        </w:rPr>
        <w:t xml:space="preserve"> </w:t>
      </w:r>
      <w:r>
        <w:rPr>
          <w:noProof/>
        </w:rPr>
        <w:drawing>
          <wp:inline distT="0" distB="0" distL="0" distR="0" wp14:anchorId="256B2790" wp14:editId="3A6EACC6">
            <wp:extent cx="3086100" cy="1695450"/>
            <wp:effectExtent l="0" t="0" r="0" b="0"/>
            <wp:docPr id="71271424" name="Picture 7127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86100" cy="1695450"/>
                    </a:xfrm>
                    <a:prstGeom prst="rect">
                      <a:avLst/>
                    </a:prstGeom>
                  </pic:spPr>
                </pic:pic>
              </a:graphicData>
            </a:graphic>
          </wp:inline>
        </w:drawing>
      </w:r>
      <w:r w:rsidRPr="3A6EACC6">
        <w:rPr>
          <w:rFonts w:ascii="Calibri" w:eastAsia="Calibri" w:hAnsi="Calibri" w:cs="Calibri"/>
          <w:b/>
          <w:bCs/>
          <w:sz w:val="32"/>
          <w:szCs w:val="32"/>
        </w:rPr>
        <w:t xml:space="preserve"> </w:t>
      </w:r>
    </w:p>
    <w:p w14:paraId="653D25B8" w14:textId="7DCB542F" w:rsidR="5B3CB424" w:rsidRDefault="5B3CB424" w:rsidP="5B3CB424">
      <w:pPr>
        <w:spacing w:line="257" w:lineRule="auto"/>
        <w:jc w:val="center"/>
      </w:pPr>
      <w:r w:rsidRPr="5B3CB424">
        <w:rPr>
          <w:rFonts w:ascii="Calibri" w:eastAsia="Calibri" w:hAnsi="Calibri" w:cs="Calibri"/>
          <w:b/>
          <w:bCs/>
          <w:sz w:val="32"/>
          <w:szCs w:val="32"/>
        </w:rPr>
        <w:t xml:space="preserve"> </w:t>
      </w:r>
    </w:p>
    <w:p w14:paraId="52AF3208" w14:textId="6D89095A" w:rsidR="5B3CB424" w:rsidRDefault="5B3CB424" w:rsidP="5B3CB424">
      <w:pPr>
        <w:spacing w:line="257" w:lineRule="auto"/>
        <w:jc w:val="center"/>
      </w:pPr>
      <w:r w:rsidRPr="5B3CB424">
        <w:rPr>
          <w:rFonts w:ascii="Calibri" w:eastAsia="Calibri" w:hAnsi="Calibri" w:cs="Calibri"/>
          <w:b/>
          <w:bCs/>
          <w:sz w:val="32"/>
          <w:szCs w:val="32"/>
        </w:rPr>
        <w:t xml:space="preserve"> </w:t>
      </w:r>
    </w:p>
    <w:p w14:paraId="3EC5992F" w14:textId="0E06FA6C" w:rsidR="5B3CB424" w:rsidRDefault="5B3CB424" w:rsidP="5B3CB424">
      <w:pPr>
        <w:spacing w:line="257" w:lineRule="auto"/>
        <w:jc w:val="center"/>
        <w:rPr>
          <w:rFonts w:ascii="Calibri" w:eastAsia="Calibri" w:hAnsi="Calibri" w:cs="Calibri"/>
          <w:b/>
          <w:bCs/>
          <w:sz w:val="48"/>
          <w:szCs w:val="48"/>
        </w:rPr>
      </w:pPr>
    </w:p>
    <w:p w14:paraId="451BC1A6" w14:textId="0FBAAB37" w:rsidR="5B3CB424" w:rsidRDefault="5B3CB424" w:rsidP="5B3CB424">
      <w:pPr>
        <w:spacing w:line="257" w:lineRule="auto"/>
        <w:jc w:val="center"/>
        <w:rPr>
          <w:rFonts w:ascii="Calibri" w:eastAsia="Calibri" w:hAnsi="Calibri" w:cs="Calibri"/>
          <w:b/>
          <w:bCs/>
          <w:sz w:val="48"/>
          <w:szCs w:val="48"/>
        </w:rPr>
      </w:pPr>
    </w:p>
    <w:p w14:paraId="7FDF90B1" w14:textId="1C63C3BA" w:rsidR="5B3CB424" w:rsidRDefault="5B3CB424" w:rsidP="5B3CB424">
      <w:pPr>
        <w:spacing w:line="257" w:lineRule="auto"/>
        <w:jc w:val="center"/>
        <w:rPr>
          <w:rFonts w:ascii="Calibri" w:eastAsia="Calibri" w:hAnsi="Calibri" w:cs="Calibri"/>
          <w:b/>
          <w:bCs/>
          <w:sz w:val="48"/>
          <w:szCs w:val="48"/>
        </w:rPr>
      </w:pPr>
    </w:p>
    <w:p w14:paraId="3F290122" w14:textId="1EAF2612" w:rsidR="5B3CB424" w:rsidRDefault="5B3CB424" w:rsidP="5B3CB424">
      <w:pPr>
        <w:spacing w:line="257" w:lineRule="auto"/>
        <w:jc w:val="center"/>
        <w:rPr>
          <w:rFonts w:ascii="Calibri" w:eastAsia="Calibri" w:hAnsi="Calibri" w:cs="Calibri"/>
          <w:b/>
          <w:bCs/>
          <w:sz w:val="48"/>
          <w:szCs w:val="48"/>
        </w:rPr>
      </w:pPr>
    </w:p>
    <w:p w14:paraId="6918E5F6" w14:textId="1B28464F" w:rsidR="5B3CB424" w:rsidRDefault="5B3CB424" w:rsidP="5B3CB424">
      <w:pPr>
        <w:spacing w:line="257" w:lineRule="auto"/>
        <w:jc w:val="center"/>
        <w:rPr>
          <w:rFonts w:ascii="Calibri" w:eastAsia="Calibri" w:hAnsi="Calibri" w:cs="Calibri"/>
          <w:b/>
          <w:bCs/>
          <w:sz w:val="48"/>
          <w:szCs w:val="48"/>
        </w:rPr>
      </w:pPr>
      <w:r w:rsidRPr="5B3CB424">
        <w:rPr>
          <w:rFonts w:ascii="Calibri" w:eastAsia="Calibri" w:hAnsi="Calibri" w:cs="Calibri"/>
          <w:b/>
          <w:bCs/>
          <w:sz w:val="48"/>
          <w:szCs w:val="48"/>
        </w:rPr>
        <w:t>Individual project report</w:t>
      </w:r>
    </w:p>
    <w:p w14:paraId="78D582A2" w14:textId="76C4F4CE" w:rsidR="5B3CB424" w:rsidRDefault="5B3CB424" w:rsidP="5B3CB424">
      <w:pPr>
        <w:spacing w:line="257" w:lineRule="auto"/>
        <w:jc w:val="center"/>
      </w:pPr>
      <w:r w:rsidRPr="5B3CB424">
        <w:rPr>
          <w:rFonts w:ascii="Calibri" w:eastAsia="Calibri" w:hAnsi="Calibri" w:cs="Calibri"/>
          <w:b/>
          <w:bCs/>
          <w:sz w:val="32"/>
          <w:szCs w:val="32"/>
        </w:rPr>
        <w:t xml:space="preserve"> </w:t>
      </w:r>
    </w:p>
    <w:p w14:paraId="39E8EE04" w14:textId="5BA94701" w:rsidR="5B3CB424" w:rsidRDefault="5B3CB424" w:rsidP="5B3CB424">
      <w:pPr>
        <w:spacing w:line="257" w:lineRule="auto"/>
        <w:jc w:val="center"/>
      </w:pPr>
      <w:r w:rsidRPr="5B3CB424">
        <w:rPr>
          <w:rFonts w:ascii="Calibri" w:eastAsia="Calibri" w:hAnsi="Calibri" w:cs="Calibri"/>
          <w:b/>
          <w:bCs/>
          <w:sz w:val="28"/>
          <w:szCs w:val="28"/>
        </w:rPr>
        <w:t xml:space="preserve"> </w:t>
      </w:r>
    </w:p>
    <w:p w14:paraId="1C855874" w14:textId="2DD2C1DB" w:rsidR="5B3CB424" w:rsidRDefault="5B3CB424" w:rsidP="5B3CB424">
      <w:pPr>
        <w:spacing w:line="257" w:lineRule="auto"/>
        <w:jc w:val="center"/>
      </w:pPr>
      <w:r w:rsidRPr="5B3CB424">
        <w:rPr>
          <w:rFonts w:ascii="Calibri" w:eastAsia="Calibri" w:hAnsi="Calibri" w:cs="Calibri"/>
          <w:b/>
          <w:bCs/>
          <w:sz w:val="28"/>
          <w:szCs w:val="28"/>
        </w:rPr>
        <w:t xml:space="preserve"> </w:t>
      </w:r>
    </w:p>
    <w:p w14:paraId="079DDEC1" w14:textId="039F8F39" w:rsidR="5B3CB424" w:rsidRDefault="5B3CB424" w:rsidP="5B3CB424">
      <w:pPr>
        <w:spacing w:line="257" w:lineRule="auto"/>
        <w:jc w:val="center"/>
      </w:pPr>
      <w:r w:rsidRPr="5B3CB424">
        <w:rPr>
          <w:rFonts w:ascii="Calibri" w:eastAsia="Calibri" w:hAnsi="Calibri" w:cs="Calibri"/>
          <w:b/>
          <w:bCs/>
          <w:sz w:val="28"/>
          <w:szCs w:val="28"/>
        </w:rPr>
        <w:t xml:space="preserve"> </w:t>
      </w:r>
    </w:p>
    <w:p w14:paraId="1FD8BB4B" w14:textId="3357F30D" w:rsidR="5B3CB424" w:rsidRDefault="5B3CB424" w:rsidP="5B3CB424">
      <w:pPr>
        <w:spacing w:line="257" w:lineRule="auto"/>
        <w:jc w:val="center"/>
      </w:pPr>
      <w:r w:rsidRPr="5B3CB424">
        <w:rPr>
          <w:rFonts w:ascii="Calibri" w:eastAsia="Calibri" w:hAnsi="Calibri" w:cs="Calibri"/>
          <w:b/>
          <w:bCs/>
          <w:sz w:val="28"/>
          <w:szCs w:val="28"/>
        </w:rPr>
        <w:t xml:space="preserve"> </w:t>
      </w:r>
    </w:p>
    <w:p w14:paraId="50898A5D" w14:textId="4110A660" w:rsidR="5B3CB424" w:rsidRDefault="5B3CB424" w:rsidP="5B3CB424">
      <w:pPr>
        <w:spacing w:line="257" w:lineRule="auto"/>
        <w:jc w:val="center"/>
      </w:pPr>
      <w:r w:rsidRPr="5B3CB424">
        <w:rPr>
          <w:rFonts w:ascii="Calibri" w:eastAsia="Calibri" w:hAnsi="Calibri" w:cs="Calibri"/>
          <w:b/>
          <w:bCs/>
          <w:sz w:val="28"/>
          <w:szCs w:val="28"/>
        </w:rPr>
        <w:t xml:space="preserve"> </w:t>
      </w:r>
    </w:p>
    <w:p w14:paraId="7C583DE2" w14:textId="1BB4ED09" w:rsidR="5B3CB424" w:rsidRDefault="5B3CB424" w:rsidP="5B3CB424">
      <w:pPr>
        <w:spacing w:line="257" w:lineRule="auto"/>
        <w:jc w:val="center"/>
      </w:pPr>
      <w:r w:rsidRPr="5B3CB424">
        <w:rPr>
          <w:rFonts w:ascii="Calibri" w:eastAsia="Calibri" w:hAnsi="Calibri" w:cs="Calibri"/>
          <w:b/>
          <w:bCs/>
          <w:sz w:val="28"/>
          <w:szCs w:val="28"/>
        </w:rPr>
        <w:t>Marin Dimitrov Karakolev ID 2029731</w:t>
      </w:r>
    </w:p>
    <w:p w14:paraId="21DB15D6" w14:textId="039BB332" w:rsidR="5B3CB424" w:rsidRDefault="5B3CB424" w:rsidP="5B3CB424">
      <w:pPr>
        <w:spacing w:line="257" w:lineRule="auto"/>
        <w:jc w:val="center"/>
        <w:rPr>
          <w:rFonts w:ascii="Calibri" w:eastAsia="Calibri" w:hAnsi="Calibri" w:cs="Calibri"/>
          <w:b/>
          <w:bCs/>
          <w:sz w:val="28"/>
          <w:szCs w:val="28"/>
        </w:rPr>
      </w:pPr>
      <w:r w:rsidRPr="5B3CB424">
        <w:rPr>
          <w:rFonts w:ascii="Calibri" w:eastAsia="Calibri" w:hAnsi="Calibri" w:cs="Calibri"/>
          <w:b/>
          <w:bCs/>
          <w:sz w:val="28"/>
          <w:szCs w:val="28"/>
        </w:rPr>
        <w:t>The Global Business Environment (LCBB400</w:t>
      </w:r>
      <w:r w:rsidR="00D92E0C">
        <w:rPr>
          <w:rFonts w:ascii="Calibri" w:eastAsia="Calibri" w:hAnsi="Calibri" w:cs="Calibri"/>
          <w:b/>
          <w:bCs/>
          <w:sz w:val="28"/>
          <w:szCs w:val="28"/>
        </w:rPr>
        <w:t>5</w:t>
      </w:r>
      <w:r w:rsidRPr="5B3CB424">
        <w:rPr>
          <w:rFonts w:ascii="Calibri" w:eastAsia="Calibri" w:hAnsi="Calibri" w:cs="Calibri"/>
          <w:b/>
          <w:bCs/>
          <w:sz w:val="28"/>
          <w:szCs w:val="28"/>
        </w:rPr>
        <w:t>_BIRM)</w:t>
      </w:r>
    </w:p>
    <w:p w14:paraId="512EE751" w14:textId="25222A6C" w:rsidR="5B3CB424" w:rsidRDefault="009E1901" w:rsidP="5B3CB424">
      <w:pPr>
        <w:spacing w:line="257" w:lineRule="auto"/>
        <w:jc w:val="center"/>
        <w:rPr>
          <w:rFonts w:ascii="Calibri" w:eastAsia="Calibri" w:hAnsi="Calibri" w:cs="Calibri"/>
          <w:b/>
          <w:bCs/>
          <w:sz w:val="28"/>
          <w:szCs w:val="28"/>
        </w:rPr>
      </w:pPr>
      <w:r>
        <w:rPr>
          <w:rFonts w:ascii="Calibri" w:eastAsia="Calibri" w:hAnsi="Calibri" w:cs="Calibri"/>
          <w:b/>
          <w:bCs/>
          <w:sz w:val="28"/>
          <w:szCs w:val="28"/>
        </w:rPr>
        <w:t>Arinze Ekwem</w:t>
      </w:r>
    </w:p>
    <w:p w14:paraId="6CEE9723" w14:textId="395AE65B" w:rsidR="5B3CB424" w:rsidRDefault="5B3CB424" w:rsidP="5B3CB424">
      <w:pPr>
        <w:spacing w:line="257" w:lineRule="auto"/>
        <w:jc w:val="center"/>
      </w:pPr>
      <w:r w:rsidRPr="5B3CB424">
        <w:rPr>
          <w:rFonts w:ascii="Calibri" w:eastAsia="Calibri" w:hAnsi="Calibri" w:cs="Calibri"/>
          <w:b/>
          <w:bCs/>
          <w:sz w:val="32"/>
          <w:szCs w:val="32"/>
        </w:rPr>
        <w:t xml:space="preserve"> </w:t>
      </w:r>
    </w:p>
    <w:p w14:paraId="60D69356" w14:textId="11E85DED" w:rsidR="5B3CB424" w:rsidRDefault="5B3CB424" w:rsidP="5B3CB424">
      <w:pPr>
        <w:spacing w:line="257" w:lineRule="auto"/>
        <w:jc w:val="center"/>
      </w:pPr>
      <w:r w:rsidRPr="758E9AAC">
        <w:rPr>
          <w:rFonts w:ascii="Calibri" w:eastAsia="Calibri" w:hAnsi="Calibri" w:cs="Calibri"/>
          <w:b/>
          <w:bCs/>
          <w:sz w:val="32"/>
          <w:szCs w:val="32"/>
        </w:rPr>
        <w:t xml:space="preserve"> </w:t>
      </w:r>
    </w:p>
    <w:p w14:paraId="20709EBB" w14:textId="0FEA20C7" w:rsidR="5B3CB424" w:rsidRDefault="5B3CB424" w:rsidP="758E9AAC">
      <w:pPr>
        <w:spacing w:line="257" w:lineRule="auto"/>
        <w:jc w:val="center"/>
        <w:rPr>
          <w:rFonts w:ascii="Calibri" w:eastAsia="Calibri" w:hAnsi="Calibri" w:cs="Calibri"/>
        </w:rPr>
      </w:pPr>
      <w:r w:rsidRPr="7E96A1B0">
        <w:rPr>
          <w:rFonts w:ascii="Calibri" w:eastAsia="Calibri" w:hAnsi="Calibri" w:cs="Calibri"/>
        </w:rPr>
        <w:t xml:space="preserve"> </w:t>
      </w:r>
    </w:p>
    <w:p w14:paraId="2E1CAC10" w14:textId="5E12D1AB" w:rsidR="5B3CB424" w:rsidRDefault="5B3CB424" w:rsidP="5B3CB424">
      <w:pPr>
        <w:spacing w:line="257" w:lineRule="auto"/>
        <w:jc w:val="center"/>
      </w:pPr>
      <w:r w:rsidRPr="5B3CB424">
        <w:rPr>
          <w:rFonts w:ascii="Calibri" w:eastAsia="Calibri" w:hAnsi="Calibri" w:cs="Calibri"/>
          <w:b/>
          <w:bCs/>
          <w:sz w:val="32"/>
          <w:szCs w:val="32"/>
        </w:rPr>
        <w:lastRenderedPageBreak/>
        <w:t xml:space="preserve"> </w:t>
      </w:r>
    </w:p>
    <w:p w14:paraId="37DEC78D" w14:textId="2E12EED0" w:rsidR="5B3CB424" w:rsidRDefault="5B3CB424" w:rsidP="5B3CB424">
      <w:pPr>
        <w:spacing w:line="257" w:lineRule="auto"/>
        <w:jc w:val="center"/>
        <w:rPr>
          <w:rFonts w:ascii="Calibri" w:eastAsia="Calibri" w:hAnsi="Calibri" w:cs="Calibri"/>
          <w:b/>
          <w:bCs/>
          <w:sz w:val="32"/>
          <w:szCs w:val="32"/>
        </w:rPr>
      </w:pPr>
    </w:p>
    <w:p w14:paraId="5AF35A74" w14:textId="21B630EC" w:rsidR="5B3CB424" w:rsidRDefault="5B3CB424" w:rsidP="5B3CB424">
      <w:pPr>
        <w:spacing w:line="360" w:lineRule="auto"/>
        <w:rPr>
          <w:rFonts w:ascii="Arial" w:eastAsia="Arial" w:hAnsi="Arial" w:cs="Arial"/>
        </w:rPr>
      </w:pPr>
    </w:p>
    <w:p w14:paraId="7094B800" w14:textId="1AC7AD92" w:rsidR="5B3CB424" w:rsidRDefault="5B3CB424" w:rsidP="5B3CB424">
      <w:pPr>
        <w:spacing w:line="360" w:lineRule="auto"/>
        <w:jc w:val="center"/>
        <w:rPr>
          <w:rFonts w:ascii="Arial" w:eastAsia="Arial" w:hAnsi="Arial" w:cs="Arial"/>
          <w:b/>
          <w:bCs/>
          <w:sz w:val="28"/>
          <w:szCs w:val="28"/>
        </w:rPr>
      </w:pPr>
      <w:r w:rsidRPr="5B3CB424">
        <w:rPr>
          <w:rFonts w:ascii="Arial" w:eastAsia="Arial" w:hAnsi="Arial" w:cs="Arial"/>
          <w:b/>
          <w:bCs/>
          <w:sz w:val="28"/>
          <w:szCs w:val="28"/>
        </w:rPr>
        <w:t>TABLE OF CONTENTS</w:t>
      </w:r>
    </w:p>
    <w:p w14:paraId="0AB3EBC2" w14:textId="778A1F86" w:rsidR="5B3CB424" w:rsidRDefault="5B3CB424" w:rsidP="5B3CB424">
      <w:pPr>
        <w:spacing w:line="360" w:lineRule="auto"/>
        <w:jc w:val="center"/>
        <w:rPr>
          <w:rFonts w:ascii="Arial" w:eastAsia="Arial" w:hAnsi="Arial" w:cs="Arial"/>
          <w:b/>
          <w:bCs/>
          <w:sz w:val="28"/>
          <w:szCs w:val="28"/>
        </w:rPr>
      </w:pPr>
    </w:p>
    <w:p w14:paraId="0EE6B586" w14:textId="1DF5495F" w:rsidR="5B3CB424" w:rsidRDefault="5B3CB424" w:rsidP="5B3CB424">
      <w:pPr>
        <w:spacing w:line="360" w:lineRule="auto"/>
        <w:rPr>
          <w:rFonts w:ascii="Arial" w:eastAsia="Arial" w:hAnsi="Arial" w:cs="Arial"/>
        </w:rPr>
      </w:pPr>
      <w:r w:rsidRPr="5B3CB424">
        <w:rPr>
          <w:rFonts w:ascii="Arial" w:eastAsia="Arial" w:hAnsi="Arial" w:cs="Arial"/>
        </w:rPr>
        <w:t>1. Introduction</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32015C">
        <w:rPr>
          <w:rFonts w:ascii="Arial" w:eastAsia="Arial" w:hAnsi="Arial" w:cs="Arial"/>
        </w:rPr>
        <w:t xml:space="preserve"> </w:t>
      </w:r>
      <w:r w:rsidR="000D555F">
        <w:rPr>
          <w:rFonts w:ascii="Arial" w:eastAsia="Arial" w:hAnsi="Arial" w:cs="Arial"/>
        </w:rPr>
        <w:t>3</w:t>
      </w:r>
    </w:p>
    <w:p w14:paraId="7B0FEA7C" w14:textId="660C7762" w:rsidR="000D555F" w:rsidRDefault="5B3CB424" w:rsidP="5B3CB424">
      <w:pPr>
        <w:spacing w:line="360" w:lineRule="auto"/>
        <w:rPr>
          <w:rFonts w:ascii="Arial" w:eastAsia="Arial" w:hAnsi="Arial" w:cs="Arial"/>
        </w:rPr>
      </w:pPr>
      <w:r w:rsidRPr="5B3CB424">
        <w:rPr>
          <w:rFonts w:ascii="Arial" w:eastAsia="Arial" w:hAnsi="Arial" w:cs="Arial"/>
        </w:rPr>
        <w:t>2. Overview of Serco Group pls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32015C">
        <w:rPr>
          <w:rFonts w:ascii="Arial" w:eastAsia="Arial" w:hAnsi="Arial" w:cs="Arial"/>
        </w:rPr>
        <w:t xml:space="preserve"> </w:t>
      </w:r>
      <w:r w:rsidR="000D555F">
        <w:rPr>
          <w:rFonts w:ascii="Arial" w:eastAsia="Arial" w:hAnsi="Arial" w:cs="Arial"/>
        </w:rPr>
        <w:t>4</w:t>
      </w:r>
    </w:p>
    <w:p w14:paraId="69B40587" w14:textId="074CDB73" w:rsidR="5B3CB424" w:rsidRPr="00FD45BB" w:rsidRDefault="5B3CB424" w:rsidP="5B3CB424">
      <w:pPr>
        <w:spacing w:line="360" w:lineRule="auto"/>
        <w:rPr>
          <w:rFonts w:ascii="Arial" w:eastAsia="Arial" w:hAnsi="Arial" w:cs="Arial"/>
          <w:lang w:val="bg-BG"/>
        </w:rPr>
      </w:pPr>
      <w:r w:rsidRPr="5B3CB424">
        <w:rPr>
          <w:rFonts w:ascii="Arial" w:eastAsia="Arial" w:hAnsi="Arial" w:cs="Arial"/>
        </w:rPr>
        <w:t>3. Main Discussions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32015C">
        <w:rPr>
          <w:rFonts w:ascii="Arial" w:eastAsia="Arial" w:hAnsi="Arial" w:cs="Arial"/>
        </w:rPr>
        <w:t xml:space="preserve"> </w:t>
      </w:r>
      <w:r w:rsidR="00FD45BB">
        <w:rPr>
          <w:rFonts w:ascii="Arial" w:eastAsia="Arial" w:hAnsi="Arial" w:cs="Arial"/>
          <w:lang w:val="bg-BG"/>
        </w:rPr>
        <w:t>5</w:t>
      </w:r>
    </w:p>
    <w:p w14:paraId="27520995" w14:textId="3B18A551" w:rsidR="5B3CB424" w:rsidRPr="00991DE1" w:rsidRDefault="5B3CB424" w:rsidP="5B3CB424">
      <w:pPr>
        <w:spacing w:line="360" w:lineRule="auto"/>
        <w:rPr>
          <w:rFonts w:ascii="Arial" w:eastAsia="Arial" w:hAnsi="Arial" w:cs="Arial"/>
        </w:rPr>
      </w:pPr>
      <w:r w:rsidRPr="5B3CB424">
        <w:rPr>
          <w:rFonts w:ascii="Arial" w:eastAsia="Arial" w:hAnsi="Arial" w:cs="Arial"/>
        </w:rPr>
        <w:t>4. Conclusions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991DE1">
        <w:rPr>
          <w:rFonts w:ascii="Arial" w:eastAsia="Arial" w:hAnsi="Arial" w:cs="Arial"/>
        </w:rPr>
        <w:t>1</w:t>
      </w:r>
      <w:r w:rsidR="001918BF">
        <w:rPr>
          <w:rFonts w:ascii="Arial" w:eastAsia="Arial" w:hAnsi="Arial" w:cs="Arial"/>
        </w:rPr>
        <w:t>1</w:t>
      </w:r>
    </w:p>
    <w:p w14:paraId="6F200028" w14:textId="5A8A87E5" w:rsidR="5B3CB424" w:rsidRPr="00991DE1" w:rsidRDefault="5B3CB424" w:rsidP="5B3CB424">
      <w:pPr>
        <w:spacing w:line="360" w:lineRule="auto"/>
        <w:rPr>
          <w:rFonts w:ascii="Arial" w:eastAsia="Arial" w:hAnsi="Arial" w:cs="Arial"/>
        </w:rPr>
      </w:pPr>
      <w:r w:rsidRPr="5B3CB424">
        <w:rPr>
          <w:rFonts w:ascii="Arial" w:eastAsia="Arial" w:hAnsi="Arial" w:cs="Arial"/>
        </w:rPr>
        <w:t>5. References</w:t>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0D555F">
        <w:rPr>
          <w:rFonts w:ascii="Arial" w:eastAsia="Arial" w:hAnsi="Arial" w:cs="Arial"/>
        </w:rPr>
        <w:tab/>
      </w:r>
      <w:r w:rsidR="00FD45BB">
        <w:rPr>
          <w:rFonts w:ascii="Arial" w:eastAsia="Arial" w:hAnsi="Arial" w:cs="Arial"/>
          <w:lang w:val="bg-BG"/>
        </w:rPr>
        <w:t>1</w:t>
      </w:r>
      <w:r w:rsidR="001918BF">
        <w:rPr>
          <w:rFonts w:ascii="Arial" w:eastAsia="Arial" w:hAnsi="Arial" w:cs="Arial"/>
        </w:rPr>
        <w:t>2</w:t>
      </w:r>
    </w:p>
    <w:p w14:paraId="25F3409D" w14:textId="4A3D1D2F" w:rsidR="5B3CB424" w:rsidRPr="0032015C" w:rsidRDefault="0032015C" w:rsidP="5B3CB424">
      <w:pPr>
        <w:spacing w:line="360" w:lineRule="auto"/>
        <w:rPr>
          <w:rFonts w:ascii="Arial" w:eastAsia="Arial" w:hAnsi="Arial" w:cs="Arial"/>
        </w:rPr>
      </w:pPr>
      <w:r>
        <w:rPr>
          <w:rFonts w:ascii="Arial" w:eastAsia="Arial" w:hAnsi="Arial" w:cs="Arial"/>
          <w:lang w:val="bg-BG"/>
        </w:rPr>
        <w:t xml:space="preserve">6. </w:t>
      </w:r>
      <w:r>
        <w:rPr>
          <w:rFonts w:ascii="Arial" w:eastAsia="Arial" w:hAnsi="Arial" w:cs="Arial"/>
        </w:rPr>
        <w:t xml:space="preserve">Appendix                                                                                                                          </w:t>
      </w:r>
      <w:r w:rsidR="001918BF">
        <w:rPr>
          <w:rFonts w:ascii="Arial" w:eastAsia="Arial" w:hAnsi="Arial" w:cs="Arial"/>
        </w:rPr>
        <w:t xml:space="preserve"> </w:t>
      </w:r>
      <w:r>
        <w:rPr>
          <w:rFonts w:ascii="Arial" w:eastAsia="Arial" w:hAnsi="Arial" w:cs="Arial"/>
        </w:rPr>
        <w:t>1</w:t>
      </w:r>
      <w:r w:rsidR="001918BF">
        <w:rPr>
          <w:rFonts w:ascii="Arial" w:eastAsia="Arial" w:hAnsi="Arial" w:cs="Arial"/>
        </w:rPr>
        <w:t>3</w:t>
      </w:r>
    </w:p>
    <w:p w14:paraId="080DEA6E" w14:textId="5A28C23D" w:rsidR="5B3CB424" w:rsidRDefault="5B3CB424" w:rsidP="5B3CB424">
      <w:pPr>
        <w:spacing w:line="360" w:lineRule="auto"/>
        <w:rPr>
          <w:rFonts w:ascii="Arial" w:eastAsia="Arial" w:hAnsi="Arial" w:cs="Arial"/>
        </w:rPr>
      </w:pPr>
    </w:p>
    <w:p w14:paraId="7B9BAE13" w14:textId="002617B0" w:rsidR="5B3CB424" w:rsidRDefault="5B3CB424" w:rsidP="5B3CB424">
      <w:pPr>
        <w:spacing w:line="360" w:lineRule="auto"/>
        <w:rPr>
          <w:rFonts w:ascii="Arial" w:eastAsia="Arial" w:hAnsi="Arial" w:cs="Arial"/>
        </w:rPr>
      </w:pPr>
    </w:p>
    <w:p w14:paraId="77018BBD" w14:textId="2DF076E4" w:rsidR="5B3CB424" w:rsidRDefault="5B3CB424" w:rsidP="5B3CB424">
      <w:pPr>
        <w:spacing w:line="360" w:lineRule="auto"/>
        <w:rPr>
          <w:rFonts w:ascii="Arial" w:eastAsia="Arial" w:hAnsi="Arial" w:cs="Arial"/>
        </w:rPr>
      </w:pPr>
    </w:p>
    <w:p w14:paraId="6D6A6E8C" w14:textId="04437A6E" w:rsidR="5B3CB424" w:rsidRDefault="5B3CB424" w:rsidP="5B3CB424">
      <w:pPr>
        <w:spacing w:line="360" w:lineRule="auto"/>
        <w:rPr>
          <w:rFonts w:ascii="Arial" w:eastAsia="Arial" w:hAnsi="Arial" w:cs="Arial"/>
        </w:rPr>
      </w:pPr>
    </w:p>
    <w:p w14:paraId="07CF55DE" w14:textId="32C79776" w:rsidR="5B3CB424" w:rsidRDefault="5B3CB424" w:rsidP="5B3CB424">
      <w:pPr>
        <w:spacing w:line="360" w:lineRule="auto"/>
        <w:rPr>
          <w:rFonts w:ascii="Arial" w:eastAsia="Arial" w:hAnsi="Arial" w:cs="Arial"/>
        </w:rPr>
      </w:pPr>
    </w:p>
    <w:p w14:paraId="177C027E" w14:textId="23AC4140" w:rsidR="5B3CB424" w:rsidRDefault="5B3CB424" w:rsidP="5B3CB424">
      <w:pPr>
        <w:spacing w:line="360" w:lineRule="auto"/>
        <w:rPr>
          <w:rFonts w:ascii="Arial" w:eastAsia="Arial" w:hAnsi="Arial" w:cs="Arial"/>
        </w:rPr>
      </w:pPr>
    </w:p>
    <w:p w14:paraId="22960C93" w14:textId="64CC0E2F" w:rsidR="5B3CB424" w:rsidRDefault="5B3CB424" w:rsidP="5B3CB424">
      <w:pPr>
        <w:spacing w:line="360" w:lineRule="auto"/>
        <w:rPr>
          <w:rFonts w:ascii="Arial" w:eastAsia="Arial" w:hAnsi="Arial" w:cs="Arial"/>
        </w:rPr>
      </w:pPr>
    </w:p>
    <w:p w14:paraId="6BD5D471" w14:textId="4A0891B7" w:rsidR="5B3CB424" w:rsidRDefault="5B3CB424" w:rsidP="5B3CB424">
      <w:pPr>
        <w:spacing w:line="360" w:lineRule="auto"/>
        <w:rPr>
          <w:rFonts w:ascii="Arial" w:eastAsia="Arial" w:hAnsi="Arial" w:cs="Arial"/>
        </w:rPr>
      </w:pPr>
    </w:p>
    <w:p w14:paraId="4A0582ED" w14:textId="58E10C35" w:rsidR="5B3CB424" w:rsidRDefault="5B3CB424" w:rsidP="5B3CB424">
      <w:pPr>
        <w:spacing w:line="360" w:lineRule="auto"/>
        <w:rPr>
          <w:rFonts w:ascii="Arial" w:eastAsia="Arial" w:hAnsi="Arial" w:cs="Arial"/>
        </w:rPr>
      </w:pPr>
    </w:p>
    <w:p w14:paraId="2373609A" w14:textId="461D8E6A" w:rsidR="5B3CB424" w:rsidRDefault="5B3CB424" w:rsidP="5B3CB424">
      <w:pPr>
        <w:spacing w:line="360" w:lineRule="auto"/>
        <w:rPr>
          <w:rFonts w:ascii="Arial" w:eastAsia="Arial" w:hAnsi="Arial" w:cs="Arial"/>
        </w:rPr>
      </w:pPr>
    </w:p>
    <w:p w14:paraId="76CF22ED" w14:textId="24B9C480" w:rsidR="5B3CB424" w:rsidRDefault="5B3CB424" w:rsidP="5B3CB424">
      <w:pPr>
        <w:spacing w:line="360" w:lineRule="auto"/>
        <w:rPr>
          <w:rFonts w:ascii="Arial" w:eastAsia="Arial" w:hAnsi="Arial" w:cs="Arial"/>
        </w:rPr>
      </w:pPr>
    </w:p>
    <w:p w14:paraId="56A3C715" w14:textId="6E15D68A" w:rsidR="758E9AAC" w:rsidRDefault="758E9AAC" w:rsidP="758E9AAC">
      <w:pPr>
        <w:spacing w:line="360" w:lineRule="auto"/>
        <w:jc w:val="center"/>
        <w:rPr>
          <w:rFonts w:ascii="Arial" w:eastAsia="Arial" w:hAnsi="Arial" w:cs="Arial"/>
        </w:rPr>
      </w:pPr>
    </w:p>
    <w:p w14:paraId="574BFE63" w14:textId="34EB6A20" w:rsidR="5B3CB424" w:rsidRDefault="5B3CB424" w:rsidP="5B3CB424">
      <w:pPr>
        <w:spacing w:line="360" w:lineRule="auto"/>
        <w:rPr>
          <w:rFonts w:ascii="Arial" w:eastAsia="Arial" w:hAnsi="Arial" w:cs="Arial"/>
        </w:rPr>
      </w:pPr>
    </w:p>
    <w:p w14:paraId="7B6BB909" w14:textId="6DF0C4A1" w:rsidR="5B3CB424" w:rsidRDefault="5B3CB424" w:rsidP="5B3CB424">
      <w:pPr>
        <w:spacing w:line="360" w:lineRule="auto"/>
        <w:rPr>
          <w:rFonts w:ascii="Arial" w:eastAsia="Arial" w:hAnsi="Arial" w:cs="Arial"/>
        </w:rPr>
      </w:pPr>
    </w:p>
    <w:p w14:paraId="07BC9A4F" w14:textId="5AFAA923" w:rsidR="5B3CB424" w:rsidRDefault="5B3CB424" w:rsidP="5B3CB424">
      <w:pPr>
        <w:spacing w:line="360" w:lineRule="auto"/>
        <w:rPr>
          <w:rFonts w:ascii="Arial" w:eastAsia="Arial" w:hAnsi="Arial" w:cs="Arial"/>
        </w:rPr>
      </w:pPr>
    </w:p>
    <w:p w14:paraId="6F09B5B9" w14:textId="01A23141" w:rsidR="002C25D8" w:rsidRDefault="0D793424" w:rsidP="5B3CB424">
      <w:pPr>
        <w:spacing w:line="360" w:lineRule="auto"/>
        <w:jc w:val="center"/>
        <w:rPr>
          <w:rFonts w:ascii="Arial" w:eastAsia="Arial" w:hAnsi="Arial" w:cs="Arial"/>
          <w:b/>
          <w:bCs/>
          <w:sz w:val="28"/>
          <w:szCs w:val="28"/>
        </w:rPr>
      </w:pPr>
      <w:r w:rsidRPr="5B3CB424">
        <w:rPr>
          <w:rFonts w:ascii="Arial" w:eastAsia="Arial" w:hAnsi="Arial" w:cs="Arial"/>
          <w:b/>
          <w:bCs/>
          <w:sz w:val="28"/>
          <w:szCs w:val="28"/>
        </w:rPr>
        <w:lastRenderedPageBreak/>
        <w:t>INTRODUCTION</w:t>
      </w:r>
    </w:p>
    <w:p w14:paraId="647786B1" w14:textId="4CDA8BF4" w:rsidR="002C25D8" w:rsidRDefault="002C25D8" w:rsidP="5E6B0A4A">
      <w:pPr>
        <w:spacing w:line="360" w:lineRule="auto"/>
        <w:rPr>
          <w:rFonts w:ascii="Arial" w:eastAsia="Arial" w:hAnsi="Arial" w:cs="Arial"/>
          <w:color w:val="000000" w:themeColor="text1"/>
        </w:rPr>
      </w:pPr>
    </w:p>
    <w:p w14:paraId="5E5787A5" w14:textId="7E7FEE4D" w:rsidR="002C25D8" w:rsidRDefault="0D793424" w:rsidP="64BDCDE8">
      <w:pPr>
        <w:spacing w:line="360" w:lineRule="auto"/>
        <w:rPr>
          <w:rFonts w:ascii="Arial" w:eastAsia="Arial" w:hAnsi="Arial" w:cs="Arial"/>
          <w:color w:val="000000" w:themeColor="text1"/>
        </w:rPr>
      </w:pPr>
      <w:r w:rsidRPr="64BDCDE8">
        <w:rPr>
          <w:rFonts w:ascii="Arial" w:eastAsia="Arial" w:hAnsi="Arial" w:cs="Arial"/>
          <w:color w:val="000000" w:themeColor="text1"/>
        </w:rPr>
        <w:t xml:space="preserve">Each international organization controls its own actions. But organizations do not survive in a vacuum. The international business environment influences what strategy, policies, and tactics should </w:t>
      </w:r>
      <w:proofErr w:type="gramStart"/>
      <w:r w:rsidRPr="64BDCDE8">
        <w:rPr>
          <w:rFonts w:ascii="Arial" w:eastAsia="Arial" w:hAnsi="Arial" w:cs="Arial"/>
          <w:color w:val="000000" w:themeColor="text1"/>
        </w:rPr>
        <w:t>be adopted</w:t>
      </w:r>
      <w:proofErr w:type="gramEnd"/>
      <w:r w:rsidRPr="64BDCDE8">
        <w:rPr>
          <w:rFonts w:ascii="Arial" w:eastAsia="Arial" w:hAnsi="Arial" w:cs="Arial"/>
          <w:color w:val="000000" w:themeColor="text1"/>
        </w:rPr>
        <w:t xml:space="preserve"> to achieve the goals and sub-goals of the organization. To assess the strength of the impact of the external environment on the enterprise, it is necessary to divide the influencing factors into separate groups at the macro and micro levels. The group of macro factors includes political, social, economic, technological, legal, and cultural, as well as those of business ethics and morals</w:t>
      </w:r>
      <w:proofErr w:type="gramStart"/>
      <w:r w:rsidRPr="64BDCDE8">
        <w:rPr>
          <w:rFonts w:ascii="Arial" w:eastAsia="Arial" w:hAnsi="Arial" w:cs="Arial"/>
          <w:color w:val="000000" w:themeColor="text1"/>
        </w:rPr>
        <w:t xml:space="preserve">.  </w:t>
      </w:r>
      <w:proofErr w:type="gramEnd"/>
      <w:r w:rsidRPr="64BDCDE8">
        <w:rPr>
          <w:rFonts w:ascii="Arial" w:eastAsia="Arial" w:hAnsi="Arial" w:cs="Arial"/>
          <w:color w:val="000000" w:themeColor="text1"/>
        </w:rPr>
        <w:t xml:space="preserve">                                                                         This report will show one of the largest English service companies operating internationally in the UK &amp; Europe, North America, Asia Pacific, and the Middle East. This is Serco Group plc. The purpose of the report is to discuss and make a critical analysis of the impact of the global business environment on the Serco business, using theories for analysing the business environment like a PESTEL analysis for the external environment and Porter’s Five Forces for internal/competitive environment. The report will evaluate the impact of these factors on business and provide recommendations for the Serco Group. </w:t>
      </w:r>
    </w:p>
    <w:p w14:paraId="4A4A1F42" w14:textId="7325D772" w:rsidR="5E6B0A4A" w:rsidRDefault="5E6B0A4A" w:rsidP="5E6B0A4A">
      <w:pPr>
        <w:spacing w:line="360" w:lineRule="auto"/>
        <w:rPr>
          <w:rFonts w:ascii="Arial" w:eastAsia="Arial" w:hAnsi="Arial" w:cs="Arial"/>
          <w:color w:val="000000" w:themeColor="text1"/>
        </w:rPr>
      </w:pPr>
    </w:p>
    <w:p w14:paraId="4D7C91C5" w14:textId="46FA5438" w:rsidR="5E6B0A4A" w:rsidRDefault="5E6B0A4A" w:rsidP="5E6B0A4A">
      <w:pPr>
        <w:spacing w:line="360" w:lineRule="auto"/>
        <w:rPr>
          <w:rFonts w:ascii="Arial" w:eastAsia="Arial" w:hAnsi="Arial" w:cs="Arial"/>
          <w:color w:val="000000" w:themeColor="text1"/>
        </w:rPr>
      </w:pPr>
    </w:p>
    <w:p w14:paraId="3809180D" w14:textId="02E1CF81" w:rsidR="5E6B0A4A" w:rsidRDefault="5E6B0A4A" w:rsidP="5E6B0A4A">
      <w:pPr>
        <w:spacing w:line="360" w:lineRule="auto"/>
        <w:rPr>
          <w:rFonts w:ascii="Arial" w:eastAsia="Arial" w:hAnsi="Arial" w:cs="Arial"/>
          <w:color w:val="000000" w:themeColor="text1"/>
        </w:rPr>
      </w:pPr>
    </w:p>
    <w:p w14:paraId="6BF80A87" w14:textId="48590785" w:rsidR="5E6B0A4A" w:rsidRDefault="5E6B0A4A" w:rsidP="5E6B0A4A">
      <w:pPr>
        <w:spacing w:line="360" w:lineRule="auto"/>
        <w:rPr>
          <w:rFonts w:ascii="Arial" w:eastAsia="Arial" w:hAnsi="Arial" w:cs="Arial"/>
          <w:color w:val="000000" w:themeColor="text1"/>
        </w:rPr>
      </w:pPr>
    </w:p>
    <w:p w14:paraId="0ED5D359" w14:textId="0D5C9213" w:rsidR="5E6B0A4A" w:rsidRDefault="5E6B0A4A" w:rsidP="5E6B0A4A">
      <w:pPr>
        <w:spacing w:line="360" w:lineRule="auto"/>
        <w:rPr>
          <w:rFonts w:ascii="Arial" w:eastAsia="Arial" w:hAnsi="Arial" w:cs="Arial"/>
          <w:color w:val="000000" w:themeColor="text1"/>
        </w:rPr>
      </w:pPr>
    </w:p>
    <w:p w14:paraId="5A4B4A04" w14:textId="4DC014AE" w:rsidR="5E6B0A4A" w:rsidRDefault="5E6B0A4A" w:rsidP="5E6B0A4A">
      <w:pPr>
        <w:spacing w:line="360" w:lineRule="auto"/>
        <w:rPr>
          <w:rFonts w:ascii="Arial" w:eastAsia="Arial" w:hAnsi="Arial" w:cs="Arial"/>
          <w:color w:val="000000" w:themeColor="text1"/>
        </w:rPr>
      </w:pPr>
    </w:p>
    <w:p w14:paraId="2AC00492" w14:textId="3FA98A5B" w:rsidR="5E6B0A4A" w:rsidRDefault="5E6B0A4A" w:rsidP="5E6B0A4A">
      <w:pPr>
        <w:spacing w:line="360" w:lineRule="auto"/>
        <w:rPr>
          <w:rFonts w:ascii="Arial" w:eastAsia="Arial" w:hAnsi="Arial" w:cs="Arial"/>
          <w:color w:val="000000" w:themeColor="text1"/>
        </w:rPr>
      </w:pPr>
    </w:p>
    <w:p w14:paraId="338FA434" w14:textId="23EDCB36" w:rsidR="5E6B0A4A" w:rsidRDefault="5E6B0A4A" w:rsidP="5E6B0A4A">
      <w:pPr>
        <w:spacing w:line="360" w:lineRule="auto"/>
        <w:rPr>
          <w:rFonts w:ascii="Arial" w:eastAsia="Arial" w:hAnsi="Arial" w:cs="Arial"/>
          <w:color w:val="000000" w:themeColor="text1"/>
        </w:rPr>
      </w:pPr>
    </w:p>
    <w:p w14:paraId="77896EAD" w14:textId="617B536E" w:rsidR="5E6B0A4A" w:rsidRDefault="5E6B0A4A" w:rsidP="5E6B0A4A">
      <w:pPr>
        <w:spacing w:line="360" w:lineRule="auto"/>
        <w:rPr>
          <w:rFonts w:ascii="Arial" w:eastAsia="Arial" w:hAnsi="Arial" w:cs="Arial"/>
          <w:color w:val="000000" w:themeColor="text1"/>
        </w:rPr>
      </w:pPr>
    </w:p>
    <w:p w14:paraId="7D5117D0" w14:textId="6C00431D" w:rsidR="5E6B0A4A" w:rsidRDefault="5E6B0A4A" w:rsidP="5E6B0A4A">
      <w:pPr>
        <w:spacing w:line="360" w:lineRule="auto"/>
        <w:rPr>
          <w:rFonts w:ascii="Arial" w:eastAsia="Arial" w:hAnsi="Arial" w:cs="Arial"/>
          <w:color w:val="000000" w:themeColor="text1"/>
        </w:rPr>
      </w:pPr>
    </w:p>
    <w:p w14:paraId="0CA60A92" w14:textId="34AD9D24" w:rsidR="5E6B0A4A" w:rsidRDefault="5E6B0A4A" w:rsidP="5E6B0A4A">
      <w:pPr>
        <w:spacing w:line="360" w:lineRule="auto"/>
        <w:rPr>
          <w:rFonts w:ascii="Arial" w:eastAsia="Arial" w:hAnsi="Arial" w:cs="Arial"/>
          <w:color w:val="000000" w:themeColor="text1"/>
        </w:rPr>
      </w:pPr>
    </w:p>
    <w:p w14:paraId="7DD2D43E" w14:textId="3C6140B2" w:rsidR="5E6B0A4A" w:rsidRDefault="5E6B0A4A" w:rsidP="5E6B0A4A">
      <w:pPr>
        <w:spacing w:line="360" w:lineRule="auto"/>
        <w:rPr>
          <w:rFonts w:ascii="Arial" w:eastAsia="Arial" w:hAnsi="Arial" w:cs="Arial"/>
          <w:color w:val="000000" w:themeColor="text1"/>
        </w:rPr>
      </w:pPr>
    </w:p>
    <w:p w14:paraId="333BE6AE" w14:textId="2930DC6B" w:rsidR="5E6B0A4A" w:rsidRDefault="5E6B0A4A" w:rsidP="5E6B0A4A">
      <w:pPr>
        <w:spacing w:line="360" w:lineRule="auto"/>
        <w:rPr>
          <w:rFonts w:ascii="Arial" w:eastAsia="Arial" w:hAnsi="Arial" w:cs="Arial"/>
          <w:color w:val="000000" w:themeColor="text1"/>
        </w:rPr>
      </w:pPr>
    </w:p>
    <w:p w14:paraId="58B7CDFD" w14:textId="56A7E540" w:rsidR="5E6B0A4A" w:rsidRDefault="5E6B0A4A" w:rsidP="5E6B0A4A">
      <w:pPr>
        <w:spacing w:line="360" w:lineRule="auto"/>
        <w:rPr>
          <w:rFonts w:ascii="Arial" w:eastAsia="Arial" w:hAnsi="Arial" w:cs="Arial"/>
          <w:color w:val="000000" w:themeColor="text1"/>
        </w:rPr>
      </w:pPr>
    </w:p>
    <w:p w14:paraId="3AA50E0C" w14:textId="7661504C" w:rsidR="5B3CB424" w:rsidRDefault="5B3CB424" w:rsidP="5B3CB424">
      <w:pPr>
        <w:spacing w:line="360" w:lineRule="auto"/>
        <w:rPr>
          <w:rFonts w:ascii="Arial" w:eastAsia="Arial" w:hAnsi="Arial" w:cs="Arial"/>
          <w:color w:val="000000" w:themeColor="text1"/>
        </w:rPr>
      </w:pPr>
    </w:p>
    <w:p w14:paraId="3957B4C8" w14:textId="6C44AC27" w:rsidR="5B3CB424" w:rsidRDefault="5B3CB424" w:rsidP="5B3CB424">
      <w:pPr>
        <w:spacing w:line="360" w:lineRule="auto"/>
        <w:rPr>
          <w:rFonts w:ascii="Arial" w:eastAsia="Arial" w:hAnsi="Arial" w:cs="Arial"/>
          <w:color w:val="000000" w:themeColor="text1"/>
        </w:rPr>
      </w:pPr>
    </w:p>
    <w:p w14:paraId="36BF669B" w14:textId="7D96EA24" w:rsidR="5B3CB424" w:rsidRDefault="5B3CB424" w:rsidP="5B3CB424">
      <w:pPr>
        <w:spacing w:line="360" w:lineRule="auto"/>
        <w:jc w:val="center"/>
      </w:pPr>
      <w:r w:rsidRPr="5B3CB424">
        <w:rPr>
          <w:rFonts w:ascii="Arial" w:eastAsia="Arial" w:hAnsi="Arial" w:cs="Arial"/>
          <w:b/>
          <w:bCs/>
          <w:color w:val="000000" w:themeColor="text1"/>
          <w:sz w:val="28"/>
          <w:szCs w:val="28"/>
        </w:rPr>
        <w:t>COMPANY OVERVIEW</w:t>
      </w:r>
    </w:p>
    <w:p w14:paraId="07680439" w14:textId="51653422" w:rsidR="5E6B0A4A" w:rsidRDefault="5E6B0A4A" w:rsidP="5E6B0A4A">
      <w:pPr>
        <w:spacing w:line="360" w:lineRule="auto"/>
        <w:rPr>
          <w:rFonts w:ascii="Arial" w:eastAsia="Arial" w:hAnsi="Arial" w:cs="Arial"/>
          <w:color w:val="000000" w:themeColor="text1"/>
        </w:rPr>
      </w:pPr>
    </w:p>
    <w:p w14:paraId="484E82B4" w14:textId="47290A1A" w:rsidR="5E6B0A4A" w:rsidRDefault="5E6B0A4A" w:rsidP="5E6B0A4A">
      <w:pPr>
        <w:spacing w:line="360" w:lineRule="auto"/>
        <w:rPr>
          <w:rFonts w:ascii="Arial" w:eastAsia="Arial" w:hAnsi="Arial" w:cs="Arial"/>
        </w:rPr>
      </w:pPr>
      <w:r w:rsidRPr="5E6B0A4A">
        <w:rPr>
          <w:rFonts w:ascii="Arial" w:eastAsia="Arial" w:hAnsi="Arial" w:cs="Arial"/>
          <w:color w:val="000000" w:themeColor="text1"/>
        </w:rPr>
        <w:t xml:space="preserve">Serko Group AD is a leading company in the provision of public services in the field of transport, immigration, justice, </w:t>
      </w:r>
      <w:r w:rsidR="00FD45BB" w:rsidRPr="5E6B0A4A">
        <w:rPr>
          <w:rFonts w:ascii="Arial" w:eastAsia="Arial" w:hAnsi="Arial" w:cs="Arial"/>
          <w:color w:val="000000" w:themeColor="text1"/>
        </w:rPr>
        <w:t>defence</w:t>
      </w:r>
      <w:r w:rsidRPr="5E6B0A4A">
        <w:rPr>
          <w:rFonts w:ascii="Arial" w:eastAsia="Arial" w:hAnsi="Arial" w:cs="Arial"/>
          <w:color w:val="000000" w:themeColor="text1"/>
        </w:rPr>
        <w:t xml:space="preserve">, healthcare, and other services. The company employs more than 50,000 people in more than </w:t>
      </w:r>
      <w:proofErr w:type="gramStart"/>
      <w:r w:rsidRPr="5E6B0A4A">
        <w:rPr>
          <w:rFonts w:ascii="Arial" w:eastAsia="Arial" w:hAnsi="Arial" w:cs="Arial"/>
          <w:color w:val="000000" w:themeColor="text1"/>
        </w:rPr>
        <w:t>30</w:t>
      </w:r>
      <w:proofErr w:type="gramEnd"/>
      <w:r w:rsidRPr="5E6B0A4A">
        <w:rPr>
          <w:rFonts w:ascii="Arial" w:eastAsia="Arial" w:hAnsi="Arial" w:cs="Arial"/>
          <w:color w:val="000000" w:themeColor="text1"/>
        </w:rPr>
        <w:t xml:space="preserve"> countries in the UK, North America, Asia, the Pacific, Europe, and the Middle East. The services that a company provides are often crucial to the nations it serves. The company provides various engineering services to industrial and government clients in the UK and </w:t>
      </w:r>
      <w:proofErr w:type="gramStart"/>
      <w:r w:rsidRPr="5E6B0A4A">
        <w:rPr>
          <w:rFonts w:ascii="Arial" w:eastAsia="Arial" w:hAnsi="Arial" w:cs="Arial"/>
          <w:color w:val="000000" w:themeColor="text1"/>
        </w:rPr>
        <w:t>34</w:t>
      </w:r>
      <w:proofErr w:type="gramEnd"/>
      <w:r w:rsidRPr="5E6B0A4A">
        <w:rPr>
          <w:rFonts w:ascii="Arial" w:eastAsia="Arial" w:hAnsi="Arial" w:cs="Arial"/>
          <w:color w:val="000000" w:themeColor="text1"/>
        </w:rPr>
        <w:t xml:space="preserve"> other countries</w:t>
      </w:r>
    </w:p>
    <w:p w14:paraId="65382CCD" w14:textId="4FD87BC0" w:rsidR="00FD45BB"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In 1929, the Radio Corporation of America (RCA) founded its subsidiary in the UK (RCA Ltd), and this was the beginning of Serco. This company serves the fast-growing film industry in the UK. In the late 1950s, the company supplied fairings for the early warning system for flare missiles at RAF Flyingdale in Yorkshire. RCA Ltd. won a contract for the maintenance of the system. In 1985, General Electric took over RCA Ltd. and </w:t>
      </w:r>
      <w:proofErr w:type="gramStart"/>
      <w:r w:rsidRPr="5B3CB424">
        <w:rPr>
          <w:rFonts w:ascii="Arial" w:eastAsia="Arial" w:hAnsi="Arial" w:cs="Arial"/>
          <w:color w:val="000000" w:themeColor="text1"/>
        </w:rPr>
        <w:t>was bought</w:t>
      </w:r>
      <w:proofErr w:type="gramEnd"/>
      <w:r w:rsidRPr="5B3CB424">
        <w:rPr>
          <w:rFonts w:ascii="Arial" w:eastAsia="Arial" w:hAnsi="Arial" w:cs="Arial"/>
          <w:color w:val="000000" w:themeColor="text1"/>
        </w:rPr>
        <w:t xml:space="preserve"> out by the local leadership. Then it changed its name to Serco in 1987, the following year it </w:t>
      </w:r>
      <w:proofErr w:type="gramStart"/>
      <w:r w:rsidRPr="5B3CB424">
        <w:rPr>
          <w:rFonts w:ascii="Arial" w:eastAsia="Arial" w:hAnsi="Arial" w:cs="Arial"/>
          <w:color w:val="000000" w:themeColor="text1"/>
        </w:rPr>
        <w:t>was listed</w:t>
      </w:r>
      <w:proofErr w:type="gramEnd"/>
      <w:r w:rsidRPr="5B3CB424">
        <w:rPr>
          <w:rFonts w:ascii="Arial" w:eastAsia="Arial" w:hAnsi="Arial" w:cs="Arial"/>
          <w:color w:val="000000" w:themeColor="text1"/>
        </w:rPr>
        <w:t xml:space="preserve"> on the London Stock Exchange. Serco provides services to the private sector such as Marks and Spencer, and British Aerospace, however almost half of the group's turnover comes from the U.K. Ministry of </w:t>
      </w:r>
      <w:r w:rsidR="00A4079D" w:rsidRPr="5B3CB424">
        <w:rPr>
          <w:rFonts w:ascii="Arial" w:eastAsia="Arial" w:hAnsi="Arial" w:cs="Arial"/>
          <w:color w:val="000000" w:themeColor="text1"/>
        </w:rPr>
        <w:t>D</w:t>
      </w:r>
      <w:r w:rsidR="00A4079D">
        <w:rPr>
          <w:rFonts w:ascii="Arial" w:eastAsia="Arial" w:hAnsi="Arial" w:cs="Arial"/>
          <w:color w:val="000000" w:themeColor="text1"/>
        </w:rPr>
        <w:t>é</w:t>
      </w:r>
      <w:r w:rsidR="00A4079D" w:rsidRPr="5B3CB424">
        <w:rPr>
          <w:rFonts w:ascii="Arial" w:eastAsia="Arial" w:hAnsi="Arial" w:cs="Arial"/>
          <w:color w:val="000000" w:themeColor="text1"/>
        </w:rPr>
        <w:t>fense</w:t>
      </w:r>
      <w:r w:rsidRPr="5B3CB424">
        <w:rPr>
          <w:rFonts w:ascii="Arial" w:eastAsia="Arial" w:hAnsi="Arial" w:cs="Arial"/>
          <w:color w:val="000000" w:themeColor="text1"/>
        </w:rPr>
        <w:t>. In 1989, Serko's branches appeared in Asia and the Pacific. In 1991, the company took over the management of several NHS hospitals, and Serco acquired Community Leisure Management, thus entering a new market. Later, Serko together with European Handling Management created a joint company Serair, which deals with the support of airlines. In the mid-1990s, the company entered the North American market. In 1996, Serco and two other companies won a 15-year contract to establish a helicopter pilot training school for the British military.</w:t>
      </w:r>
    </w:p>
    <w:p w14:paraId="3FBB5898" w14:textId="72FF41DB" w:rsidR="5E6B0A4A"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 In 2005 Serco acquired RCI (Resource Consultants Inc), improving its development in systems engineering, and IT services. In 2008 the company acquired SI International in North America. 2019 Serko acquires Alion Science and Technology's naval systems business unit. Recently in 2021, Serco acquired Whitney, Bradley &amp; Brown, Inc., as a continuation of services to the Department of </w:t>
      </w:r>
      <w:r w:rsidR="00A4079D" w:rsidRPr="5B3CB424">
        <w:rPr>
          <w:rFonts w:ascii="Arial" w:eastAsia="Arial" w:hAnsi="Arial" w:cs="Arial"/>
          <w:color w:val="000000" w:themeColor="text1"/>
        </w:rPr>
        <w:t>defence</w:t>
      </w:r>
      <w:r w:rsidRPr="5B3CB424">
        <w:rPr>
          <w:rFonts w:ascii="Arial" w:eastAsia="Arial" w:hAnsi="Arial" w:cs="Arial"/>
          <w:color w:val="000000" w:themeColor="text1"/>
        </w:rPr>
        <w:t>.</w:t>
      </w:r>
    </w:p>
    <w:p w14:paraId="3735247A" w14:textId="77777777" w:rsidR="00FD45BB" w:rsidRDefault="00FD45BB" w:rsidP="5B3CB424">
      <w:pPr>
        <w:spacing w:line="360" w:lineRule="auto"/>
        <w:jc w:val="center"/>
        <w:rPr>
          <w:rFonts w:ascii="Arial" w:eastAsia="Arial" w:hAnsi="Arial" w:cs="Arial"/>
          <w:color w:val="000000" w:themeColor="text1"/>
        </w:rPr>
      </w:pPr>
    </w:p>
    <w:p w14:paraId="0D6447BB" w14:textId="77777777" w:rsidR="00991DE1" w:rsidRDefault="00991DE1" w:rsidP="5B3CB424">
      <w:pPr>
        <w:spacing w:line="360" w:lineRule="auto"/>
        <w:jc w:val="center"/>
        <w:rPr>
          <w:rFonts w:ascii="Arial" w:eastAsia="Arial" w:hAnsi="Arial" w:cs="Arial"/>
          <w:b/>
          <w:bCs/>
          <w:color w:val="000000" w:themeColor="text1"/>
          <w:sz w:val="28"/>
          <w:szCs w:val="28"/>
        </w:rPr>
      </w:pPr>
    </w:p>
    <w:p w14:paraId="12F0F7C2" w14:textId="0C755C58" w:rsidR="5B3CB424" w:rsidRDefault="5B3CB424" w:rsidP="5B3CB424">
      <w:pPr>
        <w:spacing w:line="360" w:lineRule="auto"/>
        <w:jc w:val="center"/>
        <w:rPr>
          <w:rFonts w:ascii="Arial" w:eastAsia="Arial" w:hAnsi="Arial" w:cs="Arial"/>
          <w:b/>
          <w:bCs/>
          <w:color w:val="000000" w:themeColor="text1"/>
          <w:sz w:val="28"/>
          <w:szCs w:val="28"/>
        </w:rPr>
      </w:pPr>
      <w:r w:rsidRPr="5B3CB424">
        <w:rPr>
          <w:rFonts w:ascii="Arial" w:eastAsia="Arial" w:hAnsi="Arial" w:cs="Arial"/>
          <w:b/>
          <w:bCs/>
          <w:color w:val="000000" w:themeColor="text1"/>
          <w:sz w:val="28"/>
          <w:szCs w:val="28"/>
        </w:rPr>
        <w:lastRenderedPageBreak/>
        <w:t>MAIN DISCUSSIONS</w:t>
      </w:r>
    </w:p>
    <w:p w14:paraId="64B4A380" w14:textId="4A5DA022" w:rsidR="5E6B0A4A" w:rsidRDefault="5E6B0A4A" w:rsidP="5E6B0A4A">
      <w:pPr>
        <w:spacing w:line="360" w:lineRule="auto"/>
        <w:rPr>
          <w:rFonts w:ascii="Arial" w:eastAsia="Arial" w:hAnsi="Arial" w:cs="Arial"/>
          <w:color w:val="000000" w:themeColor="text1"/>
        </w:rPr>
      </w:pPr>
    </w:p>
    <w:p w14:paraId="69D1F123" w14:textId="6D2E0489" w:rsidR="5E6B0A4A" w:rsidRDefault="5E6B0A4A" w:rsidP="5E6B0A4A">
      <w:pPr>
        <w:spacing w:line="360" w:lineRule="auto"/>
        <w:rPr>
          <w:rFonts w:ascii="Arial" w:eastAsia="Arial" w:hAnsi="Arial" w:cs="Arial"/>
          <w:color w:val="000000" w:themeColor="text1"/>
        </w:rPr>
      </w:pPr>
    </w:p>
    <w:p w14:paraId="0E1CE982" w14:textId="4039EE1C" w:rsidR="5E6B0A4A"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No matter what the activities of an organization are, it does not exist in a vacuum. There are usually competitors, the organization must comply with international and national regulations, local regulations, and controls. The other thing that affects the business is the constantly changing technologies, as well as the change in customer preferences. The business environment has an enormous impact on organizations, often leading to profound consequences. The word environment is the sum of all external forces influencing the activities of the organization. </w:t>
      </w:r>
    </w:p>
    <w:p w14:paraId="5D560ECD" w14:textId="411DD26D" w:rsidR="5E6B0A4A" w:rsidRDefault="0D793424" w:rsidP="5E6B0A4A">
      <w:pPr>
        <w:spacing w:line="360" w:lineRule="auto"/>
        <w:rPr>
          <w:rFonts w:ascii="Arial" w:eastAsia="Arial" w:hAnsi="Arial" w:cs="Arial"/>
          <w:color w:val="000000" w:themeColor="text1"/>
        </w:rPr>
      </w:pPr>
      <w:r w:rsidRPr="5B3CB424">
        <w:rPr>
          <w:rFonts w:ascii="Arial" w:eastAsia="Arial" w:hAnsi="Arial" w:cs="Arial"/>
          <w:color w:val="000000" w:themeColor="text1"/>
        </w:rPr>
        <w:t>“The changing international scene, with its powerful interests, has an enormous impact on the operating activities and strategies of many organizations.” (Brooks, Weatherston, and Wilkinson, 2011)</w:t>
      </w:r>
    </w:p>
    <w:p w14:paraId="301E76AA" w14:textId="478A0D50" w:rsidR="00AA32DD" w:rsidRPr="00991DE1" w:rsidRDefault="00AA32DD" w:rsidP="5E6B0A4A">
      <w:pPr>
        <w:spacing w:line="360" w:lineRule="auto"/>
        <w:rPr>
          <w:rFonts w:ascii="Arial" w:eastAsia="Arial" w:hAnsi="Arial" w:cs="Arial"/>
          <w:b/>
          <w:bCs/>
        </w:rPr>
      </w:pPr>
      <w:r w:rsidRPr="00991DE1">
        <w:rPr>
          <w:rFonts w:ascii="Arial" w:eastAsia="Arial" w:hAnsi="Arial" w:cs="Arial"/>
          <w:b/>
          <w:bCs/>
          <w:color w:val="000000" w:themeColor="text1"/>
        </w:rPr>
        <w:t xml:space="preserve">PESTEL </w:t>
      </w:r>
      <w:r w:rsidR="00991DE1" w:rsidRPr="00991DE1">
        <w:rPr>
          <w:rFonts w:ascii="Arial" w:eastAsia="Arial" w:hAnsi="Arial" w:cs="Arial"/>
          <w:b/>
          <w:bCs/>
          <w:color w:val="000000" w:themeColor="text1"/>
        </w:rPr>
        <w:t>ANALYSIS</w:t>
      </w:r>
    </w:p>
    <w:p w14:paraId="4A95622C" w14:textId="18927F44" w:rsidR="5E6B0A4A" w:rsidRDefault="0D793424" w:rsidP="5E6B0A4A">
      <w:pPr>
        <w:spacing w:line="360" w:lineRule="auto"/>
        <w:rPr>
          <w:rFonts w:ascii="Arial" w:eastAsia="Arial" w:hAnsi="Arial" w:cs="Arial"/>
        </w:rPr>
      </w:pPr>
      <w:r w:rsidRPr="5B3CB424">
        <w:rPr>
          <w:rFonts w:ascii="Arial" w:eastAsia="Arial" w:hAnsi="Arial" w:cs="Arial"/>
          <w:color w:val="000000" w:themeColor="text1"/>
        </w:rPr>
        <w:t>The main environmental factors that affect the business of an organization are political, economic, social, technological, legal, and environmental. One of the tools for analysis is PEST</w:t>
      </w:r>
      <w:r w:rsidR="00991DE1">
        <w:rPr>
          <w:rFonts w:ascii="Arial" w:eastAsia="Arial" w:hAnsi="Arial" w:cs="Arial"/>
          <w:color w:val="000000" w:themeColor="text1"/>
        </w:rPr>
        <w:t>EL</w:t>
      </w:r>
      <w:r w:rsidRPr="5B3CB424">
        <w:rPr>
          <w:rFonts w:ascii="Arial" w:eastAsia="Arial" w:hAnsi="Arial" w:cs="Arial"/>
          <w:color w:val="000000" w:themeColor="text1"/>
        </w:rPr>
        <w:t>, which allows for an in-depth analysis of their impact on the organization. This analysis can help Serco Group Pls to identify external environmental factors for developing a strategy that will allow the business to manoeuvre successfully with the competition, increasing the company's opportunities for profitability and sustainability. The report will analyse the influence of the environmental factors on the business activities of Serco PLC.</w:t>
      </w:r>
    </w:p>
    <w:p w14:paraId="7C23275D" w14:textId="7BCDCFB0" w:rsidR="5E6B0A4A" w:rsidRPr="009E5A40" w:rsidRDefault="0D793424" w:rsidP="5E6B0A4A">
      <w:pPr>
        <w:spacing w:line="360" w:lineRule="auto"/>
        <w:rPr>
          <w:rFonts w:ascii="Arial" w:eastAsia="Arial" w:hAnsi="Arial" w:cs="Arial"/>
          <w:b/>
          <w:bCs/>
        </w:rPr>
      </w:pPr>
      <w:r w:rsidRPr="009E5A40">
        <w:rPr>
          <w:rFonts w:ascii="Arial" w:eastAsia="Arial" w:hAnsi="Arial" w:cs="Arial"/>
          <w:b/>
          <w:bCs/>
          <w:color w:val="000000" w:themeColor="text1"/>
        </w:rPr>
        <w:t>Political factors</w:t>
      </w:r>
      <w:proofErr w:type="gramStart"/>
      <w:r w:rsidRPr="009E5A40">
        <w:rPr>
          <w:rFonts w:ascii="Arial" w:eastAsia="Arial" w:hAnsi="Arial" w:cs="Arial"/>
          <w:b/>
          <w:bCs/>
          <w:color w:val="000000" w:themeColor="text1"/>
        </w:rPr>
        <w:t xml:space="preserve">.  </w:t>
      </w:r>
      <w:proofErr w:type="gramEnd"/>
      <w:r w:rsidRPr="009E5A40">
        <w:rPr>
          <w:rFonts w:ascii="Arial" w:eastAsia="Arial" w:hAnsi="Arial" w:cs="Arial"/>
          <w:b/>
          <w:bCs/>
          <w:color w:val="000000" w:themeColor="text1"/>
        </w:rPr>
        <w:t xml:space="preserve">                                                                       </w:t>
      </w:r>
    </w:p>
    <w:p w14:paraId="33575CC0" w14:textId="77777777" w:rsidR="00FD45BB" w:rsidRDefault="0D793424" w:rsidP="5E6B0A4A">
      <w:pPr>
        <w:spacing w:line="360" w:lineRule="auto"/>
        <w:rPr>
          <w:rFonts w:ascii="Arial" w:eastAsia="Arial" w:hAnsi="Arial" w:cs="Arial"/>
        </w:rPr>
      </w:pPr>
      <w:r w:rsidRPr="5B3CB424">
        <w:rPr>
          <w:rFonts w:ascii="Arial" w:eastAsia="Arial" w:hAnsi="Arial" w:cs="Arial"/>
          <w:color w:val="000000" w:themeColor="text1"/>
        </w:rPr>
        <w:t xml:space="preserve">The existence of business is linked to policy decisions on legal frameworks, competition policy, the environment, trade and investment policies, consumer protection, financial regulations, and others. These decisions are taken by governments (national and local) and international institutions. They are taken at different geopolitical levels such as global, national, and local. The presence of Serco Group Plc. on the international market makes the company sensitive to changes in the political environment in individual countries. </w:t>
      </w:r>
    </w:p>
    <w:p w14:paraId="5E6B71D9" w14:textId="2FBA180D" w:rsidR="5E6B0A4A" w:rsidRDefault="0D793424" w:rsidP="5E6B0A4A">
      <w:pPr>
        <w:spacing w:line="360" w:lineRule="auto"/>
        <w:rPr>
          <w:rFonts w:ascii="Arial" w:eastAsia="Arial" w:hAnsi="Arial" w:cs="Arial"/>
          <w:color w:val="000000" w:themeColor="text1"/>
        </w:rPr>
      </w:pPr>
      <w:r w:rsidRPr="64BDCDE8">
        <w:rPr>
          <w:rFonts w:ascii="Arial" w:eastAsia="Arial" w:hAnsi="Arial" w:cs="Arial"/>
          <w:color w:val="000000" w:themeColor="text1"/>
        </w:rPr>
        <w:t xml:space="preserve">To succeed in this dynamic international environment, the company must diversify systemic risks. The growing instability in the international political environment is affecting the gold industry and may reduce the growth opportunities for Serko Group. Political instability in a country and changing government policies increase the uncertainty of the environment. This is important for Serco because the government can change the priorities for the </w:t>
      </w:r>
      <w:r w:rsidRPr="64BDCDE8">
        <w:rPr>
          <w:rFonts w:ascii="Arial" w:eastAsia="Arial" w:hAnsi="Arial" w:cs="Arial"/>
          <w:color w:val="000000" w:themeColor="text1"/>
        </w:rPr>
        <w:lastRenderedPageBreak/>
        <w:t xml:space="preserve">development of various industries. Bureaucracy has a negative impact on the business. Corruption is another factor that impact the business perspective. If the company has a business in countries with </w:t>
      </w:r>
      <w:bookmarkStart w:id="0" w:name="_Int_y7jLTnkk"/>
      <w:r w:rsidRPr="64BDCDE8">
        <w:rPr>
          <w:rFonts w:ascii="Arial" w:eastAsia="Arial" w:hAnsi="Arial" w:cs="Arial"/>
          <w:color w:val="000000" w:themeColor="text1"/>
        </w:rPr>
        <w:t>an elevated level</w:t>
      </w:r>
      <w:bookmarkEnd w:id="0"/>
      <w:r w:rsidRPr="64BDCDE8">
        <w:rPr>
          <w:rFonts w:ascii="Arial" w:eastAsia="Arial" w:hAnsi="Arial" w:cs="Arial"/>
          <w:color w:val="000000" w:themeColor="text1"/>
        </w:rPr>
        <w:t xml:space="preserve"> of corruption and if law enforcement is not at an elevated level, this creates an unpredictable business environment for Serco Group.</w:t>
      </w:r>
      <w:r w:rsidRPr="64BDCDE8">
        <w:rPr>
          <w:rFonts w:ascii="Arial" w:eastAsia="Arial" w:hAnsi="Arial" w:cs="Arial"/>
        </w:rPr>
        <w:t xml:space="preserve"> </w:t>
      </w:r>
      <w:r w:rsidRPr="64BDCDE8">
        <w:rPr>
          <w:rFonts w:ascii="Arial" w:eastAsia="Arial" w:hAnsi="Arial" w:cs="Arial"/>
          <w:color w:val="000000" w:themeColor="text1"/>
        </w:rPr>
        <w:t>Also, the elevated level of taxation may reduce the profitability of the Serco Group. It is advisable for the company to enter markets where taxes are low and thus achieve higher profits. For the past 20 years, Serco has benefited from low taxes in the Western Hemisphere. As a result, it makes high profits and invests in research and development. Another important thing is the attitude of the government of a country towards the protection of intellectual property, if this attitude is not serious, it will stop the investment, due to the possible risk of theft of intellectual property. Serco should carefully study the level of intellectual property protection in a country before planning his business strategies. Serco's main model is to pursue government procurement, which is challenging. Under political and financial pressure, governments are seeking to negotiate less profitable contracts, which is narrowing margins.</w:t>
      </w:r>
    </w:p>
    <w:p w14:paraId="11397282" w14:textId="400D5F8D" w:rsidR="00EC6656" w:rsidRDefault="00EC6656" w:rsidP="5E6B0A4A">
      <w:pPr>
        <w:spacing w:line="360" w:lineRule="auto"/>
        <w:rPr>
          <w:rFonts w:ascii="Arial" w:eastAsia="Arial" w:hAnsi="Arial" w:cs="Arial"/>
          <w:b/>
          <w:bCs/>
          <w:color w:val="000000" w:themeColor="text1"/>
        </w:rPr>
      </w:pPr>
      <w:r w:rsidRPr="00EC6656">
        <w:rPr>
          <w:rFonts w:ascii="Arial" w:eastAsia="Arial" w:hAnsi="Arial" w:cs="Arial"/>
          <w:b/>
          <w:bCs/>
          <w:color w:val="000000" w:themeColor="text1"/>
        </w:rPr>
        <w:t>Economic factors</w:t>
      </w:r>
      <w:r w:rsidR="00C3307E">
        <w:rPr>
          <w:rFonts w:ascii="Arial" w:eastAsia="Arial" w:hAnsi="Arial" w:cs="Arial"/>
          <w:b/>
          <w:bCs/>
          <w:color w:val="000000" w:themeColor="text1"/>
        </w:rPr>
        <w:t>.</w:t>
      </w:r>
    </w:p>
    <w:p w14:paraId="5C178999" w14:textId="315963B4" w:rsidR="00C3307E" w:rsidRPr="00C3307E" w:rsidRDefault="00C3307E" w:rsidP="5E6B0A4A">
      <w:pPr>
        <w:spacing w:line="360" w:lineRule="auto"/>
        <w:rPr>
          <w:rFonts w:ascii="Arial" w:eastAsia="Arial" w:hAnsi="Arial" w:cs="Arial"/>
          <w:color w:val="000000" w:themeColor="text1"/>
        </w:rPr>
      </w:pPr>
      <w:r w:rsidRPr="00C3307E">
        <w:rPr>
          <w:rFonts w:ascii="Arial" w:eastAsia="Arial" w:hAnsi="Arial" w:cs="Arial"/>
          <w:color w:val="000000" w:themeColor="text1"/>
        </w:rPr>
        <w:t xml:space="preserve">Economic factors such as interest rate, inflation rate, exchange rate determine overall demand and investment </w:t>
      </w:r>
      <w:r w:rsidRPr="00C3307E">
        <w:rPr>
          <w:rFonts w:ascii="Arial" w:eastAsia="Arial" w:hAnsi="Arial" w:cs="Arial"/>
          <w:color w:val="000000" w:themeColor="text1"/>
        </w:rPr>
        <w:t>in each</w:t>
      </w:r>
      <w:r w:rsidRPr="00C3307E">
        <w:rPr>
          <w:rFonts w:ascii="Arial" w:eastAsia="Arial" w:hAnsi="Arial" w:cs="Arial"/>
          <w:color w:val="000000" w:themeColor="text1"/>
        </w:rPr>
        <w:t xml:space="preserve"> economy. They affect the business of any organization and influence its competitiveness. Serco Group can use factors such as economic indicators of the industry, </w:t>
      </w:r>
      <w:r w:rsidRPr="00C3307E">
        <w:rPr>
          <w:rFonts w:ascii="Arial" w:eastAsia="Arial" w:hAnsi="Arial" w:cs="Arial"/>
          <w:color w:val="000000" w:themeColor="text1"/>
        </w:rPr>
        <w:t>inflation,</w:t>
      </w:r>
      <w:r w:rsidRPr="00C3307E">
        <w:rPr>
          <w:rFonts w:ascii="Arial" w:eastAsia="Arial" w:hAnsi="Arial" w:cs="Arial"/>
          <w:color w:val="000000" w:themeColor="text1"/>
        </w:rPr>
        <w:t xml:space="preserve"> and growth rate to predict the future development of the sector and the organization itself.</w:t>
      </w:r>
    </w:p>
    <w:p w14:paraId="11C45B92" w14:textId="71ABD31C" w:rsidR="5E6B0A4A" w:rsidRPr="009E5A40" w:rsidRDefault="0D793424" w:rsidP="5E6B0A4A">
      <w:pPr>
        <w:spacing w:line="360" w:lineRule="auto"/>
        <w:rPr>
          <w:rFonts w:ascii="Arial" w:eastAsia="Arial" w:hAnsi="Arial" w:cs="Arial"/>
          <w:b/>
          <w:bCs/>
        </w:rPr>
      </w:pPr>
      <w:r w:rsidRPr="009E5A40">
        <w:rPr>
          <w:rFonts w:ascii="Arial" w:eastAsia="Arial" w:hAnsi="Arial" w:cs="Arial"/>
          <w:b/>
          <w:bCs/>
          <w:color w:val="000000" w:themeColor="text1"/>
        </w:rPr>
        <w:t xml:space="preserve">Social and cultural factors. </w:t>
      </w:r>
    </w:p>
    <w:p w14:paraId="754F6903" w14:textId="1DAFFBEB" w:rsidR="5E6B0A4A" w:rsidRDefault="5B3CB424" w:rsidP="5B3CB424">
      <w:pPr>
        <w:spacing w:line="360" w:lineRule="auto"/>
        <w:rPr>
          <w:rFonts w:ascii="Arial" w:eastAsia="Arial" w:hAnsi="Arial" w:cs="Arial"/>
        </w:rPr>
      </w:pPr>
      <w:r w:rsidRPr="5B3CB424">
        <w:rPr>
          <w:rFonts w:ascii="Arial" w:eastAsia="Arial" w:hAnsi="Arial" w:cs="Arial"/>
          <w:color w:val="000000" w:themeColor="text1"/>
        </w:rPr>
        <w:t xml:space="preserve">The social culture of the population of a country is related to their preferences for certain products on the market. This determines the customer's behaviour when making a purchase decision. Social factors provide information about individual social groups in society, employment, marital status, and population density. This information </w:t>
      </w:r>
      <w:proofErr w:type="gramStart"/>
      <w:r w:rsidRPr="5B3CB424">
        <w:rPr>
          <w:rFonts w:ascii="Arial" w:eastAsia="Arial" w:hAnsi="Arial" w:cs="Arial"/>
          <w:color w:val="000000" w:themeColor="text1"/>
        </w:rPr>
        <w:t>is used</w:t>
      </w:r>
      <w:proofErr w:type="gramEnd"/>
      <w:r w:rsidRPr="5B3CB424">
        <w:rPr>
          <w:rFonts w:ascii="Arial" w:eastAsia="Arial" w:hAnsi="Arial" w:cs="Arial"/>
          <w:color w:val="000000" w:themeColor="text1"/>
        </w:rPr>
        <w:t xml:space="preserve"> for marketing research of companies.</w:t>
      </w:r>
    </w:p>
    <w:p w14:paraId="7408F0C1" w14:textId="154423F9" w:rsidR="5E6B0A4A" w:rsidRDefault="0D793424" w:rsidP="5E6B0A4A">
      <w:pPr>
        <w:spacing w:line="360" w:lineRule="auto"/>
        <w:rPr>
          <w:rFonts w:ascii="Arial" w:eastAsia="Arial" w:hAnsi="Arial" w:cs="Arial"/>
        </w:rPr>
      </w:pPr>
      <w:r w:rsidRPr="64BDCDE8">
        <w:rPr>
          <w:rFonts w:ascii="Arial" w:eastAsia="Arial" w:hAnsi="Arial" w:cs="Arial"/>
          <w:color w:val="000000" w:themeColor="text1"/>
        </w:rPr>
        <w:t xml:space="preserve">“The role of national culture and potential national cultural differences has become an increasingly important part of the business environment as a result of the increase in globalization, with more and more countries looking to operate outside their home base and thus finding that they are coming into increasing contact with </w:t>
      </w:r>
      <w:bookmarkStart w:id="1" w:name="_Int_11gMsvUq"/>
      <w:r w:rsidRPr="64BDCDE8">
        <w:rPr>
          <w:rFonts w:ascii="Arial" w:eastAsia="Arial" w:hAnsi="Arial" w:cs="Arial"/>
          <w:color w:val="000000" w:themeColor="text1"/>
        </w:rPr>
        <w:t>different cultures</w:t>
      </w:r>
      <w:bookmarkEnd w:id="1"/>
      <w:r w:rsidRPr="64BDCDE8">
        <w:rPr>
          <w:rFonts w:ascii="Arial" w:eastAsia="Arial" w:hAnsi="Arial" w:cs="Arial"/>
          <w:color w:val="000000" w:themeColor="text1"/>
        </w:rPr>
        <w:t>.” (Brooks, Weatherston, and Wilkinson, 2011)</w:t>
      </w:r>
    </w:p>
    <w:p w14:paraId="1B5FEE60" w14:textId="07F2E175" w:rsidR="5E6B0A4A" w:rsidRDefault="0D793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 xml:space="preserve">One of the important things that companies need to establish when they decide to operate outside their homeland is how to adapt to the new culture in which they start operating. It is </w:t>
      </w:r>
      <w:r w:rsidRPr="5B3CB424">
        <w:rPr>
          <w:rFonts w:ascii="Arial" w:eastAsia="Arial" w:hAnsi="Arial" w:cs="Arial"/>
          <w:color w:val="000000" w:themeColor="text1"/>
        </w:rPr>
        <w:lastRenderedPageBreak/>
        <w:t>important for organizations to have socially and environmentally oriented activities. Ethics and corporate social responsibility have become an integral part of corporate governance. Increasing pressure on companies to improve their ethical and corporate social responsibility may make the organization more aware of its impact on society and the environment.</w:t>
      </w:r>
    </w:p>
    <w:p w14:paraId="23EF75FF" w14:textId="692E480C" w:rsidR="5E6B0A4A" w:rsidRDefault="0D793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 xml:space="preserve">For Serco Group Plc marketers to better understand the customers in the market and to send the right marketing message to the consumers, they need to research the well-shared beliefs and attitudes of the local population. The management of the company must </w:t>
      </w:r>
      <w:r w:rsidR="00900FC3" w:rsidRPr="5B3CB424">
        <w:rPr>
          <w:rFonts w:ascii="Arial" w:eastAsia="Arial" w:hAnsi="Arial" w:cs="Arial"/>
          <w:color w:val="000000" w:themeColor="text1"/>
        </w:rPr>
        <w:t>analyse</w:t>
      </w:r>
      <w:r w:rsidRPr="5B3CB424">
        <w:rPr>
          <w:rFonts w:ascii="Arial" w:eastAsia="Arial" w:hAnsi="Arial" w:cs="Arial"/>
          <w:color w:val="000000" w:themeColor="text1"/>
        </w:rPr>
        <w:t xml:space="preserve"> the following factors: Demography, level of education and qualification and education standard in the Serco industry, </w:t>
      </w:r>
      <w:proofErr w:type="gramStart"/>
      <w:r w:rsidRPr="5B3CB424">
        <w:rPr>
          <w:rFonts w:ascii="Arial" w:eastAsia="Arial" w:hAnsi="Arial" w:cs="Arial"/>
          <w:color w:val="000000" w:themeColor="text1"/>
        </w:rPr>
        <w:t>entrepreneurial spirit</w:t>
      </w:r>
      <w:proofErr w:type="gramEnd"/>
      <w:r w:rsidRPr="5B3CB424">
        <w:rPr>
          <w:rFonts w:ascii="Arial" w:eastAsia="Arial" w:hAnsi="Arial" w:cs="Arial"/>
          <w:color w:val="000000" w:themeColor="text1"/>
        </w:rPr>
        <w:t>, health, environmental awareness, gender roles, and leisure interests. Demographic trends such as migration, population aging, and socio-economic variables are extremely important for international business companies such as Serco. An in-depth study of these demographic models can lead Serco to choose the right market segment with growth trends. Migration is also a crucial factor in a company's marketing strategies and ability to bring managers from another country to the host country. Serco Group is good at developing local partnerships and teams to understand the attitudes and norms of society and to develop its strategies in a unique cultural environment.</w:t>
      </w:r>
    </w:p>
    <w:p w14:paraId="4086407C" w14:textId="7964B241" w:rsidR="009E5A40" w:rsidRDefault="0D793424" w:rsidP="5E6B0A4A">
      <w:pPr>
        <w:spacing w:line="360" w:lineRule="auto"/>
        <w:rPr>
          <w:rFonts w:ascii="Arial" w:eastAsia="Arial" w:hAnsi="Arial" w:cs="Arial"/>
          <w:color w:val="000000" w:themeColor="text1"/>
        </w:rPr>
      </w:pPr>
      <w:r w:rsidRPr="009E5A40">
        <w:rPr>
          <w:rFonts w:ascii="Arial" w:eastAsia="Arial" w:hAnsi="Arial" w:cs="Arial"/>
          <w:b/>
          <w:bCs/>
          <w:color w:val="000000" w:themeColor="text1"/>
        </w:rPr>
        <w:t>Technological factors</w:t>
      </w:r>
      <w:r w:rsidR="009E5A40">
        <w:rPr>
          <w:rFonts w:ascii="Arial" w:eastAsia="Arial" w:hAnsi="Arial" w:cs="Arial"/>
          <w:color w:val="000000" w:themeColor="text1"/>
        </w:rPr>
        <w:t>.</w:t>
      </w:r>
      <w:r w:rsidRPr="64BDCDE8">
        <w:rPr>
          <w:rFonts w:ascii="Arial" w:eastAsia="Arial" w:hAnsi="Arial" w:cs="Arial"/>
          <w:color w:val="000000" w:themeColor="text1"/>
        </w:rPr>
        <w:t xml:space="preserve"> </w:t>
      </w:r>
    </w:p>
    <w:p w14:paraId="721196CB" w14:textId="080B9CAD" w:rsidR="5E6B0A4A" w:rsidRDefault="0D793424" w:rsidP="5E6B0A4A">
      <w:pPr>
        <w:spacing w:line="360" w:lineRule="auto"/>
        <w:rPr>
          <w:rFonts w:ascii="Arial" w:eastAsia="Arial" w:hAnsi="Arial" w:cs="Arial"/>
        </w:rPr>
      </w:pPr>
      <w:r w:rsidRPr="64BDCDE8">
        <w:rPr>
          <w:rFonts w:ascii="Arial" w:eastAsia="Arial" w:hAnsi="Arial" w:cs="Arial"/>
          <w:color w:val="000000" w:themeColor="text1"/>
        </w:rPr>
        <w:t>It is important for Serco Group to stay ahead of the competition to keep up with current technological innovations. In countries where technological advances are lagging, the company can increase market share by investing in the latest technological innovations to maximize profits and reinvest in even newer technologies</w:t>
      </w:r>
      <w:proofErr w:type="gramStart"/>
      <w:r w:rsidRPr="64BDCDE8">
        <w:rPr>
          <w:rFonts w:ascii="Arial" w:eastAsia="Arial" w:hAnsi="Arial" w:cs="Arial"/>
          <w:color w:val="000000" w:themeColor="text1"/>
        </w:rPr>
        <w:t xml:space="preserve">.  </w:t>
      </w:r>
      <w:proofErr w:type="gramEnd"/>
      <w:r w:rsidRPr="64BDCDE8">
        <w:rPr>
          <w:rFonts w:ascii="Arial" w:eastAsia="Arial" w:hAnsi="Arial" w:cs="Arial"/>
          <w:color w:val="000000" w:themeColor="text1"/>
        </w:rPr>
        <w:t xml:space="preserve">                                            </w:t>
      </w:r>
      <w:r w:rsidR="5B3CB424" w:rsidRPr="64BDCDE8">
        <w:rPr>
          <w:rFonts w:ascii="Arial" w:eastAsia="Arial" w:hAnsi="Arial" w:cs="Arial"/>
          <w:color w:val="000000" w:themeColor="text1"/>
        </w:rPr>
        <w:t>Serco, together with L Marks, an innovation specialist, launched his first innovation program, Accelerate @ Serco, which aims to open the door to the technology business.</w:t>
      </w:r>
    </w:p>
    <w:p w14:paraId="6E3CE3D0" w14:textId="77777777" w:rsidR="00FD45BB" w:rsidRDefault="5B3CB424" w:rsidP="5B3CB424">
      <w:pPr>
        <w:spacing w:line="360" w:lineRule="auto"/>
        <w:rPr>
          <w:rFonts w:ascii="Arial" w:eastAsia="Arial" w:hAnsi="Arial" w:cs="Arial"/>
          <w:color w:val="000000" w:themeColor="text1"/>
        </w:rPr>
      </w:pPr>
      <w:bookmarkStart w:id="2" w:name="_Int_aIgl8YT6"/>
      <w:r w:rsidRPr="64BDCDE8">
        <w:rPr>
          <w:rFonts w:ascii="Arial" w:eastAsia="Arial" w:hAnsi="Arial" w:cs="Arial"/>
        </w:rPr>
        <w:t>“Accelerate@Serco is a new dynamic and immersive initiative which will give technology start-ups unprecedented behind the scenes access to one of the UK’s leading public service delivery experts.”</w:t>
      </w:r>
      <w:bookmarkEnd w:id="2"/>
      <w:r w:rsidRPr="64BDCDE8">
        <w:rPr>
          <w:rFonts w:ascii="Arial" w:eastAsia="Arial" w:hAnsi="Arial" w:cs="Arial"/>
        </w:rPr>
        <w:t xml:space="preserve"> (Serco partners with L Marks to launch its first Innovation Programme, 2022)</w:t>
      </w:r>
    </w:p>
    <w:p w14:paraId="486A99CD" w14:textId="2AF51025" w:rsidR="5E6B0A4A" w:rsidRDefault="5B3CB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This program will contribute to improving the provision of public services in the immigration and justice sectors, where Serco is one of the main service providers for the Ministries of Justice and Interior.</w:t>
      </w:r>
    </w:p>
    <w:p w14:paraId="167928C5" w14:textId="77777777" w:rsidR="00AA32DD" w:rsidRDefault="00AA32DD" w:rsidP="5B3CB424">
      <w:pPr>
        <w:spacing w:line="360" w:lineRule="auto"/>
        <w:rPr>
          <w:rFonts w:ascii="Arial" w:eastAsia="Arial" w:hAnsi="Arial" w:cs="Arial"/>
          <w:color w:val="000000" w:themeColor="text1"/>
        </w:rPr>
      </w:pPr>
    </w:p>
    <w:p w14:paraId="5222EA00" w14:textId="77777777" w:rsidR="001918BF" w:rsidRDefault="001918BF" w:rsidP="5B3CB424">
      <w:pPr>
        <w:spacing w:line="360" w:lineRule="auto"/>
        <w:rPr>
          <w:rFonts w:ascii="Arial" w:eastAsia="Arial" w:hAnsi="Arial" w:cs="Arial"/>
          <w:b/>
          <w:bCs/>
          <w:color w:val="000000" w:themeColor="text1"/>
        </w:rPr>
      </w:pPr>
    </w:p>
    <w:p w14:paraId="31B25ED0" w14:textId="77777777" w:rsidR="001918BF" w:rsidRDefault="001918BF" w:rsidP="5B3CB424">
      <w:pPr>
        <w:spacing w:line="360" w:lineRule="auto"/>
        <w:rPr>
          <w:rFonts w:ascii="Arial" w:eastAsia="Arial" w:hAnsi="Arial" w:cs="Arial"/>
          <w:b/>
          <w:bCs/>
          <w:color w:val="000000" w:themeColor="text1"/>
        </w:rPr>
      </w:pPr>
    </w:p>
    <w:p w14:paraId="770554CE" w14:textId="2077DEFD" w:rsidR="00AA32DD" w:rsidRPr="00AA32DD" w:rsidRDefault="00AA32DD" w:rsidP="5B3CB424">
      <w:pPr>
        <w:spacing w:line="360" w:lineRule="auto"/>
        <w:rPr>
          <w:rFonts w:ascii="Arial" w:eastAsia="Arial" w:hAnsi="Arial" w:cs="Arial"/>
          <w:b/>
          <w:bCs/>
          <w:color w:val="000000" w:themeColor="text1"/>
        </w:rPr>
      </w:pPr>
      <w:r w:rsidRPr="00AA32DD">
        <w:rPr>
          <w:rFonts w:ascii="Arial" w:eastAsia="Arial" w:hAnsi="Arial" w:cs="Arial"/>
          <w:b/>
          <w:bCs/>
          <w:color w:val="000000" w:themeColor="text1"/>
        </w:rPr>
        <w:lastRenderedPageBreak/>
        <w:t>Porter's Five Forces</w:t>
      </w:r>
    </w:p>
    <w:p w14:paraId="32E20DA8" w14:textId="486E3C7B"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 xml:space="preserve">Knowing the competition's products and services, as well as its marketing strategies and how they affect a company's business, is critical for its survival. Whether it is a small business or a large company, competition directly affects the success of the company. Porter's Five Forces model can </w:t>
      </w:r>
      <w:proofErr w:type="gramStart"/>
      <w:r w:rsidRPr="5B3CB424">
        <w:rPr>
          <w:rFonts w:ascii="Arial" w:eastAsia="Arial" w:hAnsi="Arial" w:cs="Arial"/>
          <w:color w:val="000000" w:themeColor="text1"/>
        </w:rPr>
        <w:t>be used</w:t>
      </w:r>
      <w:proofErr w:type="gramEnd"/>
      <w:r w:rsidRPr="5B3CB424">
        <w:rPr>
          <w:rFonts w:ascii="Arial" w:eastAsia="Arial" w:hAnsi="Arial" w:cs="Arial"/>
          <w:color w:val="000000" w:themeColor="text1"/>
        </w:rPr>
        <w:t xml:space="preserve"> to </w:t>
      </w:r>
      <w:r w:rsidR="00FD45BB" w:rsidRPr="5B3CB424">
        <w:rPr>
          <w:rFonts w:ascii="Arial" w:eastAsia="Arial" w:hAnsi="Arial" w:cs="Arial"/>
          <w:color w:val="000000" w:themeColor="text1"/>
        </w:rPr>
        <w:t>analyse</w:t>
      </w:r>
      <w:r w:rsidRPr="5B3CB424">
        <w:rPr>
          <w:rFonts w:ascii="Arial" w:eastAsia="Arial" w:hAnsi="Arial" w:cs="Arial"/>
          <w:color w:val="000000" w:themeColor="text1"/>
        </w:rPr>
        <w:t xml:space="preserve"> the competition and establish the company's position in its industry. </w:t>
      </w:r>
    </w:p>
    <w:p w14:paraId="19F9D4B1" w14:textId="20577B39" w:rsidR="5E6B0A4A" w:rsidRDefault="0D793424" w:rsidP="5E6B0A4A">
      <w:pPr>
        <w:spacing w:line="360" w:lineRule="auto"/>
        <w:rPr>
          <w:rFonts w:ascii="Arial" w:eastAsia="Arial" w:hAnsi="Arial" w:cs="Arial"/>
        </w:rPr>
      </w:pPr>
      <w:bookmarkStart w:id="3" w:name="_Int_bSxO5EfP"/>
      <w:r w:rsidRPr="64BDCDE8">
        <w:rPr>
          <w:rFonts w:ascii="Arial" w:eastAsia="Arial" w:hAnsi="Arial" w:cs="Arial"/>
        </w:rPr>
        <w:t xml:space="preserve">“Porter Five Forces is a holistic strategy framework that took strategic decision away from just </w:t>
      </w:r>
      <w:r w:rsidR="00FD45BB" w:rsidRPr="64BDCDE8">
        <w:rPr>
          <w:rFonts w:ascii="Arial" w:eastAsia="Arial" w:hAnsi="Arial" w:cs="Arial"/>
        </w:rPr>
        <w:t>analysing</w:t>
      </w:r>
      <w:r w:rsidRPr="64BDCDE8">
        <w:rPr>
          <w:rFonts w:ascii="Arial" w:eastAsia="Arial" w:hAnsi="Arial" w:cs="Arial"/>
        </w:rPr>
        <w:t xml:space="preserve"> the present competition.”</w:t>
      </w:r>
      <w:bookmarkEnd w:id="3"/>
      <w:r w:rsidRPr="64BDCDE8">
        <w:rPr>
          <w:rFonts w:ascii="Arial" w:eastAsia="Arial" w:hAnsi="Arial" w:cs="Arial"/>
        </w:rPr>
        <w:t xml:space="preserve"> (Serco Group Plc Porter Five (5) Forces &amp; Industry Analysis [Strategy], 2022)</w:t>
      </w:r>
    </w:p>
    <w:p w14:paraId="7829DD03" w14:textId="7ED5A807"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This model was developed by Michael Porter (Harvard Business School) in 1979 and considers five specific factors that determine the ability of a business to be competitive and profitable compared to other similar businesses in the industry.</w:t>
      </w:r>
    </w:p>
    <w:p w14:paraId="11D4EEF4" w14:textId="460AC5D7"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According to Potter, knowledge of competitive forces, as well as the overall structure of the industry, s the overall structure of the industry is essential for developing a profitable competitive strategy for the future.</w:t>
      </w:r>
    </w:p>
    <w:p w14:paraId="2CE0216C" w14:textId="1AA3299E" w:rsidR="5E6B0A4A" w:rsidRDefault="0D793424" w:rsidP="5B3CB424">
      <w:pPr>
        <w:spacing w:line="360" w:lineRule="auto"/>
        <w:rPr>
          <w:rFonts w:ascii="Arial" w:eastAsia="Arial" w:hAnsi="Arial" w:cs="Arial"/>
        </w:rPr>
      </w:pPr>
      <w:r w:rsidRPr="5B3CB424">
        <w:rPr>
          <w:rFonts w:ascii="Arial" w:eastAsia="Arial" w:hAnsi="Arial" w:cs="Arial"/>
          <w:color w:val="000000" w:themeColor="text1"/>
        </w:rPr>
        <w:t>Using Porter Five Forces, Serco Group Plc can develop a competitive advantage in the services industry. Serco managers can use Porter's model to take a strategic position in the market and explore new profitable opportunities in the industry.</w:t>
      </w:r>
    </w:p>
    <w:p w14:paraId="3B4BF708" w14:textId="77777777" w:rsidR="009E5A40" w:rsidRPr="009E5A40" w:rsidRDefault="0D793424" w:rsidP="5B3CB424">
      <w:pPr>
        <w:spacing w:line="360" w:lineRule="auto"/>
        <w:rPr>
          <w:rFonts w:ascii="Arial" w:eastAsia="Arial" w:hAnsi="Arial" w:cs="Arial"/>
          <w:b/>
          <w:bCs/>
          <w:color w:val="000000" w:themeColor="text1"/>
        </w:rPr>
      </w:pPr>
      <w:r w:rsidRPr="009E5A40">
        <w:rPr>
          <w:rFonts w:ascii="Arial" w:eastAsia="Arial" w:hAnsi="Arial" w:cs="Arial"/>
          <w:b/>
          <w:bCs/>
          <w:color w:val="000000" w:themeColor="text1"/>
        </w:rPr>
        <w:t>Competitive rivalry</w:t>
      </w:r>
      <w:proofErr w:type="gramStart"/>
      <w:r w:rsidR="00577F54" w:rsidRPr="009E5A40">
        <w:rPr>
          <w:rFonts w:ascii="Arial" w:eastAsia="Arial" w:hAnsi="Arial" w:cs="Arial"/>
          <w:b/>
          <w:bCs/>
          <w:color w:val="000000" w:themeColor="text1"/>
        </w:rPr>
        <w:t xml:space="preserve">.  </w:t>
      </w:r>
      <w:proofErr w:type="gramEnd"/>
      <w:r w:rsidR="00577F54" w:rsidRPr="009E5A40">
        <w:rPr>
          <w:rFonts w:ascii="Arial" w:eastAsia="Arial" w:hAnsi="Arial" w:cs="Arial"/>
          <w:b/>
          <w:bCs/>
          <w:color w:val="000000" w:themeColor="text1"/>
        </w:rPr>
        <w:t xml:space="preserve">                                          </w:t>
      </w:r>
      <w:r w:rsidRPr="009E5A40">
        <w:rPr>
          <w:rFonts w:ascii="Arial" w:eastAsia="Arial" w:hAnsi="Arial" w:cs="Arial"/>
          <w:b/>
          <w:bCs/>
          <w:color w:val="000000" w:themeColor="text1"/>
        </w:rPr>
        <w:t xml:space="preserve"> </w:t>
      </w:r>
    </w:p>
    <w:p w14:paraId="58965D3A" w14:textId="0B20EFC3" w:rsidR="00C0750C" w:rsidRPr="00C0750C" w:rsidRDefault="00C3307E" w:rsidP="5B3CB424">
      <w:pPr>
        <w:spacing w:line="360" w:lineRule="auto"/>
        <w:rPr>
          <w:rStyle w:val="q4iawc"/>
          <w:rFonts w:ascii="Arial" w:hAnsi="Arial" w:cs="Arial"/>
          <w:color w:val="000000"/>
          <w:shd w:val="clear" w:color="auto" w:fill="F5F5F5"/>
        </w:rPr>
      </w:pPr>
      <w:r w:rsidRPr="00C3307E">
        <w:rPr>
          <w:rFonts w:ascii="Arial" w:eastAsia="Arial" w:hAnsi="Arial" w:cs="Arial"/>
          <w:color w:val="000000" w:themeColor="text1"/>
        </w:rPr>
        <w:t xml:space="preserve">The intensity of competition in the market should be </w:t>
      </w:r>
      <w:r w:rsidRPr="00C3307E">
        <w:rPr>
          <w:rFonts w:ascii="Arial" w:eastAsia="Arial" w:hAnsi="Arial" w:cs="Arial"/>
          <w:color w:val="000000" w:themeColor="text1"/>
        </w:rPr>
        <w:t>analysed</w:t>
      </w:r>
      <w:r w:rsidRPr="00C3307E">
        <w:rPr>
          <w:rFonts w:ascii="Arial" w:eastAsia="Arial" w:hAnsi="Arial" w:cs="Arial"/>
          <w:color w:val="000000" w:themeColor="text1"/>
        </w:rPr>
        <w:t xml:space="preserve"> by considering the number of competitors and what they are capable of in the industry. Intense competition between companies is a serious threat to profitability. The industry in which Serco Group operates is highly competitive.</w:t>
      </w:r>
      <w:r>
        <w:rPr>
          <w:rFonts w:ascii="Arial" w:eastAsia="Arial" w:hAnsi="Arial" w:cs="Arial"/>
          <w:color w:val="000000" w:themeColor="text1"/>
        </w:rPr>
        <w:t xml:space="preserve"> </w:t>
      </w:r>
      <w:r w:rsidR="000041CE">
        <w:rPr>
          <w:rFonts w:ascii="Arial" w:eastAsia="Arial" w:hAnsi="Arial" w:cs="Arial"/>
          <w:color w:val="000000" w:themeColor="text1"/>
        </w:rPr>
        <w:t>The c</w:t>
      </w:r>
      <w:r w:rsidR="0D793424" w:rsidRPr="64BDCDE8">
        <w:rPr>
          <w:rFonts w:ascii="Arial" w:eastAsia="Arial" w:hAnsi="Arial" w:cs="Arial"/>
          <w:color w:val="000000" w:themeColor="text1"/>
        </w:rPr>
        <w:t>ompany's long-term profitability</w:t>
      </w:r>
      <w:r w:rsidR="000041CE">
        <w:rPr>
          <w:rFonts w:ascii="Arial" w:eastAsia="Arial" w:hAnsi="Arial" w:cs="Arial"/>
          <w:color w:val="000000" w:themeColor="text1"/>
        </w:rPr>
        <w:t xml:space="preserve"> is affected of competition</w:t>
      </w:r>
      <w:r w:rsidR="0D793424" w:rsidRPr="64BDCDE8">
        <w:rPr>
          <w:rFonts w:ascii="Arial" w:eastAsia="Arial" w:hAnsi="Arial" w:cs="Arial"/>
          <w:color w:val="000000" w:themeColor="text1"/>
        </w:rPr>
        <w:t>. To deal with the intense rivalry Serco needs to build sustainable differentiation, create a scale to compete better, and cooperate with the competition to increase the market</w:t>
      </w:r>
      <w:proofErr w:type="gramStart"/>
      <w:r w:rsidR="0D793424" w:rsidRPr="64BDCDE8">
        <w:rPr>
          <w:rFonts w:ascii="Arial" w:eastAsia="Arial" w:hAnsi="Arial" w:cs="Arial"/>
          <w:color w:val="000000" w:themeColor="text1"/>
        </w:rPr>
        <w:t xml:space="preserve">.  </w:t>
      </w:r>
      <w:proofErr w:type="gramEnd"/>
      <w:r w:rsidR="0D793424" w:rsidRPr="64BDCDE8">
        <w:rPr>
          <w:rFonts w:ascii="Arial" w:eastAsia="Arial" w:hAnsi="Arial" w:cs="Arial"/>
          <w:color w:val="000000" w:themeColor="text1"/>
        </w:rPr>
        <w:t xml:space="preserve">                                                           </w:t>
      </w:r>
      <w:r w:rsidR="5B3CB424" w:rsidRPr="64BDCDE8">
        <w:rPr>
          <w:rFonts w:ascii="Arial" w:eastAsia="Arial" w:hAnsi="Arial" w:cs="Arial"/>
          <w:color w:val="000000" w:themeColor="text1"/>
        </w:rPr>
        <w:t>The new White Paper- “Making it easy for your customers - protecting and growing sales in a multi-channel world” published by Serco develops the idea of creating a competitive advantage in the world of self-service. The old method of upselling and cross-selling is already in history and now it is quite easy for the customer to drop out of the shopping process and go to competitors. It is important for the company to know who its customers are, what they are looking for, what their behaviour is, and how to make their purchases as easy as possible</w:t>
      </w:r>
      <w:r w:rsidR="00EC6656">
        <w:rPr>
          <w:rFonts w:ascii="Arial" w:eastAsia="Arial" w:hAnsi="Arial" w:cs="Arial"/>
          <w:color w:val="000000" w:themeColor="text1"/>
        </w:rPr>
        <w:t xml:space="preserve">. </w:t>
      </w:r>
      <w:r w:rsidR="00EC6656" w:rsidRPr="00EC6656">
        <w:rPr>
          <w:rFonts w:ascii="Arial" w:eastAsia="Arial" w:hAnsi="Arial" w:cs="Arial"/>
          <w:color w:val="000000" w:themeColor="text1"/>
          <w:lang w:val="bg-BG"/>
        </w:rPr>
        <w:t>It is necessary to add value to the customer experience, in this way the customer will feel valued and receive the service they really expect. This will lead to revenue success and bring competitive advantage to Serco's business.</w:t>
      </w:r>
    </w:p>
    <w:p w14:paraId="42968E3D" w14:textId="77777777" w:rsidR="00EC6656" w:rsidRDefault="00EC6656" w:rsidP="5B3CB424">
      <w:pPr>
        <w:spacing w:line="360" w:lineRule="auto"/>
        <w:rPr>
          <w:rFonts w:ascii="Arial" w:eastAsia="Arial" w:hAnsi="Arial" w:cs="Arial"/>
          <w:b/>
          <w:bCs/>
          <w:color w:val="2D2D2D"/>
        </w:rPr>
      </w:pPr>
    </w:p>
    <w:p w14:paraId="6E90A426" w14:textId="08871E00" w:rsidR="009E5A40" w:rsidRDefault="0D793424" w:rsidP="5B3CB424">
      <w:pPr>
        <w:spacing w:line="360" w:lineRule="auto"/>
        <w:rPr>
          <w:rFonts w:ascii="Arial" w:eastAsia="Arial" w:hAnsi="Arial" w:cs="Arial"/>
          <w:color w:val="2D2D2D"/>
        </w:rPr>
      </w:pPr>
      <w:r w:rsidRPr="009E5A40">
        <w:rPr>
          <w:rFonts w:ascii="Arial" w:eastAsia="Arial" w:hAnsi="Arial" w:cs="Arial"/>
          <w:b/>
          <w:bCs/>
          <w:color w:val="2D2D2D"/>
        </w:rPr>
        <w:t>The threat of new entrants</w:t>
      </w:r>
      <w:r w:rsidRPr="5B3CB424">
        <w:rPr>
          <w:rFonts w:ascii="Arial" w:eastAsia="Arial" w:hAnsi="Arial" w:cs="Arial"/>
          <w:color w:val="2D2D2D"/>
        </w:rPr>
        <w:t>.</w:t>
      </w:r>
    </w:p>
    <w:p w14:paraId="42385C05" w14:textId="083CFB6E" w:rsidR="5E6B0A4A" w:rsidRDefault="0D793424" w:rsidP="5B3CB424">
      <w:pPr>
        <w:spacing w:line="360" w:lineRule="auto"/>
        <w:rPr>
          <w:rFonts w:ascii="Arial" w:eastAsia="Arial" w:hAnsi="Arial" w:cs="Arial"/>
          <w:color w:val="000000" w:themeColor="text1"/>
        </w:rPr>
      </w:pPr>
      <w:r w:rsidRPr="5B3CB424">
        <w:rPr>
          <w:rFonts w:ascii="Arial" w:eastAsia="Arial" w:hAnsi="Arial" w:cs="Arial"/>
          <w:color w:val="000000" w:themeColor="text1"/>
        </w:rPr>
        <w:t xml:space="preserve">This force shows whether competitors can easily enter the market. If a new competitor can easily enter, then the risk of depleting the market share of this business is high. Barriers to entry are strong brand identity, price advantages, and access to inputs. New entrants bring innovations and put pressure on Serco Group by presenting </w:t>
      </w:r>
      <w:r w:rsidR="00D34381">
        <w:rPr>
          <w:rFonts w:ascii="Arial" w:eastAsia="Arial" w:hAnsi="Arial" w:cs="Arial"/>
          <w:color w:val="000000" w:themeColor="text1"/>
        </w:rPr>
        <w:t>new</w:t>
      </w:r>
      <w:r w:rsidR="00900FC3" w:rsidRPr="5B3CB424">
        <w:rPr>
          <w:rFonts w:ascii="Arial" w:eastAsia="Arial" w:hAnsi="Arial" w:cs="Arial"/>
          <w:color w:val="000000" w:themeColor="text1"/>
        </w:rPr>
        <w:t xml:space="preserve"> offers</w:t>
      </w:r>
      <w:r w:rsidRPr="5B3CB424">
        <w:rPr>
          <w:rFonts w:ascii="Arial" w:eastAsia="Arial" w:hAnsi="Arial" w:cs="Arial"/>
          <w:color w:val="000000" w:themeColor="text1"/>
        </w:rPr>
        <w:t xml:space="preserve"> to customers at lower prices. Serco Group needs to build effective barriers to meet the challenges and maintain its competitive advantage. To deal with new entrants, Serco Group Plc needs to create new innovative products and services to attract new customers and retain old customers. In such a dynamic industry where standards are set by established players such as Serco Group Plc, new entrants are less likely to enter.</w:t>
      </w:r>
    </w:p>
    <w:p w14:paraId="09F77CA6" w14:textId="55DA6314" w:rsidR="00991DE1" w:rsidRDefault="00C3307E" w:rsidP="00C3307E">
      <w:pPr>
        <w:spacing w:line="360" w:lineRule="auto"/>
        <w:rPr>
          <w:rFonts w:ascii="Arial" w:eastAsia="Arial" w:hAnsi="Arial" w:cs="Arial"/>
          <w:color w:val="000000" w:themeColor="text1"/>
        </w:rPr>
      </w:pPr>
      <w:r w:rsidRPr="00C3307E">
        <w:rPr>
          <w:rFonts w:ascii="Arial" w:eastAsia="Arial" w:hAnsi="Arial" w:cs="Arial"/>
          <w:color w:val="000000" w:themeColor="text1"/>
        </w:rPr>
        <w:t xml:space="preserve">Serco has </w:t>
      </w:r>
      <w:proofErr w:type="gramStart"/>
      <w:r w:rsidRPr="00C3307E">
        <w:rPr>
          <w:rFonts w:ascii="Arial" w:eastAsia="Arial" w:hAnsi="Arial" w:cs="Arial"/>
          <w:color w:val="000000" w:themeColor="text1"/>
        </w:rPr>
        <w:t>been awarded</w:t>
      </w:r>
      <w:proofErr w:type="gramEnd"/>
      <w:r w:rsidRPr="00C3307E">
        <w:rPr>
          <w:rFonts w:ascii="Arial" w:eastAsia="Arial" w:hAnsi="Arial" w:cs="Arial"/>
          <w:color w:val="000000" w:themeColor="text1"/>
        </w:rPr>
        <w:t xml:space="preserve"> a contract by the UK Department of Health and Social Care to continue operating mobile Covid 19 testing centres. They won this contract following a competitive process with other competitors. Serco wins because it is one of the largest and longest-standing government service providers, having earned the trust and respect of the government (Naghi and Para, 2013).</w:t>
      </w:r>
    </w:p>
    <w:p w14:paraId="3617CFF5" w14:textId="42E1C3B9" w:rsidR="00AB578F" w:rsidRPr="00AB578F" w:rsidRDefault="00AB578F" w:rsidP="00C3307E">
      <w:pPr>
        <w:spacing w:line="360" w:lineRule="auto"/>
        <w:rPr>
          <w:rFonts w:ascii="Arial" w:eastAsia="Arial" w:hAnsi="Arial" w:cs="Arial"/>
          <w:b/>
          <w:bCs/>
          <w:color w:val="000000" w:themeColor="text1"/>
        </w:rPr>
      </w:pPr>
      <w:r w:rsidRPr="00AB578F">
        <w:rPr>
          <w:rFonts w:ascii="Arial" w:eastAsia="Arial" w:hAnsi="Arial" w:cs="Arial"/>
          <w:b/>
          <w:bCs/>
          <w:color w:val="000000" w:themeColor="text1"/>
        </w:rPr>
        <w:t>Bargaining Power of Suppliers</w:t>
      </w:r>
    </w:p>
    <w:p w14:paraId="5643DD8C" w14:textId="3F6E291A" w:rsidR="00AB578F" w:rsidRDefault="00AB578F" w:rsidP="00C3307E">
      <w:pPr>
        <w:spacing w:line="360" w:lineRule="auto"/>
        <w:rPr>
          <w:rFonts w:ascii="Arial" w:eastAsia="Arial" w:hAnsi="Arial" w:cs="Arial"/>
          <w:color w:val="000000" w:themeColor="text1"/>
          <w:lang w:val="bg-BG"/>
        </w:rPr>
      </w:pPr>
      <w:r w:rsidRPr="00AB578F">
        <w:rPr>
          <w:rFonts w:ascii="Arial" w:eastAsia="Arial" w:hAnsi="Arial" w:cs="Arial"/>
          <w:color w:val="000000" w:themeColor="text1"/>
        </w:rPr>
        <w:t>Most firms in the service industry procure raw materials from a variety of suppliers. Large suppliers can reduce the margins that Serco can earn in the market. Powerful suppliers in the industry negotiate to extract high prices. The impact of suppliers' bargaining power reduces the profitability of industrial services.</w:t>
      </w:r>
      <w:r w:rsidR="00437C05">
        <w:rPr>
          <w:rFonts w:ascii="Arial" w:eastAsia="Arial" w:hAnsi="Arial" w:cs="Arial"/>
          <w:color w:val="000000" w:themeColor="text1"/>
          <w:lang w:val="bg-BG"/>
        </w:rPr>
        <w:t xml:space="preserve"> </w:t>
      </w:r>
      <w:r w:rsidR="00437C05" w:rsidRPr="00437C05">
        <w:rPr>
          <w:rFonts w:ascii="Arial" w:eastAsia="Arial" w:hAnsi="Arial" w:cs="Arial"/>
          <w:color w:val="000000" w:themeColor="text1"/>
          <w:lang w:val="bg-BG"/>
        </w:rPr>
        <w:t>Serco can deal with the bargaining power of suppliers by developing specialized suppliers that the company depends on. Serco can take an example from Nike and Wal-Mart, they have created third party manufacturers and the business of these manufacturers is completely dependent on Nike and Wal-Mart.</w:t>
      </w:r>
    </w:p>
    <w:p w14:paraId="66553598" w14:textId="77777777" w:rsidR="00F57372" w:rsidRPr="00F57372" w:rsidRDefault="00F57372" w:rsidP="00F57372">
      <w:pPr>
        <w:spacing w:line="360" w:lineRule="auto"/>
        <w:rPr>
          <w:rFonts w:ascii="Arial" w:eastAsia="Arial" w:hAnsi="Arial" w:cs="Arial"/>
          <w:b/>
          <w:bCs/>
          <w:color w:val="000000" w:themeColor="text1"/>
          <w:lang w:val="bg-BG"/>
        </w:rPr>
      </w:pPr>
      <w:r w:rsidRPr="00F57372">
        <w:rPr>
          <w:rFonts w:ascii="Arial" w:eastAsia="Arial" w:hAnsi="Arial" w:cs="Arial"/>
          <w:b/>
          <w:bCs/>
          <w:color w:val="000000" w:themeColor="text1"/>
          <w:lang w:val="bg-BG"/>
        </w:rPr>
        <w:t>Bargaining power of buyers</w:t>
      </w:r>
    </w:p>
    <w:p w14:paraId="002B930E" w14:textId="4F694209" w:rsidR="00F57372" w:rsidRDefault="00F57372" w:rsidP="00F57372">
      <w:pPr>
        <w:spacing w:line="360" w:lineRule="auto"/>
        <w:rPr>
          <w:rFonts w:ascii="Arial" w:eastAsia="Arial" w:hAnsi="Arial" w:cs="Arial"/>
          <w:color w:val="000000" w:themeColor="text1"/>
          <w:lang w:val="bg-BG"/>
        </w:rPr>
      </w:pPr>
      <w:r w:rsidRPr="00F57372">
        <w:rPr>
          <w:rFonts w:ascii="Arial" w:eastAsia="Arial" w:hAnsi="Arial" w:cs="Arial"/>
          <w:color w:val="000000" w:themeColor="text1"/>
          <w:lang w:val="bg-BG"/>
        </w:rPr>
        <w:t>Usually, buyers want to buy the best deals for the lowest possible price. This affects Serco's long-term profitability. When the customer base is small and powerful, then customers have more power to negotiate discounts.</w:t>
      </w:r>
      <w:r w:rsidR="00303499">
        <w:rPr>
          <w:rFonts w:ascii="Arial" w:eastAsia="Arial" w:hAnsi="Arial" w:cs="Arial"/>
          <w:color w:val="000000" w:themeColor="text1"/>
          <w:lang w:val="bg-BG"/>
        </w:rPr>
        <w:t xml:space="preserve"> </w:t>
      </w:r>
      <w:r w:rsidR="00303499" w:rsidRPr="00303499">
        <w:rPr>
          <w:rFonts w:ascii="Arial" w:eastAsia="Arial" w:hAnsi="Arial" w:cs="Arial"/>
          <w:color w:val="000000" w:themeColor="text1"/>
          <w:lang w:val="bg-BG"/>
        </w:rPr>
        <w:t>Serco can handle the bargaining power of buyers by building a large customer base. Also, by renewing its products and offering discounts, Serco will limit the switching of customers to the competition.</w:t>
      </w:r>
    </w:p>
    <w:p w14:paraId="1B68797B" w14:textId="77777777" w:rsidR="00900FC3" w:rsidRPr="00900FC3" w:rsidRDefault="00900FC3" w:rsidP="00900FC3">
      <w:pPr>
        <w:spacing w:line="360" w:lineRule="auto"/>
        <w:rPr>
          <w:rFonts w:ascii="Arial" w:eastAsia="Arial" w:hAnsi="Arial" w:cs="Arial"/>
          <w:b/>
          <w:bCs/>
          <w:color w:val="000000" w:themeColor="text1"/>
          <w:lang w:val="bg-BG"/>
        </w:rPr>
      </w:pPr>
      <w:r w:rsidRPr="00900FC3">
        <w:rPr>
          <w:rFonts w:ascii="Arial" w:eastAsia="Arial" w:hAnsi="Arial" w:cs="Arial"/>
          <w:b/>
          <w:bCs/>
          <w:color w:val="000000" w:themeColor="text1"/>
          <w:lang w:val="bg-BG"/>
        </w:rPr>
        <w:t>Threats of substitute products or services</w:t>
      </w:r>
    </w:p>
    <w:p w14:paraId="1417459D" w14:textId="1209167D" w:rsidR="00900FC3" w:rsidRPr="00437C05" w:rsidRDefault="00900FC3" w:rsidP="00900FC3">
      <w:pPr>
        <w:spacing w:line="360" w:lineRule="auto"/>
        <w:rPr>
          <w:rFonts w:ascii="Arial" w:eastAsia="Arial" w:hAnsi="Arial" w:cs="Arial"/>
          <w:color w:val="000000" w:themeColor="text1"/>
          <w:lang w:val="bg-BG"/>
        </w:rPr>
      </w:pPr>
      <w:r w:rsidRPr="00900FC3">
        <w:rPr>
          <w:rFonts w:ascii="Arial" w:eastAsia="Arial" w:hAnsi="Arial" w:cs="Arial"/>
          <w:color w:val="000000" w:themeColor="text1"/>
          <w:lang w:val="bg-BG"/>
        </w:rPr>
        <w:t xml:space="preserve">When a substitute product or service has a high value proposition and can replace current products and services. Serco can address the problem by focusing on the service, not just </w:t>
      </w:r>
      <w:r w:rsidRPr="00900FC3">
        <w:rPr>
          <w:rFonts w:ascii="Arial" w:eastAsia="Arial" w:hAnsi="Arial" w:cs="Arial"/>
          <w:color w:val="000000" w:themeColor="text1"/>
          <w:lang w:val="bg-BG"/>
        </w:rPr>
        <w:lastRenderedPageBreak/>
        <w:t>the product, finding out what the customer needs and increasing their spend on attracting and switching new customers.rco can address the problem by focusing on the service, not just the product, finding out what the customer needs and increasing their spend on attracting and switching new customers.</w:t>
      </w:r>
    </w:p>
    <w:p w14:paraId="17B961C4" w14:textId="77777777" w:rsidR="00991DE1" w:rsidRDefault="00991DE1" w:rsidP="00FD45BB">
      <w:pPr>
        <w:spacing w:line="360" w:lineRule="auto"/>
        <w:jc w:val="center"/>
        <w:rPr>
          <w:rFonts w:ascii="Arial" w:eastAsia="Arial" w:hAnsi="Arial" w:cs="Arial"/>
          <w:b/>
          <w:bCs/>
          <w:color w:val="000000" w:themeColor="text1"/>
          <w:sz w:val="28"/>
          <w:szCs w:val="28"/>
        </w:rPr>
      </w:pPr>
    </w:p>
    <w:p w14:paraId="140C1A79" w14:textId="77777777" w:rsidR="00991DE1" w:rsidRPr="00AB578F" w:rsidRDefault="00991DE1" w:rsidP="00FD45BB">
      <w:pPr>
        <w:spacing w:line="360" w:lineRule="auto"/>
        <w:jc w:val="center"/>
        <w:rPr>
          <w:rFonts w:ascii="Arial" w:eastAsia="Arial" w:hAnsi="Arial" w:cs="Arial"/>
          <w:b/>
          <w:bCs/>
          <w:color w:val="000000" w:themeColor="text1"/>
          <w:sz w:val="28"/>
          <w:szCs w:val="28"/>
          <w:lang w:val="bg-BG"/>
        </w:rPr>
      </w:pPr>
    </w:p>
    <w:p w14:paraId="1C6A75F2" w14:textId="77777777" w:rsidR="00991DE1" w:rsidRDefault="00991DE1" w:rsidP="00FD45BB">
      <w:pPr>
        <w:spacing w:line="360" w:lineRule="auto"/>
        <w:jc w:val="center"/>
        <w:rPr>
          <w:rFonts w:ascii="Arial" w:eastAsia="Arial" w:hAnsi="Arial" w:cs="Arial"/>
          <w:b/>
          <w:bCs/>
          <w:color w:val="000000" w:themeColor="text1"/>
          <w:sz w:val="28"/>
          <w:szCs w:val="28"/>
        </w:rPr>
      </w:pPr>
    </w:p>
    <w:p w14:paraId="763846F5" w14:textId="77777777" w:rsidR="00991DE1" w:rsidRDefault="00991DE1" w:rsidP="00FD45BB">
      <w:pPr>
        <w:spacing w:line="360" w:lineRule="auto"/>
        <w:jc w:val="center"/>
        <w:rPr>
          <w:rFonts w:ascii="Arial" w:eastAsia="Arial" w:hAnsi="Arial" w:cs="Arial"/>
          <w:b/>
          <w:bCs/>
          <w:color w:val="000000" w:themeColor="text1"/>
          <w:sz w:val="28"/>
          <w:szCs w:val="28"/>
        </w:rPr>
      </w:pPr>
    </w:p>
    <w:p w14:paraId="765BE64A" w14:textId="77777777" w:rsidR="00991DE1" w:rsidRDefault="00991DE1" w:rsidP="00FD45BB">
      <w:pPr>
        <w:spacing w:line="360" w:lineRule="auto"/>
        <w:jc w:val="center"/>
        <w:rPr>
          <w:rFonts w:ascii="Arial" w:eastAsia="Arial" w:hAnsi="Arial" w:cs="Arial"/>
          <w:b/>
          <w:bCs/>
          <w:color w:val="000000" w:themeColor="text1"/>
          <w:sz w:val="28"/>
          <w:szCs w:val="28"/>
        </w:rPr>
      </w:pPr>
    </w:p>
    <w:p w14:paraId="65F0FD04" w14:textId="77777777" w:rsidR="00991DE1" w:rsidRDefault="00991DE1" w:rsidP="00FD45BB">
      <w:pPr>
        <w:spacing w:line="360" w:lineRule="auto"/>
        <w:jc w:val="center"/>
        <w:rPr>
          <w:rFonts w:ascii="Arial" w:eastAsia="Arial" w:hAnsi="Arial" w:cs="Arial"/>
          <w:b/>
          <w:bCs/>
          <w:color w:val="000000" w:themeColor="text1"/>
          <w:sz w:val="28"/>
          <w:szCs w:val="28"/>
        </w:rPr>
      </w:pPr>
    </w:p>
    <w:p w14:paraId="2B4ADE86" w14:textId="77777777" w:rsidR="00991DE1" w:rsidRDefault="00991DE1" w:rsidP="00FD45BB">
      <w:pPr>
        <w:spacing w:line="360" w:lineRule="auto"/>
        <w:jc w:val="center"/>
        <w:rPr>
          <w:rFonts w:ascii="Arial" w:eastAsia="Arial" w:hAnsi="Arial" w:cs="Arial"/>
          <w:b/>
          <w:bCs/>
          <w:color w:val="000000" w:themeColor="text1"/>
          <w:sz w:val="28"/>
          <w:szCs w:val="28"/>
        </w:rPr>
      </w:pPr>
    </w:p>
    <w:p w14:paraId="3E13EFC2" w14:textId="77777777" w:rsidR="00991DE1" w:rsidRDefault="00991DE1" w:rsidP="00FD45BB">
      <w:pPr>
        <w:spacing w:line="360" w:lineRule="auto"/>
        <w:jc w:val="center"/>
        <w:rPr>
          <w:rFonts w:ascii="Arial" w:eastAsia="Arial" w:hAnsi="Arial" w:cs="Arial"/>
          <w:b/>
          <w:bCs/>
          <w:color w:val="000000" w:themeColor="text1"/>
          <w:sz w:val="28"/>
          <w:szCs w:val="28"/>
        </w:rPr>
      </w:pPr>
    </w:p>
    <w:p w14:paraId="771C679D" w14:textId="77777777" w:rsidR="00991DE1" w:rsidRDefault="00991DE1" w:rsidP="00FD45BB">
      <w:pPr>
        <w:spacing w:line="360" w:lineRule="auto"/>
        <w:jc w:val="center"/>
        <w:rPr>
          <w:rFonts w:ascii="Arial" w:eastAsia="Arial" w:hAnsi="Arial" w:cs="Arial"/>
          <w:b/>
          <w:bCs/>
          <w:color w:val="000000" w:themeColor="text1"/>
          <w:sz w:val="28"/>
          <w:szCs w:val="28"/>
        </w:rPr>
      </w:pPr>
    </w:p>
    <w:p w14:paraId="390AA7ED" w14:textId="77777777" w:rsidR="00991DE1" w:rsidRDefault="00991DE1" w:rsidP="00FD45BB">
      <w:pPr>
        <w:spacing w:line="360" w:lineRule="auto"/>
        <w:jc w:val="center"/>
        <w:rPr>
          <w:rFonts w:ascii="Arial" w:eastAsia="Arial" w:hAnsi="Arial" w:cs="Arial"/>
          <w:b/>
          <w:bCs/>
          <w:color w:val="000000" w:themeColor="text1"/>
          <w:sz w:val="28"/>
          <w:szCs w:val="28"/>
        </w:rPr>
      </w:pPr>
    </w:p>
    <w:p w14:paraId="683E9C1C" w14:textId="77777777" w:rsidR="00991DE1" w:rsidRDefault="00991DE1" w:rsidP="00FD45BB">
      <w:pPr>
        <w:spacing w:line="360" w:lineRule="auto"/>
        <w:jc w:val="center"/>
        <w:rPr>
          <w:rFonts w:ascii="Arial" w:eastAsia="Arial" w:hAnsi="Arial" w:cs="Arial"/>
          <w:b/>
          <w:bCs/>
          <w:color w:val="000000" w:themeColor="text1"/>
          <w:sz w:val="28"/>
          <w:szCs w:val="28"/>
        </w:rPr>
      </w:pPr>
    </w:p>
    <w:p w14:paraId="7046A6A5" w14:textId="77777777" w:rsidR="00991DE1" w:rsidRDefault="00991DE1" w:rsidP="00FD45BB">
      <w:pPr>
        <w:spacing w:line="360" w:lineRule="auto"/>
        <w:jc w:val="center"/>
        <w:rPr>
          <w:rFonts w:ascii="Arial" w:eastAsia="Arial" w:hAnsi="Arial" w:cs="Arial"/>
          <w:b/>
          <w:bCs/>
          <w:color w:val="000000" w:themeColor="text1"/>
          <w:sz w:val="28"/>
          <w:szCs w:val="28"/>
        </w:rPr>
      </w:pPr>
    </w:p>
    <w:p w14:paraId="3938BE55" w14:textId="77777777" w:rsidR="00991DE1" w:rsidRDefault="00991DE1" w:rsidP="00FD45BB">
      <w:pPr>
        <w:spacing w:line="360" w:lineRule="auto"/>
        <w:jc w:val="center"/>
        <w:rPr>
          <w:rFonts w:ascii="Arial" w:eastAsia="Arial" w:hAnsi="Arial" w:cs="Arial"/>
          <w:b/>
          <w:bCs/>
          <w:color w:val="000000" w:themeColor="text1"/>
          <w:sz w:val="28"/>
          <w:szCs w:val="28"/>
        </w:rPr>
      </w:pPr>
    </w:p>
    <w:p w14:paraId="532C34C8" w14:textId="77777777" w:rsidR="00991DE1" w:rsidRDefault="00991DE1" w:rsidP="00FD45BB">
      <w:pPr>
        <w:spacing w:line="360" w:lineRule="auto"/>
        <w:jc w:val="center"/>
        <w:rPr>
          <w:rFonts w:ascii="Arial" w:eastAsia="Arial" w:hAnsi="Arial" w:cs="Arial"/>
          <w:b/>
          <w:bCs/>
          <w:color w:val="000000" w:themeColor="text1"/>
          <w:sz w:val="28"/>
          <w:szCs w:val="28"/>
        </w:rPr>
      </w:pPr>
    </w:p>
    <w:p w14:paraId="1403B481" w14:textId="77777777" w:rsidR="00991DE1" w:rsidRDefault="00991DE1" w:rsidP="00FD45BB">
      <w:pPr>
        <w:spacing w:line="360" w:lineRule="auto"/>
        <w:jc w:val="center"/>
        <w:rPr>
          <w:rFonts w:ascii="Arial" w:eastAsia="Arial" w:hAnsi="Arial" w:cs="Arial"/>
          <w:b/>
          <w:bCs/>
          <w:color w:val="000000" w:themeColor="text1"/>
          <w:sz w:val="28"/>
          <w:szCs w:val="28"/>
        </w:rPr>
      </w:pPr>
    </w:p>
    <w:p w14:paraId="79878B6F" w14:textId="77777777" w:rsidR="00991DE1" w:rsidRDefault="00991DE1" w:rsidP="00FD45BB">
      <w:pPr>
        <w:spacing w:line="360" w:lineRule="auto"/>
        <w:jc w:val="center"/>
        <w:rPr>
          <w:rFonts w:ascii="Arial" w:eastAsia="Arial" w:hAnsi="Arial" w:cs="Arial"/>
          <w:b/>
          <w:bCs/>
          <w:color w:val="000000" w:themeColor="text1"/>
          <w:sz w:val="28"/>
          <w:szCs w:val="28"/>
        </w:rPr>
      </w:pPr>
    </w:p>
    <w:p w14:paraId="0A8965FD" w14:textId="77777777" w:rsidR="00991DE1" w:rsidRDefault="00991DE1" w:rsidP="00FD45BB">
      <w:pPr>
        <w:spacing w:line="360" w:lineRule="auto"/>
        <w:jc w:val="center"/>
        <w:rPr>
          <w:rFonts w:ascii="Arial" w:eastAsia="Arial" w:hAnsi="Arial" w:cs="Arial"/>
          <w:b/>
          <w:bCs/>
          <w:color w:val="000000" w:themeColor="text1"/>
          <w:sz w:val="28"/>
          <w:szCs w:val="28"/>
        </w:rPr>
      </w:pPr>
    </w:p>
    <w:p w14:paraId="0DDF78EE" w14:textId="77777777" w:rsidR="00991DE1" w:rsidRDefault="00991DE1" w:rsidP="00FD45BB">
      <w:pPr>
        <w:spacing w:line="360" w:lineRule="auto"/>
        <w:jc w:val="center"/>
        <w:rPr>
          <w:rFonts w:ascii="Arial" w:eastAsia="Arial" w:hAnsi="Arial" w:cs="Arial"/>
          <w:b/>
          <w:bCs/>
          <w:color w:val="000000" w:themeColor="text1"/>
          <w:sz w:val="28"/>
          <w:szCs w:val="28"/>
        </w:rPr>
      </w:pPr>
    </w:p>
    <w:p w14:paraId="5513F096" w14:textId="77777777" w:rsidR="001918BF" w:rsidRDefault="001918BF" w:rsidP="00FD45BB">
      <w:pPr>
        <w:spacing w:line="360" w:lineRule="auto"/>
        <w:jc w:val="center"/>
        <w:rPr>
          <w:rFonts w:ascii="Arial" w:eastAsia="Arial" w:hAnsi="Arial" w:cs="Arial"/>
          <w:b/>
          <w:bCs/>
          <w:color w:val="000000" w:themeColor="text1"/>
          <w:sz w:val="28"/>
          <w:szCs w:val="28"/>
        </w:rPr>
      </w:pPr>
    </w:p>
    <w:p w14:paraId="1C317F17" w14:textId="22EC0F4E" w:rsidR="5B3CB424" w:rsidRDefault="5B3CB424" w:rsidP="00FD45BB">
      <w:pPr>
        <w:spacing w:line="360" w:lineRule="auto"/>
        <w:jc w:val="center"/>
        <w:rPr>
          <w:rFonts w:ascii="Arial" w:eastAsia="Arial" w:hAnsi="Arial" w:cs="Arial"/>
          <w:b/>
          <w:bCs/>
          <w:color w:val="000000" w:themeColor="text1"/>
          <w:sz w:val="28"/>
          <w:szCs w:val="28"/>
        </w:rPr>
      </w:pPr>
      <w:r w:rsidRPr="5B3CB424">
        <w:rPr>
          <w:rFonts w:ascii="Arial" w:eastAsia="Arial" w:hAnsi="Arial" w:cs="Arial"/>
          <w:b/>
          <w:bCs/>
          <w:color w:val="000000" w:themeColor="text1"/>
          <w:sz w:val="28"/>
          <w:szCs w:val="28"/>
        </w:rPr>
        <w:lastRenderedPageBreak/>
        <w:t>CONCLUSION</w:t>
      </w:r>
    </w:p>
    <w:p w14:paraId="72FE8867" w14:textId="7D9AE511" w:rsidR="5B3CB424" w:rsidRDefault="5B3CB424" w:rsidP="5B3CB424">
      <w:pPr>
        <w:spacing w:line="360" w:lineRule="auto"/>
        <w:jc w:val="center"/>
        <w:rPr>
          <w:rFonts w:ascii="Arial" w:eastAsia="Arial" w:hAnsi="Arial" w:cs="Arial"/>
          <w:b/>
          <w:bCs/>
          <w:color w:val="000000" w:themeColor="text1"/>
          <w:sz w:val="28"/>
          <w:szCs w:val="28"/>
        </w:rPr>
      </w:pPr>
    </w:p>
    <w:p w14:paraId="342A4E99" w14:textId="5539DB0A" w:rsidR="5B3CB424" w:rsidRDefault="5B3CB424" w:rsidP="5B3CB424">
      <w:pPr>
        <w:spacing w:line="360" w:lineRule="auto"/>
        <w:rPr>
          <w:rFonts w:ascii="Arial" w:eastAsia="Arial" w:hAnsi="Arial" w:cs="Arial"/>
        </w:rPr>
      </w:pPr>
      <w:r w:rsidRPr="64BDCDE8">
        <w:rPr>
          <w:rFonts w:ascii="Arial" w:eastAsia="Arial" w:hAnsi="Arial" w:cs="Arial"/>
          <w:color w:val="000000" w:themeColor="text1"/>
        </w:rPr>
        <w:t xml:space="preserve">When a company like Serko Group pls expands beyond its homeland, it enters the global business environment, where it starts working in different countries with </w:t>
      </w:r>
      <w:bookmarkStart w:id="4" w:name="_Int_uzwZSK81"/>
      <w:r w:rsidRPr="64BDCDE8">
        <w:rPr>
          <w:rFonts w:ascii="Arial" w:eastAsia="Arial" w:hAnsi="Arial" w:cs="Arial"/>
          <w:color w:val="000000" w:themeColor="text1"/>
        </w:rPr>
        <w:t>diverse cultures</w:t>
      </w:r>
      <w:bookmarkEnd w:id="4"/>
      <w:r w:rsidRPr="64BDCDE8">
        <w:rPr>
          <w:rFonts w:ascii="Arial" w:eastAsia="Arial" w:hAnsi="Arial" w:cs="Arial"/>
          <w:color w:val="000000" w:themeColor="text1"/>
        </w:rPr>
        <w:t xml:space="preserve">. The company must integrate with local customs and culture, and comply with the political, social, economic, tax, legal and technological environment, as well as with competition, suppliers, and customer preferences. As shown above, all these factors have </w:t>
      </w:r>
      <w:bookmarkStart w:id="5" w:name="_Int_AtVP620F"/>
      <w:r w:rsidRPr="64BDCDE8">
        <w:rPr>
          <w:rFonts w:ascii="Arial" w:eastAsia="Arial" w:hAnsi="Arial" w:cs="Arial"/>
          <w:color w:val="000000" w:themeColor="text1"/>
        </w:rPr>
        <w:t>a massive impact</w:t>
      </w:r>
      <w:bookmarkEnd w:id="5"/>
      <w:r w:rsidRPr="64BDCDE8">
        <w:rPr>
          <w:rFonts w:ascii="Arial" w:eastAsia="Arial" w:hAnsi="Arial" w:cs="Arial"/>
          <w:color w:val="000000" w:themeColor="text1"/>
        </w:rPr>
        <w:t xml:space="preserve"> on the company's business and influence making strategic decisions of international organizations such as Serco Group. A dynamic analysis of these factors using the PESTEL framework and Porter Five Forces can determine the future attractiveness of the industry and provide guidance for future strategic decisions.</w:t>
      </w:r>
    </w:p>
    <w:p w14:paraId="70985BD3" w14:textId="0618F77D" w:rsidR="5B3CB424" w:rsidRDefault="5B3CB424" w:rsidP="5B3CB424">
      <w:pPr>
        <w:spacing w:line="360" w:lineRule="auto"/>
        <w:rPr>
          <w:rFonts w:ascii="Arial" w:eastAsia="Arial" w:hAnsi="Arial" w:cs="Arial"/>
          <w:color w:val="000000" w:themeColor="text1"/>
        </w:rPr>
      </w:pPr>
    </w:p>
    <w:p w14:paraId="0C27208D" w14:textId="750E330B" w:rsidR="5B3CB424" w:rsidRDefault="5B3CB424" w:rsidP="5B3CB424">
      <w:pPr>
        <w:spacing w:line="360" w:lineRule="auto"/>
        <w:rPr>
          <w:rFonts w:ascii="Arial" w:eastAsia="Arial" w:hAnsi="Arial" w:cs="Arial"/>
          <w:color w:val="000000" w:themeColor="text1"/>
        </w:rPr>
      </w:pPr>
    </w:p>
    <w:p w14:paraId="13097EF3" w14:textId="79BA235B" w:rsidR="5B3CB424" w:rsidRDefault="5B3CB424" w:rsidP="5B3CB424">
      <w:pPr>
        <w:spacing w:line="360" w:lineRule="auto"/>
        <w:rPr>
          <w:rFonts w:ascii="Arial" w:eastAsia="Arial" w:hAnsi="Arial" w:cs="Arial"/>
          <w:color w:val="000000" w:themeColor="text1"/>
        </w:rPr>
      </w:pPr>
    </w:p>
    <w:p w14:paraId="797F7B32" w14:textId="4646A97C" w:rsidR="5B3CB424" w:rsidRDefault="5B3CB424" w:rsidP="5B3CB424">
      <w:pPr>
        <w:spacing w:line="360" w:lineRule="auto"/>
        <w:rPr>
          <w:rFonts w:ascii="Arial" w:eastAsia="Arial" w:hAnsi="Arial" w:cs="Arial"/>
          <w:color w:val="000000" w:themeColor="text1"/>
        </w:rPr>
      </w:pPr>
    </w:p>
    <w:p w14:paraId="300B4CDD" w14:textId="6B403956" w:rsidR="5B3CB424" w:rsidRDefault="5B3CB424" w:rsidP="5B3CB424">
      <w:pPr>
        <w:spacing w:line="360" w:lineRule="auto"/>
        <w:rPr>
          <w:rFonts w:ascii="Arial" w:eastAsia="Arial" w:hAnsi="Arial" w:cs="Arial"/>
          <w:color w:val="000000" w:themeColor="text1"/>
        </w:rPr>
      </w:pPr>
    </w:p>
    <w:p w14:paraId="5BF5EC31" w14:textId="05FFF032" w:rsidR="5B3CB424" w:rsidRDefault="5B3CB424" w:rsidP="5B3CB424">
      <w:pPr>
        <w:spacing w:line="360" w:lineRule="auto"/>
        <w:rPr>
          <w:rFonts w:ascii="Arial" w:eastAsia="Arial" w:hAnsi="Arial" w:cs="Arial"/>
          <w:color w:val="000000" w:themeColor="text1"/>
        </w:rPr>
      </w:pPr>
    </w:p>
    <w:p w14:paraId="2C992921" w14:textId="25AEA0FB" w:rsidR="5B3CB424" w:rsidRDefault="5B3CB424" w:rsidP="5B3CB424">
      <w:pPr>
        <w:spacing w:line="360" w:lineRule="auto"/>
        <w:rPr>
          <w:rFonts w:ascii="Arial" w:eastAsia="Arial" w:hAnsi="Arial" w:cs="Arial"/>
          <w:color w:val="000000" w:themeColor="text1"/>
        </w:rPr>
      </w:pPr>
    </w:p>
    <w:p w14:paraId="38DEB1D9" w14:textId="53A41238" w:rsidR="5B3CB424" w:rsidRDefault="5B3CB424" w:rsidP="5B3CB424">
      <w:pPr>
        <w:spacing w:line="360" w:lineRule="auto"/>
        <w:rPr>
          <w:rFonts w:ascii="Arial" w:eastAsia="Arial" w:hAnsi="Arial" w:cs="Arial"/>
          <w:color w:val="000000" w:themeColor="text1"/>
        </w:rPr>
      </w:pPr>
    </w:p>
    <w:p w14:paraId="1C16FAE1" w14:textId="4B3D728E" w:rsidR="5B3CB424" w:rsidRDefault="5B3CB424" w:rsidP="5B3CB424">
      <w:pPr>
        <w:spacing w:line="360" w:lineRule="auto"/>
        <w:rPr>
          <w:rFonts w:ascii="Arial" w:eastAsia="Arial" w:hAnsi="Arial" w:cs="Arial"/>
          <w:color w:val="000000" w:themeColor="text1"/>
        </w:rPr>
      </w:pPr>
    </w:p>
    <w:p w14:paraId="2328775B" w14:textId="34DC10AB" w:rsidR="5B3CB424" w:rsidRDefault="5B3CB424" w:rsidP="5B3CB424">
      <w:pPr>
        <w:spacing w:line="360" w:lineRule="auto"/>
        <w:rPr>
          <w:rFonts w:ascii="Arial" w:eastAsia="Arial" w:hAnsi="Arial" w:cs="Arial"/>
          <w:color w:val="000000" w:themeColor="text1"/>
        </w:rPr>
      </w:pPr>
    </w:p>
    <w:p w14:paraId="27B6AEF6" w14:textId="3803C166" w:rsidR="5B3CB424" w:rsidRDefault="5B3CB424" w:rsidP="5B3CB424">
      <w:pPr>
        <w:spacing w:line="360" w:lineRule="auto"/>
        <w:rPr>
          <w:rFonts w:ascii="Arial" w:eastAsia="Arial" w:hAnsi="Arial" w:cs="Arial"/>
          <w:color w:val="000000" w:themeColor="text1"/>
        </w:rPr>
      </w:pPr>
    </w:p>
    <w:p w14:paraId="20708374" w14:textId="186E0312" w:rsidR="5B3CB424" w:rsidRDefault="5B3CB424" w:rsidP="5B3CB424">
      <w:pPr>
        <w:spacing w:line="360" w:lineRule="auto"/>
        <w:rPr>
          <w:rFonts w:ascii="Arial" w:eastAsia="Arial" w:hAnsi="Arial" w:cs="Arial"/>
          <w:color w:val="000000" w:themeColor="text1"/>
        </w:rPr>
      </w:pPr>
    </w:p>
    <w:p w14:paraId="46F5E541" w14:textId="05DD9B83" w:rsidR="5B3CB424" w:rsidRDefault="5B3CB424" w:rsidP="5B3CB424">
      <w:pPr>
        <w:spacing w:line="360" w:lineRule="auto"/>
        <w:rPr>
          <w:rFonts w:ascii="Arial" w:eastAsia="Arial" w:hAnsi="Arial" w:cs="Arial"/>
          <w:color w:val="000000" w:themeColor="text1"/>
        </w:rPr>
      </w:pPr>
    </w:p>
    <w:p w14:paraId="631D19A5" w14:textId="1D89F668" w:rsidR="5B3CB424" w:rsidRDefault="5B3CB424" w:rsidP="5B3CB424">
      <w:pPr>
        <w:spacing w:line="360" w:lineRule="auto"/>
        <w:rPr>
          <w:rFonts w:ascii="Arial" w:eastAsia="Arial" w:hAnsi="Arial" w:cs="Arial"/>
          <w:color w:val="000000" w:themeColor="text1"/>
        </w:rPr>
      </w:pPr>
    </w:p>
    <w:p w14:paraId="7A3CBCB4" w14:textId="2888BE15" w:rsidR="5B3CB424" w:rsidRDefault="5B3CB424" w:rsidP="5B3CB424">
      <w:pPr>
        <w:spacing w:line="360" w:lineRule="auto"/>
        <w:rPr>
          <w:rFonts w:ascii="Arial" w:eastAsia="Arial" w:hAnsi="Arial" w:cs="Arial"/>
          <w:color w:val="000000" w:themeColor="text1"/>
        </w:rPr>
      </w:pPr>
    </w:p>
    <w:p w14:paraId="0FA100C1" w14:textId="77777777" w:rsidR="00991DE1" w:rsidRDefault="00991DE1" w:rsidP="5B3CB424">
      <w:pPr>
        <w:spacing w:line="360" w:lineRule="auto"/>
        <w:rPr>
          <w:rFonts w:ascii="Arial" w:eastAsia="Arial" w:hAnsi="Arial" w:cs="Arial"/>
          <w:b/>
          <w:bCs/>
          <w:color w:val="000000" w:themeColor="text1"/>
          <w:sz w:val="28"/>
          <w:szCs w:val="28"/>
        </w:rPr>
      </w:pPr>
    </w:p>
    <w:p w14:paraId="4BCE1093" w14:textId="77777777" w:rsidR="001918BF" w:rsidRDefault="001918BF" w:rsidP="5B3CB424">
      <w:pPr>
        <w:spacing w:line="360" w:lineRule="auto"/>
        <w:rPr>
          <w:rFonts w:ascii="Arial" w:eastAsia="Arial" w:hAnsi="Arial" w:cs="Arial"/>
          <w:b/>
          <w:bCs/>
          <w:color w:val="000000" w:themeColor="text1"/>
          <w:sz w:val="28"/>
          <w:szCs w:val="28"/>
        </w:rPr>
      </w:pPr>
    </w:p>
    <w:p w14:paraId="491831FC" w14:textId="79018EBE" w:rsidR="5B3CB424" w:rsidRDefault="5B3CB424" w:rsidP="5B3CB424">
      <w:pPr>
        <w:spacing w:line="360" w:lineRule="auto"/>
        <w:rPr>
          <w:rFonts w:ascii="Arial" w:eastAsia="Arial" w:hAnsi="Arial" w:cs="Arial"/>
          <w:b/>
          <w:bCs/>
          <w:color w:val="000000" w:themeColor="text1"/>
          <w:sz w:val="28"/>
          <w:szCs w:val="28"/>
        </w:rPr>
      </w:pPr>
      <w:r w:rsidRPr="5B3CB424">
        <w:rPr>
          <w:rFonts w:ascii="Arial" w:eastAsia="Arial" w:hAnsi="Arial" w:cs="Arial"/>
          <w:b/>
          <w:bCs/>
          <w:color w:val="000000" w:themeColor="text1"/>
          <w:sz w:val="28"/>
          <w:szCs w:val="28"/>
        </w:rPr>
        <w:lastRenderedPageBreak/>
        <w:t>REFERENCES</w:t>
      </w:r>
    </w:p>
    <w:p w14:paraId="099C595F" w14:textId="112D70D4" w:rsidR="5B3CB424" w:rsidRPr="0032015C" w:rsidRDefault="5B3CB424" w:rsidP="5B3CB424">
      <w:pPr>
        <w:rPr>
          <w:rFonts w:ascii="Arial" w:eastAsia="Arial" w:hAnsi="Arial" w:cs="Arial"/>
        </w:rPr>
      </w:pPr>
      <w:r w:rsidRPr="0032015C">
        <w:rPr>
          <w:rFonts w:ascii="Arial" w:eastAsia="Arial" w:hAnsi="Arial" w:cs="Arial"/>
          <w:color w:val="000000" w:themeColor="text1"/>
        </w:rPr>
        <w:t>1.</w:t>
      </w:r>
      <w:r w:rsidRPr="0032015C">
        <w:rPr>
          <w:rFonts w:ascii="Arial" w:eastAsia="Open Sans" w:hAnsi="Arial" w:cs="Arial"/>
          <w:color w:val="000000" w:themeColor="text1"/>
        </w:rPr>
        <w:t xml:space="preserve"> Brooks, I., Weatherston, J. and Wilkinson, G., 2011. </w:t>
      </w:r>
      <w:r w:rsidRPr="0032015C">
        <w:rPr>
          <w:rFonts w:ascii="Arial" w:eastAsia="Open Sans" w:hAnsi="Arial" w:cs="Arial"/>
          <w:i/>
          <w:iCs/>
          <w:color w:val="000000" w:themeColor="text1"/>
        </w:rPr>
        <w:t>The international business environment</w:t>
      </w:r>
      <w:r w:rsidRPr="0032015C">
        <w:rPr>
          <w:rFonts w:ascii="Arial" w:eastAsia="Open Sans" w:hAnsi="Arial" w:cs="Arial"/>
          <w:color w:val="000000" w:themeColor="text1"/>
        </w:rPr>
        <w:t>. Mexico: Pearson Education.</w:t>
      </w:r>
    </w:p>
    <w:p w14:paraId="68FB909A" w14:textId="40A25BD4" w:rsidR="5B3CB424" w:rsidRPr="0032015C" w:rsidRDefault="5B3CB424" w:rsidP="5B3CB424">
      <w:pPr>
        <w:rPr>
          <w:rFonts w:ascii="Arial" w:eastAsia="Arial" w:hAnsi="Arial" w:cs="Arial"/>
        </w:rPr>
      </w:pPr>
      <w:r w:rsidRPr="0032015C">
        <w:rPr>
          <w:rFonts w:ascii="Arial" w:eastAsia="Arial" w:hAnsi="Arial" w:cs="Arial"/>
          <w:color w:val="000000" w:themeColor="text1"/>
        </w:rPr>
        <w:t>2.</w:t>
      </w:r>
      <w:r w:rsidRPr="0032015C">
        <w:rPr>
          <w:rFonts w:ascii="Arial" w:eastAsia="Open Sans" w:hAnsi="Arial" w:cs="Arial"/>
          <w:color w:val="000000" w:themeColor="text1"/>
        </w:rPr>
        <w:t xml:space="preserve"> Business News Daily. 2022. </w:t>
      </w:r>
      <w:r w:rsidR="00A4079D" w:rsidRPr="0032015C">
        <w:rPr>
          <w:rFonts w:ascii="Arial" w:eastAsia="Open Sans" w:hAnsi="Arial" w:cs="Arial"/>
          <w:i/>
          <w:iCs/>
          <w:color w:val="000000" w:themeColor="text1"/>
        </w:rPr>
        <w:t>Analysing</w:t>
      </w:r>
      <w:r w:rsidRPr="0032015C">
        <w:rPr>
          <w:rFonts w:ascii="Arial" w:eastAsia="Open Sans" w:hAnsi="Arial" w:cs="Arial"/>
          <w:i/>
          <w:iCs/>
          <w:color w:val="000000" w:themeColor="text1"/>
        </w:rPr>
        <w:t xml:space="preserve"> the Competition with Porter's Five Forces - businessnewsdaily.com</w:t>
      </w:r>
      <w:r w:rsidRPr="0032015C">
        <w:rPr>
          <w:rFonts w:ascii="Arial" w:eastAsia="Open Sans" w:hAnsi="Arial" w:cs="Arial"/>
          <w:color w:val="000000" w:themeColor="text1"/>
        </w:rPr>
        <w:t>. [online] Available at: &lt;https://www.businessnewsdaily.com/5446-porters-five-forces.html&gt; [Accessed 19 June 2022].</w:t>
      </w:r>
    </w:p>
    <w:p w14:paraId="7EB4973B" w14:textId="6BA664FF" w:rsidR="5B3CB424" w:rsidRPr="0032015C" w:rsidRDefault="5B3CB424" w:rsidP="5B3CB424">
      <w:pPr>
        <w:rPr>
          <w:rFonts w:ascii="Arial" w:eastAsia="Arial" w:hAnsi="Arial" w:cs="Arial"/>
        </w:rPr>
      </w:pPr>
      <w:r w:rsidRPr="0032015C">
        <w:rPr>
          <w:rFonts w:ascii="Arial" w:eastAsia="Arial" w:hAnsi="Arial" w:cs="Arial"/>
          <w:color w:val="000000" w:themeColor="text1"/>
        </w:rPr>
        <w:t>3.</w:t>
      </w:r>
      <w:r w:rsidRPr="0032015C">
        <w:rPr>
          <w:rFonts w:ascii="Arial" w:eastAsia="Open Sans" w:hAnsi="Arial" w:cs="Arial"/>
          <w:color w:val="000000" w:themeColor="text1"/>
        </w:rPr>
        <w:t xml:space="preserve"> Case48. 2022. </w:t>
      </w:r>
      <w:r w:rsidRPr="0032015C">
        <w:rPr>
          <w:rFonts w:ascii="Arial" w:eastAsia="Open Sans" w:hAnsi="Arial" w:cs="Arial"/>
          <w:i/>
          <w:iCs/>
          <w:color w:val="000000" w:themeColor="text1"/>
        </w:rPr>
        <w:t>Serco Group Plc PESTEL Analysis</w:t>
      </w:r>
      <w:r w:rsidRPr="0032015C">
        <w:rPr>
          <w:rFonts w:ascii="Arial" w:eastAsia="Open Sans" w:hAnsi="Arial" w:cs="Arial"/>
          <w:color w:val="000000" w:themeColor="text1"/>
        </w:rPr>
        <w:t>. [online] Available at: &lt;https://www.case48.com/pestel-analysis/10213-Serco-Group-Plc&gt; [Accessed 12 June 2022].</w:t>
      </w:r>
    </w:p>
    <w:p w14:paraId="25279680" w14:textId="3EF0CE5B" w:rsidR="5B3CB424" w:rsidRPr="0032015C" w:rsidRDefault="5B3CB424" w:rsidP="5B3CB424">
      <w:pPr>
        <w:rPr>
          <w:rFonts w:ascii="Arial" w:eastAsia="Arial" w:hAnsi="Arial" w:cs="Arial"/>
        </w:rPr>
      </w:pPr>
      <w:r w:rsidRPr="0032015C">
        <w:rPr>
          <w:rFonts w:ascii="Arial" w:eastAsia="Arial" w:hAnsi="Arial" w:cs="Arial"/>
          <w:color w:val="000000" w:themeColor="text1"/>
        </w:rPr>
        <w:t>4.</w:t>
      </w:r>
      <w:r w:rsidRPr="0032015C">
        <w:rPr>
          <w:rFonts w:ascii="Arial" w:eastAsia="Open Sans" w:hAnsi="Arial" w:cs="Arial"/>
          <w:color w:val="000000" w:themeColor="text1"/>
        </w:rPr>
        <w:t xml:space="preserve"> Fern Fort University. 2022. </w:t>
      </w:r>
      <w:r w:rsidRPr="0032015C">
        <w:rPr>
          <w:rFonts w:ascii="Arial" w:eastAsia="Open Sans" w:hAnsi="Arial" w:cs="Arial"/>
          <w:i/>
          <w:iCs/>
          <w:color w:val="000000" w:themeColor="text1"/>
        </w:rPr>
        <w:t>Serco Group Plc Porter Five (5) Forces &amp; Industry Analysis [Strategy]</w:t>
      </w:r>
      <w:r w:rsidRPr="0032015C">
        <w:rPr>
          <w:rFonts w:ascii="Arial" w:eastAsia="Open Sans" w:hAnsi="Arial" w:cs="Arial"/>
          <w:color w:val="000000" w:themeColor="text1"/>
        </w:rPr>
        <w:t>. [online] Available at: &lt;http://fernfortuniversity.com/term-papers/porter5/lse/1596-serco-group-plc.php#google_vignette&gt; [Accessed 20 June 2022].</w:t>
      </w:r>
    </w:p>
    <w:p w14:paraId="0DCCA278" w14:textId="2BEF9410" w:rsidR="5B3CB424" w:rsidRPr="0032015C" w:rsidRDefault="5B3CB424" w:rsidP="5B3CB424">
      <w:pPr>
        <w:rPr>
          <w:rFonts w:ascii="Arial" w:eastAsia="Arial" w:hAnsi="Arial" w:cs="Arial"/>
        </w:rPr>
      </w:pPr>
      <w:r w:rsidRPr="0032015C">
        <w:rPr>
          <w:rFonts w:ascii="Arial" w:eastAsia="Arial" w:hAnsi="Arial" w:cs="Arial"/>
          <w:color w:val="000000" w:themeColor="text1"/>
        </w:rPr>
        <w:t>5.</w:t>
      </w:r>
      <w:r w:rsidRPr="0032015C">
        <w:rPr>
          <w:rFonts w:ascii="Arial" w:eastAsia="Open Sans" w:hAnsi="Arial" w:cs="Arial"/>
          <w:color w:val="000000" w:themeColor="text1"/>
        </w:rPr>
        <w:t xml:space="preserve"> Fern Fort University. 2022. </w:t>
      </w:r>
      <w:r w:rsidRPr="0032015C">
        <w:rPr>
          <w:rFonts w:ascii="Arial" w:eastAsia="Open Sans" w:hAnsi="Arial" w:cs="Arial"/>
          <w:i/>
          <w:iCs/>
          <w:color w:val="000000" w:themeColor="text1"/>
        </w:rPr>
        <w:t xml:space="preserve">Serco Group Plc PESTEL / PEST &amp; Environment </w:t>
      </w:r>
      <w:r w:rsidR="00A4079D" w:rsidRPr="0032015C">
        <w:rPr>
          <w:rFonts w:ascii="Arial" w:eastAsia="Open Sans" w:hAnsi="Arial" w:cs="Arial"/>
          <w:i/>
          <w:iCs/>
          <w:color w:val="000000" w:themeColor="text1"/>
        </w:rPr>
        <w:t>Analysis [</w:t>
      </w:r>
      <w:r w:rsidRPr="0032015C">
        <w:rPr>
          <w:rFonts w:ascii="Arial" w:eastAsia="Open Sans" w:hAnsi="Arial" w:cs="Arial"/>
          <w:i/>
          <w:iCs/>
          <w:color w:val="000000" w:themeColor="text1"/>
        </w:rPr>
        <w:t>Strategy]</w:t>
      </w:r>
      <w:r w:rsidRPr="0032015C">
        <w:rPr>
          <w:rFonts w:ascii="Arial" w:eastAsia="Open Sans" w:hAnsi="Arial" w:cs="Arial"/>
          <w:color w:val="000000" w:themeColor="text1"/>
        </w:rPr>
        <w:t>. [online] Available at: &lt;http://fernfortuniversity.com/term-papers/pestel/nyse4/7999-serco-group-plc.php#google_vignette&gt; [Accessed 18 June 2022].</w:t>
      </w:r>
    </w:p>
    <w:p w14:paraId="223CE7FF" w14:textId="7B3874FA" w:rsidR="5B3CB424" w:rsidRPr="0032015C" w:rsidRDefault="5B3CB424" w:rsidP="5B3CB424">
      <w:pPr>
        <w:rPr>
          <w:rFonts w:ascii="Arial" w:eastAsia="Arial" w:hAnsi="Arial" w:cs="Arial"/>
        </w:rPr>
      </w:pPr>
      <w:r w:rsidRPr="0032015C">
        <w:rPr>
          <w:rFonts w:ascii="Arial" w:eastAsia="Arial" w:hAnsi="Arial" w:cs="Arial"/>
          <w:color w:val="000000" w:themeColor="text1"/>
        </w:rPr>
        <w:t>6.</w:t>
      </w:r>
      <w:r w:rsidRPr="0032015C">
        <w:rPr>
          <w:rFonts w:ascii="Arial" w:eastAsia="Open Sans" w:hAnsi="Arial" w:cs="Arial"/>
          <w:color w:val="000000" w:themeColor="text1"/>
        </w:rPr>
        <w:t xml:space="preserve"> Guy, F., 2009. </w:t>
      </w:r>
      <w:r w:rsidRPr="0032015C">
        <w:rPr>
          <w:rFonts w:ascii="Arial" w:eastAsia="Open Sans" w:hAnsi="Arial" w:cs="Arial"/>
          <w:i/>
          <w:iCs/>
          <w:color w:val="000000" w:themeColor="text1"/>
        </w:rPr>
        <w:t>Global Environment of Business, The</w:t>
      </w:r>
      <w:r w:rsidRPr="0032015C">
        <w:rPr>
          <w:rFonts w:ascii="Arial" w:eastAsia="Open Sans" w:hAnsi="Arial" w:cs="Arial"/>
          <w:color w:val="000000" w:themeColor="text1"/>
        </w:rPr>
        <w:t>. Oxford: Oxford University Press, Incorporated.</w:t>
      </w:r>
    </w:p>
    <w:p w14:paraId="57361518" w14:textId="767C39BA" w:rsidR="5B3CB424" w:rsidRPr="0032015C" w:rsidRDefault="5B3CB424" w:rsidP="5B3CB424">
      <w:pPr>
        <w:rPr>
          <w:rFonts w:ascii="Arial" w:eastAsia="Arial" w:hAnsi="Arial" w:cs="Arial"/>
        </w:rPr>
      </w:pPr>
      <w:r w:rsidRPr="0032015C">
        <w:rPr>
          <w:rFonts w:ascii="Arial" w:eastAsia="Arial" w:hAnsi="Arial" w:cs="Arial"/>
          <w:color w:val="000000" w:themeColor="text1"/>
        </w:rPr>
        <w:t>7.</w:t>
      </w:r>
      <w:r w:rsidRPr="0032015C">
        <w:rPr>
          <w:rFonts w:ascii="Arial" w:eastAsia="Open Sans" w:hAnsi="Arial" w:cs="Arial"/>
          <w:color w:val="000000" w:themeColor="text1"/>
        </w:rPr>
        <w:t xml:space="preserve"> L Marks. 2022. </w:t>
      </w:r>
      <w:r w:rsidRPr="0032015C">
        <w:rPr>
          <w:rFonts w:ascii="Arial" w:eastAsia="Open Sans" w:hAnsi="Arial" w:cs="Arial"/>
          <w:i/>
          <w:iCs/>
          <w:color w:val="000000" w:themeColor="text1"/>
        </w:rPr>
        <w:t>Serco partners with L Marks to launch its first Innovation Programme</w:t>
      </w:r>
      <w:r w:rsidRPr="0032015C">
        <w:rPr>
          <w:rFonts w:ascii="Arial" w:eastAsia="Open Sans" w:hAnsi="Arial" w:cs="Arial"/>
          <w:color w:val="000000" w:themeColor="text1"/>
        </w:rPr>
        <w:t>. [online] Available at: &lt;https://lmarks.com/serco-partners-with-l-marks-to-launch-its-first-innovation-programme/&gt; [Accessed 21 June 2022].</w:t>
      </w:r>
    </w:p>
    <w:p w14:paraId="7D492E6D" w14:textId="377323B7" w:rsidR="5B3CB424" w:rsidRPr="0032015C" w:rsidRDefault="5B3CB424" w:rsidP="5B3CB424">
      <w:pPr>
        <w:rPr>
          <w:rFonts w:ascii="Arial" w:eastAsia="Arial" w:hAnsi="Arial" w:cs="Arial"/>
        </w:rPr>
      </w:pPr>
      <w:r w:rsidRPr="0032015C">
        <w:rPr>
          <w:rFonts w:ascii="Arial" w:eastAsia="Arial" w:hAnsi="Arial" w:cs="Arial"/>
          <w:color w:val="000000" w:themeColor="text1"/>
        </w:rPr>
        <w:t>8.</w:t>
      </w:r>
      <w:r w:rsidRPr="0032015C">
        <w:rPr>
          <w:rFonts w:ascii="Arial" w:eastAsia="Open Sans" w:hAnsi="Arial" w:cs="Arial"/>
          <w:color w:val="000000" w:themeColor="text1"/>
        </w:rPr>
        <w:t xml:space="preserve"> Morrison, J., 2020. </w:t>
      </w:r>
      <w:r w:rsidRPr="0032015C">
        <w:rPr>
          <w:rFonts w:ascii="Arial" w:eastAsia="Open Sans" w:hAnsi="Arial" w:cs="Arial"/>
          <w:i/>
          <w:iCs/>
          <w:color w:val="000000" w:themeColor="text1"/>
        </w:rPr>
        <w:t>The global business environment: towards sustainability?</w:t>
      </w:r>
      <w:r w:rsidRPr="0032015C">
        <w:rPr>
          <w:rFonts w:ascii="Arial" w:eastAsia="Open Sans" w:hAnsi="Arial" w:cs="Arial"/>
          <w:color w:val="000000" w:themeColor="text1"/>
        </w:rPr>
        <w:t xml:space="preserve"> 5th ed. Macmillan Education.</w:t>
      </w:r>
    </w:p>
    <w:p w14:paraId="457159D0" w14:textId="4E99B2CD" w:rsidR="5B3CB424" w:rsidRPr="0032015C" w:rsidRDefault="5B3CB424" w:rsidP="5B3CB424">
      <w:pPr>
        <w:rPr>
          <w:rFonts w:ascii="Arial" w:eastAsia="Arial" w:hAnsi="Arial" w:cs="Arial"/>
        </w:rPr>
      </w:pPr>
      <w:r w:rsidRPr="0032015C">
        <w:rPr>
          <w:rFonts w:ascii="Arial" w:eastAsia="Arial" w:hAnsi="Arial" w:cs="Arial"/>
          <w:color w:val="000000" w:themeColor="text1"/>
        </w:rPr>
        <w:t>9.</w:t>
      </w:r>
      <w:r w:rsidRPr="0032015C">
        <w:rPr>
          <w:rFonts w:ascii="Arial" w:eastAsia="Open Sans" w:hAnsi="Arial" w:cs="Arial"/>
          <w:color w:val="000000" w:themeColor="text1"/>
        </w:rPr>
        <w:t xml:space="preserve"> Pro, E., 2022. </w:t>
      </w:r>
      <w:r w:rsidRPr="0032015C">
        <w:rPr>
          <w:rFonts w:ascii="Arial" w:eastAsia="Open Sans" w:hAnsi="Arial" w:cs="Arial"/>
          <w:i/>
          <w:iCs/>
          <w:color w:val="000000" w:themeColor="text1"/>
        </w:rPr>
        <w:t>[2022] Solved: Serco PESTEL / STEP / PEST Analysis &amp; Solution</w:t>
      </w:r>
      <w:r w:rsidRPr="0032015C">
        <w:rPr>
          <w:rFonts w:ascii="Arial" w:eastAsia="Open Sans" w:hAnsi="Arial" w:cs="Arial"/>
          <w:color w:val="000000" w:themeColor="text1"/>
        </w:rPr>
        <w:t>. [online] embapro.com. Available at: &lt;https://embapro.com/frontpage/pestelcoanalysis/18574-serco&gt; [Accessed 14 June 2022].</w:t>
      </w:r>
    </w:p>
    <w:p w14:paraId="27D33D78" w14:textId="56991D6D" w:rsidR="5B3CB424" w:rsidRPr="0032015C" w:rsidRDefault="5B3CB424" w:rsidP="5B3CB424">
      <w:pPr>
        <w:rPr>
          <w:rFonts w:ascii="Arial" w:eastAsia="Arial" w:hAnsi="Arial" w:cs="Arial"/>
        </w:rPr>
      </w:pPr>
      <w:r w:rsidRPr="0032015C">
        <w:rPr>
          <w:rFonts w:ascii="Arial" w:eastAsia="Arial" w:hAnsi="Arial" w:cs="Arial"/>
          <w:color w:val="000000" w:themeColor="text1"/>
        </w:rPr>
        <w:t>10.</w:t>
      </w:r>
      <w:r w:rsidRPr="0032015C">
        <w:rPr>
          <w:rFonts w:ascii="Arial" w:eastAsia="Open Sans" w:hAnsi="Arial" w:cs="Arial"/>
          <w:color w:val="000000" w:themeColor="text1"/>
        </w:rPr>
        <w:t xml:space="preserve"> Referenceforbusiness.com. 2022. </w:t>
      </w:r>
      <w:r w:rsidRPr="0032015C">
        <w:rPr>
          <w:rFonts w:ascii="Arial" w:eastAsia="Open Sans" w:hAnsi="Arial" w:cs="Arial"/>
          <w:i/>
          <w:iCs/>
          <w:color w:val="000000" w:themeColor="text1"/>
        </w:rPr>
        <w:t>Serco Group plc - Company Profile, Information, Business Description, History, Background Information on Serco Group plc</w:t>
      </w:r>
      <w:r w:rsidRPr="0032015C">
        <w:rPr>
          <w:rFonts w:ascii="Arial" w:eastAsia="Open Sans" w:hAnsi="Arial" w:cs="Arial"/>
          <w:color w:val="000000" w:themeColor="text1"/>
        </w:rPr>
        <w:t>. [online] Available at: &lt;https://www.referenceforbusiness.com/history2/10/Serco-Group-plc.html&gt; [Accessed 9 June 2022].</w:t>
      </w:r>
    </w:p>
    <w:p w14:paraId="7B2BF5E3" w14:textId="5B5573DE" w:rsidR="5B3CB424" w:rsidRPr="0032015C" w:rsidRDefault="5B3CB424" w:rsidP="5B3CB424">
      <w:pPr>
        <w:rPr>
          <w:rFonts w:ascii="Arial" w:eastAsia="Arial" w:hAnsi="Arial" w:cs="Arial"/>
        </w:rPr>
      </w:pPr>
      <w:r w:rsidRPr="0032015C">
        <w:rPr>
          <w:rFonts w:ascii="Arial" w:eastAsia="Arial" w:hAnsi="Arial" w:cs="Arial"/>
          <w:color w:val="000000" w:themeColor="text1"/>
        </w:rPr>
        <w:t>11.</w:t>
      </w:r>
      <w:r w:rsidRPr="0032015C">
        <w:rPr>
          <w:rFonts w:ascii="Arial" w:eastAsia="Open Sans" w:hAnsi="Arial" w:cs="Arial"/>
          <w:color w:val="000000" w:themeColor="text1"/>
        </w:rPr>
        <w:t xml:space="preserve"> Zippia.com. 2022. </w:t>
      </w:r>
      <w:r w:rsidRPr="0032015C">
        <w:rPr>
          <w:rFonts w:ascii="Arial" w:eastAsia="Open Sans" w:hAnsi="Arial" w:cs="Arial"/>
          <w:i/>
          <w:iCs/>
          <w:color w:val="000000" w:themeColor="text1"/>
        </w:rPr>
        <w:t>Serco History: Founding, Timeline, and Milestones</w:t>
      </w:r>
      <w:r w:rsidRPr="0032015C">
        <w:rPr>
          <w:rFonts w:ascii="Arial" w:eastAsia="Open Sans" w:hAnsi="Arial" w:cs="Arial"/>
          <w:color w:val="000000" w:themeColor="text1"/>
        </w:rPr>
        <w:t>. [online] Available at: &lt;https://www.zippia.com/serco-careers-38047/history/&gt; [Accessed 9 June 2022].</w:t>
      </w:r>
    </w:p>
    <w:p w14:paraId="73BA428B" w14:textId="1C5B1EBB" w:rsidR="5B3CB424" w:rsidRPr="0032015C" w:rsidRDefault="5B3CB424" w:rsidP="5B3CB424">
      <w:pPr>
        <w:rPr>
          <w:rFonts w:ascii="Arial" w:eastAsia="Open Sans" w:hAnsi="Arial" w:cs="Arial"/>
          <w:color w:val="000000" w:themeColor="text1"/>
        </w:rPr>
      </w:pPr>
      <w:r w:rsidRPr="0032015C">
        <w:rPr>
          <w:rFonts w:ascii="Arial" w:eastAsia="Arial" w:hAnsi="Arial" w:cs="Arial"/>
          <w:color w:val="000000" w:themeColor="text1"/>
        </w:rPr>
        <w:t>12.</w:t>
      </w:r>
      <w:r w:rsidRPr="0032015C">
        <w:rPr>
          <w:rFonts w:ascii="Arial" w:eastAsia="Open Sans" w:hAnsi="Arial" w:cs="Arial"/>
          <w:color w:val="000000" w:themeColor="text1"/>
        </w:rPr>
        <w:t xml:space="preserve"> 2022. [online] Available at: &lt;https://www.serco.com/about&gt; [Accessed 9 June 2022].</w:t>
      </w:r>
    </w:p>
    <w:p w14:paraId="6EB69C7C" w14:textId="5D6127BC" w:rsidR="0032015C" w:rsidRPr="0032015C" w:rsidRDefault="0032015C" w:rsidP="5B3CB424">
      <w:pPr>
        <w:rPr>
          <w:rFonts w:ascii="Arial" w:eastAsia="Arial" w:hAnsi="Arial" w:cs="Arial"/>
          <w:lang w:val="bg-BG"/>
        </w:rPr>
      </w:pPr>
      <w:r w:rsidRPr="0032015C">
        <w:rPr>
          <w:rFonts w:ascii="Arial" w:eastAsia="Open Sans" w:hAnsi="Arial" w:cs="Arial"/>
          <w:color w:val="000000" w:themeColor="text1"/>
          <w:lang w:val="bg-BG"/>
        </w:rPr>
        <w:t xml:space="preserve">13. </w:t>
      </w:r>
      <w:r w:rsidRPr="0032015C">
        <w:rPr>
          <w:rFonts w:ascii="Arial" w:hAnsi="Arial" w:cs="Arial"/>
          <w:color w:val="000000"/>
          <w:shd w:val="clear" w:color="auto" w:fill="FFFFFF"/>
        </w:rPr>
        <w:t>2022. [online] Available at: &lt;https://www.serco.com/media-and-news/2021/serco-wins-testing-centres-contract-rebid&gt; [Accessed 6 July 2022].</w:t>
      </w:r>
    </w:p>
    <w:p w14:paraId="7533B6AF" w14:textId="4D7A1596" w:rsidR="5B3CB424" w:rsidRDefault="5B3CB424" w:rsidP="5B3CB424">
      <w:pPr>
        <w:spacing w:line="360" w:lineRule="auto"/>
        <w:rPr>
          <w:rFonts w:ascii="Arial" w:eastAsia="Arial" w:hAnsi="Arial" w:cs="Arial"/>
          <w:color w:val="000000" w:themeColor="text1"/>
        </w:rPr>
      </w:pPr>
    </w:p>
    <w:p w14:paraId="5F9AFA46" w14:textId="57804704" w:rsidR="00B208A8" w:rsidRDefault="00B208A8" w:rsidP="5B3CB424">
      <w:pPr>
        <w:spacing w:line="360" w:lineRule="auto"/>
        <w:rPr>
          <w:rFonts w:ascii="Arial" w:eastAsia="Arial" w:hAnsi="Arial" w:cs="Arial"/>
          <w:color w:val="000000" w:themeColor="text1"/>
        </w:rPr>
      </w:pPr>
    </w:p>
    <w:p w14:paraId="6F313A65" w14:textId="4E9A1BA4" w:rsidR="00B208A8" w:rsidRDefault="00B208A8" w:rsidP="5B3CB424">
      <w:pPr>
        <w:spacing w:line="360" w:lineRule="auto"/>
        <w:rPr>
          <w:rFonts w:ascii="Arial" w:eastAsia="Arial" w:hAnsi="Arial" w:cs="Arial"/>
          <w:color w:val="000000" w:themeColor="text1"/>
        </w:rPr>
      </w:pPr>
    </w:p>
    <w:p w14:paraId="2E439CBE" w14:textId="77777777" w:rsidR="00AB6E32" w:rsidRDefault="00AB6E32" w:rsidP="00AB6E32">
      <w:pPr>
        <w:spacing w:after="0"/>
        <w:ind w:left="-5"/>
      </w:pPr>
    </w:p>
    <w:p w14:paraId="37BEAE16" w14:textId="77777777" w:rsidR="00AB6E32" w:rsidRDefault="00AB6E32" w:rsidP="00AB6E32">
      <w:pPr>
        <w:spacing w:after="0"/>
        <w:ind w:left="-5"/>
      </w:pPr>
    </w:p>
    <w:p w14:paraId="3075E5EB" w14:textId="77777777" w:rsidR="00AB6E32" w:rsidRDefault="00AB6E32" w:rsidP="00AB6E32">
      <w:pPr>
        <w:spacing w:after="0"/>
        <w:ind w:left="-5"/>
      </w:pPr>
    </w:p>
    <w:p w14:paraId="0CAAC636" w14:textId="77777777" w:rsidR="00AB6E32" w:rsidRDefault="00AB6E32" w:rsidP="00AB6E32">
      <w:pPr>
        <w:spacing w:after="0"/>
        <w:ind w:left="-5"/>
      </w:pPr>
    </w:p>
    <w:p w14:paraId="47F81FE8" w14:textId="77777777" w:rsidR="00AB6E32" w:rsidRDefault="00AB6E32" w:rsidP="00AB6E32">
      <w:pPr>
        <w:spacing w:after="0"/>
        <w:ind w:left="-5"/>
      </w:pPr>
    </w:p>
    <w:p w14:paraId="60EC5842" w14:textId="77777777" w:rsidR="00AB6E32" w:rsidRDefault="00AB6E32" w:rsidP="00AB6E32">
      <w:pPr>
        <w:spacing w:after="0"/>
        <w:ind w:left="-5"/>
      </w:pPr>
    </w:p>
    <w:p w14:paraId="1105E49A" w14:textId="77777777" w:rsidR="00AB6E32" w:rsidRDefault="00AB6E32" w:rsidP="00AB6E32">
      <w:pPr>
        <w:spacing w:after="0"/>
        <w:ind w:left="-5"/>
      </w:pPr>
    </w:p>
    <w:p w14:paraId="2D483348" w14:textId="6602B5D0" w:rsidR="00AB6E32" w:rsidRPr="00341754" w:rsidRDefault="00AB6E32" w:rsidP="00341754">
      <w:pPr>
        <w:spacing w:after="0" w:line="360" w:lineRule="auto"/>
        <w:ind w:left="-5"/>
        <w:rPr>
          <w:rFonts w:ascii="Arial" w:hAnsi="Arial" w:cs="Arial"/>
        </w:rPr>
      </w:pPr>
      <w:r w:rsidRPr="00341754">
        <w:rPr>
          <w:rFonts w:ascii="Arial" w:hAnsi="Arial" w:cs="Arial"/>
        </w:rPr>
        <w:t xml:space="preserve">Appendix </w:t>
      </w:r>
    </w:p>
    <w:p w14:paraId="45E41BDC" w14:textId="77777777" w:rsidR="00AB6E32" w:rsidRPr="00341754" w:rsidRDefault="00AB6E32" w:rsidP="00341754">
      <w:pPr>
        <w:numPr>
          <w:ilvl w:val="0"/>
          <w:numId w:val="2"/>
        </w:numPr>
        <w:spacing w:after="0" w:line="360" w:lineRule="auto"/>
        <w:ind w:left="534" w:hanging="361"/>
        <w:rPr>
          <w:rFonts w:ascii="Arial" w:hAnsi="Arial" w:cs="Arial"/>
        </w:rPr>
      </w:pPr>
      <w:r w:rsidRPr="00341754">
        <w:rPr>
          <w:rFonts w:ascii="Arial" w:hAnsi="Arial" w:cs="Arial"/>
        </w:rPr>
        <w:t xml:space="preserve">Summary of PESTEL Porter’s 5 Forces </w:t>
      </w:r>
    </w:p>
    <w:p w14:paraId="5B0DA46E" w14:textId="77777777" w:rsidR="00AB6E32" w:rsidRPr="00341754" w:rsidRDefault="00AB6E32" w:rsidP="00341754">
      <w:pPr>
        <w:spacing w:after="0" w:line="360" w:lineRule="auto"/>
        <w:rPr>
          <w:rFonts w:ascii="Arial" w:hAnsi="Arial" w:cs="Arial"/>
        </w:rPr>
      </w:pPr>
      <w:r w:rsidRPr="00341754">
        <w:rPr>
          <w:rFonts w:ascii="Arial" w:hAnsi="Arial" w:cs="Arial"/>
        </w:rPr>
        <w:t xml:space="preserve"> </w:t>
      </w:r>
    </w:p>
    <w:tbl>
      <w:tblPr>
        <w:tblStyle w:val="TableGrid0"/>
        <w:tblW w:w="9017" w:type="dxa"/>
        <w:tblInd w:w="5" w:type="dxa"/>
        <w:tblCellMar>
          <w:top w:w="49" w:type="dxa"/>
          <w:left w:w="108" w:type="dxa"/>
          <w:right w:w="42" w:type="dxa"/>
        </w:tblCellMar>
        <w:tblLook w:val="04A0" w:firstRow="1" w:lastRow="0" w:firstColumn="1" w:lastColumn="0" w:noHBand="0" w:noVBand="1"/>
      </w:tblPr>
      <w:tblGrid>
        <w:gridCol w:w="2816"/>
        <w:gridCol w:w="1997"/>
        <w:gridCol w:w="1987"/>
        <w:gridCol w:w="2217"/>
      </w:tblGrid>
      <w:tr w:rsidR="00AB6E32" w:rsidRPr="00341754" w14:paraId="4E25CBF2" w14:textId="77777777" w:rsidTr="00AB6E32">
        <w:trPr>
          <w:trHeight w:val="278"/>
        </w:trPr>
        <w:tc>
          <w:tcPr>
            <w:tcW w:w="2907" w:type="dxa"/>
            <w:tcBorders>
              <w:top w:val="single" w:sz="4" w:space="0" w:color="000000"/>
              <w:left w:val="single" w:sz="4" w:space="0" w:color="000000"/>
              <w:bottom w:val="single" w:sz="4" w:space="0" w:color="000000"/>
              <w:right w:val="single" w:sz="4" w:space="0" w:color="000000"/>
            </w:tcBorders>
          </w:tcPr>
          <w:p w14:paraId="356A042D" w14:textId="77777777" w:rsidR="00AB6E32" w:rsidRPr="00341754" w:rsidRDefault="00AB6E32" w:rsidP="00341754">
            <w:pPr>
              <w:spacing w:after="160" w:line="360" w:lineRule="auto"/>
              <w:rPr>
                <w:rFonts w:ascii="Arial" w:hAnsi="Arial" w:cs="Arial"/>
              </w:rPr>
            </w:pPr>
          </w:p>
        </w:tc>
        <w:tc>
          <w:tcPr>
            <w:tcW w:w="2042" w:type="dxa"/>
            <w:tcBorders>
              <w:top w:val="single" w:sz="4" w:space="0" w:color="000000"/>
              <w:left w:val="single" w:sz="4" w:space="0" w:color="000000"/>
              <w:bottom w:val="single" w:sz="4" w:space="0" w:color="000000"/>
              <w:right w:val="single" w:sz="4" w:space="0" w:color="000000"/>
            </w:tcBorders>
          </w:tcPr>
          <w:p w14:paraId="3F2F019F" w14:textId="77777777" w:rsidR="00AB6E32" w:rsidRPr="00341754" w:rsidRDefault="00AB6E32" w:rsidP="00341754">
            <w:pPr>
              <w:spacing w:after="160" w:line="360" w:lineRule="auto"/>
              <w:rPr>
                <w:rFonts w:ascii="Arial" w:hAnsi="Arial" w:cs="Arial"/>
              </w:rPr>
            </w:pPr>
          </w:p>
        </w:tc>
        <w:tc>
          <w:tcPr>
            <w:tcW w:w="2028" w:type="dxa"/>
            <w:tcBorders>
              <w:top w:val="single" w:sz="4" w:space="0" w:color="000000"/>
              <w:left w:val="single" w:sz="4" w:space="0" w:color="000000"/>
              <w:bottom w:val="single" w:sz="4" w:space="0" w:color="000000"/>
              <w:right w:val="single" w:sz="4" w:space="0" w:color="000000"/>
            </w:tcBorders>
          </w:tcPr>
          <w:p w14:paraId="095E1159" w14:textId="77777777" w:rsidR="00AB6E32" w:rsidRPr="00341754" w:rsidRDefault="00AB6E32" w:rsidP="00341754">
            <w:pPr>
              <w:spacing w:line="360" w:lineRule="auto"/>
              <w:rPr>
                <w:rFonts w:ascii="Arial" w:hAnsi="Arial" w:cs="Arial"/>
              </w:rPr>
            </w:pPr>
            <w:r w:rsidRPr="00341754">
              <w:rPr>
                <w:rFonts w:ascii="Arial" w:hAnsi="Arial" w:cs="Arial"/>
              </w:rPr>
              <w:t xml:space="preserve">Positives </w:t>
            </w:r>
          </w:p>
        </w:tc>
        <w:tc>
          <w:tcPr>
            <w:tcW w:w="2040" w:type="dxa"/>
            <w:tcBorders>
              <w:top w:val="single" w:sz="4" w:space="0" w:color="000000"/>
              <w:left w:val="single" w:sz="4" w:space="0" w:color="000000"/>
              <w:bottom w:val="single" w:sz="4" w:space="0" w:color="000000"/>
              <w:right w:val="single" w:sz="4" w:space="0" w:color="000000"/>
            </w:tcBorders>
          </w:tcPr>
          <w:p w14:paraId="78CC3BFA" w14:textId="77777777" w:rsidR="00AB6E32" w:rsidRPr="00341754" w:rsidRDefault="00AB6E32" w:rsidP="00341754">
            <w:pPr>
              <w:spacing w:line="360" w:lineRule="auto"/>
              <w:rPr>
                <w:rFonts w:ascii="Arial" w:hAnsi="Arial" w:cs="Arial"/>
              </w:rPr>
            </w:pPr>
            <w:r w:rsidRPr="00341754">
              <w:rPr>
                <w:rFonts w:ascii="Arial" w:hAnsi="Arial" w:cs="Arial"/>
              </w:rPr>
              <w:t xml:space="preserve">Negatives  </w:t>
            </w:r>
          </w:p>
        </w:tc>
      </w:tr>
      <w:tr w:rsidR="00AB6E32" w:rsidRPr="00341754" w14:paraId="05103FF4" w14:textId="77777777" w:rsidTr="00AB6E32">
        <w:trPr>
          <w:trHeight w:val="286"/>
        </w:trPr>
        <w:tc>
          <w:tcPr>
            <w:tcW w:w="2907" w:type="dxa"/>
            <w:tcBorders>
              <w:top w:val="single" w:sz="4" w:space="0" w:color="000000"/>
              <w:left w:val="single" w:sz="4" w:space="0" w:color="000000"/>
              <w:bottom w:val="single" w:sz="4" w:space="0" w:color="000000"/>
              <w:right w:val="single" w:sz="4" w:space="0" w:color="000000"/>
            </w:tcBorders>
          </w:tcPr>
          <w:p w14:paraId="1B0DF2EF" w14:textId="77777777" w:rsidR="00AB6E32" w:rsidRPr="00341754" w:rsidRDefault="00AB6E32" w:rsidP="00341754">
            <w:pPr>
              <w:spacing w:line="360" w:lineRule="auto"/>
              <w:rPr>
                <w:rFonts w:ascii="Arial" w:hAnsi="Arial" w:cs="Arial"/>
              </w:rPr>
            </w:pPr>
            <w:r w:rsidRPr="00341754">
              <w:rPr>
                <w:rFonts w:ascii="Arial" w:hAnsi="Arial" w:cs="Arial"/>
              </w:rPr>
              <w:t xml:space="preserve">Political  </w:t>
            </w:r>
          </w:p>
        </w:tc>
        <w:tc>
          <w:tcPr>
            <w:tcW w:w="2042" w:type="dxa"/>
            <w:tcBorders>
              <w:top w:val="single" w:sz="4" w:space="0" w:color="000000"/>
              <w:left w:val="single" w:sz="4" w:space="0" w:color="000000"/>
              <w:bottom w:val="single" w:sz="4" w:space="0" w:color="000000"/>
              <w:right w:val="single" w:sz="4" w:space="0" w:color="000000"/>
            </w:tcBorders>
          </w:tcPr>
          <w:p w14:paraId="4BDCDF85" w14:textId="05E74C93" w:rsidR="00AB6E32" w:rsidRPr="00341754" w:rsidRDefault="00160530" w:rsidP="00341754">
            <w:pPr>
              <w:spacing w:line="360" w:lineRule="auto"/>
              <w:rPr>
                <w:rFonts w:ascii="Arial" w:eastAsia="Arial" w:hAnsi="Arial" w:cs="Arial"/>
                <w:color w:val="000000" w:themeColor="text1"/>
              </w:rPr>
            </w:pPr>
            <w:r w:rsidRPr="00341754">
              <w:rPr>
                <w:rFonts w:ascii="Arial" w:hAnsi="Arial" w:cs="Arial"/>
              </w:rPr>
              <w:t>1.</w:t>
            </w:r>
            <w:r w:rsidR="0063265C" w:rsidRPr="00341754">
              <w:rPr>
                <w:rFonts w:ascii="Arial" w:eastAsia="Arial" w:hAnsi="Arial" w:cs="Arial"/>
                <w:color w:val="000000" w:themeColor="text1"/>
              </w:rPr>
              <w:t>The growing instability in the international political environment is affecting the gold industry</w:t>
            </w:r>
          </w:p>
          <w:p w14:paraId="012D8382" w14:textId="3624DE2C" w:rsidR="0063265C" w:rsidRPr="00341754" w:rsidRDefault="0063265C" w:rsidP="00341754">
            <w:pPr>
              <w:spacing w:line="360" w:lineRule="auto"/>
              <w:rPr>
                <w:rFonts w:ascii="Arial" w:hAnsi="Arial" w:cs="Arial"/>
              </w:rPr>
            </w:pPr>
            <w:r w:rsidRPr="00341754">
              <w:rPr>
                <w:rFonts w:ascii="Arial" w:hAnsi="Arial" w:cs="Arial"/>
              </w:rPr>
              <w:t>2.</w:t>
            </w:r>
            <w:r w:rsidRPr="00341754">
              <w:rPr>
                <w:rFonts w:ascii="Arial" w:eastAsia="Arial" w:hAnsi="Arial" w:cs="Arial"/>
                <w:color w:val="000000" w:themeColor="text1"/>
              </w:rPr>
              <w:t xml:space="preserve"> </w:t>
            </w:r>
            <w:r w:rsidR="00160530" w:rsidRPr="00341754">
              <w:rPr>
                <w:rFonts w:ascii="Arial" w:eastAsia="Arial" w:hAnsi="Arial" w:cs="Arial"/>
                <w:color w:val="000000" w:themeColor="text1"/>
              </w:rPr>
              <w:t>L</w:t>
            </w:r>
            <w:r w:rsidRPr="00341754">
              <w:rPr>
                <w:rFonts w:ascii="Arial" w:eastAsia="Arial" w:hAnsi="Arial" w:cs="Arial"/>
                <w:color w:val="000000" w:themeColor="text1"/>
              </w:rPr>
              <w:t>ow taxes in the Western Hemisphere</w:t>
            </w:r>
          </w:p>
        </w:tc>
        <w:tc>
          <w:tcPr>
            <w:tcW w:w="2028" w:type="dxa"/>
            <w:tcBorders>
              <w:top w:val="single" w:sz="4" w:space="0" w:color="000000"/>
              <w:left w:val="single" w:sz="4" w:space="0" w:color="000000"/>
              <w:bottom w:val="single" w:sz="4" w:space="0" w:color="000000"/>
              <w:right w:val="single" w:sz="4" w:space="0" w:color="000000"/>
            </w:tcBorders>
          </w:tcPr>
          <w:p w14:paraId="28400D93" w14:textId="77777777" w:rsidR="00AB6E32" w:rsidRPr="00341754" w:rsidRDefault="00AB6E32" w:rsidP="00341754">
            <w:pPr>
              <w:spacing w:line="360" w:lineRule="auto"/>
              <w:rPr>
                <w:rFonts w:ascii="Arial" w:hAnsi="Arial" w:cs="Arial"/>
              </w:rPr>
            </w:pPr>
            <w:r w:rsidRPr="00341754">
              <w:rPr>
                <w:rFonts w:ascii="Arial" w:hAnsi="Arial" w:cs="Arial"/>
              </w:rPr>
              <w:t xml:space="preserve"> </w:t>
            </w:r>
          </w:p>
          <w:p w14:paraId="365F43FF" w14:textId="77777777" w:rsidR="00160530" w:rsidRPr="00341754" w:rsidRDefault="00160530" w:rsidP="00341754">
            <w:pPr>
              <w:spacing w:line="360" w:lineRule="auto"/>
              <w:rPr>
                <w:rFonts w:ascii="Arial" w:hAnsi="Arial" w:cs="Arial"/>
              </w:rPr>
            </w:pPr>
          </w:p>
          <w:p w14:paraId="11715A77" w14:textId="77777777" w:rsidR="00160530" w:rsidRPr="00341754" w:rsidRDefault="00160530" w:rsidP="00341754">
            <w:pPr>
              <w:spacing w:line="360" w:lineRule="auto"/>
              <w:rPr>
                <w:rFonts w:ascii="Arial" w:hAnsi="Arial" w:cs="Arial"/>
              </w:rPr>
            </w:pPr>
          </w:p>
          <w:p w14:paraId="03D88F54" w14:textId="77777777" w:rsidR="00160530" w:rsidRPr="00341754" w:rsidRDefault="00160530" w:rsidP="00341754">
            <w:pPr>
              <w:spacing w:line="360" w:lineRule="auto"/>
              <w:rPr>
                <w:rFonts w:ascii="Arial" w:hAnsi="Arial" w:cs="Arial"/>
              </w:rPr>
            </w:pPr>
          </w:p>
          <w:p w14:paraId="4B15F67B" w14:textId="77777777" w:rsidR="00160530" w:rsidRPr="00341754" w:rsidRDefault="00160530" w:rsidP="00341754">
            <w:pPr>
              <w:spacing w:line="360" w:lineRule="auto"/>
              <w:rPr>
                <w:rFonts w:ascii="Arial" w:hAnsi="Arial" w:cs="Arial"/>
              </w:rPr>
            </w:pPr>
          </w:p>
          <w:p w14:paraId="4F7D2F2E" w14:textId="77777777" w:rsidR="00160530" w:rsidRPr="00341754" w:rsidRDefault="00160530" w:rsidP="00341754">
            <w:pPr>
              <w:spacing w:line="360" w:lineRule="auto"/>
              <w:rPr>
                <w:rFonts w:ascii="Arial" w:hAnsi="Arial" w:cs="Arial"/>
              </w:rPr>
            </w:pPr>
          </w:p>
          <w:p w14:paraId="43B8B454" w14:textId="77777777" w:rsidR="00160530" w:rsidRPr="00341754" w:rsidRDefault="00160530" w:rsidP="00341754">
            <w:pPr>
              <w:spacing w:line="360" w:lineRule="auto"/>
              <w:rPr>
                <w:rFonts w:ascii="Arial" w:hAnsi="Arial" w:cs="Arial"/>
              </w:rPr>
            </w:pPr>
          </w:p>
          <w:p w14:paraId="4A1ACD0C" w14:textId="57352E06" w:rsidR="00160530" w:rsidRPr="00341754" w:rsidRDefault="001E04CD" w:rsidP="00341754">
            <w:pPr>
              <w:spacing w:line="360" w:lineRule="auto"/>
              <w:rPr>
                <w:rFonts w:ascii="Arial" w:hAnsi="Arial" w:cs="Arial"/>
              </w:rPr>
            </w:pPr>
            <w:r w:rsidRPr="00341754">
              <w:rPr>
                <w:rFonts w:ascii="Arial" w:hAnsi="Arial" w:cs="Arial"/>
              </w:rPr>
              <w:t xml:space="preserve">Serco </w:t>
            </w:r>
            <w:r w:rsidRPr="00341754">
              <w:rPr>
                <w:rFonts w:ascii="Arial" w:eastAsia="Arial" w:hAnsi="Arial" w:cs="Arial"/>
                <w:color w:val="000000" w:themeColor="text1"/>
              </w:rPr>
              <w:t>makes high profits and invests in research and development</w:t>
            </w:r>
          </w:p>
        </w:tc>
        <w:tc>
          <w:tcPr>
            <w:tcW w:w="2040" w:type="dxa"/>
            <w:tcBorders>
              <w:top w:val="single" w:sz="4" w:space="0" w:color="000000"/>
              <w:left w:val="single" w:sz="4" w:space="0" w:color="000000"/>
              <w:bottom w:val="single" w:sz="4" w:space="0" w:color="000000"/>
              <w:right w:val="single" w:sz="4" w:space="0" w:color="000000"/>
            </w:tcBorders>
          </w:tcPr>
          <w:p w14:paraId="5AB69FC5" w14:textId="77777777" w:rsidR="00AB6E32" w:rsidRPr="00341754" w:rsidRDefault="00160530" w:rsidP="00341754">
            <w:pPr>
              <w:spacing w:line="360" w:lineRule="auto"/>
              <w:rPr>
                <w:rFonts w:ascii="Arial" w:eastAsia="Arial" w:hAnsi="Arial" w:cs="Arial"/>
                <w:color w:val="000000" w:themeColor="text1"/>
              </w:rPr>
            </w:pPr>
            <w:r w:rsidRPr="00341754">
              <w:rPr>
                <w:rFonts w:ascii="Arial" w:eastAsia="Arial" w:hAnsi="Arial" w:cs="Arial"/>
                <w:color w:val="000000" w:themeColor="text1"/>
              </w:rPr>
              <w:t>R</w:t>
            </w:r>
            <w:r w:rsidR="0063265C" w:rsidRPr="00341754">
              <w:rPr>
                <w:rFonts w:ascii="Arial" w:eastAsia="Arial" w:hAnsi="Arial" w:cs="Arial"/>
                <w:color w:val="000000" w:themeColor="text1"/>
              </w:rPr>
              <w:t>educing the growth opportunities for Serko Group</w:t>
            </w:r>
          </w:p>
          <w:p w14:paraId="74C4DA65" w14:textId="77777777" w:rsidR="00160530" w:rsidRPr="00341754" w:rsidRDefault="00160530" w:rsidP="00341754">
            <w:pPr>
              <w:spacing w:line="360" w:lineRule="auto"/>
              <w:rPr>
                <w:rFonts w:ascii="Arial" w:hAnsi="Arial" w:cs="Arial"/>
              </w:rPr>
            </w:pPr>
          </w:p>
          <w:p w14:paraId="4859C4F1" w14:textId="77777777" w:rsidR="00160530" w:rsidRPr="00341754" w:rsidRDefault="00160530" w:rsidP="00341754">
            <w:pPr>
              <w:spacing w:line="360" w:lineRule="auto"/>
              <w:rPr>
                <w:rFonts w:ascii="Arial" w:hAnsi="Arial" w:cs="Arial"/>
              </w:rPr>
            </w:pPr>
          </w:p>
          <w:p w14:paraId="114586ED" w14:textId="77777777" w:rsidR="00160530" w:rsidRPr="00341754" w:rsidRDefault="00160530" w:rsidP="00341754">
            <w:pPr>
              <w:spacing w:line="360" w:lineRule="auto"/>
              <w:rPr>
                <w:rFonts w:ascii="Arial" w:hAnsi="Arial" w:cs="Arial"/>
              </w:rPr>
            </w:pPr>
          </w:p>
          <w:p w14:paraId="01390F65" w14:textId="36E52EEA" w:rsidR="00160530" w:rsidRPr="00341754" w:rsidRDefault="00160530" w:rsidP="00341754">
            <w:pPr>
              <w:spacing w:line="360" w:lineRule="auto"/>
              <w:rPr>
                <w:rFonts w:ascii="Arial" w:hAnsi="Arial" w:cs="Arial"/>
              </w:rPr>
            </w:pPr>
          </w:p>
        </w:tc>
      </w:tr>
      <w:tr w:rsidR="00AB6E32" w:rsidRPr="00341754" w14:paraId="54C67386" w14:textId="77777777" w:rsidTr="00AB6E32">
        <w:trPr>
          <w:trHeight w:val="288"/>
        </w:trPr>
        <w:tc>
          <w:tcPr>
            <w:tcW w:w="2907" w:type="dxa"/>
            <w:tcBorders>
              <w:top w:val="single" w:sz="4" w:space="0" w:color="000000"/>
              <w:left w:val="single" w:sz="4" w:space="0" w:color="000000"/>
              <w:bottom w:val="single" w:sz="4" w:space="0" w:color="000000"/>
              <w:right w:val="single" w:sz="4" w:space="0" w:color="000000"/>
            </w:tcBorders>
          </w:tcPr>
          <w:p w14:paraId="5743FCA6" w14:textId="77777777" w:rsidR="00AB6E32" w:rsidRPr="00341754" w:rsidRDefault="00AB6E32" w:rsidP="00341754">
            <w:pPr>
              <w:spacing w:line="360" w:lineRule="auto"/>
              <w:jc w:val="both"/>
              <w:rPr>
                <w:rFonts w:ascii="Arial" w:hAnsi="Arial" w:cs="Arial"/>
              </w:rPr>
            </w:pPr>
            <w:r w:rsidRPr="00341754">
              <w:rPr>
                <w:rFonts w:ascii="Arial" w:hAnsi="Arial" w:cs="Arial"/>
              </w:rPr>
              <w:t xml:space="preserve">Social &amp; Demographic </w:t>
            </w:r>
          </w:p>
          <w:p w14:paraId="5B723833" w14:textId="664044F1" w:rsidR="00625B7A" w:rsidRPr="00341754" w:rsidRDefault="00625B7A" w:rsidP="00341754">
            <w:pPr>
              <w:spacing w:line="360" w:lineRule="auto"/>
              <w:jc w:val="both"/>
              <w:rPr>
                <w:rFonts w:ascii="Arial" w:hAnsi="Arial" w:cs="Arial"/>
              </w:rPr>
            </w:pPr>
            <w:r w:rsidRPr="00341754">
              <w:rPr>
                <w:rFonts w:ascii="Arial" w:hAnsi="Arial" w:cs="Arial"/>
              </w:rPr>
              <w:t>Technological</w:t>
            </w:r>
          </w:p>
        </w:tc>
        <w:tc>
          <w:tcPr>
            <w:tcW w:w="2042" w:type="dxa"/>
            <w:tcBorders>
              <w:top w:val="single" w:sz="4" w:space="0" w:color="000000"/>
              <w:left w:val="single" w:sz="4" w:space="0" w:color="000000"/>
              <w:bottom w:val="single" w:sz="4" w:space="0" w:color="000000"/>
              <w:right w:val="single" w:sz="4" w:space="0" w:color="000000"/>
            </w:tcBorders>
          </w:tcPr>
          <w:p w14:paraId="47E2E995" w14:textId="1E97C37F" w:rsidR="00AB6E32" w:rsidRPr="00341754" w:rsidRDefault="00AB6E32" w:rsidP="00341754">
            <w:pPr>
              <w:spacing w:line="360" w:lineRule="auto"/>
              <w:rPr>
                <w:rFonts w:ascii="Arial" w:hAnsi="Arial" w:cs="Arial"/>
              </w:rPr>
            </w:pPr>
            <w:r w:rsidRPr="00341754">
              <w:rPr>
                <w:rFonts w:ascii="Arial" w:hAnsi="Arial" w:cs="Arial"/>
              </w:rPr>
              <w:t xml:space="preserve"> </w:t>
            </w:r>
            <w:r w:rsidR="00625B7A" w:rsidRPr="00341754">
              <w:rPr>
                <w:rFonts w:ascii="Arial" w:eastAsia="Arial" w:hAnsi="Arial" w:cs="Arial"/>
                <w:color w:val="000000" w:themeColor="text1"/>
              </w:rPr>
              <w:t>Serco, together with L Marks, an innovation specialist, launched his first innovation program, Accelerate @ Serco, which aims to open the door to the technology business.</w:t>
            </w:r>
          </w:p>
        </w:tc>
        <w:tc>
          <w:tcPr>
            <w:tcW w:w="2028" w:type="dxa"/>
            <w:tcBorders>
              <w:top w:val="single" w:sz="4" w:space="0" w:color="000000"/>
              <w:left w:val="single" w:sz="4" w:space="0" w:color="000000"/>
              <w:bottom w:val="single" w:sz="4" w:space="0" w:color="000000"/>
              <w:right w:val="single" w:sz="4" w:space="0" w:color="000000"/>
            </w:tcBorders>
          </w:tcPr>
          <w:p w14:paraId="6727C6AD" w14:textId="045E8E39" w:rsidR="00AB6E32" w:rsidRPr="00341754" w:rsidRDefault="00AB6E32" w:rsidP="00341754">
            <w:pPr>
              <w:spacing w:line="360" w:lineRule="auto"/>
              <w:rPr>
                <w:rFonts w:ascii="Arial" w:hAnsi="Arial" w:cs="Arial"/>
              </w:rPr>
            </w:pPr>
            <w:r w:rsidRPr="00341754">
              <w:rPr>
                <w:rFonts w:ascii="Arial" w:hAnsi="Arial" w:cs="Arial"/>
              </w:rPr>
              <w:t xml:space="preserve"> </w:t>
            </w:r>
            <w:r w:rsidR="00625B7A" w:rsidRPr="00341754">
              <w:rPr>
                <w:rFonts w:ascii="Arial" w:eastAsia="Arial" w:hAnsi="Arial" w:cs="Arial"/>
                <w:color w:val="000000" w:themeColor="text1"/>
              </w:rPr>
              <w:t>This program will contribute to improving the provision of public services in the immigration and justice sectors</w:t>
            </w:r>
          </w:p>
        </w:tc>
        <w:tc>
          <w:tcPr>
            <w:tcW w:w="2040" w:type="dxa"/>
            <w:tcBorders>
              <w:top w:val="single" w:sz="4" w:space="0" w:color="000000"/>
              <w:left w:val="single" w:sz="4" w:space="0" w:color="000000"/>
              <w:bottom w:val="single" w:sz="4" w:space="0" w:color="000000"/>
              <w:right w:val="single" w:sz="4" w:space="0" w:color="000000"/>
            </w:tcBorders>
          </w:tcPr>
          <w:p w14:paraId="5CA676E9" w14:textId="792CB13E" w:rsidR="00577F54" w:rsidRPr="00341754" w:rsidRDefault="00577F54" w:rsidP="00341754">
            <w:pPr>
              <w:spacing w:line="360" w:lineRule="auto"/>
              <w:rPr>
                <w:rFonts w:ascii="Arial" w:hAnsi="Arial" w:cs="Arial"/>
                <w:color w:val="46555F"/>
                <w:shd w:val="clear" w:color="auto" w:fill="FFFFFF"/>
              </w:rPr>
            </w:pPr>
            <w:r w:rsidRPr="00341754">
              <w:rPr>
                <w:rFonts w:ascii="Arial" w:hAnsi="Arial" w:cs="Arial"/>
              </w:rPr>
              <w:t>Some</w:t>
            </w:r>
            <w:r w:rsidRPr="00341754">
              <w:rPr>
                <w:rFonts w:ascii="Arial" w:hAnsi="Arial" w:cs="Arial"/>
                <w:color w:val="46555F"/>
                <w:shd w:val="clear" w:color="auto" w:fill="FFFFFF"/>
              </w:rPr>
              <w:t> </w:t>
            </w:r>
            <w:r w:rsidRPr="00341754">
              <w:rPr>
                <w:rFonts w:ascii="Arial" w:hAnsi="Arial" w:cs="Arial"/>
              </w:rPr>
              <w:t>innovations</w:t>
            </w:r>
            <w:r w:rsidRPr="00341754">
              <w:rPr>
                <w:rFonts w:ascii="Arial" w:hAnsi="Arial" w:cs="Arial"/>
                <w:color w:val="46555F"/>
                <w:shd w:val="clear" w:color="auto" w:fill="FFFFFF"/>
              </w:rPr>
              <w:t> </w:t>
            </w:r>
          </w:p>
          <w:p w14:paraId="7BFDDAF9" w14:textId="4F8FD9E1" w:rsidR="00AB6E32" w:rsidRPr="00341754" w:rsidRDefault="00577F54" w:rsidP="00341754">
            <w:pPr>
              <w:spacing w:line="360" w:lineRule="auto"/>
              <w:rPr>
                <w:rFonts w:ascii="Arial" w:hAnsi="Arial" w:cs="Arial"/>
              </w:rPr>
            </w:pPr>
            <w:r w:rsidRPr="00341754">
              <w:rPr>
                <w:rFonts w:ascii="Arial" w:hAnsi="Arial" w:cs="Arial"/>
              </w:rPr>
              <w:t>are</w:t>
            </w:r>
            <w:r w:rsidRPr="00341754">
              <w:rPr>
                <w:rFonts w:ascii="Arial" w:hAnsi="Arial" w:cs="Arial"/>
                <w:color w:val="46555F"/>
                <w:shd w:val="clear" w:color="auto" w:fill="FFFFFF"/>
              </w:rPr>
              <w:t> </w:t>
            </w:r>
            <w:r w:rsidRPr="00341754">
              <w:rPr>
                <w:rFonts w:ascii="Arial" w:hAnsi="Arial" w:cs="Arial"/>
              </w:rPr>
              <w:t>hard</w:t>
            </w:r>
            <w:r w:rsidRPr="00341754">
              <w:rPr>
                <w:rFonts w:ascii="Arial" w:hAnsi="Arial" w:cs="Arial"/>
                <w:color w:val="46555F"/>
                <w:shd w:val="clear" w:color="auto" w:fill="FFFFFF"/>
              </w:rPr>
              <w:t> </w:t>
            </w:r>
            <w:r w:rsidRPr="00341754">
              <w:rPr>
                <w:rFonts w:ascii="Arial" w:hAnsi="Arial" w:cs="Arial"/>
              </w:rPr>
              <w:t>to</w:t>
            </w:r>
            <w:r w:rsidRPr="00341754">
              <w:rPr>
                <w:rFonts w:ascii="Arial" w:hAnsi="Arial" w:cs="Arial"/>
                <w:color w:val="46555F"/>
                <w:shd w:val="clear" w:color="auto" w:fill="FFFFFF"/>
              </w:rPr>
              <w:t> </w:t>
            </w:r>
            <w:r w:rsidRPr="00341754">
              <w:rPr>
                <w:rFonts w:ascii="Arial" w:hAnsi="Arial" w:cs="Arial"/>
              </w:rPr>
              <w:t>anticipate</w:t>
            </w:r>
          </w:p>
        </w:tc>
      </w:tr>
    </w:tbl>
    <w:p w14:paraId="35B22F39" w14:textId="77777777" w:rsidR="00AB6E32" w:rsidRPr="00341754" w:rsidRDefault="00AB6E32" w:rsidP="00341754">
      <w:pPr>
        <w:spacing w:after="0" w:line="360" w:lineRule="auto"/>
        <w:jc w:val="both"/>
        <w:rPr>
          <w:rFonts w:ascii="Arial" w:hAnsi="Arial" w:cs="Arial"/>
        </w:rPr>
      </w:pPr>
      <w:r w:rsidRPr="00341754">
        <w:rPr>
          <w:rFonts w:ascii="Arial" w:hAnsi="Arial" w:cs="Arial"/>
        </w:rPr>
        <w:t xml:space="preserve"> </w:t>
      </w:r>
    </w:p>
    <w:p w14:paraId="6168942F" w14:textId="77777777" w:rsidR="000D27A9" w:rsidRDefault="000D27A9" w:rsidP="00341754">
      <w:pPr>
        <w:spacing w:after="0" w:line="360" w:lineRule="auto"/>
        <w:jc w:val="both"/>
        <w:rPr>
          <w:rFonts w:ascii="Arial" w:hAnsi="Arial" w:cs="Arial"/>
        </w:rPr>
      </w:pPr>
    </w:p>
    <w:p w14:paraId="069E3143" w14:textId="77777777" w:rsidR="000D27A9" w:rsidRDefault="000D27A9" w:rsidP="00341754">
      <w:pPr>
        <w:spacing w:after="0" w:line="360" w:lineRule="auto"/>
        <w:jc w:val="both"/>
        <w:rPr>
          <w:rFonts w:ascii="Arial" w:hAnsi="Arial" w:cs="Arial"/>
        </w:rPr>
      </w:pPr>
    </w:p>
    <w:p w14:paraId="0FCA78F9" w14:textId="0409CA2F" w:rsidR="00AB6E32" w:rsidRPr="00341754" w:rsidRDefault="00AB6E32" w:rsidP="00341754">
      <w:pPr>
        <w:spacing w:after="0" w:line="360" w:lineRule="auto"/>
        <w:jc w:val="both"/>
        <w:rPr>
          <w:rFonts w:ascii="Arial" w:hAnsi="Arial" w:cs="Arial"/>
        </w:rPr>
      </w:pPr>
      <w:r w:rsidRPr="00341754">
        <w:rPr>
          <w:rFonts w:ascii="Arial" w:hAnsi="Arial" w:cs="Arial"/>
        </w:rPr>
        <w:t xml:space="preserve"> </w:t>
      </w:r>
    </w:p>
    <w:tbl>
      <w:tblPr>
        <w:tblStyle w:val="TableGrid0"/>
        <w:tblW w:w="9017" w:type="dxa"/>
        <w:tblInd w:w="5" w:type="dxa"/>
        <w:tblCellMar>
          <w:top w:w="50" w:type="dxa"/>
          <w:left w:w="108" w:type="dxa"/>
          <w:right w:w="48" w:type="dxa"/>
        </w:tblCellMar>
        <w:tblLook w:val="04A0" w:firstRow="1" w:lastRow="0" w:firstColumn="1" w:lastColumn="0" w:noHBand="0" w:noVBand="1"/>
      </w:tblPr>
      <w:tblGrid>
        <w:gridCol w:w="2498"/>
        <w:gridCol w:w="2177"/>
        <w:gridCol w:w="2172"/>
        <w:gridCol w:w="2170"/>
      </w:tblGrid>
      <w:tr w:rsidR="00AB6E32" w:rsidRPr="00341754" w14:paraId="50293801" w14:textId="77777777" w:rsidTr="008D037B">
        <w:trPr>
          <w:trHeight w:val="286"/>
        </w:trPr>
        <w:tc>
          <w:tcPr>
            <w:tcW w:w="2498" w:type="dxa"/>
            <w:vMerge w:val="restart"/>
            <w:tcBorders>
              <w:top w:val="single" w:sz="4" w:space="0" w:color="000000"/>
              <w:left w:val="single" w:sz="4" w:space="0" w:color="000000"/>
              <w:bottom w:val="single" w:sz="4" w:space="0" w:color="000000"/>
              <w:right w:val="single" w:sz="4" w:space="0" w:color="000000"/>
            </w:tcBorders>
          </w:tcPr>
          <w:p w14:paraId="658FA512" w14:textId="77777777" w:rsidR="00AB6E32" w:rsidRPr="00341754" w:rsidRDefault="00AB6E32" w:rsidP="00341754">
            <w:pPr>
              <w:spacing w:line="360" w:lineRule="auto"/>
              <w:rPr>
                <w:rFonts w:ascii="Arial" w:hAnsi="Arial" w:cs="Arial"/>
              </w:rPr>
            </w:pPr>
            <w:r w:rsidRPr="00341754">
              <w:rPr>
                <w:rFonts w:ascii="Arial" w:hAnsi="Arial" w:cs="Arial"/>
              </w:rPr>
              <w:lastRenderedPageBreak/>
              <w:t xml:space="preserve">Porter’s 5 Forces </w:t>
            </w:r>
          </w:p>
        </w:tc>
        <w:tc>
          <w:tcPr>
            <w:tcW w:w="2177" w:type="dxa"/>
            <w:vMerge w:val="restart"/>
            <w:tcBorders>
              <w:top w:val="single" w:sz="4" w:space="0" w:color="000000"/>
              <w:left w:val="single" w:sz="4" w:space="0" w:color="000000"/>
              <w:bottom w:val="single" w:sz="4" w:space="0" w:color="000000"/>
              <w:right w:val="single" w:sz="4" w:space="0" w:color="000000"/>
            </w:tcBorders>
          </w:tcPr>
          <w:p w14:paraId="52BCA1B8" w14:textId="77777777" w:rsidR="00AB6E32" w:rsidRPr="00341754" w:rsidRDefault="00AB6E32" w:rsidP="00341754">
            <w:pPr>
              <w:spacing w:line="360" w:lineRule="auto"/>
              <w:rPr>
                <w:rFonts w:ascii="Arial" w:hAnsi="Arial" w:cs="Arial"/>
              </w:rPr>
            </w:pPr>
            <w:r w:rsidRPr="00341754">
              <w:rPr>
                <w:rFonts w:ascii="Arial" w:hAnsi="Arial" w:cs="Arial"/>
              </w:rPr>
              <w:t xml:space="preserve">Examples </w:t>
            </w:r>
          </w:p>
        </w:tc>
        <w:tc>
          <w:tcPr>
            <w:tcW w:w="4342" w:type="dxa"/>
            <w:gridSpan w:val="2"/>
            <w:tcBorders>
              <w:top w:val="single" w:sz="4" w:space="0" w:color="000000"/>
              <w:left w:val="single" w:sz="4" w:space="0" w:color="000000"/>
              <w:bottom w:val="single" w:sz="4" w:space="0" w:color="000000"/>
              <w:right w:val="single" w:sz="4" w:space="0" w:color="000000"/>
            </w:tcBorders>
          </w:tcPr>
          <w:p w14:paraId="2994E530" w14:textId="77777777" w:rsidR="00AB6E32" w:rsidRPr="00341754" w:rsidRDefault="00AB6E32" w:rsidP="00341754">
            <w:pPr>
              <w:spacing w:line="360" w:lineRule="auto"/>
              <w:rPr>
                <w:rFonts w:ascii="Arial" w:hAnsi="Arial" w:cs="Arial"/>
              </w:rPr>
            </w:pPr>
            <w:r w:rsidRPr="00341754">
              <w:rPr>
                <w:rFonts w:ascii="Arial" w:hAnsi="Arial" w:cs="Arial"/>
              </w:rPr>
              <w:t xml:space="preserve">Effects on the Industry / Company </w:t>
            </w:r>
          </w:p>
        </w:tc>
      </w:tr>
      <w:tr w:rsidR="00AB6E32" w:rsidRPr="00341754" w14:paraId="3C4A0112" w14:textId="77777777" w:rsidTr="008D037B">
        <w:trPr>
          <w:trHeight w:val="278"/>
        </w:trPr>
        <w:tc>
          <w:tcPr>
            <w:tcW w:w="0" w:type="auto"/>
            <w:vMerge/>
            <w:tcBorders>
              <w:top w:val="nil"/>
              <w:left w:val="single" w:sz="4" w:space="0" w:color="000000"/>
              <w:bottom w:val="single" w:sz="4" w:space="0" w:color="000000"/>
              <w:right w:val="single" w:sz="4" w:space="0" w:color="000000"/>
            </w:tcBorders>
          </w:tcPr>
          <w:p w14:paraId="585668D6" w14:textId="77777777" w:rsidR="00AB6E32" w:rsidRPr="00341754" w:rsidRDefault="00AB6E32" w:rsidP="00341754">
            <w:pPr>
              <w:spacing w:after="160" w:line="360" w:lineRule="auto"/>
              <w:rPr>
                <w:rFonts w:ascii="Arial" w:hAnsi="Arial" w:cs="Arial"/>
              </w:rPr>
            </w:pPr>
          </w:p>
        </w:tc>
        <w:tc>
          <w:tcPr>
            <w:tcW w:w="0" w:type="auto"/>
            <w:vMerge/>
            <w:tcBorders>
              <w:top w:val="nil"/>
              <w:left w:val="single" w:sz="4" w:space="0" w:color="000000"/>
              <w:bottom w:val="single" w:sz="4" w:space="0" w:color="000000"/>
              <w:right w:val="single" w:sz="4" w:space="0" w:color="000000"/>
            </w:tcBorders>
          </w:tcPr>
          <w:p w14:paraId="0600B7DB" w14:textId="77777777" w:rsidR="00AB6E32" w:rsidRPr="00341754" w:rsidRDefault="00AB6E32" w:rsidP="00341754">
            <w:pPr>
              <w:spacing w:after="160" w:line="360" w:lineRule="auto"/>
              <w:rPr>
                <w:rFonts w:ascii="Arial" w:hAnsi="Arial" w:cs="Arial"/>
              </w:rPr>
            </w:pPr>
          </w:p>
        </w:tc>
        <w:tc>
          <w:tcPr>
            <w:tcW w:w="2172" w:type="dxa"/>
            <w:tcBorders>
              <w:top w:val="single" w:sz="4" w:space="0" w:color="000000"/>
              <w:left w:val="single" w:sz="4" w:space="0" w:color="000000"/>
              <w:bottom w:val="single" w:sz="4" w:space="0" w:color="000000"/>
              <w:right w:val="single" w:sz="4" w:space="0" w:color="000000"/>
            </w:tcBorders>
          </w:tcPr>
          <w:p w14:paraId="649A056D" w14:textId="77777777" w:rsidR="00AB6E32" w:rsidRPr="00341754" w:rsidRDefault="00AB6E32" w:rsidP="00341754">
            <w:pPr>
              <w:spacing w:line="360" w:lineRule="auto"/>
              <w:rPr>
                <w:rFonts w:ascii="Arial" w:hAnsi="Arial" w:cs="Arial"/>
              </w:rPr>
            </w:pPr>
            <w:r w:rsidRPr="00341754">
              <w:rPr>
                <w:rFonts w:ascii="Arial" w:hAnsi="Arial" w:cs="Arial"/>
              </w:rPr>
              <w:t xml:space="preserve">Positives </w:t>
            </w:r>
          </w:p>
        </w:tc>
        <w:tc>
          <w:tcPr>
            <w:tcW w:w="2170" w:type="dxa"/>
            <w:tcBorders>
              <w:top w:val="single" w:sz="4" w:space="0" w:color="000000"/>
              <w:left w:val="single" w:sz="4" w:space="0" w:color="000000"/>
              <w:bottom w:val="single" w:sz="4" w:space="0" w:color="000000"/>
              <w:right w:val="single" w:sz="4" w:space="0" w:color="000000"/>
            </w:tcBorders>
          </w:tcPr>
          <w:p w14:paraId="03CF21A2" w14:textId="77777777" w:rsidR="00AB6E32" w:rsidRPr="00341754" w:rsidRDefault="00AB6E32" w:rsidP="00341754">
            <w:pPr>
              <w:spacing w:line="360" w:lineRule="auto"/>
              <w:rPr>
                <w:rFonts w:ascii="Arial" w:hAnsi="Arial" w:cs="Arial"/>
              </w:rPr>
            </w:pPr>
            <w:r w:rsidRPr="00341754">
              <w:rPr>
                <w:rFonts w:ascii="Arial" w:hAnsi="Arial" w:cs="Arial"/>
              </w:rPr>
              <w:t xml:space="preserve">Negatives  </w:t>
            </w:r>
          </w:p>
        </w:tc>
      </w:tr>
      <w:tr w:rsidR="00AB6E32" w:rsidRPr="00341754" w14:paraId="08C0BDC6" w14:textId="77777777" w:rsidTr="008D037B">
        <w:trPr>
          <w:trHeight w:val="516"/>
        </w:trPr>
        <w:tc>
          <w:tcPr>
            <w:tcW w:w="2498" w:type="dxa"/>
            <w:tcBorders>
              <w:top w:val="single" w:sz="4" w:space="0" w:color="000000"/>
              <w:left w:val="single" w:sz="4" w:space="0" w:color="000000"/>
              <w:bottom w:val="single" w:sz="4" w:space="0" w:color="000000"/>
              <w:right w:val="single" w:sz="4" w:space="0" w:color="000000"/>
            </w:tcBorders>
          </w:tcPr>
          <w:p w14:paraId="7E17D25F" w14:textId="77777777" w:rsidR="00AB6E32" w:rsidRPr="00341754" w:rsidRDefault="00AB6E32" w:rsidP="00341754">
            <w:pPr>
              <w:tabs>
                <w:tab w:val="center" w:pos="1255"/>
                <w:tab w:val="right" w:pos="2343"/>
              </w:tabs>
              <w:spacing w:line="360" w:lineRule="auto"/>
              <w:rPr>
                <w:rFonts w:ascii="Arial" w:hAnsi="Arial" w:cs="Arial"/>
              </w:rPr>
            </w:pPr>
            <w:r w:rsidRPr="00341754">
              <w:rPr>
                <w:rFonts w:ascii="Arial" w:hAnsi="Arial" w:cs="Arial"/>
              </w:rPr>
              <w:t xml:space="preserve">Threat </w:t>
            </w:r>
            <w:r w:rsidRPr="00341754">
              <w:rPr>
                <w:rFonts w:ascii="Arial" w:hAnsi="Arial" w:cs="Arial"/>
              </w:rPr>
              <w:tab/>
              <w:t xml:space="preserve">of </w:t>
            </w:r>
            <w:r w:rsidRPr="00341754">
              <w:rPr>
                <w:rFonts w:ascii="Arial" w:hAnsi="Arial" w:cs="Arial"/>
              </w:rPr>
              <w:tab/>
              <w:t xml:space="preserve">New </w:t>
            </w:r>
          </w:p>
          <w:p w14:paraId="72EE879C" w14:textId="77777777" w:rsidR="00AB6E32" w:rsidRPr="00341754" w:rsidRDefault="00AB6E32" w:rsidP="00341754">
            <w:pPr>
              <w:spacing w:line="360" w:lineRule="auto"/>
              <w:rPr>
                <w:rFonts w:ascii="Arial" w:hAnsi="Arial" w:cs="Arial"/>
              </w:rPr>
            </w:pPr>
            <w:r w:rsidRPr="00341754">
              <w:rPr>
                <w:rFonts w:ascii="Arial" w:hAnsi="Arial" w:cs="Arial"/>
              </w:rPr>
              <w:t xml:space="preserve">Entrants </w:t>
            </w:r>
          </w:p>
        </w:tc>
        <w:tc>
          <w:tcPr>
            <w:tcW w:w="2177" w:type="dxa"/>
            <w:tcBorders>
              <w:top w:val="single" w:sz="4" w:space="0" w:color="000000"/>
              <w:left w:val="single" w:sz="4" w:space="0" w:color="000000"/>
              <w:bottom w:val="single" w:sz="4" w:space="0" w:color="000000"/>
              <w:right w:val="single" w:sz="4" w:space="0" w:color="000000"/>
            </w:tcBorders>
          </w:tcPr>
          <w:p w14:paraId="43D56AAD" w14:textId="3A314CBD" w:rsidR="00AB6E32" w:rsidRPr="00341754" w:rsidRDefault="00AB6E32" w:rsidP="00341754">
            <w:pPr>
              <w:spacing w:line="360" w:lineRule="auto"/>
              <w:rPr>
                <w:rFonts w:ascii="Arial" w:hAnsi="Arial" w:cs="Arial"/>
              </w:rPr>
            </w:pPr>
            <w:r w:rsidRPr="00341754">
              <w:rPr>
                <w:rFonts w:ascii="Arial" w:hAnsi="Arial" w:cs="Arial"/>
              </w:rPr>
              <w:t xml:space="preserve"> </w:t>
            </w:r>
            <w:r w:rsidR="008C7505" w:rsidRPr="00341754">
              <w:rPr>
                <w:rFonts w:ascii="Arial" w:hAnsi="Arial" w:cs="Arial"/>
                <w:color w:val="000000"/>
                <w:shd w:val="clear" w:color="auto" w:fill="F5F5F5"/>
              </w:rPr>
              <w:t>Serco has been awarded a contract with the UK Department of Health and Social Care to continue the service of mobile centres for Covid 19 testing.</w:t>
            </w:r>
          </w:p>
        </w:tc>
        <w:tc>
          <w:tcPr>
            <w:tcW w:w="2172" w:type="dxa"/>
            <w:tcBorders>
              <w:top w:val="single" w:sz="4" w:space="0" w:color="000000"/>
              <w:left w:val="single" w:sz="4" w:space="0" w:color="000000"/>
              <w:bottom w:val="single" w:sz="4" w:space="0" w:color="000000"/>
              <w:right w:val="single" w:sz="4" w:space="0" w:color="000000"/>
            </w:tcBorders>
          </w:tcPr>
          <w:p w14:paraId="6D6A4430" w14:textId="03BEB1FB" w:rsidR="00AB6E32" w:rsidRPr="00341754" w:rsidRDefault="00341754" w:rsidP="00341754">
            <w:pPr>
              <w:spacing w:line="360" w:lineRule="auto"/>
              <w:rPr>
                <w:rFonts w:ascii="Arial" w:hAnsi="Arial" w:cs="Arial"/>
              </w:rPr>
            </w:pPr>
            <w:r w:rsidRPr="00341754">
              <w:rPr>
                <w:rStyle w:val="q4iawc"/>
                <w:rFonts w:ascii="Arial" w:hAnsi="Arial" w:cs="Arial"/>
                <w:color w:val="000000"/>
                <w:shd w:val="clear" w:color="auto" w:fill="F5F5F5"/>
              </w:rPr>
              <w:t>In a competitive process with competitors, he won this contract, this shows his competitiveness and strength in the industry.</w:t>
            </w:r>
          </w:p>
        </w:tc>
        <w:tc>
          <w:tcPr>
            <w:tcW w:w="2170" w:type="dxa"/>
            <w:tcBorders>
              <w:top w:val="single" w:sz="4" w:space="0" w:color="000000"/>
              <w:left w:val="single" w:sz="4" w:space="0" w:color="000000"/>
              <w:bottom w:val="single" w:sz="4" w:space="0" w:color="000000"/>
              <w:right w:val="single" w:sz="4" w:space="0" w:color="000000"/>
            </w:tcBorders>
          </w:tcPr>
          <w:p w14:paraId="20C6E15F" w14:textId="77777777" w:rsidR="00AB6E32" w:rsidRPr="00341754" w:rsidRDefault="00AB6E32" w:rsidP="00341754">
            <w:pPr>
              <w:spacing w:line="360" w:lineRule="auto"/>
              <w:ind w:left="1"/>
              <w:rPr>
                <w:rFonts w:ascii="Arial" w:hAnsi="Arial" w:cs="Arial"/>
              </w:rPr>
            </w:pPr>
            <w:r w:rsidRPr="00341754">
              <w:rPr>
                <w:rFonts w:ascii="Arial" w:hAnsi="Arial" w:cs="Arial"/>
              </w:rPr>
              <w:t xml:space="preserve"> </w:t>
            </w:r>
          </w:p>
        </w:tc>
      </w:tr>
      <w:tr w:rsidR="00AB6E32" w:rsidRPr="00341754" w14:paraId="4786AFDF" w14:textId="77777777" w:rsidTr="008D037B">
        <w:trPr>
          <w:trHeight w:val="838"/>
        </w:trPr>
        <w:tc>
          <w:tcPr>
            <w:tcW w:w="2498" w:type="dxa"/>
            <w:tcBorders>
              <w:top w:val="single" w:sz="4" w:space="0" w:color="000000"/>
              <w:left w:val="single" w:sz="4" w:space="0" w:color="000000"/>
              <w:bottom w:val="single" w:sz="4" w:space="0" w:color="000000"/>
              <w:right w:val="single" w:sz="4" w:space="0" w:color="000000"/>
            </w:tcBorders>
          </w:tcPr>
          <w:p w14:paraId="62A99C96" w14:textId="77777777" w:rsidR="00AB6E32" w:rsidRPr="00341754" w:rsidRDefault="00AB6E32" w:rsidP="00341754">
            <w:pPr>
              <w:spacing w:line="360" w:lineRule="auto"/>
              <w:rPr>
                <w:rFonts w:ascii="Arial" w:hAnsi="Arial" w:cs="Arial"/>
              </w:rPr>
            </w:pPr>
            <w:r w:rsidRPr="00341754">
              <w:rPr>
                <w:rFonts w:ascii="Arial" w:hAnsi="Arial" w:cs="Arial"/>
              </w:rPr>
              <w:t xml:space="preserve">Rivalry or </w:t>
            </w:r>
          </w:p>
          <w:p w14:paraId="1FE91A8F" w14:textId="77777777" w:rsidR="00AB6E32" w:rsidRPr="00341754" w:rsidRDefault="00AB6E32" w:rsidP="00341754">
            <w:pPr>
              <w:spacing w:line="360" w:lineRule="auto"/>
              <w:jc w:val="both"/>
              <w:rPr>
                <w:rFonts w:ascii="Arial" w:hAnsi="Arial" w:cs="Arial"/>
              </w:rPr>
            </w:pPr>
            <w:r w:rsidRPr="00341754">
              <w:rPr>
                <w:rFonts w:ascii="Arial" w:hAnsi="Arial" w:cs="Arial"/>
              </w:rPr>
              <w:t xml:space="preserve">Competitiveness of </w:t>
            </w:r>
          </w:p>
          <w:p w14:paraId="4CACAFAC" w14:textId="77777777" w:rsidR="00AB6E32" w:rsidRPr="00341754" w:rsidRDefault="00AB6E32" w:rsidP="00341754">
            <w:pPr>
              <w:spacing w:line="360" w:lineRule="auto"/>
              <w:rPr>
                <w:rFonts w:ascii="Arial" w:hAnsi="Arial" w:cs="Arial"/>
              </w:rPr>
            </w:pPr>
            <w:r w:rsidRPr="00341754">
              <w:rPr>
                <w:rFonts w:ascii="Arial" w:hAnsi="Arial" w:cs="Arial"/>
              </w:rPr>
              <w:t xml:space="preserve">Competitors </w:t>
            </w:r>
          </w:p>
        </w:tc>
        <w:tc>
          <w:tcPr>
            <w:tcW w:w="2177" w:type="dxa"/>
            <w:tcBorders>
              <w:top w:val="single" w:sz="4" w:space="0" w:color="000000"/>
              <w:left w:val="single" w:sz="4" w:space="0" w:color="000000"/>
              <w:bottom w:val="single" w:sz="4" w:space="0" w:color="000000"/>
              <w:right w:val="single" w:sz="4" w:space="0" w:color="000000"/>
            </w:tcBorders>
          </w:tcPr>
          <w:p w14:paraId="4C87D2DE" w14:textId="77777777" w:rsidR="00AB6E32" w:rsidRPr="00341754" w:rsidRDefault="00AB6E32" w:rsidP="00341754">
            <w:pPr>
              <w:spacing w:line="360" w:lineRule="auto"/>
              <w:rPr>
                <w:rFonts w:ascii="Arial" w:eastAsia="Arial" w:hAnsi="Arial" w:cs="Arial"/>
                <w:color w:val="000000" w:themeColor="text1"/>
              </w:rPr>
            </w:pPr>
            <w:r w:rsidRPr="00341754">
              <w:rPr>
                <w:rFonts w:ascii="Arial" w:hAnsi="Arial" w:cs="Arial"/>
              </w:rPr>
              <w:t xml:space="preserve"> </w:t>
            </w:r>
            <w:r w:rsidR="000041CE" w:rsidRPr="00341754">
              <w:rPr>
                <w:rFonts w:ascii="Arial" w:eastAsia="Arial" w:hAnsi="Arial" w:cs="Arial"/>
                <w:color w:val="000000" w:themeColor="text1"/>
              </w:rPr>
              <w:t>The new White Paper- “Making it easy for your customers - protecting and growing sales in a multi-channel world</w:t>
            </w:r>
          </w:p>
          <w:p w14:paraId="17DC3D84" w14:textId="11B172D5" w:rsidR="003803E8" w:rsidRPr="00341754" w:rsidRDefault="003803E8" w:rsidP="00341754">
            <w:pPr>
              <w:spacing w:line="360" w:lineRule="auto"/>
              <w:rPr>
                <w:rFonts w:ascii="Arial" w:hAnsi="Arial" w:cs="Arial"/>
              </w:rPr>
            </w:pPr>
            <w:r w:rsidRPr="00341754">
              <w:rPr>
                <w:rStyle w:val="q4iawc"/>
                <w:rFonts w:ascii="Arial" w:hAnsi="Arial" w:cs="Arial"/>
                <w:color w:val="000000"/>
                <w:shd w:val="clear" w:color="auto" w:fill="F5F5F5"/>
              </w:rPr>
              <w:t>It is necessary to add value to the customer experience</w:t>
            </w:r>
          </w:p>
        </w:tc>
        <w:tc>
          <w:tcPr>
            <w:tcW w:w="2172" w:type="dxa"/>
            <w:tcBorders>
              <w:top w:val="single" w:sz="4" w:space="0" w:color="000000"/>
              <w:left w:val="single" w:sz="4" w:space="0" w:color="000000"/>
              <w:bottom w:val="single" w:sz="4" w:space="0" w:color="000000"/>
              <w:right w:val="single" w:sz="4" w:space="0" w:color="000000"/>
            </w:tcBorders>
          </w:tcPr>
          <w:p w14:paraId="74D2AC86" w14:textId="0A702A07" w:rsidR="000041CE" w:rsidRPr="00341754" w:rsidRDefault="003803E8" w:rsidP="00341754">
            <w:pPr>
              <w:spacing w:line="360" w:lineRule="auto"/>
              <w:rPr>
                <w:rFonts w:ascii="Arial" w:eastAsia="Arial" w:hAnsi="Arial" w:cs="Arial"/>
                <w:color w:val="000000" w:themeColor="text1"/>
              </w:rPr>
            </w:pPr>
            <w:r w:rsidRPr="00341754">
              <w:rPr>
                <w:rStyle w:val="q4iawc"/>
                <w:rFonts w:ascii="Arial" w:hAnsi="Arial" w:cs="Arial"/>
                <w:color w:val="000000"/>
                <w:shd w:val="clear" w:color="auto" w:fill="F5F5F5"/>
                <w:lang w:val="bg-BG"/>
              </w:rPr>
              <w:t>Т</w:t>
            </w:r>
            <w:r w:rsidRPr="00341754">
              <w:rPr>
                <w:rStyle w:val="q4iawc"/>
                <w:rFonts w:ascii="Arial" w:hAnsi="Arial" w:cs="Arial"/>
                <w:color w:val="000000"/>
                <w:shd w:val="clear" w:color="auto" w:fill="F5F5F5"/>
              </w:rPr>
              <w:t>he customer will feel valued and receive the service they really expect.</w:t>
            </w:r>
            <w:r w:rsidRPr="00341754">
              <w:rPr>
                <w:rFonts w:ascii="Arial" w:hAnsi="Arial" w:cs="Arial"/>
                <w:color w:val="000000"/>
                <w:shd w:val="clear" w:color="auto" w:fill="F5F5F5"/>
              </w:rPr>
              <w:t xml:space="preserve"> </w:t>
            </w:r>
            <w:r w:rsidRPr="00341754">
              <w:rPr>
                <w:rStyle w:val="q4iawc"/>
                <w:rFonts w:ascii="Arial" w:hAnsi="Arial" w:cs="Arial"/>
                <w:color w:val="000000"/>
                <w:shd w:val="clear" w:color="auto" w:fill="F5F5F5"/>
              </w:rPr>
              <w:t>This will lead to revenue success and bring competitive advantage to Serco's business.</w:t>
            </w:r>
          </w:p>
          <w:p w14:paraId="7730B73C" w14:textId="51317528" w:rsidR="00AB6E32" w:rsidRPr="00341754" w:rsidRDefault="00AB6E32" w:rsidP="00341754">
            <w:pPr>
              <w:spacing w:line="360" w:lineRule="auto"/>
              <w:rPr>
                <w:rFonts w:ascii="Arial" w:hAnsi="Arial" w:cs="Arial"/>
              </w:rPr>
            </w:pPr>
          </w:p>
        </w:tc>
        <w:tc>
          <w:tcPr>
            <w:tcW w:w="2170" w:type="dxa"/>
            <w:tcBorders>
              <w:top w:val="single" w:sz="4" w:space="0" w:color="000000"/>
              <w:left w:val="single" w:sz="4" w:space="0" w:color="000000"/>
              <w:bottom w:val="single" w:sz="4" w:space="0" w:color="000000"/>
              <w:right w:val="single" w:sz="4" w:space="0" w:color="000000"/>
            </w:tcBorders>
          </w:tcPr>
          <w:p w14:paraId="22F2612D" w14:textId="7AF48393" w:rsidR="00AB6E32" w:rsidRPr="00341754" w:rsidRDefault="00AB6E32" w:rsidP="00341754">
            <w:pPr>
              <w:spacing w:line="360" w:lineRule="auto"/>
              <w:ind w:left="1"/>
              <w:rPr>
                <w:rFonts w:ascii="Arial" w:hAnsi="Arial" w:cs="Arial"/>
                <w:lang w:val="bg-BG"/>
              </w:rPr>
            </w:pPr>
            <w:r w:rsidRPr="00341754">
              <w:rPr>
                <w:rFonts w:ascii="Arial" w:hAnsi="Arial" w:cs="Arial"/>
              </w:rPr>
              <w:t xml:space="preserve"> </w:t>
            </w:r>
            <w:r w:rsidR="003803E8" w:rsidRPr="00341754">
              <w:rPr>
                <w:rFonts w:ascii="Arial" w:hAnsi="Arial" w:cs="Arial"/>
              </w:rPr>
              <w:t xml:space="preserve">If customer </w:t>
            </w:r>
            <w:r w:rsidR="00020F55" w:rsidRPr="00341754">
              <w:rPr>
                <w:rFonts w:ascii="Arial" w:hAnsi="Arial" w:cs="Arial"/>
              </w:rPr>
              <w:t>does not</w:t>
            </w:r>
            <w:r w:rsidR="003803E8" w:rsidRPr="00341754">
              <w:rPr>
                <w:rFonts w:ascii="Arial" w:hAnsi="Arial" w:cs="Arial"/>
              </w:rPr>
              <w:t xml:space="preserve"> feel valued will go to competitors</w:t>
            </w:r>
          </w:p>
        </w:tc>
      </w:tr>
    </w:tbl>
    <w:p w14:paraId="1515E484" w14:textId="77777777" w:rsidR="00AB6E32" w:rsidRPr="00341754" w:rsidRDefault="00AB6E32" w:rsidP="00341754">
      <w:pPr>
        <w:spacing w:after="0" w:line="360" w:lineRule="auto"/>
        <w:jc w:val="both"/>
        <w:rPr>
          <w:rFonts w:ascii="Arial" w:hAnsi="Arial" w:cs="Arial"/>
        </w:rPr>
      </w:pPr>
      <w:r w:rsidRPr="00341754">
        <w:rPr>
          <w:rFonts w:ascii="Arial" w:hAnsi="Arial" w:cs="Arial"/>
        </w:rPr>
        <w:t xml:space="preserve"> </w:t>
      </w:r>
    </w:p>
    <w:p w14:paraId="09235299" w14:textId="77777777" w:rsidR="00B208A8" w:rsidRPr="00341754" w:rsidRDefault="00B208A8" w:rsidP="00341754">
      <w:pPr>
        <w:spacing w:line="360" w:lineRule="auto"/>
        <w:rPr>
          <w:rFonts w:ascii="Arial" w:eastAsia="Arial" w:hAnsi="Arial" w:cs="Arial"/>
          <w:color w:val="000000" w:themeColor="text1"/>
        </w:rPr>
      </w:pPr>
    </w:p>
    <w:sectPr w:rsidR="00B208A8" w:rsidRPr="00341754">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1A609" w14:textId="77777777" w:rsidR="00397779" w:rsidRDefault="00397779">
      <w:pPr>
        <w:spacing w:after="0" w:line="240" w:lineRule="auto"/>
      </w:pPr>
      <w:r>
        <w:separator/>
      </w:r>
    </w:p>
  </w:endnote>
  <w:endnote w:type="continuationSeparator" w:id="0">
    <w:p w14:paraId="088F108D" w14:textId="77777777" w:rsidR="00397779" w:rsidRDefault="00397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3CB424" w14:paraId="3912E31F" w14:textId="77777777" w:rsidTr="5B3CB424">
      <w:tc>
        <w:tcPr>
          <w:tcW w:w="3005" w:type="dxa"/>
        </w:tcPr>
        <w:p w14:paraId="40476662" w14:textId="066189FF" w:rsidR="5B3CB424" w:rsidRDefault="5B3CB424" w:rsidP="5B3CB424">
          <w:pPr>
            <w:pStyle w:val="Header"/>
            <w:ind w:left="-115"/>
          </w:pPr>
        </w:p>
      </w:tc>
      <w:tc>
        <w:tcPr>
          <w:tcW w:w="3005" w:type="dxa"/>
        </w:tcPr>
        <w:p w14:paraId="28D36A69" w14:textId="28BF73B7" w:rsidR="5B3CB424" w:rsidRDefault="5B3CB424" w:rsidP="5B3CB424">
          <w:pPr>
            <w:pStyle w:val="Header"/>
            <w:jc w:val="center"/>
          </w:pPr>
        </w:p>
      </w:tc>
      <w:tc>
        <w:tcPr>
          <w:tcW w:w="3005" w:type="dxa"/>
        </w:tcPr>
        <w:p w14:paraId="429F2438" w14:textId="3468211A" w:rsidR="5B3CB424" w:rsidRDefault="5B3CB424" w:rsidP="5B3CB424">
          <w:pPr>
            <w:pStyle w:val="Header"/>
            <w:ind w:right="-115"/>
            <w:jc w:val="right"/>
          </w:pPr>
        </w:p>
      </w:tc>
    </w:tr>
  </w:tbl>
  <w:p w14:paraId="0A313606" w14:textId="1E146752" w:rsidR="5B3CB424" w:rsidRDefault="5B3CB424" w:rsidP="5B3CB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F7147" w14:textId="77777777" w:rsidR="00397779" w:rsidRDefault="00397779">
      <w:pPr>
        <w:spacing w:after="0" w:line="240" w:lineRule="auto"/>
      </w:pPr>
      <w:r>
        <w:separator/>
      </w:r>
    </w:p>
  </w:footnote>
  <w:footnote w:type="continuationSeparator" w:id="0">
    <w:p w14:paraId="6672F729" w14:textId="77777777" w:rsidR="00397779" w:rsidRDefault="00397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597753"/>
      <w:docPartObj>
        <w:docPartGallery w:val="Page Numbers (Top of Page)"/>
        <w:docPartUnique/>
      </w:docPartObj>
    </w:sdtPr>
    <w:sdtEndPr>
      <w:rPr>
        <w:noProof/>
      </w:rPr>
    </w:sdtEndPr>
    <w:sdtContent>
      <w:p w14:paraId="532FAD76" w14:textId="1868E46A" w:rsidR="00FD1A5A" w:rsidRDefault="00FD1A5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BF28F4" w14:textId="7EC2A892" w:rsidR="5B3CB424" w:rsidRDefault="5B3CB424" w:rsidP="5B3CB424">
    <w:pPr>
      <w:pStyle w:val="Header"/>
    </w:pPr>
  </w:p>
</w:hdr>
</file>

<file path=word/intelligence2.xml><?xml version="1.0" encoding="utf-8"?>
<int2:intelligence xmlns:int2="http://schemas.microsoft.com/office/intelligence/2020/intelligence" xmlns:oel="http://schemas.microsoft.com/office/2019/extlst">
  <int2:observations>
    <int2:textHash int2:hashCode="Y4Jdy1kHI8GRmx" int2:id="2Nfi4GAI">
      <int2:state int2:value="Rejected" int2:type="LegacyProofing"/>
    </int2:textHash>
    <int2:textHash int2:hashCode="4JeVo5xFYFpDOo" int2:id="UQ2C8JlZ">
      <int2:state int2:value="Rejected" int2:type="LegacyProofing"/>
    </int2:textHash>
    <int2:textHash int2:hashCode="h4Js9cQ4/7b4nQ" int2:id="3WdjtZRp">
      <int2:state int2:value="Rejected" int2:type="LegacyProofing"/>
    </int2:textHash>
    <int2:textHash int2:hashCode="Kx6cHVDZjsULO/" int2:id="JGjoX1v6">
      <int2:state int2:value="Rejected" int2:type="LegacyProofing"/>
    </int2:textHash>
    <int2:textHash int2:hashCode="OUxRDtiTrZkr+J" int2:id="8JeBDZqd">
      <int2:state int2:value="Rejected" int2:type="LegacyProofing"/>
    </int2:textHash>
    <int2:textHash int2:hashCode="upm/MJv74EtWbO" int2:id="k5kdZ4M6">
      <int2:state int2:value="Rejected" int2:type="AugLoop_Text_Critique"/>
    </int2:textHash>
    <int2:textHash int2:hashCode="C4xWjfInfF3Mm4" int2:id="WcnVv70M">
      <int2:state int2:value="Rejected" int2:type="LegacyProofing"/>
    </int2:textHash>
    <int2:textHash int2:hashCode="Ylf4TNjsbsSImA" int2:id="FvSevrL3">
      <int2:state int2:value="Rejected" int2:type="LegacyProofing"/>
    </int2:textHash>
    <int2:textHash int2:hashCode="HVZXJ/qO0BibuL" int2:id="umKYXQjY">
      <int2:state int2:value="Rejected" int2:type="LegacyProofing"/>
    </int2:textHash>
    <int2:textHash int2:hashCode="BT6O4NZ7swzvuS" int2:id="agO9dvH9">
      <int2:state int2:value="Rejected" int2:type="LegacyProofing"/>
    </int2:textHash>
    <int2:textHash int2:hashCode="ffcmpcJbBplIDx" int2:id="ZIhpj6mU">
      <int2:state int2:value="Rejected" int2:type="LegacyProofing"/>
    </int2:textHash>
    <int2:bookmark int2:bookmarkName="_Int_aIgl8YT6" int2:invalidationBookmarkName="" int2:hashCode="ztzbdEuVCKjKvM" int2:id="s6Zin1rd">
      <int2:state int2:value="Reviewed" int2:type="AugLoop_Similarity_SimilarityAnnotation"/>
      <int2:extLst>
        <oel:ext uri="426473B9-03D8-482F-96C9-C2C85392BACA">
          <int2:similarityCritique int2:version="1" int2:context="“Accelerate@Serco is a new dynamic and immersive initiative which will give technology start-ups unprecedented behind the scenes access to one of the UK’s leading public service delivery experts.”">
            <int2:source int2:sourceType="Online" int2:sourceTitle="Serco &amp; L Marks partners to launch Innovation Lab Programme" int2:sourceUrl="https://lmarks.com/serco-partners-with-l-marks-to-launch-its-first-innovation-programme/" int2:sourceSnippet="Accelerate@Serco is a new dynamic and immersive initiative which will give technology startups unprecedented behind the scenes access to one of the UK’s leading public service delivery experts.">
              <int2:suggestions int2:citationType="Inline">
                <int2:suggestion int2:citationStyle="Mla" int2:isIdentical="0">
                  <int2:citationText>(“Serco &amp; L Marks partners to launch Innovation Lab Programme”)</int2:citationText>
                </int2:suggestion>
                <int2:suggestion int2:citationStyle="Apa" int2:isIdentical="0">
                  <int2:citationText>(“Serco &amp; L Marks partners to launch Innovation Lab Programme”)</int2:citationText>
                </int2:suggestion>
                <int2:suggestion int2:citationStyle="Chicago" int2:isIdentical="0">
                  <int2:citationText>(“Serco &amp; L Marks partners to launch Innovation Lab Programme”)</int2:citationText>
                </int2:suggestion>
              </int2:suggestions>
              <int2:suggestions int2:citationType="Full">
                <int2:suggestion int2:citationStyle="Mla" int2:isIdentical="0">
                  <int2:citationText>&lt;i&gt;Serco &amp; L Marks partners to launch Innovation Lab Programme&lt;/i&gt;, https://lmarks.com/serco-partners-with-l-marks-to-launch-its-first-innovation-programme/.</int2:citationText>
                </int2:suggestion>
                <int2:suggestion int2:citationStyle="Apa" int2:isIdentical="0">
                  <int2:citationText>&lt;i&gt;Serco &amp; L Marks partners to launch Innovation Lab Programme&lt;/i&gt;. (n.d.). Retrieved from https://lmarks.com/serco-partners-with-l-marks-to-launch-its-first-innovation-programme/</int2:citationText>
                </int2:suggestion>
                <int2:suggestion int2:citationStyle="Chicago" int2:isIdentical="0">
                  <int2:citationText>“Serco &amp; L Marks partners to launch Innovation Lab Programme” n.d., https://lmarks.com/serco-partners-with-l-marks-to-launch-its-first-innovation-programme/.</int2:citationText>
                </int2:suggestion>
              </int2:suggestions>
            </int2:source>
          </int2:similarityCritique>
        </oel:ext>
      </int2:extLst>
    </int2:bookmark>
    <int2:bookmark int2:bookmarkName="_Int_CfbzOnCg" int2:invalidationBookmarkName="" int2:hashCode="oubAW7bDVNu0mD" int2:id="gbybSzhR">
      <int2:state int2:value="Reviewed" int2:type="AugLoop_Similarity_SimilarityAnnotation"/>
      <int2:extLst>
        <oel:ext uri="426473B9-03D8-482F-96C9-C2C85392BACA">
          <int2:similarityCritique int2:version="1" int2:context="“A healthy industry structure should be as much a competitive concern to strategists as their company’s own position.”">
            <int2:source int2:sourceType="Online" int2:sourceTitle="The Five Competitive Forces That Shape Strategy - LinkedIn" int2:sourceUrl="https://www.linkedin.com/pulse/20140925065903-78938514-the-five-competitive-forces-that-shape-strategy" int2:sourceSnippet="A healthy industry structure should be as much a competitive concern to strategists as their company’s own position. Understanding industry structure is also essential to effective strategic...">
              <int2:suggestions int2:citationType="Inline">
                <int2:suggestion int2:citationStyle="Mla" int2:isIdentical="0">
                  <int2:citationText>(“The Five Competitive Forces That Shape Strategy - LinkedIn”)</int2:citationText>
                </int2:suggestion>
                <int2:suggestion int2:citationStyle="Apa" int2:isIdentical="0">
                  <int2:citationText>(“The Five Competitive Forces That Shape Strategy - LinkedIn”)</int2:citationText>
                </int2:suggestion>
                <int2:suggestion int2:citationStyle="Chicago" int2:isIdentical="0">
                  <int2:citationText>(“The Five Competitive Forces That Shape Strategy - LinkedIn”)</int2:citationText>
                </int2:suggestion>
              </int2:suggestions>
              <int2:suggestions int2:citationType="Full">
                <int2:suggestion int2:citationStyle="Mla" int2:isIdentical="0">
                  <int2:citationText>&lt;i&gt;The Five Competitive Forces That Shape Strategy - LinkedIn&lt;/i&gt;, https://www.linkedin.com/pulse/20140925065903-78938514-the-five-competitive-forces-that-shape-strategy.</int2:citationText>
                </int2:suggestion>
                <int2:suggestion int2:citationStyle="Apa" int2:isIdentical="0">
                  <int2:citationText>&lt;i&gt;The Five Competitive Forces That Shape Strategy - LinkedIn&lt;/i&gt;. (n.d.). Retrieved from https://www.linkedin.com/pulse/20140925065903-78938514-the-five-competitive-forces-that-shape-strategy</int2:citationText>
                </int2:suggestion>
                <int2:suggestion int2:citationStyle="Chicago" int2:isIdentical="0">
                  <int2:citationText>“The Five Competitive Forces That Shape Strategy - LinkedIn” n.d., https://www.linkedin.com/pulse/20140925065903-78938514-the-five-competitive-forces-that-shape-strategy.</int2:citationText>
                </int2:suggestion>
              </int2:suggestions>
            </int2:source>
            <int2:source int2:sourceType="Online" int2:sourceTitle="Solved Analyze how the five forces define an industry’s - Chegg" int2:sourceUrl="https://www.chegg.com/homework-help/questions-and-answers/analyze-five-forces-define-industry-s-structure-shape-nature-competitive-interactions-with-q38128352" int2:sourceSnippet="Understanding the competitive forces, and their underlying causes, reveals the roots of an industry's current profitability while providing a framework for anticipating and influencing competition (and profitability) over time. A healthy industry structure should be as much a competitive concern to strategists as their company's own position.">
              <int2:suggestions int2:citationType="Inline">
                <int2:suggestion int2:citationStyle="Mla" int2:isIdentical="0">
                  <int2:citationText>(“Solved Analyze how the five forces define an industry’s - Chegg”)</int2:citationText>
                </int2:suggestion>
                <int2:suggestion int2:citationStyle="Apa" int2:isIdentical="0">
                  <int2:citationText>(“Solved Analyze how the five forces define an industry’s - Chegg”)</int2:citationText>
                </int2:suggestion>
                <int2:suggestion int2:citationStyle="Chicago" int2:isIdentical="0">
                  <int2:citationText>(“Solved Analyze how the five forces define an industry’s - Chegg”)</int2:citationText>
                </int2:suggestion>
              </int2:suggestions>
              <int2:suggestions int2:citationType="Full">
                <int2:suggestion int2:citationStyle="Mla" int2:isIdentical="0">
                  <int2:citationText>&lt;i&gt;Solved Analyze how the five forces define an industry’s - Chegg&lt;/i&gt;, https://www.chegg.com/homework-help/questions-and-answers/analyze-five-forces-define-industry-s-structure-shape-nature-competitive-interactions-with-q38128352.</int2:citationText>
                </int2:suggestion>
                <int2:suggestion int2:citationStyle="Apa" int2:isIdentical="0">
                  <int2:citationText>&lt;i&gt;Solved Analyze how the five forces define an industry’s - Chegg&lt;/i&gt;. (n.d.). Retrieved from https://www.chegg.com/homework-help/questions-and-answers/analyze-five-forces-define-industry-s-structure-shape-nature-competitive-interactions-with-q38128352</int2:citationText>
                </int2:suggestion>
                <int2:suggestion int2:citationStyle="Chicago" int2:isIdentical="0">
                  <int2:citationText>“Solved Analyze how the five forces define an industry’s - Chegg” n.d., https://www.chegg.com/homework-help/questions-and-answers/analyze-five-forces-define-industry-s-structure-shape-nature-competitive-interactions-with-q38128352.</int2:citationText>
                </int2:suggestion>
              </int2:suggestions>
            </int2:source>
            <int2:source int2:sourceType="Online" int2:sourceTitle="Using Porter's Five Forces to Determine a Company's Moat" int2:sourceUrl="https://einvestingforbeginners.com/porters-five-forces-daah/" int2:sourceSnippet="“ Understanding the competitive forces, and their underlying causes, reveals the roots of an industry’s current profitability while providing a framework for anticipating and influencing competition (and profitability). A healthy industry structure should be as much a competitive concern to strategists as their company’s own position .”">
              <int2:suggestions int2:citationType="Inline">
                <int2:suggestion int2:citationStyle="Mla" int2:isIdentical="0">
                  <int2:citationText>(“Using Porter's Five Forces to Determine a Company's Moat”)</int2:citationText>
                </int2:suggestion>
                <int2:suggestion int2:citationStyle="Apa" int2:isIdentical="0">
                  <int2:citationText>(“Using Porter's Five Forces to Determine a Company's Moat”)</int2:citationText>
                </int2:suggestion>
                <int2:suggestion int2:citationStyle="Chicago" int2:isIdentical="0">
                  <int2:citationText>(“Using Porter's Five Forces to Determine a Company's Moat”)</int2:citationText>
                </int2:suggestion>
              </int2:suggestions>
              <int2:suggestions int2:citationType="Full">
                <int2:suggestion int2:citationStyle="Mla" int2:isIdentical="0">
                  <int2:citationText>&lt;i&gt;Using Porter's Five Forces to Determine a Company's Moat&lt;/i&gt;, https://einvestingforbeginners.com/porters-five-forces-daah/.</int2:citationText>
                </int2:suggestion>
                <int2:suggestion int2:citationStyle="Apa" int2:isIdentical="0">
                  <int2:citationText>&lt;i&gt;Using Porter's Five Forces to Determine a Company's Moat&lt;/i&gt;. (n.d.). Retrieved from https://einvestingforbeginners.com/porters-five-forces-daah/</int2:citationText>
                </int2:suggestion>
                <int2:suggestion int2:citationStyle="Chicago" int2:isIdentical="0">
                  <int2:citationText>“Using Porter's Five Forces to Determine a Company's Moat” n.d., https://einvestingforbeginners.com/porters-five-forces-daah/.</int2:citationText>
                </int2:suggestion>
              </int2:suggestions>
            </int2:source>
          </int2:similarityCritique>
        </oel:ext>
      </int2:extLst>
    </int2:bookmark>
    <int2:bookmark int2:bookmarkName="_Int_bSxO5EfP" int2:invalidationBookmarkName="" int2:hashCode="y73JZQ3DFGEXbd" int2:id="FZFekNmp">
      <int2:state int2:value="Reviewed" int2:type="AugLoop_Similarity_SimilarityAnnotation"/>
      <int2:extLst>
        <oel:ext uri="426473B9-03D8-482F-96C9-C2C85392BACA">
          <int2:similarityCritique int2:version="1" int2:context="“Porter Five Forces is a holistic strategy framework that took strategic decision away from just analyzing the present competition.”">
            <int2:source int2:sourceType="Online" int2:sourceTitle="Aetna Inc. Porter Five (5) Forces &amp; Industry Analysis [Strategy]" int2:sourceUrl="http://fernfortuniversity.com/term-papers/porter5/analysis/1475-aetna-inc-.php" int2:sourceSnippet="The Porter Five (5) Forces are - Threat of New Entrants Bargaining Power of Suppliers Bargaining Power of Buyers Threat from Substitute Products Rivalry among the existing players. Porter Five Forces is a holistic strategy framework that took strategic decision away from just analyzing the present competition.">
              <int2:suggestions int2:citationType="Inline">
                <int2:suggestion int2:citationStyle="Mla" int2:isIdentical="0">
                  <int2:citationText>(“Aetna Inc. Porter Five (5) Forces &amp; Industry Analysis [Strategy]”)</int2:citationText>
                </int2:suggestion>
                <int2:suggestion int2:citationStyle="Apa" int2:isIdentical="0">
                  <int2:citationText>(“Aetna Inc. Porter Five (5) Forces &amp; Industry Analysis [Strategy]”)</int2:citationText>
                </int2:suggestion>
                <int2:suggestion int2:citationStyle="Chicago" int2:isIdentical="0">
                  <int2:citationText>(“Aetna Inc. Porter Five (5) Forces &amp; Industry Analysis [Strategy]”)</int2:citationText>
                </int2:suggestion>
              </int2:suggestions>
              <int2:suggestions int2:citationType="Full">
                <int2:suggestion int2:citationStyle="Mla" int2:isIdentical="0">
                  <int2:citationText>&lt;i&gt;Aetna Inc. Porter Five (5) Forces &amp; Industry Analysis [Strategy]&lt;/i&gt;, http://fernfortuniversity.com/term-papers/porter5/analysis/1475-aetna-inc-.php.</int2:citationText>
                </int2:suggestion>
                <int2:suggestion int2:citationStyle="Apa" int2:isIdentical="0">
                  <int2:citationText>&lt;i&gt;Aetna Inc. Porter Five (5) Forces &amp; Industry Analysis [Strategy]&lt;/i&gt;. (n.d.). Retrieved from http://fernfortuniversity.com/term-papers/porter5/analysis/1475-aetna-inc-.php</int2:citationText>
                </int2:suggestion>
                <int2:suggestion int2:citationStyle="Chicago" int2:isIdentical="0">
                  <int2:citationText>“Aetna Inc. Porter Five (5) Forces &amp; Industry Analysis [Strategy]” n.d., http://fernfortuniversity.com/term-papers/porter5/analysis/1475-aetna-inc-.php.</int2:citationText>
                </int2:suggestion>
              </int2:suggestions>
            </int2:source>
            <int2:source int2:sourceType="Online" int2:sourceTitle="AT&amp;T Inc. Porter Five Forces Analysis - Fern Fort University" int2:sourceUrl="http://fernfortuniversity.com/term-papers/porter5/analysis/3957-at-t-inc-.php" int2:sourceSnippet="The Porter Five (5) Forces are - Threat of New Entrants Bargaining Power of Suppliers Bargaining Power of Buyers Threat from Substitute Products Rivalry among the existing players. Porter Five Forces is a holistic strategy framework that took strategic decision away from just analyzing the present competition.">
              <int2:suggestions int2:citationType="Inline">
                <int2:suggestion int2:citationStyle="Mla" int2:isIdentical="0">
                  <int2:citationText>(“AT&amp;T Inc. Porter Five Forces Analysis - Fern Fort University”)</int2:citationText>
                </int2:suggestion>
                <int2:suggestion int2:citationStyle="Apa" int2:isIdentical="0">
                  <int2:citationText>(“AT&amp;T Inc. Porter Five Forces Analysis - Fern Fort University”)</int2:citationText>
                </int2:suggestion>
                <int2:suggestion int2:citationStyle="Chicago" int2:isIdentical="0">
                  <int2:citationText>(“AT&amp;T Inc. Porter Five Forces Analysis - Fern Fort University”)</int2:citationText>
                </int2:suggestion>
              </int2:suggestions>
              <int2:suggestions int2:citationType="Full">
                <int2:suggestion int2:citationStyle="Mla" int2:isIdentical="0">
                  <int2:citationText>&lt;i&gt;AT&amp;T Inc. Porter Five Forces Analysis - Fern Fort University&lt;/i&gt;, http://fernfortuniversity.com/term-papers/porter5/analysis/3957-at-t-inc-.php.</int2:citationText>
                </int2:suggestion>
                <int2:suggestion int2:citationStyle="Apa" int2:isIdentical="0">
                  <int2:citationText>&lt;i&gt;AT&amp;T Inc. Porter Five Forces Analysis - Fern Fort University&lt;/i&gt;. (n.d.). Retrieved from http://fernfortuniversity.com/term-papers/porter5/analysis/3957-at-t-inc-.php</int2:citationText>
                </int2:suggestion>
                <int2:suggestion int2:citationStyle="Chicago" int2:isIdentical="0">
                  <int2:citationText>“AT&amp;T Inc. Porter Five Forces Analysis - Fern Fort University” n.d., http://fernfortuniversity.com/term-papers/porter5/analysis/3957-at-t-inc-.php.</int2:citationText>
                </int2:suggestion>
              </int2:suggestions>
            </int2:source>
            <int2:source int2:sourceType="Online" int2:sourceTitle="SPAR Group, Inc. Porter Five Forces Analysis" int2:sourceUrl="http://fernfortuniversity.com/term-papers/porter5/analysis/3142-spar-group--inc-.php" int2:sourceSnippet="The Porter Five (5) Forces are - Threat of New Entrants Bargaining Power of Suppliers Bargaining Power of Buyers Threat from Substitute Products Rivalry among the existing players. Porter Five Forces is a holistic strategy framework that took strategic decision away from just analyzing the present competition.">
              <int2:suggestions int2:citationType="Inline">
                <int2:suggestion int2:citationStyle="Mla" int2:isIdentical="0">
                  <int2:citationText>(“SPAR Group, Inc. Porter Five Forces Analysis”)</int2:citationText>
                </int2:suggestion>
                <int2:suggestion int2:citationStyle="Apa" int2:isIdentical="0">
                  <int2:citationText>(“SPAR Group, Inc. Porter Five Forces Analysis”)</int2:citationText>
                </int2:suggestion>
                <int2:suggestion int2:citationStyle="Chicago" int2:isIdentical="0">
                  <int2:citationText>(“SPAR Group, Inc. Porter Five Forces Analysis”)</int2:citationText>
                </int2:suggestion>
              </int2:suggestions>
              <int2:suggestions int2:citationType="Full">
                <int2:suggestion int2:citationStyle="Mla" int2:isIdentical="0">
                  <int2:citationText>&lt;i&gt;SPAR Group, Inc. Porter Five Forces Analysis&lt;/i&gt;, http://fernfortuniversity.com/term-papers/porter5/analysis/3142-spar-group--inc-.php.</int2:citationText>
                </int2:suggestion>
                <int2:suggestion int2:citationStyle="Apa" int2:isIdentical="0">
                  <int2:citationText>&lt;i&gt;SPAR Group, Inc. Porter Five Forces Analysis&lt;/i&gt;. (n.d.). Retrieved from http://fernfortuniversity.com/term-papers/porter5/analysis/3142-spar-group--inc-.php</int2:citationText>
                </int2:suggestion>
                <int2:suggestion int2:citationStyle="Chicago" int2:isIdentical="0">
                  <int2:citationText>“SPAR Group, Inc. Porter Five Forces Analysis” n.d., http://fernfortuniversity.com/term-papers/porter5/analysis/3142-spar-group--inc-.php.</int2:citationText>
                </int2:suggestion>
              </int2:suggestions>
            </int2:source>
          </int2:similarityCritique>
        </oel:ext>
      </int2:extLst>
    </int2:bookmark>
    <int2:bookmark int2:bookmarkName="_Int_AtVP620F" int2:invalidationBookmarkName="" int2:hashCode="vRaZnLtxr83bwA" int2:id="CCHvFiQ3"/>
    <int2:bookmark int2:bookmarkName="_Int_uzwZSK81" int2:invalidationBookmarkName="" int2:hashCode="d80dY9W0FZ6U/r" int2:id="3bIKSRcm"/>
    <int2:bookmark int2:bookmarkName="_Int_11gMsvUq" int2:invalidationBookmarkName="" int2:hashCode="d80dY9W0FZ6U/r" int2:id="eEGt6JiN">
      <int2:state int2:value="Rejected" int2:type="AugLoop_Text_Critique"/>
    </int2:bookmark>
    <int2:bookmark int2:bookmarkName="_Int_y7jLTnkk" int2:invalidationBookmarkName="" int2:hashCode="yzlcffR8h38bBG" int2:id="I2JUGaAY"/>
    <int2:entireDocument int2:id="fu8ViokJ">
      <int2:extLst>
        <oel:ext uri="E302BA01-7950-474C-9AD3-286E660C40A8">
          <int2:similaritySummary int2:version="1" int2:runId="1656756877798" int2:tilesCheckedInThisRun="0" int2:totalNumOfTiles="61" int2:similarityAnnotationCount="3" int2:numWords="2585" int2:numFlaggedWords="66"/>
        </oel:ext>
      </int2:extLst>
    </int2:entireDocument>
  </int2:observations>
  <int2:intelligenceSettings/>
  <int2:onDemandWorkflows>
    <int2:onDemandWorkflow int2:type="SimilarityCheck" int2:paragraphVersions="0956F1C0-59CCB2BD 2CD14D52-69C6A6A6 653D25B8-7DCB542F 52AF3208-6D89095A 3EC5992F-0E06FA6C 451BC1A6-0FBAAB37 7FDF90B1-1C63C3BA 3F290122-1EAF2612 6918E5F6-1B28464F 78D582A2-76C4F4CE 39E8EE04-5BA94701 1C855874-2DD2C1DB 079DDEC1-039F8F39 1FD8BB4B-3357F30D 50898A5D-4110A660 7C583DE2-1BB4ED09 21DB15D6-631510D9 512EE751-089C8368 6CEE9723-395AE65B 60D69356-11E85DED 20709EBB-3FF611CD 2E1CAC10-5E12D1AB 37DEC78D-2E12EED0 5AF35A74-21B630EC 7094B800-1AC7AD92 0AB3EBC2-778A1F86 0EE6B586-37DCBD6A 47637183-43A78412 06A07BA9-50F751E5 41CFB683-228468B8 69B40587-091A378E 27520995-1D2DC79A 6F200028-2DD00266 25F3409D-526DE675 080DEA6E-5A28C23D 7B9BAE13-002617B0 77018BBD-2DF076E4 6D6A6E8C-04437A6E 07CF55DE-32C79776 177C027E-23AC4140 22960C93-64CC0E2F 6BD5D471-4A0891B7 4A0582ED-58E10C35 2373609A-461D8E6A 76CF22ED-24B9C480 56A3C715-5F6ECA09 574BFE63-34EB6A20 7B6BB909-6DF0C4A1 07BC9A4F-5AFAA923 6F09B5B9-01A23141 647786B1-4CDA8BF4 5E5787A5-125BA333 4A4A1F42-7325D772 4D7C91C5-46FA5438 3809180D-02E1CF81 6BF80A87-48590785 0ED5D359-0D5C9213 5A4B4A04-4DC014AE 2AC00492-3FA98A5B 338FA434-23EDCB36 77896EAD-617B536E 7D5117D0-6C00431D 0CA60A92-34AD9D24 7DD2D43E-3C6140B2 333BE6AE-2930DC6B 58B7CDFD-56A7E540 3AA50E0C-7661504C 3957B4C8-6C44AC27 36BF669B-7D96EA24 07680439-51653422 484E82B4-57276650 443AB071-394D9DE5 6A129389-2623109B 343CCC80-119A9D70 3A304937-4AA0E77E 3FBB5898-0F369952 453C57BC-12CABA4D 53BD64AA-7C30628F 4E723DE5-6F6E6987 0A762EC0-4A68074F 74EBA14D-47E1F4A1 2344A7B5-0DD91DD2 1086522C-7BCAC791 12D1F6A2-25668D78 41C7705B-0ECA632A 3A755B4C-34AF13A1 53C1716A-4CA0F1AA 019B5A48-76F6478A 4916DB78-129075AF 0E9D66FE-0A63B828 480411B7-6B61A3DC 40579BF1-02C48C95 6C3A13DB-1AD0593B 5F54CE89-01C8C003 50E9D0C9-7BB8625A 3E26A52F-04A5C1DE 12F0F7C2-756C1D2B 64B4A380-4A5DA022 69D1F123-6D2E0489 0E1CE982-4039EE1C 5D560ECD-760F2BAB 4A95622C-6507202C 7C23275D-7BCDCFB0 4E86865D-1B8807C8 712D3B42-2984D671 68D46A42-24540FBD 6167DF16-33CF0AAE 095AEE50-199F813E 5E6B71D9-0B0A084B 11C45B92-2FC7B2D5 754F6903-1DAFFBEB 7408F0C1-154423F9 2E2F01A8-2D964A92 71199B66-5D36F7A2 06C13617-05C8F0A6 1B5FEE60-07F2E175 23EF75FF-7CD79DE6 721196CB-39C0EA5B 538A884B-7A38E3AC 6B0B7620-43C1401A 2B271B89-484286E4 198D0684-2EAC49D8 486A99CD-505EFBD2 0B662567-79442C16 32E20DA8-5385E81F 19F9D4B1-61345447 7829DD03-7ED5A807 629981F1-489FA3CB 11D4EEF4-460AC5D7 2CE0216C-1AA3299E 73C49C49-54F10FD4 28B24FA9-0C3FDCC4 2A9E6263-63D4B765 255830F9-6BA6779D 6E1A1A82-2698D452 68D591F1-554B5D12 57FFDF86-55F39353 49C4AC2D-190A1E88 31E62CEE-3B14FBCE 42385C05-4E0ACE5E 497E4BF1-41420315 07BF2E27-45877B05 2BB0E547-23703864 43F05E76-7BE2A606 40C574F5-25B0C1CE 7D166F84-084885E5 46119808-7136E40D 42137BE9-7243955A 5A0B85C7-6ED94E67 1E3F1245-2159E536 1C317F17-79B2E990 72FE8867-7D9AE511 342A4E99-5539DB0A 70985BD3-0618F77D 0C27208D-750E330B 13097EF3-79BA235B 797F7B32-4646A97C 300B4CDD-6B403956 5BF5EC31-05FFF032 2C992921-25AEA0FB 38DEB1D9-53A41238 1C16FAE1-4B3D728E 2328775B-34DC10AB 27B6AEF6-3803C166 20708374-186E0312 46F5E541-05DD9B83 631D19A5-1D89F668 7A3CBCB4-2888BE15 491831FC-31394F2B 099C595F-112D70D4 68FB909A-0DDB79C2 7EB4973B-6BA664FF 25279680-3EF0CE5B 0DCCA278-2E3F25D2 223CE7FF-7B3874FA 57361518-767C39BA 7D492E6D-377323B7 457159D0-4E99B2CD 27D33D78-56991D6D 7B2BF5E3-5B5573DE 73BA428B-1EB3DD35 7533B6AF-3160FF67 6365C403-6D985300 1418F0E5-76EE9175 752B0D32-3B16A354 6D8CF572-4E430CEE 14BF28F4-7EC2A892 40476662-066189FF 28D36A69-28BF73B7 429F2438-3468211A 0A313606-1E14675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F5C0D"/>
    <w:multiLevelType w:val="hybridMultilevel"/>
    <w:tmpl w:val="FFFFFFFF"/>
    <w:lvl w:ilvl="0" w:tplc="5D4491B4">
      <w:start w:val="1"/>
      <w:numFmt w:val="bullet"/>
      <w:lvlText w:val="-"/>
      <w:lvlJc w:val="left"/>
      <w:pPr>
        <w:ind w:left="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2E5710">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1CB8F8">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58B5AA">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1ECE72">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F8BA28">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140566">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4C8176">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E0FA02">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C3ADFCF"/>
    <w:multiLevelType w:val="hybridMultilevel"/>
    <w:tmpl w:val="13A6146E"/>
    <w:lvl w:ilvl="0" w:tplc="33FC90E2">
      <w:start w:val="1"/>
      <w:numFmt w:val="decimal"/>
      <w:lvlText w:val="%1."/>
      <w:lvlJc w:val="left"/>
      <w:pPr>
        <w:ind w:left="720" w:hanging="360"/>
      </w:pPr>
    </w:lvl>
    <w:lvl w:ilvl="1" w:tplc="BB2C1FE8">
      <w:start w:val="1"/>
      <w:numFmt w:val="lowerLetter"/>
      <w:lvlText w:val="%2."/>
      <w:lvlJc w:val="left"/>
      <w:pPr>
        <w:ind w:left="1440" w:hanging="360"/>
      </w:pPr>
    </w:lvl>
    <w:lvl w:ilvl="2" w:tplc="62967D50">
      <w:start w:val="1"/>
      <w:numFmt w:val="lowerRoman"/>
      <w:lvlText w:val="%3."/>
      <w:lvlJc w:val="right"/>
      <w:pPr>
        <w:ind w:left="2160" w:hanging="180"/>
      </w:pPr>
    </w:lvl>
    <w:lvl w:ilvl="3" w:tplc="E1C03658">
      <w:start w:val="1"/>
      <w:numFmt w:val="decimal"/>
      <w:lvlText w:val="%4."/>
      <w:lvlJc w:val="left"/>
      <w:pPr>
        <w:ind w:left="2880" w:hanging="360"/>
      </w:pPr>
    </w:lvl>
    <w:lvl w:ilvl="4" w:tplc="3BA6E176">
      <w:start w:val="1"/>
      <w:numFmt w:val="lowerLetter"/>
      <w:lvlText w:val="%5."/>
      <w:lvlJc w:val="left"/>
      <w:pPr>
        <w:ind w:left="3600" w:hanging="360"/>
      </w:pPr>
    </w:lvl>
    <w:lvl w:ilvl="5" w:tplc="2CECC63C">
      <w:start w:val="1"/>
      <w:numFmt w:val="lowerRoman"/>
      <w:lvlText w:val="%6."/>
      <w:lvlJc w:val="right"/>
      <w:pPr>
        <w:ind w:left="4320" w:hanging="180"/>
      </w:pPr>
    </w:lvl>
    <w:lvl w:ilvl="6" w:tplc="9B9E80B2">
      <w:start w:val="1"/>
      <w:numFmt w:val="decimal"/>
      <w:lvlText w:val="%7."/>
      <w:lvlJc w:val="left"/>
      <w:pPr>
        <w:ind w:left="5040" w:hanging="360"/>
      </w:pPr>
    </w:lvl>
    <w:lvl w:ilvl="7" w:tplc="9A2283FA">
      <w:start w:val="1"/>
      <w:numFmt w:val="lowerLetter"/>
      <w:lvlText w:val="%8."/>
      <w:lvlJc w:val="left"/>
      <w:pPr>
        <w:ind w:left="5760" w:hanging="360"/>
      </w:pPr>
    </w:lvl>
    <w:lvl w:ilvl="8" w:tplc="7130A008">
      <w:start w:val="1"/>
      <w:numFmt w:val="lowerRoman"/>
      <w:lvlText w:val="%9."/>
      <w:lvlJc w:val="right"/>
      <w:pPr>
        <w:ind w:left="6480" w:hanging="180"/>
      </w:pPr>
    </w:lvl>
  </w:abstractNum>
  <w:num w:numId="1" w16cid:durableId="1015300652">
    <w:abstractNumId w:val="1"/>
  </w:num>
  <w:num w:numId="2" w16cid:durableId="1374232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3F2CE8"/>
    <w:rsid w:val="000041CE"/>
    <w:rsid w:val="00020F55"/>
    <w:rsid w:val="000D27A9"/>
    <w:rsid w:val="000D555F"/>
    <w:rsid w:val="00160530"/>
    <w:rsid w:val="001918BF"/>
    <w:rsid w:val="001E04CD"/>
    <w:rsid w:val="00206D59"/>
    <w:rsid w:val="002C25D8"/>
    <w:rsid w:val="00303499"/>
    <w:rsid w:val="0032015C"/>
    <w:rsid w:val="00341754"/>
    <w:rsid w:val="003803E8"/>
    <w:rsid w:val="00397779"/>
    <w:rsid w:val="00437C05"/>
    <w:rsid w:val="0056009E"/>
    <w:rsid w:val="00577F54"/>
    <w:rsid w:val="00625B7A"/>
    <w:rsid w:val="0063265C"/>
    <w:rsid w:val="0073773A"/>
    <w:rsid w:val="00739A65"/>
    <w:rsid w:val="007952D2"/>
    <w:rsid w:val="00860F59"/>
    <w:rsid w:val="008C7505"/>
    <w:rsid w:val="00900FC3"/>
    <w:rsid w:val="00991DE1"/>
    <w:rsid w:val="009A4220"/>
    <w:rsid w:val="009E1901"/>
    <w:rsid w:val="009E5A40"/>
    <w:rsid w:val="00A4079D"/>
    <w:rsid w:val="00A53A7F"/>
    <w:rsid w:val="00A71594"/>
    <w:rsid w:val="00AA32DD"/>
    <w:rsid w:val="00AB578F"/>
    <w:rsid w:val="00AB6E32"/>
    <w:rsid w:val="00B0113D"/>
    <w:rsid w:val="00B208A8"/>
    <w:rsid w:val="00C0750C"/>
    <w:rsid w:val="00C3307E"/>
    <w:rsid w:val="00D34381"/>
    <w:rsid w:val="00D6003E"/>
    <w:rsid w:val="00D7672F"/>
    <w:rsid w:val="00D92E0C"/>
    <w:rsid w:val="00EC6656"/>
    <w:rsid w:val="00EF09B1"/>
    <w:rsid w:val="00F07CBF"/>
    <w:rsid w:val="00F57372"/>
    <w:rsid w:val="00FD1A5A"/>
    <w:rsid w:val="00FD45BB"/>
    <w:rsid w:val="017038E5"/>
    <w:rsid w:val="01AC935C"/>
    <w:rsid w:val="01B0AF4E"/>
    <w:rsid w:val="01EC7ED6"/>
    <w:rsid w:val="02BFD9E4"/>
    <w:rsid w:val="02DB1C65"/>
    <w:rsid w:val="030C0946"/>
    <w:rsid w:val="032C3891"/>
    <w:rsid w:val="033D0A45"/>
    <w:rsid w:val="040AC73F"/>
    <w:rsid w:val="04C7DB7C"/>
    <w:rsid w:val="04FEF098"/>
    <w:rsid w:val="056DB760"/>
    <w:rsid w:val="0579553F"/>
    <w:rsid w:val="06683037"/>
    <w:rsid w:val="06E1F668"/>
    <w:rsid w:val="077EE701"/>
    <w:rsid w:val="07D69EDC"/>
    <w:rsid w:val="07F16568"/>
    <w:rsid w:val="082EE1F5"/>
    <w:rsid w:val="08BD57C7"/>
    <w:rsid w:val="097B4ACA"/>
    <w:rsid w:val="09C24882"/>
    <w:rsid w:val="09D261BB"/>
    <w:rsid w:val="0B2B89E0"/>
    <w:rsid w:val="0B74AA14"/>
    <w:rsid w:val="0B7EEBA6"/>
    <w:rsid w:val="0D0A027D"/>
    <w:rsid w:val="0D793424"/>
    <w:rsid w:val="0DB0A8AA"/>
    <w:rsid w:val="0DEBD086"/>
    <w:rsid w:val="0F056B01"/>
    <w:rsid w:val="0FF02911"/>
    <w:rsid w:val="118A7C4C"/>
    <w:rsid w:val="123EF7AA"/>
    <w:rsid w:val="13290688"/>
    <w:rsid w:val="1475188B"/>
    <w:rsid w:val="149B1406"/>
    <w:rsid w:val="153D2CFA"/>
    <w:rsid w:val="1608D755"/>
    <w:rsid w:val="16A06575"/>
    <w:rsid w:val="1756D6D2"/>
    <w:rsid w:val="17ACB94D"/>
    <w:rsid w:val="182190F5"/>
    <w:rsid w:val="183F3D10"/>
    <w:rsid w:val="190139C8"/>
    <w:rsid w:val="19274FBA"/>
    <w:rsid w:val="19DB0D71"/>
    <w:rsid w:val="1A4D8AB3"/>
    <w:rsid w:val="1A7CCD69"/>
    <w:rsid w:val="1C58068B"/>
    <w:rsid w:val="1CF7E01A"/>
    <w:rsid w:val="1DF003C3"/>
    <w:rsid w:val="1DF19040"/>
    <w:rsid w:val="1E393321"/>
    <w:rsid w:val="1F01892C"/>
    <w:rsid w:val="1F3E48D5"/>
    <w:rsid w:val="1F96913E"/>
    <w:rsid w:val="1FF45DFF"/>
    <w:rsid w:val="201D57AB"/>
    <w:rsid w:val="2179970E"/>
    <w:rsid w:val="22174D1B"/>
    <w:rsid w:val="22554BE7"/>
    <w:rsid w:val="233EF73E"/>
    <w:rsid w:val="23A8CC96"/>
    <w:rsid w:val="254BD06A"/>
    <w:rsid w:val="254EEDDD"/>
    <w:rsid w:val="2556DB63"/>
    <w:rsid w:val="25CB721B"/>
    <w:rsid w:val="2605F312"/>
    <w:rsid w:val="2655DB38"/>
    <w:rsid w:val="26E06D58"/>
    <w:rsid w:val="28AA675A"/>
    <w:rsid w:val="28EA7C30"/>
    <w:rsid w:val="2910715F"/>
    <w:rsid w:val="296B624A"/>
    <w:rsid w:val="2A1A7F11"/>
    <w:rsid w:val="2ABB1B79"/>
    <w:rsid w:val="2ABFE9B2"/>
    <w:rsid w:val="2B294C5B"/>
    <w:rsid w:val="2B50ED08"/>
    <w:rsid w:val="2BD255E8"/>
    <w:rsid w:val="2BD2921E"/>
    <w:rsid w:val="2C1BCCBE"/>
    <w:rsid w:val="2C56EBDA"/>
    <w:rsid w:val="2C5BBA13"/>
    <w:rsid w:val="2C9BDD9D"/>
    <w:rsid w:val="2CC4373B"/>
    <w:rsid w:val="2CC51CBC"/>
    <w:rsid w:val="2CD69850"/>
    <w:rsid w:val="2D489FDE"/>
    <w:rsid w:val="2D4E88AE"/>
    <w:rsid w:val="2E60079C"/>
    <w:rsid w:val="2E7E82B7"/>
    <w:rsid w:val="2EE1E731"/>
    <w:rsid w:val="2FFBD7FD"/>
    <w:rsid w:val="31047E42"/>
    <w:rsid w:val="315072EF"/>
    <w:rsid w:val="31612C79"/>
    <w:rsid w:val="31709E01"/>
    <w:rsid w:val="3197A85E"/>
    <w:rsid w:val="31F62141"/>
    <w:rsid w:val="321C360E"/>
    <w:rsid w:val="32DAD268"/>
    <w:rsid w:val="333378BF"/>
    <w:rsid w:val="33388F52"/>
    <w:rsid w:val="336543C1"/>
    <w:rsid w:val="337E9DF4"/>
    <w:rsid w:val="3498CD3B"/>
    <w:rsid w:val="34C3B99A"/>
    <w:rsid w:val="34E92EC5"/>
    <w:rsid w:val="3559857A"/>
    <w:rsid w:val="356CFF2D"/>
    <w:rsid w:val="363EE6C9"/>
    <w:rsid w:val="3684FF26"/>
    <w:rsid w:val="37080A1A"/>
    <w:rsid w:val="37AB3099"/>
    <w:rsid w:val="37D06DFD"/>
    <w:rsid w:val="38204720"/>
    <w:rsid w:val="382B9EEF"/>
    <w:rsid w:val="387E87BB"/>
    <w:rsid w:val="38A49FEF"/>
    <w:rsid w:val="38EA140E"/>
    <w:rsid w:val="39CC4A12"/>
    <w:rsid w:val="3A36437B"/>
    <w:rsid w:val="3A658521"/>
    <w:rsid w:val="3A6EACC6"/>
    <w:rsid w:val="3BC31854"/>
    <w:rsid w:val="3BF06738"/>
    <w:rsid w:val="3CC6493B"/>
    <w:rsid w:val="3D310675"/>
    <w:rsid w:val="3DBD8531"/>
    <w:rsid w:val="3ED47E47"/>
    <w:rsid w:val="3F967B2E"/>
    <w:rsid w:val="3FE5773C"/>
    <w:rsid w:val="400CBA17"/>
    <w:rsid w:val="40704EA8"/>
    <w:rsid w:val="40707143"/>
    <w:rsid w:val="40E21005"/>
    <w:rsid w:val="418822A7"/>
    <w:rsid w:val="422808F2"/>
    <w:rsid w:val="424AC660"/>
    <w:rsid w:val="425FA8BC"/>
    <w:rsid w:val="4290F654"/>
    <w:rsid w:val="433255CC"/>
    <w:rsid w:val="43E5A1D3"/>
    <w:rsid w:val="4424371F"/>
    <w:rsid w:val="4431CFF6"/>
    <w:rsid w:val="450CD167"/>
    <w:rsid w:val="454245AD"/>
    <w:rsid w:val="467767BA"/>
    <w:rsid w:val="46DE160E"/>
    <w:rsid w:val="48254928"/>
    <w:rsid w:val="486A7C85"/>
    <w:rsid w:val="48974A76"/>
    <w:rsid w:val="48B072D3"/>
    <w:rsid w:val="48C12C5D"/>
    <w:rsid w:val="499498DB"/>
    <w:rsid w:val="4A331AD7"/>
    <w:rsid w:val="4A35A2AC"/>
    <w:rsid w:val="4AB16687"/>
    <w:rsid w:val="4ACF8E9C"/>
    <w:rsid w:val="4BD1730D"/>
    <w:rsid w:val="4BE129A4"/>
    <w:rsid w:val="4CB9855E"/>
    <w:rsid w:val="4DD88CBD"/>
    <w:rsid w:val="4E163E9A"/>
    <w:rsid w:val="4E590DEA"/>
    <w:rsid w:val="4E9A8B50"/>
    <w:rsid w:val="4F068BFA"/>
    <w:rsid w:val="4F18CA66"/>
    <w:rsid w:val="4F576A47"/>
    <w:rsid w:val="4F6D35C4"/>
    <w:rsid w:val="4FE97837"/>
    <w:rsid w:val="507927D4"/>
    <w:rsid w:val="508DE26C"/>
    <w:rsid w:val="51111F06"/>
    <w:rsid w:val="51661FAA"/>
    <w:rsid w:val="51979EEB"/>
    <w:rsid w:val="51D22C12"/>
    <w:rsid w:val="524EE646"/>
    <w:rsid w:val="54AF2528"/>
    <w:rsid w:val="54D4CECD"/>
    <w:rsid w:val="54D810F6"/>
    <w:rsid w:val="54EF6C70"/>
    <w:rsid w:val="54F0A1DB"/>
    <w:rsid w:val="551D8515"/>
    <w:rsid w:val="553D7BAD"/>
    <w:rsid w:val="56095A82"/>
    <w:rsid w:val="565CA2DC"/>
    <w:rsid w:val="57225769"/>
    <w:rsid w:val="57F5C3E7"/>
    <w:rsid w:val="5856574F"/>
    <w:rsid w:val="585F31B1"/>
    <w:rsid w:val="58734487"/>
    <w:rsid w:val="58C1CCAB"/>
    <w:rsid w:val="59D048B1"/>
    <w:rsid w:val="5ADFDB02"/>
    <w:rsid w:val="5B3CB424"/>
    <w:rsid w:val="5B46BB02"/>
    <w:rsid w:val="5B851C84"/>
    <w:rsid w:val="5BD488CC"/>
    <w:rsid w:val="5CD3D524"/>
    <w:rsid w:val="5D80DF63"/>
    <w:rsid w:val="5D8231F7"/>
    <w:rsid w:val="5DC22058"/>
    <w:rsid w:val="5DDEAC51"/>
    <w:rsid w:val="5DF0BB2C"/>
    <w:rsid w:val="5E6B0A4A"/>
    <w:rsid w:val="5E7E5BC4"/>
    <w:rsid w:val="5F2327BC"/>
    <w:rsid w:val="5F7A7CB2"/>
    <w:rsid w:val="60546D01"/>
    <w:rsid w:val="605B244D"/>
    <w:rsid w:val="610EBECA"/>
    <w:rsid w:val="639FE36E"/>
    <w:rsid w:val="641E0FAD"/>
    <w:rsid w:val="64545E75"/>
    <w:rsid w:val="648CCCE9"/>
    <w:rsid w:val="64A941EE"/>
    <w:rsid w:val="64BDCDE8"/>
    <w:rsid w:val="651E4966"/>
    <w:rsid w:val="65388CA1"/>
    <w:rsid w:val="65A49858"/>
    <w:rsid w:val="65C16676"/>
    <w:rsid w:val="666913B3"/>
    <w:rsid w:val="67235D59"/>
    <w:rsid w:val="678945B3"/>
    <w:rsid w:val="682C3E26"/>
    <w:rsid w:val="6873ABCF"/>
    <w:rsid w:val="687E62CA"/>
    <w:rsid w:val="68ACE664"/>
    <w:rsid w:val="6917CB92"/>
    <w:rsid w:val="694715AF"/>
    <w:rsid w:val="6A0F7C30"/>
    <w:rsid w:val="6AB6CB74"/>
    <w:rsid w:val="6B26009E"/>
    <w:rsid w:val="6B4C3B6D"/>
    <w:rsid w:val="6CCEE371"/>
    <w:rsid w:val="6CE80BCE"/>
    <w:rsid w:val="6D437A29"/>
    <w:rsid w:val="6D66EE9A"/>
    <w:rsid w:val="6D7D746A"/>
    <w:rsid w:val="6E32A800"/>
    <w:rsid w:val="6F95DD30"/>
    <w:rsid w:val="6FF971C1"/>
    <w:rsid w:val="7037242A"/>
    <w:rsid w:val="706282C5"/>
    <w:rsid w:val="706B331E"/>
    <w:rsid w:val="70BE73AB"/>
    <w:rsid w:val="729BDB4A"/>
    <w:rsid w:val="72AE1511"/>
    <w:rsid w:val="72D07CFA"/>
    <w:rsid w:val="72ECC67D"/>
    <w:rsid w:val="72EDF7F5"/>
    <w:rsid w:val="731F95CA"/>
    <w:rsid w:val="734CFC6C"/>
    <w:rsid w:val="73D5E066"/>
    <w:rsid w:val="744B1045"/>
    <w:rsid w:val="74A718A0"/>
    <w:rsid w:val="753F2CE8"/>
    <w:rsid w:val="7576A856"/>
    <w:rsid w:val="758E9AAC"/>
    <w:rsid w:val="75DE5BA8"/>
    <w:rsid w:val="7636E1A6"/>
    <w:rsid w:val="778DD711"/>
    <w:rsid w:val="77B46CE5"/>
    <w:rsid w:val="78497768"/>
    <w:rsid w:val="78885BD2"/>
    <w:rsid w:val="78A95F0B"/>
    <w:rsid w:val="7979EFC3"/>
    <w:rsid w:val="79BC3DF0"/>
    <w:rsid w:val="79C5D301"/>
    <w:rsid w:val="7A961E73"/>
    <w:rsid w:val="7AAA9041"/>
    <w:rsid w:val="7ABAF661"/>
    <w:rsid w:val="7AEC0DA7"/>
    <w:rsid w:val="7B2FF24C"/>
    <w:rsid w:val="7B580E51"/>
    <w:rsid w:val="7C16E500"/>
    <w:rsid w:val="7C7E494A"/>
    <w:rsid w:val="7D5FB7BF"/>
    <w:rsid w:val="7D85796D"/>
    <w:rsid w:val="7DADA318"/>
    <w:rsid w:val="7E8FAF13"/>
    <w:rsid w:val="7E96A1B0"/>
    <w:rsid w:val="7F5B24BF"/>
    <w:rsid w:val="7FB5EA0C"/>
    <w:rsid w:val="7FD46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2CE8"/>
  <w15:chartTrackingRefBased/>
  <w15:docId w15:val="{7F2105E7-EE89-4009-BCDD-F8E19E68C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customStyle="1" w:styleId="TableGrid0">
    <w:name w:val="TableGrid"/>
    <w:rsid w:val="00AB6E32"/>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q4iawc">
    <w:name w:val="q4iawc"/>
    <w:basedOn w:val="DefaultParagraphFont"/>
    <w:rsid w:val="00D76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7217</TotalTime>
  <Pages>14</Pages>
  <Words>3290</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18</cp:revision>
  <dcterms:created xsi:type="dcterms:W3CDTF">2022-06-07T18:34:00Z</dcterms:created>
  <dcterms:modified xsi:type="dcterms:W3CDTF">2022-07-12T19:18:00Z</dcterms:modified>
</cp:coreProperties>
</file>