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9CC2E5" w:themeColor="accent1" w:themeTint="99"/>
  <w:body>
    <w:p w14:paraId="1BC7DB64" w14:textId="77777777" w:rsidR="00BC3CE1" w:rsidRDefault="00BC3CE1" w:rsidP="00BC3CE1">
      <w:pPr>
        <w:spacing w:line="480" w:lineRule="auto"/>
        <w:rPr>
          <w:rFonts w:ascii="Times New Roman" w:hAnsi="Times New Roman" w:cs="Times New Roman"/>
          <w:sz w:val="24"/>
          <w:szCs w:val="24"/>
        </w:rPr>
      </w:pPr>
      <w:r w:rsidRPr="005E23D8">
        <w:rPr>
          <w:rFonts w:ascii="Times New Roman" w:hAnsi="Times New Roman" w:cs="Times New Roman"/>
          <w:sz w:val="24"/>
          <w:szCs w:val="24"/>
        </w:rPr>
        <w:t>Critically discuss the types of evidence we have available for understanding hoplite warfare in the Archaic and Classical Greek world [engage with any controversies in interpretation].</w:t>
      </w:r>
    </w:p>
    <w:p w14:paraId="2C4CDD05" w14:textId="77777777" w:rsidR="00BC3CE1" w:rsidRDefault="00BC3CE1" w:rsidP="00706BDC">
      <w:pPr>
        <w:spacing w:line="480" w:lineRule="auto"/>
        <w:rPr>
          <w:rFonts w:ascii="Times New Roman" w:hAnsi="Times New Roman" w:cs="Times New Roman"/>
          <w:sz w:val="24"/>
          <w:szCs w:val="24"/>
        </w:rPr>
      </w:pPr>
    </w:p>
    <w:p w14:paraId="7E85AD6E" w14:textId="623E4600" w:rsidR="000A57B4" w:rsidRDefault="00706BDC" w:rsidP="00706BDC">
      <w:pPr>
        <w:spacing w:line="480" w:lineRule="auto"/>
        <w:rPr>
          <w:rFonts w:ascii="Times New Roman" w:hAnsi="Times New Roman" w:cs="Times New Roman"/>
          <w:sz w:val="24"/>
          <w:szCs w:val="24"/>
        </w:rPr>
      </w:pPr>
      <w:r>
        <w:rPr>
          <w:rFonts w:ascii="Times New Roman" w:hAnsi="Times New Roman" w:cs="Times New Roman"/>
          <w:sz w:val="24"/>
          <w:szCs w:val="24"/>
        </w:rPr>
        <w:t>A hoplite is a heavily armed ancient Greek foot soldier</w:t>
      </w:r>
      <w:r w:rsidR="00305768">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w:t>
      </w:r>
      <w:r w:rsidR="003841F0">
        <w:rPr>
          <w:rFonts w:ascii="Times New Roman" w:hAnsi="Times New Roman" w:cs="Times New Roman"/>
          <w:sz w:val="24"/>
          <w:szCs w:val="24"/>
        </w:rPr>
        <w:t>Their</w:t>
      </w:r>
      <w:r w:rsidR="00ED18A3">
        <w:rPr>
          <w:rFonts w:ascii="Times New Roman" w:hAnsi="Times New Roman" w:cs="Times New Roman"/>
          <w:sz w:val="24"/>
          <w:szCs w:val="24"/>
        </w:rPr>
        <w:t xml:space="preserve"> name is commonly thought to come</w:t>
      </w:r>
      <w:r w:rsidR="003841F0">
        <w:rPr>
          <w:rFonts w:ascii="Times New Roman" w:hAnsi="Times New Roman" w:cs="Times New Roman"/>
          <w:sz w:val="24"/>
          <w:szCs w:val="24"/>
        </w:rPr>
        <w:t xml:space="preserve"> from the type of shield they carried called a </w:t>
      </w:r>
      <w:proofErr w:type="spellStart"/>
      <w:r w:rsidR="003841F0" w:rsidRPr="003841F0">
        <w:rPr>
          <w:rFonts w:ascii="Times New Roman" w:hAnsi="Times New Roman" w:cs="Times New Roman"/>
          <w:i/>
          <w:sz w:val="24"/>
          <w:szCs w:val="24"/>
        </w:rPr>
        <w:t>hoplon</w:t>
      </w:r>
      <w:proofErr w:type="spellEnd"/>
      <w:r w:rsidR="003841F0">
        <w:rPr>
          <w:rFonts w:ascii="Times New Roman" w:hAnsi="Times New Roman" w:cs="Times New Roman"/>
          <w:sz w:val="24"/>
          <w:szCs w:val="24"/>
        </w:rPr>
        <w:t>, a round, concave, double-grip shield</w:t>
      </w:r>
      <w:r w:rsidR="00305768">
        <w:rPr>
          <w:rStyle w:val="FootnoteReference"/>
          <w:rFonts w:ascii="Times New Roman" w:hAnsi="Times New Roman" w:cs="Times New Roman"/>
          <w:sz w:val="24"/>
          <w:szCs w:val="24"/>
        </w:rPr>
        <w:footnoteReference w:id="2"/>
      </w:r>
      <w:r w:rsidR="003841F0">
        <w:rPr>
          <w:rFonts w:ascii="Times New Roman" w:hAnsi="Times New Roman" w:cs="Times New Roman"/>
          <w:sz w:val="24"/>
          <w:szCs w:val="24"/>
        </w:rPr>
        <w:t xml:space="preserve">. </w:t>
      </w:r>
      <w:r w:rsidR="00ED18A3">
        <w:rPr>
          <w:rFonts w:ascii="Times New Roman" w:hAnsi="Times New Roman" w:cs="Times New Roman"/>
          <w:sz w:val="24"/>
          <w:szCs w:val="24"/>
        </w:rPr>
        <w:t xml:space="preserve">The name only works if two assumptions are correct; firstly that </w:t>
      </w:r>
      <w:proofErr w:type="spellStart"/>
      <w:r w:rsidR="00ED18A3" w:rsidRPr="00ED18A3">
        <w:rPr>
          <w:rFonts w:ascii="Times New Roman" w:hAnsi="Times New Roman" w:cs="Times New Roman"/>
          <w:i/>
          <w:sz w:val="24"/>
          <w:szCs w:val="24"/>
        </w:rPr>
        <w:t>hoplon</w:t>
      </w:r>
      <w:proofErr w:type="spellEnd"/>
      <w:r w:rsidR="00ED18A3">
        <w:rPr>
          <w:rFonts w:ascii="Times New Roman" w:hAnsi="Times New Roman" w:cs="Times New Roman"/>
          <w:sz w:val="24"/>
          <w:szCs w:val="24"/>
        </w:rPr>
        <w:t xml:space="preserve"> was t</w:t>
      </w:r>
      <w:r w:rsidR="00ED18A3" w:rsidRPr="00ED18A3">
        <w:rPr>
          <w:rFonts w:ascii="Times New Roman" w:hAnsi="Times New Roman" w:cs="Times New Roman"/>
          <w:sz w:val="24"/>
          <w:szCs w:val="24"/>
        </w:rPr>
        <w:t>he</w:t>
      </w:r>
      <w:r w:rsidR="00ED18A3">
        <w:rPr>
          <w:rFonts w:ascii="Times New Roman" w:hAnsi="Times New Roman" w:cs="Times New Roman"/>
          <w:sz w:val="24"/>
          <w:szCs w:val="24"/>
        </w:rPr>
        <w:t xml:space="preserve"> most common name for the shield used, and secondly that the word hoplite derives from it</w:t>
      </w:r>
      <w:r w:rsidR="00305768">
        <w:rPr>
          <w:rStyle w:val="FootnoteReference"/>
          <w:rFonts w:ascii="Times New Roman" w:hAnsi="Times New Roman" w:cs="Times New Roman"/>
          <w:sz w:val="24"/>
          <w:szCs w:val="24"/>
        </w:rPr>
        <w:footnoteReference w:id="3"/>
      </w:r>
      <w:r w:rsidR="00ED18A3">
        <w:rPr>
          <w:rFonts w:ascii="Times New Roman" w:hAnsi="Times New Roman" w:cs="Times New Roman"/>
          <w:sz w:val="24"/>
          <w:szCs w:val="24"/>
        </w:rPr>
        <w:t>. Both of these ‘assumptions have actually been proved wrong’</w:t>
      </w:r>
      <w:r w:rsidR="00305768">
        <w:rPr>
          <w:rStyle w:val="FootnoteReference"/>
          <w:rFonts w:ascii="Times New Roman" w:hAnsi="Times New Roman" w:cs="Times New Roman"/>
          <w:sz w:val="24"/>
          <w:szCs w:val="24"/>
        </w:rPr>
        <w:footnoteReference w:id="4"/>
      </w:r>
      <w:r w:rsidR="00ED18A3">
        <w:rPr>
          <w:rFonts w:ascii="Times New Roman" w:hAnsi="Times New Roman" w:cs="Times New Roman"/>
          <w:sz w:val="24"/>
          <w:szCs w:val="24"/>
        </w:rPr>
        <w:t xml:space="preserve">. </w:t>
      </w:r>
      <w:r w:rsidR="00711D37">
        <w:rPr>
          <w:rFonts w:ascii="Times New Roman" w:hAnsi="Times New Roman" w:cs="Times New Roman"/>
          <w:sz w:val="24"/>
          <w:szCs w:val="24"/>
        </w:rPr>
        <w:t>This</w:t>
      </w:r>
      <w:r w:rsidR="000A57B4">
        <w:rPr>
          <w:rFonts w:ascii="Times New Roman" w:hAnsi="Times New Roman" w:cs="Times New Roman"/>
          <w:sz w:val="24"/>
          <w:szCs w:val="24"/>
        </w:rPr>
        <w:t xml:space="preserve"> assumption has been traced back to Diodorus stating that they were named after their shields similarly to the </w:t>
      </w:r>
      <w:proofErr w:type="spellStart"/>
      <w:r w:rsidR="000A57B4">
        <w:rPr>
          <w:rFonts w:ascii="Times New Roman" w:hAnsi="Times New Roman" w:cs="Times New Roman"/>
          <w:sz w:val="24"/>
          <w:szCs w:val="24"/>
        </w:rPr>
        <w:t>peltasts</w:t>
      </w:r>
      <w:proofErr w:type="spellEnd"/>
      <w:r w:rsidR="00305768">
        <w:rPr>
          <w:rStyle w:val="FootnoteReference"/>
          <w:rFonts w:ascii="Times New Roman" w:hAnsi="Times New Roman" w:cs="Times New Roman"/>
          <w:sz w:val="24"/>
          <w:szCs w:val="24"/>
        </w:rPr>
        <w:footnoteReference w:id="5"/>
      </w:r>
      <w:r w:rsidR="000A57B4">
        <w:rPr>
          <w:rFonts w:ascii="Times New Roman" w:hAnsi="Times New Roman" w:cs="Times New Roman"/>
          <w:sz w:val="24"/>
          <w:szCs w:val="24"/>
        </w:rPr>
        <w:t xml:space="preserve">. </w:t>
      </w:r>
    </w:p>
    <w:p w14:paraId="0FA40F14" w14:textId="77777777" w:rsidR="00AD5048" w:rsidRDefault="00AD5048" w:rsidP="00706BDC">
      <w:pPr>
        <w:spacing w:line="480" w:lineRule="auto"/>
        <w:rPr>
          <w:rFonts w:ascii="Times New Roman" w:hAnsi="Times New Roman" w:cs="Times New Roman"/>
          <w:sz w:val="24"/>
          <w:szCs w:val="24"/>
        </w:rPr>
      </w:pPr>
    </w:p>
    <w:p w14:paraId="60C9F15D" w14:textId="0C5D9BA9" w:rsidR="00A14381" w:rsidRPr="00764077" w:rsidRDefault="00706BDC" w:rsidP="005E23D8">
      <w:pPr>
        <w:spacing w:line="480" w:lineRule="auto"/>
        <w:rPr>
          <w:rFonts w:ascii="Times New Roman" w:hAnsi="Times New Roman" w:cs="Times New Roman"/>
          <w:sz w:val="24"/>
          <w:szCs w:val="24"/>
        </w:rPr>
      </w:pPr>
      <w:r>
        <w:rPr>
          <w:rFonts w:ascii="Times New Roman" w:hAnsi="Times New Roman" w:cs="Times New Roman"/>
          <w:sz w:val="24"/>
          <w:szCs w:val="24"/>
        </w:rPr>
        <w:t xml:space="preserve">Discussions on the origins of hoplite warfare and the phalanx have been essential in trying to understand the </w:t>
      </w:r>
      <w:proofErr w:type="gramStart"/>
      <w:r>
        <w:rPr>
          <w:rFonts w:ascii="Times New Roman" w:hAnsi="Times New Roman" w:cs="Times New Roman"/>
          <w:sz w:val="24"/>
          <w:szCs w:val="24"/>
        </w:rPr>
        <w:t>Archaic</w:t>
      </w:r>
      <w:proofErr w:type="gramEnd"/>
      <w:r>
        <w:rPr>
          <w:rFonts w:ascii="Times New Roman" w:hAnsi="Times New Roman" w:cs="Times New Roman"/>
          <w:sz w:val="24"/>
          <w:szCs w:val="24"/>
        </w:rPr>
        <w:t xml:space="preserve"> period for a number of scholars</w:t>
      </w:r>
      <w:r w:rsidR="00305768">
        <w:rPr>
          <w:rStyle w:val="FootnoteReference"/>
          <w:rFonts w:ascii="Times New Roman" w:hAnsi="Times New Roman" w:cs="Times New Roman"/>
          <w:sz w:val="24"/>
          <w:szCs w:val="24"/>
        </w:rPr>
        <w:footnoteReference w:id="6"/>
      </w:r>
      <w:r>
        <w:rPr>
          <w:rFonts w:ascii="Times New Roman" w:hAnsi="Times New Roman" w:cs="Times New Roman"/>
          <w:sz w:val="24"/>
          <w:szCs w:val="24"/>
        </w:rPr>
        <w:t>.</w:t>
      </w:r>
      <w:r w:rsidR="000A57B4">
        <w:rPr>
          <w:rFonts w:ascii="Times New Roman" w:hAnsi="Times New Roman" w:cs="Times New Roman"/>
          <w:sz w:val="24"/>
          <w:szCs w:val="24"/>
        </w:rPr>
        <w:t xml:space="preserve"> </w:t>
      </w:r>
      <w:r w:rsidR="00A11C4E" w:rsidRPr="00764077">
        <w:rPr>
          <w:rFonts w:ascii="Times New Roman" w:hAnsi="Times New Roman" w:cs="Times New Roman"/>
          <w:sz w:val="24"/>
          <w:szCs w:val="24"/>
        </w:rPr>
        <w:t>T</w:t>
      </w:r>
      <w:r w:rsidR="000B1BF1" w:rsidRPr="00764077">
        <w:rPr>
          <w:rFonts w:ascii="Times New Roman" w:hAnsi="Times New Roman" w:cs="Times New Roman"/>
          <w:sz w:val="24"/>
          <w:szCs w:val="24"/>
        </w:rPr>
        <w:t>here are generally two t</w:t>
      </w:r>
      <w:r w:rsidR="00A11C4E" w:rsidRPr="00764077">
        <w:rPr>
          <w:rFonts w:ascii="Times New Roman" w:hAnsi="Times New Roman" w:cs="Times New Roman"/>
          <w:sz w:val="24"/>
          <w:szCs w:val="24"/>
        </w:rPr>
        <w:t xml:space="preserve">ypes of evidence </w:t>
      </w:r>
      <w:r w:rsidR="000B1BF1" w:rsidRPr="00764077">
        <w:rPr>
          <w:rFonts w:ascii="Times New Roman" w:hAnsi="Times New Roman" w:cs="Times New Roman"/>
          <w:sz w:val="24"/>
          <w:szCs w:val="24"/>
        </w:rPr>
        <w:t xml:space="preserve">available for analysis of hoplite warfare, these are archaeological evidence and textual evidence. </w:t>
      </w:r>
      <w:r w:rsidR="00530C7F" w:rsidRPr="00764077">
        <w:rPr>
          <w:rFonts w:ascii="Times New Roman" w:hAnsi="Times New Roman" w:cs="Times New Roman"/>
          <w:sz w:val="24"/>
          <w:szCs w:val="24"/>
        </w:rPr>
        <w:t>Archaeological</w:t>
      </w:r>
      <w:r w:rsidR="000B1BF1" w:rsidRPr="00764077">
        <w:rPr>
          <w:rFonts w:ascii="Times New Roman" w:hAnsi="Times New Roman" w:cs="Times New Roman"/>
          <w:sz w:val="24"/>
          <w:szCs w:val="24"/>
        </w:rPr>
        <w:t xml:space="preserve"> evidence includes items such as; pottery, weapons, </w:t>
      </w:r>
      <w:r w:rsidR="00530C7F" w:rsidRPr="00764077">
        <w:rPr>
          <w:rFonts w:ascii="Times New Roman" w:hAnsi="Times New Roman" w:cs="Times New Roman"/>
          <w:sz w:val="24"/>
          <w:szCs w:val="24"/>
        </w:rPr>
        <w:t>artefacts</w:t>
      </w:r>
      <w:r w:rsidR="000B1BF1" w:rsidRPr="00764077">
        <w:rPr>
          <w:rFonts w:ascii="Times New Roman" w:hAnsi="Times New Roman" w:cs="Times New Roman"/>
          <w:sz w:val="24"/>
          <w:szCs w:val="24"/>
        </w:rPr>
        <w:t xml:space="preserve"> of war (armour), paintings</w:t>
      </w:r>
      <w:r w:rsidR="00305768">
        <w:rPr>
          <w:rStyle w:val="FootnoteReference"/>
          <w:rFonts w:ascii="Times New Roman" w:hAnsi="Times New Roman" w:cs="Times New Roman"/>
          <w:sz w:val="24"/>
          <w:szCs w:val="24"/>
        </w:rPr>
        <w:footnoteReference w:id="7"/>
      </w:r>
      <w:r w:rsidR="000B1BF1" w:rsidRPr="00764077">
        <w:rPr>
          <w:rFonts w:ascii="Times New Roman" w:hAnsi="Times New Roman" w:cs="Times New Roman"/>
          <w:sz w:val="24"/>
          <w:szCs w:val="24"/>
        </w:rPr>
        <w:t xml:space="preserve">. Textual </w:t>
      </w:r>
      <w:r w:rsidR="00530C7F" w:rsidRPr="00764077">
        <w:rPr>
          <w:rFonts w:ascii="Times New Roman" w:hAnsi="Times New Roman" w:cs="Times New Roman"/>
          <w:sz w:val="24"/>
          <w:szCs w:val="24"/>
        </w:rPr>
        <w:t>eviden</w:t>
      </w:r>
      <w:r w:rsidR="000B1BF1" w:rsidRPr="00764077">
        <w:rPr>
          <w:rFonts w:ascii="Times New Roman" w:hAnsi="Times New Roman" w:cs="Times New Roman"/>
          <w:sz w:val="24"/>
          <w:szCs w:val="24"/>
        </w:rPr>
        <w:t>ce would include literary works from the Archaic and Classical Greek world such as works of literature and histories, also included would be writings such as inscriptions</w:t>
      </w:r>
      <w:r w:rsidR="00305768">
        <w:rPr>
          <w:rStyle w:val="FootnoteReference"/>
          <w:rFonts w:ascii="Times New Roman" w:hAnsi="Times New Roman" w:cs="Times New Roman"/>
          <w:sz w:val="24"/>
          <w:szCs w:val="24"/>
        </w:rPr>
        <w:footnoteReference w:id="8"/>
      </w:r>
      <w:r w:rsidR="000B1BF1" w:rsidRPr="00764077">
        <w:rPr>
          <w:rFonts w:ascii="Times New Roman" w:hAnsi="Times New Roman" w:cs="Times New Roman"/>
          <w:sz w:val="24"/>
          <w:szCs w:val="24"/>
        </w:rPr>
        <w:t xml:space="preserve">. </w:t>
      </w:r>
      <w:r w:rsidR="00530C7F" w:rsidRPr="00764077">
        <w:rPr>
          <w:rFonts w:ascii="Times New Roman" w:hAnsi="Times New Roman" w:cs="Times New Roman"/>
          <w:sz w:val="24"/>
          <w:szCs w:val="24"/>
        </w:rPr>
        <w:t xml:space="preserve">These are primary sources and provide a plethora of material for scholarly analysis. </w:t>
      </w:r>
    </w:p>
    <w:p w14:paraId="269B20C3" w14:textId="77777777" w:rsidR="00764077" w:rsidRDefault="00764077" w:rsidP="005E23D8">
      <w:pPr>
        <w:spacing w:line="480" w:lineRule="auto"/>
        <w:rPr>
          <w:rFonts w:ascii="Times New Roman" w:hAnsi="Times New Roman" w:cs="Times New Roman"/>
          <w:sz w:val="24"/>
          <w:szCs w:val="24"/>
        </w:rPr>
      </w:pPr>
    </w:p>
    <w:p w14:paraId="537B9AEC" w14:textId="04F47A62" w:rsidR="00A14381" w:rsidRPr="00AD5048" w:rsidRDefault="00A14381" w:rsidP="00AD5048">
      <w:pPr>
        <w:spacing w:line="480" w:lineRule="auto"/>
        <w:rPr>
          <w:rFonts w:ascii="Times New Roman" w:hAnsi="Times New Roman" w:cs="Times New Roman"/>
          <w:sz w:val="24"/>
          <w:szCs w:val="24"/>
        </w:rPr>
      </w:pPr>
      <w:r w:rsidRPr="00AD5048">
        <w:rPr>
          <w:rFonts w:ascii="Times New Roman" w:hAnsi="Times New Roman" w:cs="Times New Roman"/>
          <w:sz w:val="24"/>
          <w:szCs w:val="24"/>
        </w:rPr>
        <w:t>Debates in scholarship have emerged perhaps due to difficulties arising in the nature of the evidence available</w:t>
      </w:r>
      <w:r w:rsidR="00305768">
        <w:rPr>
          <w:rStyle w:val="FootnoteReference"/>
          <w:rFonts w:ascii="Times New Roman" w:hAnsi="Times New Roman" w:cs="Times New Roman"/>
          <w:sz w:val="24"/>
          <w:szCs w:val="24"/>
        </w:rPr>
        <w:footnoteReference w:id="9"/>
      </w:r>
      <w:r w:rsidRPr="00AD5048">
        <w:rPr>
          <w:rFonts w:ascii="Times New Roman" w:hAnsi="Times New Roman" w:cs="Times New Roman"/>
          <w:sz w:val="24"/>
          <w:szCs w:val="24"/>
        </w:rPr>
        <w:t xml:space="preserve">. </w:t>
      </w:r>
      <w:proofErr w:type="spellStart"/>
      <w:r w:rsidRPr="00AD5048">
        <w:rPr>
          <w:rFonts w:ascii="Times New Roman" w:hAnsi="Times New Roman" w:cs="Times New Roman"/>
          <w:sz w:val="24"/>
          <w:szCs w:val="24"/>
        </w:rPr>
        <w:t>Echeverría</w:t>
      </w:r>
      <w:proofErr w:type="spellEnd"/>
      <w:r w:rsidRPr="00AD5048">
        <w:rPr>
          <w:rFonts w:ascii="Times New Roman" w:hAnsi="Times New Roman" w:cs="Times New Roman"/>
          <w:sz w:val="24"/>
          <w:szCs w:val="24"/>
        </w:rPr>
        <w:t xml:space="preserve"> describes the evidence as ‘</w:t>
      </w:r>
      <w:r w:rsidR="0074491B" w:rsidRPr="00AD5048">
        <w:rPr>
          <w:rFonts w:ascii="Times New Roman" w:hAnsi="Times New Roman" w:cs="Times New Roman"/>
          <w:sz w:val="24"/>
          <w:szCs w:val="24"/>
        </w:rPr>
        <w:t>scattered piece of literary, iconographic, and archaeological evidence’. Scholars ‘have tried to make sense of the scarce, scattered, and at times contradictory pieces of evidence, and offer alternative explanations to the Greek military evolution in the Archaic period that imply a reconsideration of the nature and the role of the phalanx</w:t>
      </w:r>
      <w:r w:rsidR="00C33E88" w:rsidRPr="00AD5048">
        <w:rPr>
          <w:rFonts w:ascii="Times New Roman" w:hAnsi="Times New Roman" w:cs="Times New Roman"/>
          <w:sz w:val="24"/>
          <w:szCs w:val="24"/>
        </w:rPr>
        <w:t>’</w:t>
      </w:r>
      <w:r w:rsidR="0074491B" w:rsidRPr="00AD5048">
        <w:rPr>
          <w:rFonts w:ascii="Times New Roman" w:hAnsi="Times New Roman" w:cs="Times New Roman"/>
          <w:sz w:val="24"/>
          <w:szCs w:val="24"/>
        </w:rPr>
        <w:t xml:space="preserve">. </w:t>
      </w:r>
      <w:r w:rsidR="00764077" w:rsidRPr="00AD5048">
        <w:rPr>
          <w:rFonts w:ascii="Times New Roman" w:hAnsi="Times New Roman" w:cs="Times New Roman"/>
          <w:sz w:val="24"/>
          <w:szCs w:val="24"/>
        </w:rPr>
        <w:t xml:space="preserve">To do this scholars rely heavily on the definition of the terms phalanx and hoplite to classify their findings. </w:t>
      </w:r>
      <w:r w:rsidR="00ED18A3" w:rsidRPr="00AD5048">
        <w:rPr>
          <w:rFonts w:ascii="Times New Roman" w:hAnsi="Times New Roman" w:cs="Times New Roman"/>
          <w:sz w:val="24"/>
          <w:szCs w:val="24"/>
        </w:rPr>
        <w:t>The review of sources is required to objectively define these terms and the correct use of them</w:t>
      </w:r>
      <w:r w:rsidR="00305768">
        <w:rPr>
          <w:rStyle w:val="FootnoteReference"/>
          <w:rFonts w:ascii="Times New Roman" w:hAnsi="Times New Roman" w:cs="Times New Roman"/>
          <w:sz w:val="24"/>
          <w:szCs w:val="24"/>
        </w:rPr>
        <w:footnoteReference w:id="10"/>
      </w:r>
      <w:r w:rsidR="00ED18A3" w:rsidRPr="00AD5048">
        <w:rPr>
          <w:rFonts w:ascii="Times New Roman" w:hAnsi="Times New Roman" w:cs="Times New Roman"/>
          <w:sz w:val="24"/>
          <w:szCs w:val="24"/>
        </w:rPr>
        <w:t>. Modern scholars apply the term hoplite much more freely than the Greeks were likely to as what is commonly considered a hoplite may not have been recognised by ancient Greeks</w:t>
      </w:r>
      <w:r w:rsidR="00305768">
        <w:rPr>
          <w:rStyle w:val="FootnoteReference"/>
          <w:rFonts w:ascii="Times New Roman" w:hAnsi="Times New Roman" w:cs="Times New Roman"/>
          <w:sz w:val="24"/>
          <w:szCs w:val="24"/>
        </w:rPr>
        <w:footnoteReference w:id="11"/>
      </w:r>
      <w:r w:rsidR="00ED18A3" w:rsidRPr="00AD5048">
        <w:rPr>
          <w:rFonts w:ascii="Times New Roman" w:hAnsi="Times New Roman" w:cs="Times New Roman"/>
          <w:sz w:val="24"/>
          <w:szCs w:val="24"/>
        </w:rPr>
        <w:t xml:space="preserve">. </w:t>
      </w:r>
    </w:p>
    <w:p w14:paraId="53650E0E" w14:textId="4B66AA2C" w:rsidR="00530C7F" w:rsidRPr="00595F8A" w:rsidRDefault="0064037E" w:rsidP="00595F8A">
      <w:pPr>
        <w:spacing w:line="480" w:lineRule="auto"/>
        <w:rPr>
          <w:rFonts w:ascii="Times New Roman" w:hAnsi="Times New Roman" w:cs="Times New Roman"/>
          <w:sz w:val="24"/>
          <w:szCs w:val="24"/>
        </w:rPr>
      </w:pPr>
      <w:r w:rsidRPr="0064037E">
        <w:rPr>
          <w:rFonts w:ascii="Times New Roman" w:hAnsi="Times New Roman" w:cs="Times New Roman"/>
          <w:sz w:val="24"/>
          <w:szCs w:val="24"/>
        </w:rPr>
        <w:t>Iconography on pottery such as Attic Kraters and aryballos has provided visual imagery of hoplites in battle which is extremely useful in understanding details of fighting techniques and weaponry</w:t>
      </w:r>
      <w:r w:rsidR="00305768">
        <w:rPr>
          <w:rStyle w:val="FootnoteReference"/>
          <w:rFonts w:ascii="Times New Roman" w:hAnsi="Times New Roman" w:cs="Times New Roman"/>
          <w:sz w:val="24"/>
          <w:szCs w:val="24"/>
        </w:rPr>
        <w:footnoteReference w:id="12"/>
      </w:r>
      <w:r w:rsidRPr="0064037E">
        <w:rPr>
          <w:rFonts w:ascii="Times New Roman" w:hAnsi="Times New Roman" w:cs="Times New Roman"/>
          <w:sz w:val="24"/>
          <w:szCs w:val="24"/>
        </w:rPr>
        <w:t>.</w:t>
      </w:r>
      <w:r>
        <w:rPr>
          <w:rFonts w:ascii="Times New Roman" w:hAnsi="Times New Roman" w:cs="Times New Roman"/>
          <w:sz w:val="24"/>
          <w:szCs w:val="24"/>
        </w:rPr>
        <w:t xml:space="preserve"> </w:t>
      </w:r>
      <w:r w:rsidR="00530C7F" w:rsidRPr="00595F8A">
        <w:rPr>
          <w:rFonts w:ascii="Times New Roman" w:hAnsi="Times New Roman" w:cs="Times New Roman"/>
          <w:sz w:val="24"/>
          <w:szCs w:val="24"/>
        </w:rPr>
        <w:t xml:space="preserve">Artefacts are not always easy to interpret and sometimes this leads to disagreement among scholars. </w:t>
      </w:r>
      <w:r w:rsidR="004269B3" w:rsidRPr="00595F8A">
        <w:rPr>
          <w:rFonts w:ascii="Times New Roman" w:hAnsi="Times New Roman" w:cs="Times New Roman"/>
          <w:sz w:val="24"/>
          <w:szCs w:val="24"/>
        </w:rPr>
        <w:t xml:space="preserve">In </w:t>
      </w:r>
      <w:proofErr w:type="spellStart"/>
      <w:r w:rsidR="004269B3" w:rsidRPr="00595F8A">
        <w:rPr>
          <w:rFonts w:ascii="Times New Roman" w:hAnsi="Times New Roman" w:cs="Times New Roman"/>
          <w:sz w:val="24"/>
          <w:szCs w:val="24"/>
        </w:rPr>
        <w:t>Brouwers</w:t>
      </w:r>
      <w:proofErr w:type="spellEnd"/>
      <w:r w:rsidR="004269B3" w:rsidRPr="00595F8A">
        <w:rPr>
          <w:rFonts w:ascii="Times New Roman" w:hAnsi="Times New Roman" w:cs="Times New Roman"/>
          <w:sz w:val="24"/>
          <w:szCs w:val="24"/>
        </w:rPr>
        <w:t xml:space="preserve"> writing he criticises another sch</w:t>
      </w:r>
      <w:r w:rsidR="00C23BFC" w:rsidRPr="00595F8A">
        <w:rPr>
          <w:rFonts w:ascii="Times New Roman" w:hAnsi="Times New Roman" w:cs="Times New Roman"/>
          <w:sz w:val="24"/>
          <w:szCs w:val="24"/>
        </w:rPr>
        <w:t>olars analysis of an Attic krater</w:t>
      </w:r>
      <w:r w:rsidR="00305768">
        <w:rPr>
          <w:rStyle w:val="FootnoteReference"/>
          <w:rFonts w:ascii="Times New Roman" w:hAnsi="Times New Roman" w:cs="Times New Roman"/>
          <w:sz w:val="24"/>
          <w:szCs w:val="24"/>
        </w:rPr>
        <w:footnoteReference w:id="13"/>
      </w:r>
      <w:r w:rsidR="00C23BFC" w:rsidRPr="00595F8A">
        <w:rPr>
          <w:rFonts w:ascii="Times New Roman" w:hAnsi="Times New Roman" w:cs="Times New Roman"/>
          <w:sz w:val="24"/>
          <w:szCs w:val="24"/>
        </w:rPr>
        <w:t xml:space="preserve"> and its significance in the ch</w:t>
      </w:r>
      <w:r w:rsidR="004269B3" w:rsidRPr="00595F8A">
        <w:rPr>
          <w:rFonts w:ascii="Times New Roman" w:hAnsi="Times New Roman" w:cs="Times New Roman"/>
          <w:sz w:val="24"/>
          <w:szCs w:val="24"/>
        </w:rPr>
        <w:t>anges in battle style over time; disagreeing with the suggestion that the use of horses in battle died out around the 7</w:t>
      </w:r>
      <w:r w:rsidR="004269B3" w:rsidRPr="00595F8A">
        <w:rPr>
          <w:rFonts w:ascii="Times New Roman" w:hAnsi="Times New Roman" w:cs="Times New Roman"/>
          <w:sz w:val="24"/>
          <w:szCs w:val="24"/>
          <w:vertAlign w:val="superscript"/>
        </w:rPr>
        <w:t>th</w:t>
      </w:r>
      <w:r w:rsidR="004269B3" w:rsidRPr="00595F8A">
        <w:rPr>
          <w:rFonts w:ascii="Times New Roman" w:hAnsi="Times New Roman" w:cs="Times New Roman"/>
          <w:sz w:val="24"/>
          <w:szCs w:val="24"/>
        </w:rPr>
        <w:t xml:space="preserve"> century BC, rather suggesting it remained until the 5</w:t>
      </w:r>
      <w:r w:rsidR="004269B3" w:rsidRPr="00595F8A">
        <w:rPr>
          <w:rFonts w:ascii="Times New Roman" w:hAnsi="Times New Roman" w:cs="Times New Roman"/>
          <w:sz w:val="24"/>
          <w:szCs w:val="24"/>
          <w:vertAlign w:val="superscript"/>
        </w:rPr>
        <w:t>th</w:t>
      </w:r>
      <w:r w:rsidR="004269B3" w:rsidRPr="00595F8A">
        <w:rPr>
          <w:rFonts w:ascii="Times New Roman" w:hAnsi="Times New Roman" w:cs="Times New Roman"/>
          <w:sz w:val="24"/>
          <w:szCs w:val="24"/>
        </w:rPr>
        <w:t xml:space="preserve"> century</w:t>
      </w:r>
      <w:r w:rsidR="00305768">
        <w:rPr>
          <w:rStyle w:val="FootnoteReference"/>
          <w:rFonts w:ascii="Times New Roman" w:hAnsi="Times New Roman" w:cs="Times New Roman"/>
          <w:sz w:val="24"/>
          <w:szCs w:val="24"/>
        </w:rPr>
        <w:footnoteReference w:id="14"/>
      </w:r>
      <w:r w:rsidR="004269B3" w:rsidRPr="00595F8A">
        <w:rPr>
          <w:rFonts w:ascii="Times New Roman" w:hAnsi="Times New Roman" w:cs="Times New Roman"/>
          <w:sz w:val="24"/>
          <w:szCs w:val="24"/>
        </w:rPr>
        <w:t xml:space="preserve">. </w:t>
      </w:r>
      <w:r w:rsidR="00D46FFB" w:rsidRPr="00595F8A">
        <w:rPr>
          <w:rFonts w:ascii="Times New Roman" w:hAnsi="Times New Roman" w:cs="Times New Roman"/>
          <w:sz w:val="24"/>
          <w:szCs w:val="24"/>
        </w:rPr>
        <w:t xml:space="preserve">Evidence of Corinthian aryballos </w:t>
      </w:r>
      <w:r w:rsidR="00FD1E25" w:rsidRPr="00595F8A">
        <w:rPr>
          <w:rFonts w:ascii="Times New Roman" w:hAnsi="Times New Roman" w:cs="Times New Roman"/>
          <w:sz w:val="24"/>
          <w:szCs w:val="24"/>
        </w:rPr>
        <w:t xml:space="preserve">showing soldiers on horseback have been dated to around 700 BC, which agrees with both arguments that soldiers still rose horses during that time. As lots of archaeological evidence is very small and damaged these interpretations of them are extremely difficult and allow for ranges of disagreements about the details which they show. </w:t>
      </w:r>
      <w:proofErr w:type="spellStart"/>
      <w:r w:rsidR="00595F8A">
        <w:rPr>
          <w:rFonts w:ascii="Times New Roman" w:hAnsi="Times New Roman" w:cs="Times New Roman"/>
          <w:sz w:val="24"/>
          <w:szCs w:val="24"/>
        </w:rPr>
        <w:t>Brouwers</w:t>
      </w:r>
      <w:proofErr w:type="spellEnd"/>
      <w:r w:rsidR="00595F8A">
        <w:rPr>
          <w:rFonts w:ascii="Times New Roman" w:hAnsi="Times New Roman" w:cs="Times New Roman"/>
          <w:sz w:val="24"/>
          <w:szCs w:val="24"/>
        </w:rPr>
        <w:t xml:space="preserve"> is a good example of the controversies in scholarship as he analyses the interpretations of others and discuss why agrees or disagrees with them, creating an in depth analysis of the various interpretations of evidence on hoplites and hoplite warfare. </w:t>
      </w:r>
    </w:p>
    <w:p w14:paraId="4C1A0A85" w14:textId="77777777" w:rsidR="009652FE" w:rsidRPr="009652FE" w:rsidRDefault="009652FE" w:rsidP="009652FE">
      <w:pPr>
        <w:pStyle w:val="ListParagraph"/>
        <w:rPr>
          <w:rFonts w:ascii="Times New Roman" w:hAnsi="Times New Roman" w:cs="Times New Roman"/>
          <w:sz w:val="24"/>
          <w:szCs w:val="24"/>
        </w:rPr>
      </w:pPr>
    </w:p>
    <w:p w14:paraId="538262ED" w14:textId="77777777" w:rsidR="009652FE" w:rsidRPr="009652FE" w:rsidRDefault="009652FE" w:rsidP="009652FE">
      <w:pPr>
        <w:spacing w:line="480" w:lineRule="auto"/>
        <w:rPr>
          <w:rFonts w:ascii="Times New Roman" w:hAnsi="Times New Roman" w:cs="Times New Roman"/>
          <w:sz w:val="24"/>
          <w:szCs w:val="24"/>
        </w:rPr>
      </w:pPr>
    </w:p>
    <w:p w14:paraId="37DAA7D1" w14:textId="3F2C200C" w:rsidR="00530C7F" w:rsidRPr="00323001" w:rsidRDefault="00530C7F" w:rsidP="00323001">
      <w:pPr>
        <w:spacing w:line="480" w:lineRule="auto"/>
        <w:rPr>
          <w:rFonts w:ascii="Times New Roman" w:hAnsi="Times New Roman" w:cs="Times New Roman"/>
          <w:sz w:val="24"/>
          <w:szCs w:val="24"/>
        </w:rPr>
      </w:pPr>
      <w:r w:rsidRPr="00323001">
        <w:rPr>
          <w:rFonts w:ascii="Times New Roman" w:hAnsi="Times New Roman" w:cs="Times New Roman"/>
          <w:sz w:val="24"/>
          <w:szCs w:val="24"/>
        </w:rPr>
        <w:t>Scholarly debates have persisted over many years over the precise nature of hoplite warfare and two positions have emerged known as the orthodoxy and the heretics</w:t>
      </w:r>
      <w:r w:rsidR="00305768">
        <w:rPr>
          <w:rStyle w:val="FootnoteReference"/>
          <w:rFonts w:ascii="Times New Roman" w:hAnsi="Times New Roman" w:cs="Times New Roman"/>
          <w:sz w:val="24"/>
          <w:szCs w:val="24"/>
        </w:rPr>
        <w:footnoteReference w:id="15"/>
      </w:r>
      <w:r w:rsidRPr="00323001">
        <w:rPr>
          <w:rFonts w:ascii="Times New Roman" w:hAnsi="Times New Roman" w:cs="Times New Roman"/>
          <w:sz w:val="24"/>
          <w:szCs w:val="24"/>
        </w:rPr>
        <w:t xml:space="preserve">. </w:t>
      </w:r>
      <w:r w:rsidR="00BC033C" w:rsidRPr="00323001">
        <w:rPr>
          <w:rFonts w:ascii="Times New Roman" w:hAnsi="Times New Roman" w:cs="Times New Roman"/>
          <w:sz w:val="24"/>
          <w:szCs w:val="24"/>
        </w:rPr>
        <w:t>The o</w:t>
      </w:r>
      <w:r w:rsidR="00764077" w:rsidRPr="00323001">
        <w:rPr>
          <w:rFonts w:ascii="Times New Roman" w:hAnsi="Times New Roman" w:cs="Times New Roman"/>
          <w:sz w:val="24"/>
          <w:szCs w:val="24"/>
        </w:rPr>
        <w:t xml:space="preserve">rthodoxy </w:t>
      </w:r>
      <w:r w:rsidR="00BC033C" w:rsidRPr="00323001">
        <w:rPr>
          <w:rFonts w:ascii="Times New Roman" w:hAnsi="Times New Roman" w:cs="Times New Roman"/>
          <w:sz w:val="24"/>
          <w:szCs w:val="24"/>
        </w:rPr>
        <w:t>way of thinking is traditional in its views of hoplite warfare. It maintains that they were the dominant type of soldier on the battlefield</w:t>
      </w:r>
      <w:r w:rsidR="00305768">
        <w:rPr>
          <w:rStyle w:val="FootnoteReference"/>
          <w:rFonts w:ascii="Times New Roman" w:hAnsi="Times New Roman" w:cs="Times New Roman"/>
          <w:sz w:val="24"/>
          <w:szCs w:val="24"/>
        </w:rPr>
        <w:footnoteReference w:id="16"/>
      </w:r>
      <w:r w:rsidR="00BC033C" w:rsidRPr="00323001">
        <w:rPr>
          <w:rFonts w:ascii="Times New Roman" w:hAnsi="Times New Roman" w:cs="Times New Roman"/>
          <w:sz w:val="24"/>
          <w:szCs w:val="24"/>
        </w:rPr>
        <w:t>. They were reasonable equipped infantry soldiers that used a spear and a sword as a last resort. Orthodoxy has been criticised by a number of scholars that are called the heretics</w:t>
      </w:r>
      <w:r w:rsidR="00305768">
        <w:rPr>
          <w:rStyle w:val="FootnoteReference"/>
          <w:rFonts w:ascii="Times New Roman" w:hAnsi="Times New Roman" w:cs="Times New Roman"/>
          <w:sz w:val="24"/>
          <w:szCs w:val="24"/>
        </w:rPr>
        <w:footnoteReference w:id="17"/>
      </w:r>
      <w:r w:rsidR="00BC033C" w:rsidRPr="00323001">
        <w:rPr>
          <w:rFonts w:ascii="Times New Roman" w:hAnsi="Times New Roman" w:cs="Times New Roman"/>
          <w:sz w:val="24"/>
          <w:szCs w:val="24"/>
        </w:rPr>
        <w:t xml:space="preserve">. </w:t>
      </w:r>
      <w:r w:rsidR="00987D79" w:rsidRPr="00323001">
        <w:rPr>
          <w:rFonts w:ascii="Times New Roman" w:hAnsi="Times New Roman" w:cs="Times New Roman"/>
          <w:sz w:val="24"/>
          <w:szCs w:val="24"/>
        </w:rPr>
        <w:t>These two opposing views mean</w:t>
      </w:r>
      <w:r w:rsidR="0015357B" w:rsidRPr="00323001">
        <w:rPr>
          <w:rFonts w:ascii="Times New Roman" w:hAnsi="Times New Roman" w:cs="Times New Roman"/>
          <w:sz w:val="24"/>
          <w:szCs w:val="24"/>
        </w:rPr>
        <w:t xml:space="preserve"> that there are many controversies</w:t>
      </w:r>
      <w:r w:rsidR="00987D79" w:rsidRPr="00323001">
        <w:rPr>
          <w:rFonts w:ascii="Times New Roman" w:hAnsi="Times New Roman" w:cs="Times New Roman"/>
          <w:sz w:val="24"/>
          <w:szCs w:val="24"/>
        </w:rPr>
        <w:t xml:space="preserve"> within scholarship surrounding hoplite warfare</w:t>
      </w:r>
      <w:r w:rsidR="0015357B" w:rsidRPr="00323001">
        <w:rPr>
          <w:rFonts w:ascii="Times New Roman" w:hAnsi="Times New Roman" w:cs="Times New Roman"/>
          <w:sz w:val="24"/>
          <w:szCs w:val="24"/>
        </w:rPr>
        <w:t xml:space="preserve"> which allows for there to be many investigations into the fractions of evidence we have available</w:t>
      </w:r>
      <w:r w:rsidR="00987D79" w:rsidRPr="00323001">
        <w:rPr>
          <w:rFonts w:ascii="Times New Roman" w:hAnsi="Times New Roman" w:cs="Times New Roman"/>
          <w:sz w:val="24"/>
          <w:szCs w:val="24"/>
        </w:rPr>
        <w:t xml:space="preserve">. </w:t>
      </w:r>
    </w:p>
    <w:p w14:paraId="5295675E" w14:textId="77777777" w:rsidR="009652FE" w:rsidRPr="009652FE" w:rsidRDefault="009652FE" w:rsidP="009652FE">
      <w:pPr>
        <w:spacing w:line="480" w:lineRule="auto"/>
        <w:rPr>
          <w:rFonts w:ascii="Times New Roman" w:hAnsi="Times New Roman" w:cs="Times New Roman"/>
          <w:sz w:val="24"/>
          <w:szCs w:val="24"/>
        </w:rPr>
      </w:pPr>
    </w:p>
    <w:p w14:paraId="0E2C4FDD" w14:textId="5004AEFF" w:rsidR="00530C7F" w:rsidRPr="000E4F48" w:rsidRDefault="00B64654" w:rsidP="000E4F48">
      <w:pPr>
        <w:spacing w:line="480" w:lineRule="auto"/>
        <w:rPr>
          <w:rFonts w:ascii="Times New Roman" w:hAnsi="Times New Roman" w:cs="Times New Roman"/>
          <w:sz w:val="24"/>
          <w:szCs w:val="24"/>
        </w:rPr>
      </w:pPr>
      <w:r w:rsidRPr="000E4F48">
        <w:rPr>
          <w:rFonts w:ascii="Times New Roman" w:hAnsi="Times New Roman" w:cs="Times New Roman"/>
          <w:sz w:val="24"/>
          <w:szCs w:val="24"/>
        </w:rPr>
        <w:lastRenderedPageBreak/>
        <w:t xml:space="preserve">Weaponry and armour has been preserved from the Archaic and Classical periods in grave goods. </w:t>
      </w:r>
      <w:r w:rsidR="00547604" w:rsidRPr="000E4F48">
        <w:rPr>
          <w:rFonts w:ascii="Times New Roman" w:hAnsi="Times New Roman" w:cs="Times New Roman"/>
          <w:sz w:val="24"/>
          <w:szCs w:val="24"/>
        </w:rPr>
        <w:t>Types of armour and weaponry are most useful in determining</w:t>
      </w:r>
      <w:r w:rsidR="00547604" w:rsidRPr="000E4F48">
        <w:rPr>
          <w:rFonts w:ascii="Times New Roman" w:hAnsi="Times New Roman" w:cs="Times New Roman"/>
          <w:sz w:val="24"/>
          <w:szCs w:val="24"/>
        </w:rPr>
        <w:t xml:space="preserve"> how hoplites engaged in battle. The pieces of evidence have m</w:t>
      </w:r>
      <w:r w:rsidRPr="000E4F48">
        <w:rPr>
          <w:rFonts w:ascii="Times New Roman" w:hAnsi="Times New Roman" w:cs="Times New Roman"/>
          <w:sz w:val="24"/>
          <w:szCs w:val="24"/>
        </w:rPr>
        <w:t>ost likely</w:t>
      </w:r>
      <w:r w:rsidR="00547604" w:rsidRPr="000E4F48">
        <w:rPr>
          <w:rFonts w:ascii="Times New Roman" w:hAnsi="Times New Roman" w:cs="Times New Roman"/>
          <w:sz w:val="24"/>
          <w:szCs w:val="24"/>
        </w:rPr>
        <w:t xml:space="preserve"> survived</w:t>
      </w:r>
      <w:r w:rsidRPr="000E4F48">
        <w:rPr>
          <w:rFonts w:ascii="Times New Roman" w:hAnsi="Times New Roman" w:cs="Times New Roman"/>
          <w:sz w:val="24"/>
          <w:szCs w:val="24"/>
        </w:rPr>
        <w:t xml:space="preserve"> because they were </w:t>
      </w:r>
      <w:r w:rsidR="00547604" w:rsidRPr="000E4F48">
        <w:rPr>
          <w:rFonts w:ascii="Times New Roman" w:hAnsi="Times New Roman" w:cs="Times New Roman"/>
          <w:sz w:val="24"/>
          <w:szCs w:val="24"/>
        </w:rPr>
        <w:t xml:space="preserve">either </w:t>
      </w:r>
      <w:r w:rsidRPr="000E4F48">
        <w:rPr>
          <w:rFonts w:ascii="Times New Roman" w:hAnsi="Times New Roman" w:cs="Times New Roman"/>
          <w:sz w:val="24"/>
          <w:szCs w:val="24"/>
        </w:rPr>
        <w:t xml:space="preserve">valued objects </w:t>
      </w:r>
      <w:r w:rsidR="00547604" w:rsidRPr="000E4F48">
        <w:rPr>
          <w:rFonts w:ascii="Times New Roman" w:hAnsi="Times New Roman" w:cs="Times New Roman"/>
          <w:sz w:val="24"/>
          <w:szCs w:val="24"/>
        </w:rPr>
        <w:t>and protected or of little to no value so they were never stolen. Weaponry and armour are typically found in graves as it was common practice to bury those that died in battle with their armour. Swords found in graves indicate that they were an important piece of weaponry for geometric soldiers</w:t>
      </w:r>
      <w:r w:rsidR="00305768">
        <w:rPr>
          <w:rStyle w:val="FootnoteReference"/>
          <w:rFonts w:ascii="Times New Roman" w:hAnsi="Times New Roman" w:cs="Times New Roman"/>
          <w:sz w:val="24"/>
          <w:szCs w:val="24"/>
        </w:rPr>
        <w:footnoteReference w:id="18"/>
      </w:r>
      <w:r w:rsidR="00547604" w:rsidRPr="000E4F48">
        <w:rPr>
          <w:rFonts w:ascii="Times New Roman" w:hAnsi="Times New Roman" w:cs="Times New Roman"/>
          <w:sz w:val="24"/>
          <w:szCs w:val="24"/>
        </w:rPr>
        <w:t xml:space="preserve">. </w:t>
      </w:r>
      <w:r w:rsidR="000E4F48">
        <w:rPr>
          <w:rFonts w:ascii="Times New Roman" w:hAnsi="Times New Roman" w:cs="Times New Roman"/>
          <w:sz w:val="24"/>
          <w:szCs w:val="24"/>
        </w:rPr>
        <w:t xml:space="preserve">Knowing specifically what types of armour and weaponry hoplites used tells us an immense amount of information about the styles of battle and the movements they were capable of doing, studying armour can cause disagreements about the types of battles they would have engaged in as the its protective nature may or may not have been adequate enough. </w:t>
      </w:r>
    </w:p>
    <w:p w14:paraId="19C1D455" w14:textId="77777777" w:rsidR="009652FE" w:rsidRPr="009652FE" w:rsidRDefault="009652FE" w:rsidP="009652FE">
      <w:pPr>
        <w:spacing w:line="480" w:lineRule="auto"/>
        <w:rPr>
          <w:rFonts w:ascii="Times New Roman" w:hAnsi="Times New Roman" w:cs="Times New Roman"/>
          <w:sz w:val="24"/>
          <w:szCs w:val="24"/>
        </w:rPr>
      </w:pPr>
    </w:p>
    <w:p w14:paraId="50E70F5B" w14:textId="49274D29" w:rsidR="00B434D3" w:rsidRPr="004269B3" w:rsidRDefault="005E676D" w:rsidP="004269B3">
      <w:pPr>
        <w:spacing w:line="480" w:lineRule="auto"/>
        <w:rPr>
          <w:rFonts w:ascii="Times New Roman" w:hAnsi="Times New Roman" w:cs="Times New Roman"/>
          <w:sz w:val="24"/>
          <w:szCs w:val="24"/>
        </w:rPr>
      </w:pPr>
      <w:r w:rsidRPr="004269B3">
        <w:rPr>
          <w:rFonts w:ascii="Times New Roman" w:hAnsi="Times New Roman" w:cs="Times New Roman"/>
          <w:sz w:val="24"/>
          <w:szCs w:val="24"/>
        </w:rPr>
        <w:t>The traditional view of the hoplite phalanx is that relied on the combined force of many working together in unison rather than on the skill of individual soldiers. Holla</w:t>
      </w:r>
      <w:r w:rsidR="007C4533" w:rsidRPr="004269B3">
        <w:rPr>
          <w:rFonts w:ascii="Times New Roman" w:hAnsi="Times New Roman" w:cs="Times New Roman"/>
          <w:sz w:val="24"/>
          <w:szCs w:val="24"/>
        </w:rPr>
        <w:t xml:space="preserve">day </w:t>
      </w:r>
      <w:r w:rsidR="00AD5048" w:rsidRPr="004269B3">
        <w:rPr>
          <w:rFonts w:ascii="Times New Roman" w:hAnsi="Times New Roman" w:cs="Times New Roman"/>
          <w:sz w:val="24"/>
          <w:szCs w:val="24"/>
        </w:rPr>
        <w:t>(</w:t>
      </w:r>
      <w:r w:rsidR="007C4533" w:rsidRPr="004269B3">
        <w:rPr>
          <w:rFonts w:ascii="Times New Roman" w:hAnsi="Times New Roman" w:cs="Times New Roman"/>
          <w:sz w:val="24"/>
          <w:szCs w:val="24"/>
        </w:rPr>
        <w:t>1982</w:t>
      </w:r>
      <w:r w:rsidR="00AD5048" w:rsidRPr="004269B3">
        <w:rPr>
          <w:rFonts w:ascii="Times New Roman" w:hAnsi="Times New Roman" w:cs="Times New Roman"/>
          <w:sz w:val="24"/>
          <w:szCs w:val="24"/>
        </w:rPr>
        <w:t>)</w:t>
      </w:r>
      <w:r w:rsidR="003841F0" w:rsidRPr="004269B3">
        <w:rPr>
          <w:rFonts w:ascii="Times New Roman" w:hAnsi="Times New Roman" w:cs="Times New Roman"/>
          <w:sz w:val="24"/>
          <w:szCs w:val="24"/>
        </w:rPr>
        <w:t xml:space="preserve"> describes the hoplite warfare as a line packed closely together in which each soldier relied on the man to his right for protection</w:t>
      </w:r>
      <w:r w:rsidR="00077BE7">
        <w:rPr>
          <w:rStyle w:val="FootnoteReference"/>
          <w:rFonts w:ascii="Times New Roman" w:hAnsi="Times New Roman" w:cs="Times New Roman"/>
          <w:sz w:val="24"/>
          <w:szCs w:val="24"/>
        </w:rPr>
        <w:footnoteReference w:id="19"/>
      </w:r>
      <w:r w:rsidR="003841F0" w:rsidRPr="004269B3">
        <w:rPr>
          <w:rFonts w:ascii="Times New Roman" w:hAnsi="Times New Roman" w:cs="Times New Roman"/>
          <w:sz w:val="24"/>
          <w:szCs w:val="24"/>
        </w:rPr>
        <w:t>, with the main aim being to break through the enem</w:t>
      </w:r>
      <w:r w:rsidR="00077BE7">
        <w:rPr>
          <w:rFonts w:ascii="Times New Roman" w:hAnsi="Times New Roman" w:cs="Times New Roman"/>
          <w:sz w:val="24"/>
          <w:szCs w:val="24"/>
        </w:rPr>
        <w:t xml:space="preserve">y line using </w:t>
      </w:r>
      <w:r w:rsidR="003841F0" w:rsidRPr="004269B3">
        <w:rPr>
          <w:rFonts w:ascii="Times New Roman" w:hAnsi="Times New Roman" w:cs="Times New Roman"/>
          <w:sz w:val="24"/>
          <w:szCs w:val="24"/>
        </w:rPr>
        <w:t xml:space="preserve">the pressure of their ranks. This tactic is named </w:t>
      </w:r>
      <w:proofErr w:type="spellStart"/>
      <w:r w:rsidR="003841F0" w:rsidRPr="004269B3">
        <w:rPr>
          <w:rFonts w:ascii="Times New Roman" w:hAnsi="Times New Roman" w:cs="Times New Roman"/>
          <w:sz w:val="24"/>
          <w:szCs w:val="24"/>
        </w:rPr>
        <w:t>othismos</w:t>
      </w:r>
      <w:proofErr w:type="spellEnd"/>
      <w:r w:rsidR="00077BE7">
        <w:rPr>
          <w:rStyle w:val="FootnoteReference"/>
          <w:rFonts w:ascii="Times New Roman" w:hAnsi="Times New Roman" w:cs="Times New Roman"/>
          <w:sz w:val="24"/>
          <w:szCs w:val="24"/>
        </w:rPr>
        <w:footnoteReference w:id="20"/>
      </w:r>
      <w:r w:rsidR="00AD5048" w:rsidRPr="004269B3">
        <w:rPr>
          <w:rFonts w:ascii="Times New Roman" w:hAnsi="Times New Roman" w:cs="Times New Roman"/>
          <w:sz w:val="24"/>
          <w:szCs w:val="24"/>
        </w:rPr>
        <w:t xml:space="preserve"> which was the final phase of hoplite battle</w:t>
      </w:r>
      <w:r w:rsidR="00B166C1">
        <w:rPr>
          <w:rStyle w:val="FootnoteReference"/>
          <w:rFonts w:ascii="Times New Roman" w:hAnsi="Times New Roman" w:cs="Times New Roman"/>
          <w:sz w:val="24"/>
          <w:szCs w:val="24"/>
        </w:rPr>
        <w:footnoteReference w:id="21"/>
      </w:r>
      <w:r w:rsidR="003841F0" w:rsidRPr="004269B3">
        <w:rPr>
          <w:rFonts w:ascii="Times New Roman" w:hAnsi="Times New Roman" w:cs="Times New Roman"/>
          <w:sz w:val="24"/>
          <w:szCs w:val="24"/>
        </w:rPr>
        <w:t>.</w:t>
      </w:r>
      <w:r w:rsidR="00AD5048" w:rsidRPr="004269B3">
        <w:rPr>
          <w:rFonts w:ascii="Times New Roman" w:hAnsi="Times New Roman" w:cs="Times New Roman"/>
          <w:sz w:val="24"/>
          <w:szCs w:val="24"/>
        </w:rPr>
        <w:t xml:space="preserve"> The first stage of hoplite battle was to advance in a solid line, this is called </w:t>
      </w:r>
      <w:proofErr w:type="spellStart"/>
      <w:r w:rsidR="00AD5048" w:rsidRPr="004269B3">
        <w:rPr>
          <w:rFonts w:ascii="Times New Roman" w:hAnsi="Times New Roman" w:cs="Times New Roman"/>
          <w:sz w:val="24"/>
          <w:szCs w:val="24"/>
        </w:rPr>
        <w:t>Pyknosis</w:t>
      </w:r>
      <w:proofErr w:type="spellEnd"/>
      <w:r w:rsidR="00AD5048" w:rsidRPr="004269B3">
        <w:rPr>
          <w:rFonts w:ascii="Times New Roman" w:hAnsi="Times New Roman" w:cs="Times New Roman"/>
          <w:sz w:val="24"/>
          <w:szCs w:val="24"/>
        </w:rPr>
        <w:t xml:space="preserve"> where each man would occupy three feet</w:t>
      </w:r>
      <w:r w:rsidR="00B166C1">
        <w:rPr>
          <w:rStyle w:val="FootnoteReference"/>
          <w:rFonts w:ascii="Times New Roman" w:hAnsi="Times New Roman" w:cs="Times New Roman"/>
          <w:sz w:val="24"/>
          <w:szCs w:val="24"/>
        </w:rPr>
        <w:footnoteReference w:id="22"/>
      </w:r>
      <w:r w:rsidR="00AD5048" w:rsidRPr="004269B3">
        <w:rPr>
          <w:rFonts w:ascii="Times New Roman" w:hAnsi="Times New Roman" w:cs="Times New Roman"/>
          <w:sz w:val="24"/>
          <w:szCs w:val="24"/>
        </w:rPr>
        <w:t>. During the second stage they would fight hand-to-hand in open order with each man occupying approximately six feet</w:t>
      </w:r>
      <w:r w:rsidR="00B166C1">
        <w:rPr>
          <w:rStyle w:val="FootnoteReference"/>
          <w:rFonts w:ascii="Times New Roman" w:hAnsi="Times New Roman" w:cs="Times New Roman"/>
          <w:sz w:val="24"/>
          <w:szCs w:val="24"/>
        </w:rPr>
        <w:footnoteReference w:id="23"/>
      </w:r>
      <w:r w:rsidR="00765064" w:rsidRPr="004269B3">
        <w:rPr>
          <w:rFonts w:ascii="Times New Roman" w:hAnsi="Times New Roman" w:cs="Times New Roman"/>
          <w:sz w:val="24"/>
          <w:szCs w:val="24"/>
        </w:rPr>
        <w:t>. Thucydides account suggests that in the phalanx formation they were not that tightly packed together as three feet was not enough room to effectively be able to engage in any form of single hand-to-hand battle</w:t>
      </w:r>
      <w:r w:rsidR="00B166C1">
        <w:rPr>
          <w:rStyle w:val="FootnoteReference"/>
          <w:rFonts w:ascii="Times New Roman" w:hAnsi="Times New Roman" w:cs="Times New Roman"/>
          <w:sz w:val="24"/>
          <w:szCs w:val="24"/>
        </w:rPr>
        <w:footnoteReference w:id="24"/>
      </w:r>
      <w:r w:rsidR="00765064" w:rsidRPr="004269B3">
        <w:rPr>
          <w:rFonts w:ascii="Times New Roman" w:hAnsi="Times New Roman" w:cs="Times New Roman"/>
          <w:sz w:val="24"/>
          <w:szCs w:val="24"/>
        </w:rPr>
        <w:t xml:space="preserve">. </w:t>
      </w:r>
    </w:p>
    <w:p w14:paraId="69BC175D" w14:textId="77777777" w:rsidR="009652FE" w:rsidRPr="009652FE" w:rsidRDefault="009652FE" w:rsidP="009652FE">
      <w:pPr>
        <w:spacing w:line="480" w:lineRule="auto"/>
        <w:rPr>
          <w:rFonts w:ascii="Times New Roman" w:hAnsi="Times New Roman" w:cs="Times New Roman"/>
          <w:sz w:val="24"/>
          <w:szCs w:val="24"/>
        </w:rPr>
      </w:pPr>
    </w:p>
    <w:p w14:paraId="1BE87490" w14:textId="1092DE9D" w:rsidR="005E676D" w:rsidRPr="000853CE" w:rsidRDefault="003841F0" w:rsidP="000853CE">
      <w:pPr>
        <w:spacing w:line="480" w:lineRule="auto"/>
        <w:rPr>
          <w:rFonts w:ascii="Times New Roman" w:hAnsi="Times New Roman" w:cs="Times New Roman"/>
          <w:sz w:val="24"/>
          <w:szCs w:val="24"/>
        </w:rPr>
      </w:pPr>
      <w:r w:rsidRPr="000853CE">
        <w:rPr>
          <w:rFonts w:ascii="Times New Roman" w:hAnsi="Times New Roman" w:cs="Times New Roman"/>
          <w:sz w:val="24"/>
          <w:szCs w:val="24"/>
        </w:rPr>
        <w:t>This formation is mentioned literary evidence by ancient writers such as Thucydides</w:t>
      </w:r>
      <w:r w:rsidR="00B434D3" w:rsidRPr="000853CE">
        <w:rPr>
          <w:rFonts w:ascii="Times New Roman" w:hAnsi="Times New Roman" w:cs="Times New Roman"/>
          <w:sz w:val="24"/>
          <w:szCs w:val="24"/>
        </w:rPr>
        <w:t xml:space="preserve"> which provides helpful information about hoplite warfare</w:t>
      </w:r>
      <w:r w:rsidRPr="000853CE">
        <w:rPr>
          <w:rFonts w:ascii="Times New Roman" w:hAnsi="Times New Roman" w:cs="Times New Roman"/>
          <w:sz w:val="24"/>
          <w:szCs w:val="24"/>
        </w:rPr>
        <w:t xml:space="preserve">. </w:t>
      </w:r>
      <w:r w:rsidR="002304C9" w:rsidRPr="000853CE">
        <w:rPr>
          <w:rFonts w:ascii="Times New Roman" w:hAnsi="Times New Roman" w:cs="Times New Roman"/>
          <w:sz w:val="24"/>
          <w:szCs w:val="24"/>
        </w:rPr>
        <w:t>Another literary source is Plutarch (</w:t>
      </w:r>
      <w:proofErr w:type="spellStart"/>
      <w:r w:rsidR="002304C9" w:rsidRPr="000853CE">
        <w:rPr>
          <w:rFonts w:ascii="Times New Roman" w:hAnsi="Times New Roman" w:cs="Times New Roman"/>
          <w:sz w:val="24"/>
          <w:szCs w:val="24"/>
        </w:rPr>
        <w:t>Niceas</w:t>
      </w:r>
      <w:proofErr w:type="spellEnd"/>
      <w:r w:rsidR="002304C9" w:rsidRPr="000853CE">
        <w:rPr>
          <w:rFonts w:ascii="Times New Roman" w:hAnsi="Times New Roman" w:cs="Times New Roman"/>
          <w:sz w:val="24"/>
          <w:szCs w:val="24"/>
        </w:rPr>
        <w:t xml:space="preserve"> 6.4-5) who discusses the hoplite commander </w:t>
      </w:r>
      <w:r w:rsidR="000853CE" w:rsidRPr="000853CE">
        <w:rPr>
          <w:rFonts w:ascii="Times New Roman" w:hAnsi="Times New Roman" w:cs="Times New Roman"/>
          <w:sz w:val="24"/>
          <w:szCs w:val="24"/>
        </w:rPr>
        <w:t>Nicias</w:t>
      </w:r>
      <w:r w:rsidR="002304C9" w:rsidRPr="000853CE">
        <w:rPr>
          <w:rFonts w:ascii="Times New Roman" w:hAnsi="Times New Roman" w:cs="Times New Roman"/>
          <w:sz w:val="24"/>
          <w:szCs w:val="24"/>
        </w:rPr>
        <w:t>, whom halted his troops so that two bodies could be recovered after a victorious battle in 425</w:t>
      </w:r>
      <w:r w:rsidR="00077BE7">
        <w:rPr>
          <w:rStyle w:val="FootnoteReference"/>
          <w:rFonts w:ascii="Times New Roman" w:hAnsi="Times New Roman" w:cs="Times New Roman"/>
          <w:sz w:val="24"/>
          <w:szCs w:val="24"/>
        </w:rPr>
        <w:footnoteReference w:id="25"/>
      </w:r>
      <w:r w:rsidR="002304C9" w:rsidRPr="000853CE">
        <w:rPr>
          <w:rFonts w:ascii="Times New Roman" w:hAnsi="Times New Roman" w:cs="Times New Roman"/>
          <w:sz w:val="24"/>
          <w:szCs w:val="24"/>
        </w:rPr>
        <w:t xml:space="preserve">.  Plutarch’s example of </w:t>
      </w:r>
      <w:r w:rsidR="000853CE" w:rsidRPr="000853CE">
        <w:rPr>
          <w:rFonts w:ascii="Times New Roman" w:hAnsi="Times New Roman" w:cs="Times New Roman"/>
          <w:sz w:val="24"/>
          <w:szCs w:val="24"/>
        </w:rPr>
        <w:t>Nicias</w:t>
      </w:r>
      <w:r w:rsidR="002304C9" w:rsidRPr="000853CE">
        <w:rPr>
          <w:rFonts w:ascii="Times New Roman" w:hAnsi="Times New Roman" w:cs="Times New Roman"/>
          <w:sz w:val="24"/>
          <w:szCs w:val="24"/>
        </w:rPr>
        <w:t xml:space="preserve"> sho</w:t>
      </w:r>
      <w:r w:rsidR="000853CE" w:rsidRPr="000853CE">
        <w:rPr>
          <w:rFonts w:ascii="Times New Roman" w:hAnsi="Times New Roman" w:cs="Times New Roman"/>
          <w:sz w:val="24"/>
          <w:szCs w:val="24"/>
        </w:rPr>
        <w:t>w</w:t>
      </w:r>
      <w:r w:rsidR="002304C9" w:rsidRPr="000853CE">
        <w:rPr>
          <w:rFonts w:ascii="Times New Roman" w:hAnsi="Times New Roman" w:cs="Times New Roman"/>
          <w:sz w:val="24"/>
          <w:szCs w:val="24"/>
        </w:rPr>
        <w:t>s a very real behaviour of ancient Greek hoplite commanders, it as a fairly common practice to abandon territory if it was not possible to recover the bodies of their dead</w:t>
      </w:r>
      <w:r w:rsidR="00077BE7">
        <w:rPr>
          <w:rStyle w:val="FootnoteReference"/>
          <w:rFonts w:ascii="Times New Roman" w:hAnsi="Times New Roman" w:cs="Times New Roman"/>
          <w:sz w:val="24"/>
          <w:szCs w:val="24"/>
        </w:rPr>
        <w:footnoteReference w:id="26"/>
      </w:r>
      <w:r w:rsidR="002304C9" w:rsidRPr="000853CE">
        <w:rPr>
          <w:rFonts w:ascii="Times New Roman" w:hAnsi="Times New Roman" w:cs="Times New Roman"/>
          <w:sz w:val="24"/>
          <w:szCs w:val="24"/>
        </w:rPr>
        <w:t xml:space="preserve">. This could be due to the </w:t>
      </w:r>
      <w:r w:rsidR="00BE5401" w:rsidRPr="000853CE">
        <w:rPr>
          <w:rFonts w:ascii="Times New Roman" w:hAnsi="Times New Roman" w:cs="Times New Roman"/>
          <w:sz w:val="24"/>
          <w:szCs w:val="24"/>
        </w:rPr>
        <w:t xml:space="preserve">excessive funerary rites performed in ancient Greece as respect for their dead and to ensure them a safe passage to the underworld. These aspect of hoplite warfare are only mentioned in literary sources as there is no archaeological evidence of the hoplites need to recover their dead. </w:t>
      </w:r>
      <w:r w:rsidR="000853CE" w:rsidRPr="000853CE">
        <w:rPr>
          <w:rFonts w:ascii="Times New Roman" w:hAnsi="Times New Roman" w:cs="Times New Roman"/>
          <w:sz w:val="24"/>
          <w:szCs w:val="24"/>
        </w:rPr>
        <w:t xml:space="preserve">This idea appears to be accepted by many scholars as there is not any disagreements amongst the works. </w:t>
      </w:r>
    </w:p>
    <w:p w14:paraId="00142082" w14:textId="77777777" w:rsidR="009652FE" w:rsidRPr="009652FE" w:rsidRDefault="009652FE" w:rsidP="009652FE">
      <w:pPr>
        <w:spacing w:line="480" w:lineRule="auto"/>
        <w:rPr>
          <w:rFonts w:ascii="Times New Roman" w:hAnsi="Times New Roman" w:cs="Times New Roman"/>
          <w:sz w:val="24"/>
          <w:szCs w:val="24"/>
        </w:rPr>
      </w:pPr>
    </w:p>
    <w:p w14:paraId="402C1724" w14:textId="5ED68674" w:rsidR="005E23D8" w:rsidRDefault="00B64654" w:rsidP="00323001">
      <w:pPr>
        <w:spacing w:line="480" w:lineRule="auto"/>
        <w:rPr>
          <w:rFonts w:ascii="Times New Roman" w:hAnsi="Times New Roman" w:cs="Times New Roman"/>
          <w:sz w:val="24"/>
          <w:szCs w:val="24"/>
        </w:rPr>
      </w:pPr>
      <w:r w:rsidRPr="00323001">
        <w:rPr>
          <w:rFonts w:ascii="Times New Roman" w:hAnsi="Times New Roman" w:cs="Times New Roman"/>
          <w:sz w:val="24"/>
          <w:szCs w:val="24"/>
        </w:rPr>
        <w:t>One of the most useful types of textual evidence for hoplite warfare are the historical acco</w:t>
      </w:r>
      <w:r w:rsidR="007C4533" w:rsidRPr="00323001">
        <w:rPr>
          <w:rFonts w:ascii="Times New Roman" w:hAnsi="Times New Roman" w:cs="Times New Roman"/>
          <w:sz w:val="24"/>
          <w:szCs w:val="24"/>
        </w:rPr>
        <w:t>unts by ancient writers in particular Thucydides</w:t>
      </w:r>
      <w:r w:rsidR="0002780A" w:rsidRPr="00323001">
        <w:rPr>
          <w:rFonts w:ascii="Times New Roman" w:hAnsi="Times New Roman" w:cs="Times New Roman"/>
          <w:sz w:val="24"/>
          <w:szCs w:val="24"/>
        </w:rPr>
        <w:t xml:space="preserve">’ </w:t>
      </w:r>
      <w:r w:rsidR="0002780A" w:rsidRPr="00323001">
        <w:rPr>
          <w:rFonts w:ascii="Times New Roman" w:hAnsi="Times New Roman" w:cs="Times New Roman"/>
          <w:i/>
          <w:sz w:val="24"/>
          <w:szCs w:val="24"/>
        </w:rPr>
        <w:t>Peloponnesian War</w:t>
      </w:r>
      <w:r w:rsidR="00254D12" w:rsidRPr="00323001">
        <w:rPr>
          <w:rFonts w:ascii="Times New Roman" w:hAnsi="Times New Roman" w:cs="Times New Roman"/>
          <w:sz w:val="24"/>
          <w:szCs w:val="24"/>
        </w:rPr>
        <w:t xml:space="preserve"> of which c</w:t>
      </w:r>
      <w:r w:rsidR="007C4533" w:rsidRPr="00323001">
        <w:rPr>
          <w:rFonts w:ascii="Times New Roman" w:hAnsi="Times New Roman" w:cs="Times New Roman"/>
          <w:sz w:val="24"/>
          <w:szCs w:val="24"/>
        </w:rPr>
        <w:t xml:space="preserve">lassics scholars make extensive use of </w:t>
      </w:r>
      <w:r w:rsidR="00254D12" w:rsidRPr="00323001">
        <w:rPr>
          <w:rFonts w:ascii="Times New Roman" w:hAnsi="Times New Roman" w:cs="Times New Roman"/>
          <w:sz w:val="24"/>
          <w:szCs w:val="24"/>
        </w:rPr>
        <w:t xml:space="preserve">his </w:t>
      </w:r>
      <w:r w:rsidR="007C4533" w:rsidRPr="00323001">
        <w:rPr>
          <w:rFonts w:ascii="Times New Roman" w:hAnsi="Times New Roman" w:cs="Times New Roman"/>
          <w:sz w:val="24"/>
          <w:szCs w:val="24"/>
        </w:rPr>
        <w:t>account of the Peloponnesian wars (</w:t>
      </w:r>
      <w:proofErr w:type="spellStart"/>
      <w:r w:rsidR="0002780A" w:rsidRPr="00323001">
        <w:rPr>
          <w:rFonts w:ascii="Times New Roman" w:hAnsi="Times New Roman" w:cs="Times New Roman"/>
          <w:sz w:val="24"/>
          <w:szCs w:val="24"/>
        </w:rPr>
        <w:t>Echeverría</w:t>
      </w:r>
      <w:proofErr w:type="spellEnd"/>
      <w:r w:rsidR="0002780A" w:rsidRPr="00323001">
        <w:rPr>
          <w:rFonts w:ascii="Times New Roman" w:hAnsi="Times New Roman" w:cs="Times New Roman"/>
          <w:sz w:val="24"/>
          <w:szCs w:val="24"/>
        </w:rPr>
        <w:t xml:space="preserve">, Holladay, </w:t>
      </w:r>
      <w:proofErr w:type="spellStart"/>
      <w:r w:rsidR="0002780A" w:rsidRPr="00323001">
        <w:rPr>
          <w:rFonts w:ascii="Times New Roman" w:hAnsi="Times New Roman" w:cs="Times New Roman"/>
          <w:sz w:val="24"/>
          <w:szCs w:val="24"/>
        </w:rPr>
        <w:t>Runciman</w:t>
      </w:r>
      <w:proofErr w:type="spellEnd"/>
      <w:r w:rsidR="0002780A" w:rsidRPr="00323001">
        <w:rPr>
          <w:rFonts w:ascii="Times New Roman" w:hAnsi="Times New Roman" w:cs="Times New Roman"/>
          <w:sz w:val="24"/>
          <w:szCs w:val="24"/>
        </w:rPr>
        <w:t>, Anderson</w:t>
      </w:r>
      <w:r w:rsidR="007C4533" w:rsidRPr="00323001">
        <w:rPr>
          <w:rFonts w:ascii="Times New Roman" w:hAnsi="Times New Roman" w:cs="Times New Roman"/>
          <w:sz w:val="24"/>
          <w:szCs w:val="24"/>
        </w:rPr>
        <w:t>)</w:t>
      </w:r>
      <w:r w:rsidR="0002780A" w:rsidRPr="00323001">
        <w:rPr>
          <w:rFonts w:ascii="Times New Roman" w:hAnsi="Times New Roman" w:cs="Times New Roman"/>
          <w:sz w:val="24"/>
          <w:szCs w:val="24"/>
        </w:rPr>
        <w:t>.</w:t>
      </w:r>
      <w:r w:rsidR="00A14381" w:rsidRPr="00323001">
        <w:rPr>
          <w:rFonts w:ascii="Times New Roman" w:hAnsi="Times New Roman" w:cs="Times New Roman"/>
          <w:sz w:val="24"/>
          <w:szCs w:val="24"/>
        </w:rPr>
        <w:t xml:space="preserve"> Thucydides </w:t>
      </w:r>
      <w:r w:rsidR="00254D12" w:rsidRPr="00323001">
        <w:rPr>
          <w:rFonts w:ascii="Times New Roman" w:hAnsi="Times New Roman" w:cs="Times New Roman"/>
          <w:sz w:val="24"/>
          <w:szCs w:val="24"/>
        </w:rPr>
        <w:t>gives an account of hoplite behaviour</w:t>
      </w:r>
      <w:r w:rsidR="00A14381" w:rsidRPr="00323001">
        <w:rPr>
          <w:rFonts w:ascii="Times New Roman" w:hAnsi="Times New Roman" w:cs="Times New Roman"/>
          <w:sz w:val="24"/>
          <w:szCs w:val="24"/>
        </w:rPr>
        <w:t xml:space="preserve"> in </w:t>
      </w:r>
      <w:r w:rsidR="00AD5048">
        <w:rPr>
          <w:rFonts w:ascii="Times New Roman" w:hAnsi="Times New Roman" w:cs="Times New Roman"/>
          <w:sz w:val="24"/>
          <w:szCs w:val="24"/>
        </w:rPr>
        <w:t>5.</w:t>
      </w:r>
      <w:r w:rsidR="00254D12" w:rsidRPr="00323001">
        <w:rPr>
          <w:rFonts w:ascii="Times New Roman" w:hAnsi="Times New Roman" w:cs="Times New Roman"/>
          <w:sz w:val="24"/>
          <w:szCs w:val="24"/>
        </w:rPr>
        <w:t>71</w:t>
      </w:r>
      <w:r w:rsidR="00F9047B">
        <w:rPr>
          <w:rFonts w:ascii="Times New Roman" w:hAnsi="Times New Roman" w:cs="Times New Roman"/>
          <w:sz w:val="24"/>
          <w:szCs w:val="24"/>
        </w:rPr>
        <w:t>.1 where</w:t>
      </w:r>
      <w:r w:rsidR="00254D12" w:rsidRPr="00323001">
        <w:rPr>
          <w:rFonts w:ascii="Times New Roman" w:hAnsi="Times New Roman" w:cs="Times New Roman"/>
          <w:sz w:val="24"/>
          <w:szCs w:val="24"/>
        </w:rPr>
        <w:t xml:space="preserve"> they are portrayed as ‘eager to cling to the protection of their neighbour in the line’</w:t>
      </w:r>
      <w:r w:rsidR="00077BE7">
        <w:rPr>
          <w:rStyle w:val="FootnoteReference"/>
          <w:rFonts w:ascii="Times New Roman" w:hAnsi="Times New Roman" w:cs="Times New Roman"/>
          <w:sz w:val="24"/>
          <w:szCs w:val="24"/>
        </w:rPr>
        <w:footnoteReference w:id="27"/>
      </w:r>
      <w:r w:rsidR="00254D12" w:rsidRPr="00323001">
        <w:rPr>
          <w:rFonts w:ascii="Times New Roman" w:hAnsi="Times New Roman" w:cs="Times New Roman"/>
          <w:sz w:val="24"/>
          <w:szCs w:val="24"/>
        </w:rPr>
        <w:t xml:space="preserve"> although they were occasionally willing to leave the safety of the tine to engage in single hand-to-hand combat. </w:t>
      </w:r>
      <w:r w:rsidR="005660B5" w:rsidRPr="00323001">
        <w:rPr>
          <w:rFonts w:ascii="Times New Roman" w:hAnsi="Times New Roman" w:cs="Times New Roman"/>
          <w:sz w:val="24"/>
          <w:szCs w:val="24"/>
        </w:rPr>
        <w:t xml:space="preserve">This description suggests that </w:t>
      </w:r>
      <w:r w:rsidR="00987D79" w:rsidRPr="00323001">
        <w:rPr>
          <w:rFonts w:ascii="Times New Roman" w:hAnsi="Times New Roman" w:cs="Times New Roman"/>
          <w:sz w:val="24"/>
          <w:szCs w:val="24"/>
        </w:rPr>
        <w:t xml:space="preserve">for </w:t>
      </w:r>
      <w:r w:rsidR="005660B5" w:rsidRPr="00323001">
        <w:rPr>
          <w:rFonts w:ascii="Times New Roman" w:hAnsi="Times New Roman" w:cs="Times New Roman"/>
          <w:sz w:val="24"/>
          <w:szCs w:val="24"/>
        </w:rPr>
        <w:t>hoplite soldi</w:t>
      </w:r>
      <w:r w:rsidR="00987D79" w:rsidRPr="00323001">
        <w:rPr>
          <w:rFonts w:ascii="Times New Roman" w:hAnsi="Times New Roman" w:cs="Times New Roman"/>
          <w:sz w:val="24"/>
          <w:szCs w:val="24"/>
        </w:rPr>
        <w:t xml:space="preserve">ers it was not only their safety in that moment that they were concerned about but also fought in a style that allowed to act within the best interest of their comrades as well. </w:t>
      </w:r>
      <w:r w:rsidR="00323001">
        <w:rPr>
          <w:rFonts w:ascii="Times New Roman" w:hAnsi="Times New Roman" w:cs="Times New Roman"/>
          <w:sz w:val="24"/>
          <w:szCs w:val="24"/>
        </w:rPr>
        <w:t xml:space="preserve">A lot of modern scholarship use this section as evidence towards their argument and typically agree with what it suggests about hoplites and their behaviour. </w:t>
      </w:r>
    </w:p>
    <w:p w14:paraId="39FC5FD2" w14:textId="77777777" w:rsidR="00B166C1" w:rsidRDefault="00B166C1" w:rsidP="00323001">
      <w:pPr>
        <w:spacing w:line="480" w:lineRule="auto"/>
        <w:rPr>
          <w:rFonts w:ascii="Times New Roman" w:hAnsi="Times New Roman" w:cs="Times New Roman"/>
          <w:sz w:val="24"/>
          <w:szCs w:val="24"/>
        </w:rPr>
      </w:pPr>
    </w:p>
    <w:p w14:paraId="6929BCD6" w14:textId="43224E19" w:rsidR="004269B3" w:rsidRDefault="004269B3" w:rsidP="00323001">
      <w:pPr>
        <w:spacing w:line="480" w:lineRule="auto"/>
        <w:rPr>
          <w:rFonts w:ascii="Times New Roman" w:hAnsi="Times New Roman" w:cs="Times New Roman"/>
          <w:sz w:val="24"/>
          <w:szCs w:val="24"/>
        </w:rPr>
      </w:pPr>
      <w:r>
        <w:rPr>
          <w:rFonts w:ascii="Times New Roman" w:hAnsi="Times New Roman" w:cs="Times New Roman"/>
          <w:sz w:val="24"/>
          <w:szCs w:val="24"/>
        </w:rPr>
        <w:t xml:space="preserve">Overall there are multiple types of evidence available to aid us in our understanding of hoplite warfare in the Classical and Archaic period. The types of evidence each indicate different aspect of the fighting style and the disagreements between scholar’s show how little we found out so far and the difficulties involved in understanding the knowledge they have to offer. </w:t>
      </w:r>
    </w:p>
    <w:p w14:paraId="061C0FD3" w14:textId="77777777" w:rsidR="00305768" w:rsidRDefault="00305768" w:rsidP="00323001">
      <w:pPr>
        <w:spacing w:line="480" w:lineRule="auto"/>
        <w:rPr>
          <w:rFonts w:ascii="Times New Roman" w:hAnsi="Times New Roman" w:cs="Times New Roman"/>
          <w:sz w:val="24"/>
          <w:szCs w:val="24"/>
        </w:rPr>
      </w:pPr>
    </w:p>
    <w:p w14:paraId="7D97C1D4" w14:textId="58DF1649" w:rsidR="00305768" w:rsidRDefault="00F9047B" w:rsidP="00323001">
      <w:pPr>
        <w:spacing w:line="480" w:lineRule="auto"/>
        <w:rPr>
          <w:rFonts w:ascii="Times New Roman" w:hAnsi="Times New Roman" w:cs="Times New Roman"/>
          <w:sz w:val="24"/>
          <w:szCs w:val="24"/>
        </w:rPr>
      </w:pPr>
      <w:r>
        <w:rPr>
          <w:rFonts w:ascii="Times New Roman" w:hAnsi="Times New Roman" w:cs="Times New Roman"/>
          <w:sz w:val="24"/>
          <w:szCs w:val="24"/>
        </w:rPr>
        <w:t>Word Count: 1424</w:t>
      </w:r>
    </w:p>
    <w:p w14:paraId="41F3DA5A" w14:textId="77777777" w:rsidR="00305768" w:rsidRDefault="00305768" w:rsidP="00323001">
      <w:pPr>
        <w:spacing w:line="480" w:lineRule="auto"/>
        <w:rPr>
          <w:rFonts w:ascii="Times New Roman" w:hAnsi="Times New Roman" w:cs="Times New Roman"/>
          <w:sz w:val="24"/>
          <w:szCs w:val="24"/>
        </w:rPr>
      </w:pPr>
    </w:p>
    <w:p w14:paraId="5140D410" w14:textId="0A14D115" w:rsidR="00305768" w:rsidRDefault="00305768" w:rsidP="00323001">
      <w:pPr>
        <w:spacing w:line="480" w:lineRule="auto"/>
        <w:rPr>
          <w:rFonts w:ascii="Times New Roman" w:hAnsi="Times New Roman" w:cs="Times New Roman"/>
          <w:sz w:val="24"/>
          <w:szCs w:val="24"/>
        </w:rPr>
      </w:pPr>
      <w:r>
        <w:rPr>
          <w:rFonts w:ascii="Times New Roman" w:hAnsi="Times New Roman" w:cs="Times New Roman"/>
          <w:sz w:val="24"/>
          <w:szCs w:val="24"/>
        </w:rPr>
        <w:t>Bibliography:</w:t>
      </w:r>
    </w:p>
    <w:p w14:paraId="7DCB9E18" w14:textId="77777777" w:rsidR="00BC3CE1" w:rsidRPr="00305768" w:rsidRDefault="00BC3CE1" w:rsidP="00BC3CE1">
      <w:pPr>
        <w:pStyle w:val="Bibliography"/>
        <w:rPr>
          <w:rFonts w:ascii="Times New Roman" w:hAnsi="Times New Roman" w:cs="Times New Roman"/>
          <w:sz w:val="24"/>
        </w:rPr>
      </w:pPr>
      <w:r>
        <w:fldChar w:fldCharType="begin"/>
      </w:r>
      <w:r>
        <w:instrText xml:space="preserve"> ADDIN ZOTERO_BIBL {"uncited":[],"omitted":[],"custom":[]} CSL_BIBLIOGRAPHY </w:instrText>
      </w:r>
      <w:r>
        <w:fldChar w:fldCharType="separate"/>
      </w:r>
      <w:r w:rsidRPr="00305768">
        <w:rPr>
          <w:rFonts w:ascii="Times New Roman" w:hAnsi="Times New Roman" w:cs="Times New Roman"/>
          <w:sz w:val="24"/>
        </w:rPr>
        <w:t xml:space="preserve">A </w:t>
      </w:r>
      <w:proofErr w:type="gramStart"/>
      <w:r w:rsidRPr="00305768">
        <w:rPr>
          <w:rFonts w:ascii="Times New Roman" w:hAnsi="Times New Roman" w:cs="Times New Roman"/>
          <w:sz w:val="24"/>
        </w:rPr>
        <w:t>J  Holladay</w:t>
      </w:r>
      <w:proofErr w:type="gramEnd"/>
      <w:r w:rsidRPr="00305768">
        <w:rPr>
          <w:rFonts w:ascii="Times New Roman" w:hAnsi="Times New Roman" w:cs="Times New Roman"/>
          <w:sz w:val="24"/>
        </w:rPr>
        <w:t xml:space="preserve"> [no date]. Hoplites and heresies. </w:t>
      </w:r>
      <w:r w:rsidRPr="00305768">
        <w:rPr>
          <w:rFonts w:ascii="Times New Roman" w:hAnsi="Times New Roman" w:cs="Times New Roman"/>
          <w:i/>
          <w:iCs/>
          <w:sz w:val="24"/>
        </w:rPr>
        <w:t>The journal of Hellenic studies</w:t>
      </w:r>
      <w:r w:rsidRPr="00305768">
        <w:rPr>
          <w:rFonts w:ascii="Times New Roman" w:hAnsi="Times New Roman" w:cs="Times New Roman"/>
          <w:sz w:val="24"/>
        </w:rPr>
        <w:t xml:space="preserve"> 102, pp. 94–103. </w:t>
      </w:r>
      <w:proofErr w:type="spellStart"/>
      <w:proofErr w:type="gramStart"/>
      <w:r w:rsidRPr="00305768">
        <w:rPr>
          <w:rFonts w:ascii="Times New Roman" w:hAnsi="Times New Roman" w:cs="Times New Roman"/>
          <w:sz w:val="24"/>
        </w:rPr>
        <w:t>doi</w:t>
      </w:r>
      <w:proofErr w:type="spellEnd"/>
      <w:proofErr w:type="gramEnd"/>
      <w:r w:rsidRPr="00305768">
        <w:rPr>
          <w:rFonts w:ascii="Times New Roman" w:hAnsi="Times New Roman" w:cs="Times New Roman"/>
          <w:sz w:val="24"/>
        </w:rPr>
        <w:t>: 10.2307/631128.</w:t>
      </w:r>
    </w:p>
    <w:p w14:paraId="077CF556" w14:textId="77777777" w:rsidR="00BC3CE1" w:rsidRPr="00305768" w:rsidRDefault="00BC3CE1" w:rsidP="00BC3CE1">
      <w:pPr>
        <w:pStyle w:val="Bibliography"/>
        <w:rPr>
          <w:rFonts w:ascii="Times New Roman" w:hAnsi="Times New Roman" w:cs="Times New Roman"/>
          <w:sz w:val="24"/>
          <w:lang w:val="de-DE"/>
        </w:rPr>
      </w:pPr>
      <w:proofErr w:type="spellStart"/>
      <w:r w:rsidRPr="00305768">
        <w:rPr>
          <w:rFonts w:ascii="Times New Roman" w:hAnsi="Times New Roman" w:cs="Times New Roman"/>
          <w:sz w:val="24"/>
        </w:rPr>
        <w:t>Brouwers</w:t>
      </w:r>
      <w:proofErr w:type="spellEnd"/>
      <w:r w:rsidRPr="00305768">
        <w:rPr>
          <w:rFonts w:ascii="Times New Roman" w:hAnsi="Times New Roman" w:cs="Times New Roman"/>
          <w:sz w:val="24"/>
        </w:rPr>
        <w:t xml:space="preserve">, J.J. 2007. From Horsemen to Hoplites. </w:t>
      </w:r>
      <w:r w:rsidRPr="00305768">
        <w:rPr>
          <w:rFonts w:ascii="Times New Roman" w:hAnsi="Times New Roman" w:cs="Times New Roman"/>
          <w:i/>
          <w:iCs/>
          <w:sz w:val="24"/>
          <w:lang w:val="de-DE"/>
        </w:rPr>
        <w:t>BABESCH - Bulletin Antieke Beschaving</w:t>
      </w:r>
      <w:r w:rsidRPr="00305768">
        <w:rPr>
          <w:rFonts w:ascii="Times New Roman" w:hAnsi="Times New Roman" w:cs="Times New Roman"/>
          <w:sz w:val="24"/>
          <w:lang w:val="de-DE"/>
        </w:rPr>
        <w:t xml:space="preserve"> 82(2), pp. 305–319. doi: 10.2143/BAB.82.2.2020779.</w:t>
      </w:r>
    </w:p>
    <w:p w14:paraId="5FDC8609" w14:textId="77777777" w:rsidR="00BC3CE1" w:rsidRPr="00305768" w:rsidRDefault="00BC3CE1" w:rsidP="00BC3CE1">
      <w:pPr>
        <w:pStyle w:val="Bibliography"/>
        <w:rPr>
          <w:rFonts w:ascii="Times New Roman" w:hAnsi="Times New Roman" w:cs="Times New Roman"/>
          <w:sz w:val="24"/>
        </w:rPr>
      </w:pPr>
      <w:r w:rsidRPr="00305768">
        <w:rPr>
          <w:rFonts w:ascii="Times New Roman" w:hAnsi="Times New Roman" w:cs="Times New Roman"/>
          <w:sz w:val="24"/>
          <w:lang w:val="de-DE"/>
        </w:rPr>
        <w:t xml:space="preserve">Echeverría, F. 2012. </w:t>
      </w:r>
      <w:r w:rsidRPr="00305768">
        <w:rPr>
          <w:rFonts w:ascii="Times New Roman" w:hAnsi="Times New Roman" w:cs="Times New Roman"/>
          <w:sz w:val="24"/>
        </w:rPr>
        <w:t xml:space="preserve">Hoplite and Phalanx in Archaic and Classical Greece: A Reassessment. </w:t>
      </w:r>
      <w:r w:rsidRPr="00305768">
        <w:rPr>
          <w:rFonts w:ascii="Times New Roman" w:hAnsi="Times New Roman" w:cs="Times New Roman"/>
          <w:i/>
          <w:iCs/>
          <w:sz w:val="24"/>
        </w:rPr>
        <w:t>Classical Philology</w:t>
      </w:r>
      <w:r w:rsidRPr="00305768">
        <w:rPr>
          <w:rFonts w:ascii="Times New Roman" w:hAnsi="Times New Roman" w:cs="Times New Roman"/>
          <w:sz w:val="24"/>
        </w:rPr>
        <w:t xml:space="preserve"> 107(4), pp. 291–318. </w:t>
      </w:r>
      <w:proofErr w:type="spellStart"/>
      <w:proofErr w:type="gramStart"/>
      <w:r w:rsidRPr="00305768">
        <w:rPr>
          <w:rFonts w:ascii="Times New Roman" w:hAnsi="Times New Roman" w:cs="Times New Roman"/>
          <w:sz w:val="24"/>
        </w:rPr>
        <w:t>doi</w:t>
      </w:r>
      <w:proofErr w:type="spellEnd"/>
      <w:proofErr w:type="gramEnd"/>
      <w:r w:rsidRPr="00305768">
        <w:rPr>
          <w:rFonts w:ascii="Times New Roman" w:hAnsi="Times New Roman" w:cs="Times New Roman"/>
          <w:sz w:val="24"/>
        </w:rPr>
        <w:t>: 10.1086/666924.</w:t>
      </w:r>
    </w:p>
    <w:p w14:paraId="2A0EDE0A" w14:textId="77777777" w:rsidR="00BC3CE1" w:rsidRPr="00305768" w:rsidRDefault="00BC3CE1" w:rsidP="00BC3CE1">
      <w:pPr>
        <w:pStyle w:val="Bibliography"/>
        <w:rPr>
          <w:rFonts w:ascii="Times New Roman" w:hAnsi="Times New Roman" w:cs="Times New Roman"/>
          <w:sz w:val="24"/>
        </w:rPr>
      </w:pPr>
      <w:proofErr w:type="gramStart"/>
      <w:r w:rsidRPr="00305768">
        <w:rPr>
          <w:rFonts w:ascii="Times New Roman" w:hAnsi="Times New Roman" w:cs="Times New Roman"/>
          <w:sz w:val="24"/>
        </w:rPr>
        <w:t>hoplite</w:t>
      </w:r>
      <w:proofErr w:type="gramEnd"/>
      <w:r w:rsidRPr="00305768">
        <w:rPr>
          <w:rFonts w:ascii="Times New Roman" w:hAnsi="Times New Roman" w:cs="Times New Roman"/>
          <w:sz w:val="24"/>
        </w:rPr>
        <w:t xml:space="preserve"> | Definition of hoplite in English by Oxford Dictionaries. [</w:t>
      </w:r>
      <w:proofErr w:type="gramStart"/>
      <w:r w:rsidRPr="00305768">
        <w:rPr>
          <w:rFonts w:ascii="Times New Roman" w:hAnsi="Times New Roman" w:cs="Times New Roman"/>
          <w:sz w:val="24"/>
        </w:rPr>
        <w:t>no</w:t>
      </w:r>
      <w:proofErr w:type="gramEnd"/>
      <w:r w:rsidRPr="00305768">
        <w:rPr>
          <w:rFonts w:ascii="Times New Roman" w:hAnsi="Times New Roman" w:cs="Times New Roman"/>
          <w:sz w:val="24"/>
        </w:rPr>
        <w:t xml:space="preserve"> date]. Available at: https://en.oxforddictionaries.com/definition/hoplite [Accessed: 8 May 2018].</w:t>
      </w:r>
    </w:p>
    <w:p w14:paraId="1768E626" w14:textId="77777777" w:rsidR="00BC3CE1" w:rsidRPr="00305768" w:rsidRDefault="00BC3CE1" w:rsidP="00BC3CE1">
      <w:pPr>
        <w:pStyle w:val="Bibliography"/>
        <w:rPr>
          <w:rFonts w:ascii="Times New Roman" w:hAnsi="Times New Roman" w:cs="Times New Roman"/>
          <w:sz w:val="24"/>
        </w:rPr>
      </w:pPr>
      <w:proofErr w:type="spellStart"/>
      <w:r w:rsidRPr="00305768">
        <w:rPr>
          <w:rFonts w:ascii="Times New Roman" w:hAnsi="Times New Roman" w:cs="Times New Roman"/>
          <w:sz w:val="24"/>
        </w:rPr>
        <w:t>Krentz</w:t>
      </w:r>
      <w:proofErr w:type="spellEnd"/>
      <w:r w:rsidRPr="00305768">
        <w:rPr>
          <w:rFonts w:ascii="Times New Roman" w:hAnsi="Times New Roman" w:cs="Times New Roman"/>
          <w:sz w:val="24"/>
        </w:rPr>
        <w:t xml:space="preserve">, P. 1985. The Nature of Hoplite Battle. </w:t>
      </w:r>
      <w:r w:rsidRPr="00305768">
        <w:rPr>
          <w:rFonts w:ascii="Times New Roman" w:hAnsi="Times New Roman" w:cs="Times New Roman"/>
          <w:i/>
          <w:iCs/>
          <w:sz w:val="24"/>
        </w:rPr>
        <w:t>Classical Antiquity</w:t>
      </w:r>
      <w:r w:rsidRPr="00305768">
        <w:rPr>
          <w:rFonts w:ascii="Times New Roman" w:hAnsi="Times New Roman" w:cs="Times New Roman"/>
          <w:sz w:val="24"/>
        </w:rPr>
        <w:t xml:space="preserve"> 4(1), pp. 50–61. </w:t>
      </w:r>
      <w:proofErr w:type="spellStart"/>
      <w:proofErr w:type="gramStart"/>
      <w:r w:rsidRPr="00305768">
        <w:rPr>
          <w:rFonts w:ascii="Times New Roman" w:hAnsi="Times New Roman" w:cs="Times New Roman"/>
          <w:sz w:val="24"/>
        </w:rPr>
        <w:t>doi</w:t>
      </w:r>
      <w:proofErr w:type="spellEnd"/>
      <w:proofErr w:type="gramEnd"/>
      <w:r w:rsidRPr="00305768">
        <w:rPr>
          <w:rFonts w:ascii="Times New Roman" w:hAnsi="Times New Roman" w:cs="Times New Roman"/>
          <w:sz w:val="24"/>
        </w:rPr>
        <w:t>: 10.2307/25010823.</w:t>
      </w:r>
    </w:p>
    <w:p w14:paraId="2E520258" w14:textId="77777777" w:rsidR="00BC3CE1" w:rsidRPr="00305768" w:rsidRDefault="00BC3CE1" w:rsidP="00BC3CE1">
      <w:pPr>
        <w:pStyle w:val="Bibliography"/>
        <w:rPr>
          <w:rFonts w:ascii="Times New Roman" w:hAnsi="Times New Roman" w:cs="Times New Roman"/>
          <w:sz w:val="24"/>
        </w:rPr>
      </w:pPr>
      <w:proofErr w:type="spellStart"/>
      <w:r w:rsidRPr="00305768">
        <w:rPr>
          <w:rFonts w:ascii="Times New Roman" w:hAnsi="Times New Roman" w:cs="Times New Roman"/>
          <w:sz w:val="24"/>
        </w:rPr>
        <w:t>Runciman</w:t>
      </w:r>
      <w:proofErr w:type="spellEnd"/>
      <w:r w:rsidRPr="00305768">
        <w:rPr>
          <w:rFonts w:ascii="Times New Roman" w:hAnsi="Times New Roman" w:cs="Times New Roman"/>
          <w:sz w:val="24"/>
        </w:rPr>
        <w:t xml:space="preserve">, W.G. 1998. Greek Hoplites, Warrior Culture, and Indirect Bias. </w:t>
      </w:r>
      <w:r w:rsidRPr="00305768">
        <w:rPr>
          <w:rFonts w:ascii="Times New Roman" w:hAnsi="Times New Roman" w:cs="Times New Roman"/>
          <w:i/>
          <w:iCs/>
          <w:sz w:val="24"/>
        </w:rPr>
        <w:t>The Journal of the Royal Anthropological Institute</w:t>
      </w:r>
      <w:r w:rsidRPr="00305768">
        <w:rPr>
          <w:rFonts w:ascii="Times New Roman" w:hAnsi="Times New Roman" w:cs="Times New Roman"/>
          <w:sz w:val="24"/>
        </w:rPr>
        <w:t xml:space="preserve"> 4(4), pp. 731–751. </w:t>
      </w:r>
      <w:proofErr w:type="spellStart"/>
      <w:proofErr w:type="gramStart"/>
      <w:r w:rsidRPr="00305768">
        <w:rPr>
          <w:rFonts w:ascii="Times New Roman" w:hAnsi="Times New Roman" w:cs="Times New Roman"/>
          <w:sz w:val="24"/>
        </w:rPr>
        <w:t>doi</w:t>
      </w:r>
      <w:proofErr w:type="spellEnd"/>
      <w:proofErr w:type="gramEnd"/>
      <w:r w:rsidRPr="00305768">
        <w:rPr>
          <w:rFonts w:ascii="Times New Roman" w:hAnsi="Times New Roman" w:cs="Times New Roman"/>
          <w:sz w:val="24"/>
        </w:rPr>
        <w:t>: 10.2307/3034830.</w:t>
      </w:r>
    </w:p>
    <w:p w14:paraId="3F14552F" w14:textId="1B30A8D6" w:rsidR="00305768" w:rsidRPr="00323001" w:rsidRDefault="00BC3CE1" w:rsidP="00BC3CE1">
      <w:pPr>
        <w:spacing w:line="480" w:lineRule="auto"/>
        <w:rPr>
          <w:rFonts w:ascii="Times New Roman" w:hAnsi="Times New Roman" w:cs="Times New Roman"/>
          <w:sz w:val="24"/>
          <w:szCs w:val="24"/>
        </w:rPr>
      </w:pPr>
      <w:r>
        <w:rPr>
          <w:rFonts w:ascii="Times New Roman" w:hAnsi="Times New Roman" w:cs="Times New Roman"/>
          <w:sz w:val="24"/>
          <w:szCs w:val="24"/>
        </w:rPr>
        <w:fldChar w:fldCharType="end"/>
      </w:r>
      <w:bookmarkStart w:id="0" w:name="_GoBack"/>
      <w:bookmarkEnd w:id="0"/>
    </w:p>
    <w:sectPr w:rsidR="00305768" w:rsidRPr="003230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6A94A7A" w14:textId="77777777" w:rsidR="00305768" w:rsidRDefault="00305768" w:rsidP="00305768">
      <w:pPr>
        <w:spacing w:after="0" w:line="240" w:lineRule="auto"/>
      </w:pPr>
      <w:r>
        <w:separator/>
      </w:r>
    </w:p>
  </w:endnote>
  <w:endnote w:type="continuationSeparator" w:id="0">
    <w:p w14:paraId="46CB536C" w14:textId="77777777" w:rsidR="00305768" w:rsidRDefault="00305768" w:rsidP="003057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9175436" w14:textId="77777777" w:rsidR="00305768" w:rsidRDefault="00305768" w:rsidP="00305768">
      <w:pPr>
        <w:spacing w:after="0" w:line="240" w:lineRule="auto"/>
      </w:pPr>
      <w:r>
        <w:separator/>
      </w:r>
    </w:p>
  </w:footnote>
  <w:footnote w:type="continuationSeparator" w:id="0">
    <w:p w14:paraId="78503D6D" w14:textId="77777777" w:rsidR="00305768" w:rsidRDefault="00305768" w:rsidP="00305768">
      <w:pPr>
        <w:spacing w:after="0" w:line="240" w:lineRule="auto"/>
      </w:pPr>
      <w:r>
        <w:continuationSeparator/>
      </w:r>
    </w:p>
  </w:footnote>
  <w:footnote w:id="1">
    <w:p w14:paraId="0446F356" w14:textId="434C3936" w:rsidR="00305768" w:rsidRPr="00305768" w:rsidRDefault="00305768">
      <w:pPr>
        <w:pStyle w:val="FootnoteText"/>
        <w:rPr>
          <w:rFonts w:ascii="Times New Roman" w:hAnsi="Times New Roman" w:cs="Times New Roman"/>
          <w:sz w:val="24"/>
          <w:szCs w:val="24"/>
        </w:rPr>
      </w:pPr>
      <w:r>
        <w:rPr>
          <w:rStyle w:val="FootnoteReference"/>
        </w:rPr>
        <w:footnoteRef/>
      </w:r>
      <w:r>
        <w:t xml:space="preserve"> </w:t>
      </w:r>
      <w:r w:rsidRPr="00305768">
        <w:rPr>
          <w:rFonts w:ascii="Times New Roman" w:hAnsi="Times New Roman" w:cs="Times New Roman"/>
          <w:sz w:val="24"/>
          <w:szCs w:val="24"/>
        </w:rPr>
        <w:t xml:space="preserve">Hoplite, English Dictionaries </w:t>
      </w:r>
    </w:p>
  </w:footnote>
  <w:footnote w:id="2">
    <w:p w14:paraId="34D860A4" w14:textId="4DDB7432" w:rsidR="00305768" w:rsidRPr="00305768" w:rsidRDefault="00305768">
      <w:pPr>
        <w:pStyle w:val="FootnoteText"/>
        <w:rPr>
          <w:rFonts w:ascii="Times New Roman" w:hAnsi="Times New Roman" w:cs="Times New Roman"/>
          <w:sz w:val="24"/>
          <w:szCs w:val="24"/>
        </w:rPr>
      </w:pPr>
      <w:r w:rsidRPr="00305768">
        <w:rPr>
          <w:rStyle w:val="FootnoteReference"/>
          <w:rFonts w:ascii="Times New Roman" w:hAnsi="Times New Roman" w:cs="Times New Roman"/>
          <w:sz w:val="24"/>
          <w:szCs w:val="24"/>
        </w:rPr>
        <w:footnoteRef/>
      </w:r>
      <w:r w:rsidRPr="00305768">
        <w:rPr>
          <w:rFonts w:ascii="Times New Roman" w:hAnsi="Times New Roman" w:cs="Times New Roman"/>
          <w:sz w:val="24"/>
          <w:szCs w:val="24"/>
        </w:rPr>
        <w:t xml:space="preserve"> </w:t>
      </w:r>
      <w:proofErr w:type="spellStart"/>
      <w:r w:rsidRPr="00305768">
        <w:rPr>
          <w:rFonts w:ascii="Times New Roman" w:hAnsi="Times New Roman" w:cs="Times New Roman"/>
          <w:sz w:val="24"/>
          <w:szCs w:val="24"/>
        </w:rPr>
        <w:t>Runciman</w:t>
      </w:r>
      <w:proofErr w:type="spellEnd"/>
      <w:r w:rsidRPr="00305768">
        <w:rPr>
          <w:rFonts w:ascii="Times New Roman" w:hAnsi="Times New Roman" w:cs="Times New Roman"/>
          <w:sz w:val="24"/>
          <w:szCs w:val="24"/>
        </w:rPr>
        <w:t>. 1998. P732</w:t>
      </w:r>
    </w:p>
  </w:footnote>
  <w:footnote w:id="3">
    <w:p w14:paraId="5665D30C" w14:textId="36AB464E" w:rsidR="00305768" w:rsidRDefault="00305768">
      <w:pPr>
        <w:pStyle w:val="FootnoteText"/>
      </w:pPr>
      <w:r w:rsidRPr="00305768">
        <w:rPr>
          <w:rStyle w:val="FootnoteReference"/>
          <w:rFonts w:ascii="Times New Roman" w:hAnsi="Times New Roman" w:cs="Times New Roman"/>
          <w:sz w:val="24"/>
          <w:szCs w:val="24"/>
        </w:rPr>
        <w:footnoteRef/>
      </w:r>
      <w:r w:rsidRPr="00305768">
        <w:rPr>
          <w:rFonts w:ascii="Times New Roman" w:hAnsi="Times New Roman" w:cs="Times New Roman"/>
          <w:sz w:val="24"/>
          <w:szCs w:val="24"/>
        </w:rPr>
        <w:t xml:space="preserve"> </w:t>
      </w:r>
      <w:proofErr w:type="spellStart"/>
      <w:r w:rsidRPr="00305768">
        <w:rPr>
          <w:rFonts w:ascii="Times New Roman" w:hAnsi="Times New Roman" w:cs="Times New Roman"/>
          <w:sz w:val="24"/>
          <w:szCs w:val="24"/>
        </w:rPr>
        <w:t>Echeverría</w:t>
      </w:r>
      <w:proofErr w:type="spellEnd"/>
      <w:r w:rsidRPr="00305768">
        <w:rPr>
          <w:rFonts w:ascii="Times New Roman" w:hAnsi="Times New Roman" w:cs="Times New Roman"/>
          <w:sz w:val="24"/>
          <w:szCs w:val="24"/>
        </w:rPr>
        <w:t>.</w:t>
      </w:r>
      <w:r w:rsidRPr="00305768">
        <w:rPr>
          <w:rFonts w:ascii="Times New Roman" w:hAnsi="Times New Roman" w:cs="Times New Roman"/>
          <w:sz w:val="24"/>
          <w:szCs w:val="24"/>
        </w:rPr>
        <w:t xml:space="preserve"> 2012</w:t>
      </w:r>
      <w:r w:rsidRPr="00305768">
        <w:rPr>
          <w:rFonts w:ascii="Times New Roman" w:hAnsi="Times New Roman" w:cs="Times New Roman"/>
          <w:sz w:val="24"/>
          <w:szCs w:val="24"/>
        </w:rPr>
        <w:t>.</w:t>
      </w:r>
      <w:r w:rsidRPr="00305768">
        <w:rPr>
          <w:rFonts w:ascii="Times New Roman" w:hAnsi="Times New Roman" w:cs="Times New Roman"/>
          <w:sz w:val="24"/>
          <w:szCs w:val="24"/>
        </w:rPr>
        <w:t xml:space="preserve"> </w:t>
      </w:r>
      <w:r w:rsidRPr="00305768">
        <w:rPr>
          <w:rFonts w:ascii="Times New Roman" w:hAnsi="Times New Roman" w:cs="Times New Roman"/>
          <w:sz w:val="24"/>
          <w:szCs w:val="24"/>
        </w:rPr>
        <w:t>p</w:t>
      </w:r>
      <w:r w:rsidRPr="00305768">
        <w:rPr>
          <w:rFonts w:ascii="Times New Roman" w:hAnsi="Times New Roman" w:cs="Times New Roman"/>
          <w:sz w:val="24"/>
          <w:szCs w:val="24"/>
        </w:rPr>
        <w:t>293</w:t>
      </w:r>
    </w:p>
  </w:footnote>
  <w:footnote w:id="4">
    <w:p w14:paraId="394B9B51" w14:textId="71414A0C" w:rsidR="00305768" w:rsidRDefault="00305768">
      <w:pPr>
        <w:pStyle w:val="FootnoteText"/>
      </w:pPr>
      <w:r>
        <w:rPr>
          <w:rStyle w:val="FootnoteReference"/>
        </w:rPr>
        <w:footnoteRef/>
      </w:r>
      <w:r>
        <w:t xml:space="preserve"> </w:t>
      </w:r>
      <w:proofErr w:type="spellStart"/>
      <w:r w:rsidRPr="00ED18A3">
        <w:rPr>
          <w:rFonts w:ascii="Times New Roman" w:hAnsi="Times New Roman" w:cs="Times New Roman"/>
          <w:sz w:val="24"/>
          <w:szCs w:val="24"/>
        </w:rPr>
        <w:t>Echeverría</w:t>
      </w:r>
      <w:proofErr w:type="spellEnd"/>
      <w:r>
        <w:rPr>
          <w:rFonts w:ascii="Times New Roman" w:hAnsi="Times New Roman" w:cs="Times New Roman"/>
          <w:sz w:val="24"/>
          <w:szCs w:val="24"/>
        </w:rPr>
        <w:t>.</w:t>
      </w:r>
      <w:r w:rsidRPr="00ED18A3">
        <w:rPr>
          <w:rFonts w:ascii="Times New Roman" w:hAnsi="Times New Roman" w:cs="Times New Roman"/>
          <w:sz w:val="24"/>
          <w:szCs w:val="24"/>
        </w:rPr>
        <w:t xml:space="preserve"> 2012</w:t>
      </w:r>
      <w:r>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sz w:val="24"/>
          <w:szCs w:val="24"/>
        </w:rPr>
        <w:t>p</w:t>
      </w:r>
      <w:r>
        <w:rPr>
          <w:rFonts w:ascii="Times New Roman" w:hAnsi="Times New Roman" w:cs="Times New Roman"/>
          <w:sz w:val="24"/>
          <w:szCs w:val="24"/>
        </w:rPr>
        <w:t>293</w:t>
      </w:r>
    </w:p>
  </w:footnote>
  <w:footnote w:id="5">
    <w:p w14:paraId="3BF94F0D" w14:textId="2FCC52AA" w:rsidR="00305768" w:rsidRDefault="00305768">
      <w:pPr>
        <w:pStyle w:val="FootnoteText"/>
      </w:pPr>
      <w:r>
        <w:rPr>
          <w:rStyle w:val="FootnoteReference"/>
        </w:rPr>
        <w:footnoteRef/>
      </w:r>
      <w:r>
        <w:t xml:space="preserve"> </w:t>
      </w:r>
      <w:proofErr w:type="spellStart"/>
      <w:r w:rsidRPr="00ED18A3">
        <w:rPr>
          <w:rFonts w:ascii="Times New Roman" w:hAnsi="Times New Roman" w:cs="Times New Roman"/>
          <w:sz w:val="24"/>
          <w:szCs w:val="24"/>
        </w:rPr>
        <w:t>Echeverría</w:t>
      </w:r>
      <w:proofErr w:type="spellEnd"/>
      <w:r>
        <w:rPr>
          <w:rFonts w:ascii="Times New Roman" w:hAnsi="Times New Roman" w:cs="Times New Roman"/>
          <w:sz w:val="24"/>
          <w:szCs w:val="24"/>
        </w:rPr>
        <w:t>.</w:t>
      </w:r>
      <w:r w:rsidRPr="00ED18A3">
        <w:rPr>
          <w:rFonts w:ascii="Times New Roman" w:hAnsi="Times New Roman" w:cs="Times New Roman"/>
          <w:sz w:val="24"/>
          <w:szCs w:val="24"/>
        </w:rPr>
        <w:t xml:space="preserve"> 2012</w:t>
      </w:r>
      <w:r>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sz w:val="24"/>
          <w:szCs w:val="24"/>
        </w:rPr>
        <w:t>p</w:t>
      </w:r>
      <w:r>
        <w:rPr>
          <w:rFonts w:ascii="Times New Roman" w:hAnsi="Times New Roman" w:cs="Times New Roman"/>
          <w:sz w:val="24"/>
          <w:szCs w:val="24"/>
        </w:rPr>
        <w:t>293</w:t>
      </w:r>
    </w:p>
  </w:footnote>
  <w:footnote w:id="6">
    <w:p w14:paraId="2E0B2FFE" w14:textId="1060E128" w:rsidR="00305768" w:rsidRDefault="00305768">
      <w:pPr>
        <w:pStyle w:val="FootnoteText"/>
      </w:pPr>
      <w:r>
        <w:rPr>
          <w:rStyle w:val="FootnoteReference"/>
        </w:rPr>
        <w:footnoteRef/>
      </w:r>
      <w:r>
        <w:t xml:space="preserve"> </w:t>
      </w:r>
      <w:proofErr w:type="spellStart"/>
      <w:r w:rsidRPr="00ED18A3">
        <w:rPr>
          <w:rFonts w:ascii="Times New Roman" w:hAnsi="Times New Roman" w:cs="Times New Roman"/>
          <w:sz w:val="24"/>
          <w:szCs w:val="24"/>
        </w:rPr>
        <w:t>Echeverría</w:t>
      </w:r>
      <w:proofErr w:type="spellEnd"/>
      <w:r>
        <w:rPr>
          <w:rFonts w:ascii="Times New Roman" w:hAnsi="Times New Roman" w:cs="Times New Roman"/>
          <w:sz w:val="24"/>
          <w:szCs w:val="24"/>
        </w:rPr>
        <w:t>.</w:t>
      </w:r>
      <w:r w:rsidRPr="00ED18A3">
        <w:rPr>
          <w:rFonts w:ascii="Times New Roman" w:hAnsi="Times New Roman" w:cs="Times New Roman"/>
          <w:sz w:val="24"/>
          <w:szCs w:val="24"/>
        </w:rPr>
        <w:t xml:space="preserve"> 2012</w:t>
      </w:r>
      <w:r>
        <w:rPr>
          <w:rFonts w:ascii="Times New Roman" w:hAnsi="Times New Roman" w:cs="Times New Roman"/>
          <w:sz w:val="24"/>
          <w:szCs w:val="24"/>
        </w:rPr>
        <w:t>. p291</w:t>
      </w:r>
    </w:p>
  </w:footnote>
  <w:footnote w:id="7">
    <w:p w14:paraId="3F2AF4F5" w14:textId="760F93BD" w:rsidR="00305768" w:rsidRDefault="00305768">
      <w:pPr>
        <w:pStyle w:val="FootnoteText"/>
      </w:pPr>
      <w:r>
        <w:rPr>
          <w:rStyle w:val="FootnoteReference"/>
        </w:rPr>
        <w:footnoteRef/>
      </w:r>
      <w:r>
        <w:t xml:space="preserve"> </w:t>
      </w:r>
      <w:proofErr w:type="spellStart"/>
      <w:r w:rsidRPr="00ED18A3">
        <w:rPr>
          <w:rFonts w:ascii="Times New Roman" w:hAnsi="Times New Roman" w:cs="Times New Roman"/>
          <w:sz w:val="24"/>
          <w:szCs w:val="24"/>
        </w:rPr>
        <w:t>Echeverría</w:t>
      </w:r>
      <w:proofErr w:type="spellEnd"/>
      <w:r>
        <w:rPr>
          <w:rFonts w:ascii="Times New Roman" w:hAnsi="Times New Roman" w:cs="Times New Roman"/>
          <w:sz w:val="24"/>
          <w:szCs w:val="24"/>
        </w:rPr>
        <w:t>.</w:t>
      </w:r>
      <w:r w:rsidRPr="00ED18A3">
        <w:rPr>
          <w:rFonts w:ascii="Times New Roman" w:hAnsi="Times New Roman" w:cs="Times New Roman"/>
          <w:sz w:val="24"/>
          <w:szCs w:val="24"/>
        </w:rPr>
        <w:t xml:space="preserve"> 2012</w:t>
      </w:r>
      <w:r>
        <w:rPr>
          <w:rFonts w:ascii="Times New Roman" w:hAnsi="Times New Roman" w:cs="Times New Roman"/>
          <w:sz w:val="24"/>
          <w:szCs w:val="24"/>
        </w:rPr>
        <w:t>. p291</w:t>
      </w:r>
    </w:p>
  </w:footnote>
  <w:footnote w:id="8">
    <w:p w14:paraId="76E0A55E" w14:textId="337A2730" w:rsidR="00305768" w:rsidRDefault="00305768">
      <w:pPr>
        <w:pStyle w:val="FootnoteText"/>
      </w:pPr>
      <w:r>
        <w:rPr>
          <w:rStyle w:val="FootnoteReference"/>
        </w:rPr>
        <w:footnoteRef/>
      </w:r>
      <w:r>
        <w:t xml:space="preserve"> </w:t>
      </w:r>
      <w:proofErr w:type="spellStart"/>
      <w:r w:rsidRPr="00ED18A3">
        <w:rPr>
          <w:rFonts w:ascii="Times New Roman" w:hAnsi="Times New Roman" w:cs="Times New Roman"/>
          <w:sz w:val="24"/>
          <w:szCs w:val="24"/>
        </w:rPr>
        <w:t>Echeverría</w:t>
      </w:r>
      <w:proofErr w:type="spellEnd"/>
      <w:r>
        <w:rPr>
          <w:rFonts w:ascii="Times New Roman" w:hAnsi="Times New Roman" w:cs="Times New Roman"/>
          <w:sz w:val="24"/>
          <w:szCs w:val="24"/>
        </w:rPr>
        <w:t>.</w:t>
      </w:r>
      <w:r w:rsidRPr="00ED18A3">
        <w:rPr>
          <w:rFonts w:ascii="Times New Roman" w:hAnsi="Times New Roman" w:cs="Times New Roman"/>
          <w:sz w:val="24"/>
          <w:szCs w:val="24"/>
        </w:rPr>
        <w:t xml:space="preserve"> 2012</w:t>
      </w:r>
      <w:r>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sz w:val="24"/>
          <w:szCs w:val="24"/>
        </w:rPr>
        <w:t>p</w:t>
      </w:r>
      <w:r>
        <w:rPr>
          <w:rFonts w:ascii="Times New Roman" w:hAnsi="Times New Roman" w:cs="Times New Roman"/>
          <w:sz w:val="24"/>
          <w:szCs w:val="24"/>
        </w:rPr>
        <w:t>293</w:t>
      </w:r>
    </w:p>
  </w:footnote>
  <w:footnote w:id="9">
    <w:p w14:paraId="79406815" w14:textId="05DB6286" w:rsidR="00305768" w:rsidRDefault="00305768">
      <w:pPr>
        <w:pStyle w:val="FootnoteText"/>
      </w:pPr>
      <w:r>
        <w:rPr>
          <w:rStyle w:val="FootnoteReference"/>
        </w:rPr>
        <w:footnoteRef/>
      </w:r>
      <w:r>
        <w:t xml:space="preserve"> </w:t>
      </w:r>
      <w:proofErr w:type="spellStart"/>
      <w:r w:rsidRPr="00ED18A3">
        <w:rPr>
          <w:rFonts w:ascii="Times New Roman" w:hAnsi="Times New Roman" w:cs="Times New Roman"/>
          <w:sz w:val="24"/>
          <w:szCs w:val="24"/>
        </w:rPr>
        <w:t>Echeverría</w:t>
      </w:r>
      <w:proofErr w:type="spellEnd"/>
      <w:r>
        <w:rPr>
          <w:rFonts w:ascii="Times New Roman" w:hAnsi="Times New Roman" w:cs="Times New Roman"/>
          <w:sz w:val="24"/>
          <w:szCs w:val="24"/>
        </w:rPr>
        <w:t>.</w:t>
      </w:r>
      <w:r w:rsidRPr="00ED18A3">
        <w:rPr>
          <w:rFonts w:ascii="Times New Roman" w:hAnsi="Times New Roman" w:cs="Times New Roman"/>
          <w:sz w:val="24"/>
          <w:szCs w:val="24"/>
        </w:rPr>
        <w:t xml:space="preserve"> 2012</w:t>
      </w:r>
      <w:r>
        <w:rPr>
          <w:rFonts w:ascii="Times New Roman" w:hAnsi="Times New Roman" w:cs="Times New Roman"/>
          <w:sz w:val="24"/>
          <w:szCs w:val="24"/>
        </w:rPr>
        <w:t>. p291</w:t>
      </w:r>
    </w:p>
  </w:footnote>
  <w:footnote w:id="10">
    <w:p w14:paraId="10EA538B" w14:textId="5661249A" w:rsidR="00305768" w:rsidRDefault="00305768">
      <w:pPr>
        <w:pStyle w:val="FootnoteText"/>
      </w:pPr>
      <w:r>
        <w:rPr>
          <w:rStyle w:val="FootnoteReference"/>
        </w:rPr>
        <w:footnoteRef/>
      </w:r>
      <w:r>
        <w:t xml:space="preserve"> </w:t>
      </w:r>
      <w:proofErr w:type="spellStart"/>
      <w:r w:rsidRPr="00ED18A3">
        <w:rPr>
          <w:rFonts w:ascii="Times New Roman" w:hAnsi="Times New Roman" w:cs="Times New Roman"/>
          <w:sz w:val="24"/>
          <w:szCs w:val="24"/>
        </w:rPr>
        <w:t>Echeverría</w:t>
      </w:r>
      <w:proofErr w:type="spellEnd"/>
      <w:r>
        <w:rPr>
          <w:rFonts w:ascii="Times New Roman" w:hAnsi="Times New Roman" w:cs="Times New Roman"/>
          <w:sz w:val="24"/>
          <w:szCs w:val="24"/>
        </w:rPr>
        <w:t>.</w:t>
      </w:r>
      <w:r w:rsidRPr="00ED18A3">
        <w:rPr>
          <w:rFonts w:ascii="Times New Roman" w:hAnsi="Times New Roman" w:cs="Times New Roman"/>
          <w:sz w:val="24"/>
          <w:szCs w:val="24"/>
        </w:rPr>
        <w:t xml:space="preserve"> 2012</w:t>
      </w:r>
      <w:r>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sz w:val="24"/>
          <w:szCs w:val="24"/>
        </w:rPr>
        <w:t>p</w:t>
      </w:r>
      <w:r>
        <w:rPr>
          <w:rFonts w:ascii="Times New Roman" w:hAnsi="Times New Roman" w:cs="Times New Roman"/>
          <w:sz w:val="24"/>
          <w:szCs w:val="24"/>
        </w:rPr>
        <w:t>293</w:t>
      </w:r>
    </w:p>
  </w:footnote>
  <w:footnote w:id="11">
    <w:p w14:paraId="31145B24" w14:textId="0EDD19E5" w:rsidR="00305768" w:rsidRDefault="00305768">
      <w:pPr>
        <w:pStyle w:val="FootnoteText"/>
      </w:pPr>
      <w:r>
        <w:rPr>
          <w:rStyle w:val="FootnoteReference"/>
        </w:rPr>
        <w:footnoteRef/>
      </w:r>
      <w:r>
        <w:t xml:space="preserve"> </w:t>
      </w:r>
      <w:proofErr w:type="spellStart"/>
      <w:r w:rsidRPr="00ED18A3">
        <w:rPr>
          <w:rFonts w:ascii="Times New Roman" w:hAnsi="Times New Roman" w:cs="Times New Roman"/>
          <w:sz w:val="24"/>
          <w:szCs w:val="24"/>
        </w:rPr>
        <w:t>Echeverría</w:t>
      </w:r>
      <w:proofErr w:type="spellEnd"/>
      <w:r>
        <w:rPr>
          <w:rFonts w:ascii="Times New Roman" w:hAnsi="Times New Roman" w:cs="Times New Roman"/>
          <w:sz w:val="24"/>
          <w:szCs w:val="24"/>
        </w:rPr>
        <w:t>.</w:t>
      </w:r>
      <w:r w:rsidRPr="00ED18A3">
        <w:rPr>
          <w:rFonts w:ascii="Times New Roman" w:hAnsi="Times New Roman" w:cs="Times New Roman"/>
          <w:sz w:val="24"/>
          <w:szCs w:val="24"/>
        </w:rPr>
        <w:t xml:space="preserve"> 2012</w:t>
      </w:r>
      <w:r>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sz w:val="24"/>
          <w:szCs w:val="24"/>
        </w:rPr>
        <w:t>p</w:t>
      </w:r>
      <w:r>
        <w:rPr>
          <w:rFonts w:ascii="Times New Roman" w:hAnsi="Times New Roman" w:cs="Times New Roman"/>
          <w:sz w:val="24"/>
          <w:szCs w:val="24"/>
        </w:rPr>
        <w:t>293</w:t>
      </w:r>
    </w:p>
  </w:footnote>
  <w:footnote w:id="12">
    <w:p w14:paraId="61CB6368" w14:textId="625841AF" w:rsidR="00305768" w:rsidRDefault="00305768">
      <w:pPr>
        <w:pStyle w:val="FootnoteText"/>
      </w:pPr>
      <w:r>
        <w:rPr>
          <w:rStyle w:val="FootnoteReference"/>
        </w:rPr>
        <w:footnoteRef/>
      </w:r>
      <w:r>
        <w:t xml:space="preserve"> </w:t>
      </w:r>
      <w:proofErr w:type="spellStart"/>
      <w:r w:rsidRPr="00595F8A">
        <w:rPr>
          <w:rFonts w:ascii="Times New Roman" w:hAnsi="Times New Roman" w:cs="Times New Roman"/>
          <w:sz w:val="24"/>
        </w:rPr>
        <w:t>Brouwers</w:t>
      </w:r>
      <w:proofErr w:type="spellEnd"/>
      <w:r>
        <w:rPr>
          <w:rFonts w:ascii="Times New Roman" w:hAnsi="Times New Roman" w:cs="Times New Roman"/>
          <w:sz w:val="24"/>
        </w:rPr>
        <w:t>.</w:t>
      </w:r>
      <w:r w:rsidRPr="00595F8A">
        <w:rPr>
          <w:rFonts w:ascii="Times New Roman" w:hAnsi="Times New Roman" w:cs="Times New Roman"/>
          <w:sz w:val="24"/>
        </w:rPr>
        <w:t xml:space="preserve"> 2007</w:t>
      </w:r>
      <w:r>
        <w:rPr>
          <w:rFonts w:ascii="Times New Roman" w:hAnsi="Times New Roman" w:cs="Times New Roman"/>
          <w:sz w:val="24"/>
        </w:rPr>
        <w:t>.</w:t>
      </w:r>
      <w:r w:rsidRPr="00595F8A">
        <w:rPr>
          <w:rFonts w:ascii="Times New Roman" w:hAnsi="Times New Roman" w:cs="Times New Roman"/>
          <w:sz w:val="24"/>
        </w:rPr>
        <w:t xml:space="preserve"> </w:t>
      </w:r>
      <w:r>
        <w:rPr>
          <w:rFonts w:ascii="Times New Roman" w:hAnsi="Times New Roman" w:cs="Times New Roman"/>
          <w:sz w:val="24"/>
        </w:rPr>
        <w:t>p</w:t>
      </w:r>
      <w:r w:rsidRPr="00595F8A">
        <w:rPr>
          <w:rFonts w:ascii="Times New Roman" w:hAnsi="Times New Roman" w:cs="Times New Roman"/>
          <w:sz w:val="24"/>
        </w:rPr>
        <w:t>308</w:t>
      </w:r>
    </w:p>
  </w:footnote>
  <w:footnote w:id="13">
    <w:p w14:paraId="7D0C982C" w14:textId="71C00597" w:rsidR="00305768" w:rsidRDefault="00305768">
      <w:pPr>
        <w:pStyle w:val="FootnoteText"/>
      </w:pPr>
      <w:r>
        <w:rPr>
          <w:rStyle w:val="FootnoteReference"/>
        </w:rPr>
        <w:footnoteRef/>
      </w:r>
      <w:r>
        <w:t xml:space="preserve"> </w:t>
      </w:r>
      <w:proofErr w:type="spellStart"/>
      <w:r w:rsidRPr="00595F8A">
        <w:rPr>
          <w:rFonts w:ascii="Times New Roman" w:hAnsi="Times New Roman" w:cs="Times New Roman"/>
          <w:sz w:val="24"/>
        </w:rPr>
        <w:t>Brouwers</w:t>
      </w:r>
      <w:proofErr w:type="spellEnd"/>
      <w:r>
        <w:rPr>
          <w:rFonts w:ascii="Times New Roman" w:hAnsi="Times New Roman" w:cs="Times New Roman"/>
          <w:sz w:val="24"/>
        </w:rPr>
        <w:t>.</w:t>
      </w:r>
      <w:r w:rsidRPr="00595F8A">
        <w:rPr>
          <w:rFonts w:ascii="Times New Roman" w:hAnsi="Times New Roman" w:cs="Times New Roman"/>
          <w:sz w:val="24"/>
        </w:rPr>
        <w:t xml:space="preserve"> 2007</w:t>
      </w:r>
      <w:r>
        <w:rPr>
          <w:rFonts w:ascii="Times New Roman" w:hAnsi="Times New Roman" w:cs="Times New Roman"/>
          <w:sz w:val="24"/>
        </w:rPr>
        <w:t>.</w:t>
      </w:r>
      <w:r w:rsidRPr="00595F8A">
        <w:rPr>
          <w:rFonts w:ascii="Times New Roman" w:hAnsi="Times New Roman" w:cs="Times New Roman"/>
          <w:sz w:val="24"/>
        </w:rPr>
        <w:t xml:space="preserve"> </w:t>
      </w:r>
      <w:r>
        <w:rPr>
          <w:rFonts w:ascii="Times New Roman" w:hAnsi="Times New Roman" w:cs="Times New Roman"/>
          <w:sz w:val="24"/>
        </w:rPr>
        <w:t>p</w:t>
      </w:r>
      <w:r w:rsidRPr="00595F8A">
        <w:rPr>
          <w:rFonts w:ascii="Times New Roman" w:hAnsi="Times New Roman" w:cs="Times New Roman"/>
          <w:sz w:val="24"/>
        </w:rPr>
        <w:t>308</w:t>
      </w:r>
    </w:p>
  </w:footnote>
  <w:footnote w:id="14">
    <w:p w14:paraId="0FE574FE" w14:textId="17C391E7" w:rsidR="00305768" w:rsidRDefault="00305768">
      <w:pPr>
        <w:pStyle w:val="FootnoteText"/>
      </w:pPr>
      <w:r>
        <w:rPr>
          <w:rStyle w:val="FootnoteReference"/>
        </w:rPr>
        <w:footnoteRef/>
      </w:r>
      <w:r>
        <w:t xml:space="preserve"> </w:t>
      </w:r>
      <w:proofErr w:type="spellStart"/>
      <w:r w:rsidRPr="00595F8A">
        <w:rPr>
          <w:rFonts w:ascii="Times New Roman" w:hAnsi="Times New Roman" w:cs="Times New Roman"/>
          <w:sz w:val="24"/>
        </w:rPr>
        <w:t>Brouwers</w:t>
      </w:r>
      <w:proofErr w:type="spellEnd"/>
      <w:r>
        <w:rPr>
          <w:rFonts w:ascii="Times New Roman" w:hAnsi="Times New Roman" w:cs="Times New Roman"/>
          <w:sz w:val="24"/>
        </w:rPr>
        <w:t>.</w:t>
      </w:r>
      <w:r w:rsidRPr="00595F8A">
        <w:rPr>
          <w:rFonts w:ascii="Times New Roman" w:hAnsi="Times New Roman" w:cs="Times New Roman"/>
          <w:sz w:val="24"/>
        </w:rPr>
        <w:t xml:space="preserve"> 2007</w:t>
      </w:r>
      <w:r>
        <w:rPr>
          <w:rFonts w:ascii="Times New Roman" w:hAnsi="Times New Roman" w:cs="Times New Roman"/>
          <w:sz w:val="24"/>
        </w:rPr>
        <w:t>.</w:t>
      </w:r>
      <w:r w:rsidRPr="00595F8A">
        <w:rPr>
          <w:rFonts w:ascii="Times New Roman" w:hAnsi="Times New Roman" w:cs="Times New Roman"/>
          <w:sz w:val="24"/>
        </w:rPr>
        <w:t xml:space="preserve"> </w:t>
      </w:r>
      <w:r>
        <w:rPr>
          <w:rFonts w:ascii="Times New Roman" w:hAnsi="Times New Roman" w:cs="Times New Roman"/>
          <w:sz w:val="24"/>
        </w:rPr>
        <w:t>p</w:t>
      </w:r>
      <w:r w:rsidRPr="00595F8A">
        <w:rPr>
          <w:rFonts w:ascii="Times New Roman" w:hAnsi="Times New Roman" w:cs="Times New Roman"/>
          <w:sz w:val="24"/>
        </w:rPr>
        <w:t>308</w:t>
      </w:r>
    </w:p>
  </w:footnote>
  <w:footnote w:id="15">
    <w:p w14:paraId="294275C6" w14:textId="06AE89B5" w:rsidR="00305768" w:rsidRDefault="00305768">
      <w:pPr>
        <w:pStyle w:val="FootnoteText"/>
      </w:pPr>
      <w:r>
        <w:rPr>
          <w:rStyle w:val="FootnoteReference"/>
        </w:rPr>
        <w:footnoteRef/>
      </w:r>
      <w:r>
        <w:t xml:space="preserve"> </w:t>
      </w:r>
      <w:proofErr w:type="spellStart"/>
      <w:r w:rsidRPr="00595F8A">
        <w:rPr>
          <w:rFonts w:ascii="Times New Roman" w:hAnsi="Times New Roman" w:cs="Times New Roman"/>
          <w:sz w:val="24"/>
        </w:rPr>
        <w:t>Brouwers</w:t>
      </w:r>
      <w:proofErr w:type="spellEnd"/>
      <w:r>
        <w:rPr>
          <w:rFonts w:ascii="Times New Roman" w:hAnsi="Times New Roman" w:cs="Times New Roman"/>
          <w:sz w:val="24"/>
        </w:rPr>
        <w:t>.</w:t>
      </w:r>
      <w:r w:rsidRPr="00595F8A">
        <w:rPr>
          <w:rFonts w:ascii="Times New Roman" w:hAnsi="Times New Roman" w:cs="Times New Roman"/>
          <w:sz w:val="24"/>
        </w:rPr>
        <w:t xml:space="preserve"> 2007</w:t>
      </w:r>
      <w:r>
        <w:rPr>
          <w:rFonts w:ascii="Times New Roman" w:hAnsi="Times New Roman" w:cs="Times New Roman"/>
          <w:sz w:val="24"/>
        </w:rPr>
        <w:t>.</w:t>
      </w:r>
      <w:r w:rsidRPr="00595F8A">
        <w:rPr>
          <w:rFonts w:ascii="Times New Roman" w:hAnsi="Times New Roman" w:cs="Times New Roman"/>
          <w:sz w:val="24"/>
        </w:rPr>
        <w:t xml:space="preserve"> </w:t>
      </w:r>
      <w:r>
        <w:rPr>
          <w:rFonts w:ascii="Times New Roman" w:hAnsi="Times New Roman" w:cs="Times New Roman"/>
          <w:sz w:val="24"/>
        </w:rPr>
        <w:t>p</w:t>
      </w:r>
      <w:r>
        <w:rPr>
          <w:rFonts w:ascii="Times New Roman" w:hAnsi="Times New Roman" w:cs="Times New Roman"/>
          <w:sz w:val="24"/>
        </w:rPr>
        <w:t>305</w:t>
      </w:r>
    </w:p>
  </w:footnote>
  <w:footnote w:id="16">
    <w:p w14:paraId="295F0880" w14:textId="0BDC8DDF" w:rsidR="00305768" w:rsidRDefault="00305768">
      <w:pPr>
        <w:pStyle w:val="FootnoteText"/>
      </w:pPr>
      <w:r>
        <w:rPr>
          <w:rStyle w:val="FootnoteReference"/>
        </w:rPr>
        <w:footnoteRef/>
      </w:r>
      <w:r>
        <w:t xml:space="preserve"> </w:t>
      </w:r>
      <w:proofErr w:type="spellStart"/>
      <w:r w:rsidRPr="00595F8A">
        <w:rPr>
          <w:rFonts w:ascii="Times New Roman" w:hAnsi="Times New Roman" w:cs="Times New Roman"/>
          <w:sz w:val="24"/>
        </w:rPr>
        <w:t>Brouwers</w:t>
      </w:r>
      <w:proofErr w:type="spellEnd"/>
      <w:r>
        <w:rPr>
          <w:rFonts w:ascii="Times New Roman" w:hAnsi="Times New Roman" w:cs="Times New Roman"/>
          <w:sz w:val="24"/>
        </w:rPr>
        <w:t>.</w:t>
      </w:r>
      <w:r w:rsidRPr="00595F8A">
        <w:rPr>
          <w:rFonts w:ascii="Times New Roman" w:hAnsi="Times New Roman" w:cs="Times New Roman"/>
          <w:sz w:val="24"/>
        </w:rPr>
        <w:t xml:space="preserve"> 2007</w:t>
      </w:r>
      <w:r>
        <w:rPr>
          <w:rFonts w:ascii="Times New Roman" w:hAnsi="Times New Roman" w:cs="Times New Roman"/>
          <w:sz w:val="24"/>
        </w:rPr>
        <w:t>.</w:t>
      </w:r>
      <w:r w:rsidRPr="00595F8A">
        <w:rPr>
          <w:rFonts w:ascii="Times New Roman" w:hAnsi="Times New Roman" w:cs="Times New Roman"/>
          <w:sz w:val="24"/>
        </w:rPr>
        <w:t xml:space="preserve"> </w:t>
      </w:r>
      <w:r>
        <w:rPr>
          <w:rFonts w:ascii="Times New Roman" w:hAnsi="Times New Roman" w:cs="Times New Roman"/>
          <w:sz w:val="24"/>
        </w:rPr>
        <w:t>p</w:t>
      </w:r>
      <w:r>
        <w:rPr>
          <w:rFonts w:ascii="Times New Roman" w:hAnsi="Times New Roman" w:cs="Times New Roman"/>
          <w:sz w:val="24"/>
        </w:rPr>
        <w:t>306</w:t>
      </w:r>
    </w:p>
  </w:footnote>
  <w:footnote w:id="17">
    <w:p w14:paraId="29CA1808" w14:textId="7C9ED6E0" w:rsidR="00305768" w:rsidRDefault="00305768">
      <w:pPr>
        <w:pStyle w:val="FootnoteText"/>
      </w:pPr>
      <w:r>
        <w:rPr>
          <w:rStyle w:val="FootnoteReference"/>
        </w:rPr>
        <w:footnoteRef/>
      </w:r>
      <w:r>
        <w:t xml:space="preserve"> </w:t>
      </w:r>
      <w:proofErr w:type="spellStart"/>
      <w:r w:rsidRPr="00595F8A">
        <w:rPr>
          <w:rFonts w:ascii="Times New Roman" w:hAnsi="Times New Roman" w:cs="Times New Roman"/>
          <w:sz w:val="24"/>
        </w:rPr>
        <w:t>Brouwers</w:t>
      </w:r>
      <w:proofErr w:type="spellEnd"/>
      <w:r>
        <w:rPr>
          <w:rFonts w:ascii="Times New Roman" w:hAnsi="Times New Roman" w:cs="Times New Roman"/>
          <w:sz w:val="24"/>
        </w:rPr>
        <w:t>.</w:t>
      </w:r>
      <w:r w:rsidRPr="00595F8A">
        <w:rPr>
          <w:rFonts w:ascii="Times New Roman" w:hAnsi="Times New Roman" w:cs="Times New Roman"/>
          <w:sz w:val="24"/>
        </w:rPr>
        <w:t xml:space="preserve"> 2007</w:t>
      </w:r>
      <w:r>
        <w:rPr>
          <w:rFonts w:ascii="Times New Roman" w:hAnsi="Times New Roman" w:cs="Times New Roman"/>
          <w:sz w:val="24"/>
        </w:rPr>
        <w:t>.</w:t>
      </w:r>
      <w:r w:rsidRPr="00595F8A">
        <w:rPr>
          <w:rFonts w:ascii="Times New Roman" w:hAnsi="Times New Roman" w:cs="Times New Roman"/>
          <w:sz w:val="24"/>
        </w:rPr>
        <w:t xml:space="preserve"> </w:t>
      </w:r>
      <w:r>
        <w:rPr>
          <w:rFonts w:ascii="Times New Roman" w:hAnsi="Times New Roman" w:cs="Times New Roman"/>
          <w:sz w:val="24"/>
        </w:rPr>
        <w:t>p</w:t>
      </w:r>
      <w:r>
        <w:rPr>
          <w:rFonts w:ascii="Times New Roman" w:hAnsi="Times New Roman" w:cs="Times New Roman"/>
          <w:sz w:val="24"/>
        </w:rPr>
        <w:t>306</w:t>
      </w:r>
    </w:p>
  </w:footnote>
  <w:footnote w:id="18">
    <w:p w14:paraId="351629B3" w14:textId="64E56947" w:rsidR="00305768" w:rsidRDefault="00305768">
      <w:pPr>
        <w:pStyle w:val="FootnoteText"/>
      </w:pPr>
      <w:r>
        <w:rPr>
          <w:rStyle w:val="FootnoteReference"/>
        </w:rPr>
        <w:footnoteRef/>
      </w:r>
      <w:r>
        <w:t xml:space="preserve"> </w:t>
      </w:r>
      <w:proofErr w:type="spellStart"/>
      <w:r w:rsidRPr="00595F8A">
        <w:rPr>
          <w:rFonts w:ascii="Times New Roman" w:hAnsi="Times New Roman" w:cs="Times New Roman"/>
          <w:sz w:val="24"/>
        </w:rPr>
        <w:t>Brouwers</w:t>
      </w:r>
      <w:proofErr w:type="spellEnd"/>
      <w:r>
        <w:rPr>
          <w:rFonts w:ascii="Times New Roman" w:hAnsi="Times New Roman" w:cs="Times New Roman"/>
          <w:sz w:val="24"/>
        </w:rPr>
        <w:t>.</w:t>
      </w:r>
      <w:r w:rsidRPr="00595F8A">
        <w:rPr>
          <w:rFonts w:ascii="Times New Roman" w:hAnsi="Times New Roman" w:cs="Times New Roman"/>
          <w:sz w:val="24"/>
        </w:rPr>
        <w:t xml:space="preserve"> 2007</w:t>
      </w:r>
      <w:r>
        <w:rPr>
          <w:rFonts w:ascii="Times New Roman" w:hAnsi="Times New Roman" w:cs="Times New Roman"/>
          <w:sz w:val="24"/>
        </w:rPr>
        <w:t>.</w:t>
      </w:r>
      <w:r w:rsidRPr="00595F8A">
        <w:rPr>
          <w:rFonts w:ascii="Times New Roman" w:hAnsi="Times New Roman" w:cs="Times New Roman"/>
          <w:sz w:val="24"/>
        </w:rPr>
        <w:t xml:space="preserve"> </w:t>
      </w:r>
      <w:r>
        <w:rPr>
          <w:rFonts w:ascii="Times New Roman" w:hAnsi="Times New Roman" w:cs="Times New Roman"/>
          <w:sz w:val="24"/>
        </w:rPr>
        <w:t>p</w:t>
      </w:r>
      <w:r>
        <w:rPr>
          <w:rFonts w:ascii="Times New Roman" w:hAnsi="Times New Roman" w:cs="Times New Roman"/>
          <w:sz w:val="24"/>
        </w:rPr>
        <w:t>306</w:t>
      </w:r>
    </w:p>
  </w:footnote>
  <w:footnote w:id="19">
    <w:p w14:paraId="7C2CD1AA" w14:textId="6DA3ED65" w:rsidR="00077BE7" w:rsidRDefault="00077BE7">
      <w:pPr>
        <w:pStyle w:val="FootnoteText"/>
      </w:pPr>
      <w:r>
        <w:rPr>
          <w:rStyle w:val="FootnoteReference"/>
        </w:rPr>
        <w:footnoteRef/>
      </w:r>
      <w:r>
        <w:t xml:space="preserve"> </w:t>
      </w:r>
      <w:r w:rsidRPr="004269B3">
        <w:rPr>
          <w:rFonts w:ascii="Times New Roman" w:hAnsi="Times New Roman" w:cs="Times New Roman"/>
          <w:sz w:val="24"/>
          <w:szCs w:val="24"/>
        </w:rPr>
        <w:fldChar w:fldCharType="begin"/>
      </w:r>
      <w:r w:rsidRPr="004269B3">
        <w:rPr>
          <w:rFonts w:ascii="Times New Roman" w:hAnsi="Times New Roman" w:cs="Times New Roman"/>
          <w:sz w:val="24"/>
          <w:szCs w:val="24"/>
        </w:rPr>
        <w:instrText xml:space="preserve"> ADDIN ZOTERO_ITEM CSL_CITATION {"citationID":"o9sXyb0W","properties":{"formattedCitation":"(A J  Holladay [no date])","plainCitation":"(A J  Holladay [no date])","noteIndex":0},"citationItems":[{"id":176,"uris":["http://zotero.org/users/4741126/items/GNNSKACF"],"uri":["http://zotero.org/users/4741126/items/GNNSKACF"],"itemData":{"id":176,"type":"article-journal","title":"Hoplites and heresies","container-title":"The journal of Hellenic studies","page":"94–103","volume":"102","source":"whel-primo.com","DOI":"10.2307/631128","ISSN":"0075-4269","author":[{"literal":"A J  Holladay"}]}}],"schema":"https://github.com/citation-style-language/schema/raw/master/csl-citation.json"} </w:instrText>
      </w:r>
      <w:r w:rsidRPr="004269B3">
        <w:rPr>
          <w:rFonts w:ascii="Times New Roman" w:hAnsi="Times New Roman" w:cs="Times New Roman"/>
          <w:sz w:val="24"/>
          <w:szCs w:val="24"/>
        </w:rPr>
        <w:fldChar w:fldCharType="separate"/>
      </w:r>
      <w:r>
        <w:rPr>
          <w:rFonts w:ascii="Times New Roman" w:hAnsi="Times New Roman" w:cs="Times New Roman"/>
          <w:sz w:val="24"/>
        </w:rPr>
        <w:t>A J</w:t>
      </w:r>
      <w:r w:rsidRPr="004269B3">
        <w:rPr>
          <w:rFonts w:ascii="Times New Roman" w:hAnsi="Times New Roman" w:cs="Times New Roman"/>
          <w:sz w:val="24"/>
        </w:rPr>
        <w:t xml:space="preserve"> Holladay</w:t>
      </w:r>
      <w:r>
        <w:rPr>
          <w:rFonts w:ascii="Times New Roman" w:hAnsi="Times New Roman" w:cs="Times New Roman"/>
          <w:sz w:val="24"/>
        </w:rPr>
        <w:t>.</w:t>
      </w:r>
      <w:r w:rsidRPr="004269B3">
        <w:rPr>
          <w:rFonts w:ascii="Times New Roman" w:hAnsi="Times New Roman" w:cs="Times New Roman"/>
          <w:sz w:val="24"/>
        </w:rPr>
        <w:t xml:space="preserve"> 1982</w:t>
      </w:r>
      <w:r>
        <w:rPr>
          <w:rFonts w:ascii="Times New Roman" w:hAnsi="Times New Roman" w:cs="Times New Roman"/>
          <w:sz w:val="24"/>
        </w:rPr>
        <w:t>.</w:t>
      </w:r>
      <w:r w:rsidRPr="004269B3">
        <w:rPr>
          <w:rFonts w:ascii="Times New Roman" w:hAnsi="Times New Roman" w:cs="Times New Roman"/>
          <w:sz w:val="24"/>
        </w:rPr>
        <w:t xml:space="preserve"> </w:t>
      </w:r>
      <w:r>
        <w:rPr>
          <w:rFonts w:ascii="Times New Roman" w:hAnsi="Times New Roman" w:cs="Times New Roman"/>
          <w:sz w:val="24"/>
        </w:rPr>
        <w:t>p</w:t>
      </w:r>
      <w:r w:rsidRPr="004269B3">
        <w:rPr>
          <w:rFonts w:ascii="Times New Roman" w:hAnsi="Times New Roman" w:cs="Times New Roman"/>
          <w:sz w:val="24"/>
        </w:rPr>
        <w:t>93</w:t>
      </w:r>
      <w:r w:rsidRPr="004269B3">
        <w:rPr>
          <w:rFonts w:ascii="Times New Roman" w:hAnsi="Times New Roman" w:cs="Times New Roman"/>
          <w:sz w:val="24"/>
          <w:szCs w:val="24"/>
        </w:rPr>
        <w:fldChar w:fldCharType="end"/>
      </w:r>
    </w:p>
  </w:footnote>
  <w:footnote w:id="20">
    <w:p w14:paraId="0DA2DAFB" w14:textId="2EF5FFE0" w:rsidR="00077BE7" w:rsidRDefault="00077BE7">
      <w:pPr>
        <w:pStyle w:val="FootnoteText"/>
      </w:pPr>
      <w:r>
        <w:rPr>
          <w:rStyle w:val="FootnoteReference"/>
        </w:rPr>
        <w:footnoteRef/>
      </w:r>
      <w:r>
        <w:t xml:space="preserve"> </w:t>
      </w:r>
      <w:r w:rsidRPr="004269B3">
        <w:rPr>
          <w:rFonts w:ascii="Times New Roman" w:hAnsi="Times New Roman" w:cs="Times New Roman"/>
          <w:sz w:val="24"/>
          <w:szCs w:val="24"/>
        </w:rPr>
        <w:fldChar w:fldCharType="begin"/>
      </w:r>
      <w:r w:rsidRPr="004269B3">
        <w:rPr>
          <w:rFonts w:ascii="Times New Roman" w:hAnsi="Times New Roman" w:cs="Times New Roman"/>
          <w:sz w:val="24"/>
          <w:szCs w:val="24"/>
        </w:rPr>
        <w:instrText xml:space="preserve"> ADDIN ZOTERO_ITEM CSL_CITATION {"citationID":"o9sXyb0W","properties":{"formattedCitation":"(A J  Holladay [no date])","plainCitation":"(A J  Holladay [no date])","noteIndex":0},"citationItems":[{"id":176,"uris":["http://zotero.org/users/4741126/items/GNNSKACF"],"uri":["http://zotero.org/users/4741126/items/GNNSKACF"],"itemData":{"id":176,"type":"article-journal","title":"Hoplites and heresies","container-title":"The journal of Hellenic studies","page":"94–103","volume":"102","source":"whel-primo.com","DOI":"10.2307/631128","ISSN":"0075-4269","author":[{"literal":"A J  Holladay"}]}}],"schema":"https://github.com/citation-style-language/schema/raw/master/csl-citation.json"} </w:instrText>
      </w:r>
      <w:r w:rsidRPr="004269B3">
        <w:rPr>
          <w:rFonts w:ascii="Times New Roman" w:hAnsi="Times New Roman" w:cs="Times New Roman"/>
          <w:sz w:val="24"/>
          <w:szCs w:val="24"/>
        </w:rPr>
        <w:fldChar w:fldCharType="separate"/>
      </w:r>
      <w:r>
        <w:rPr>
          <w:rFonts w:ascii="Times New Roman" w:hAnsi="Times New Roman" w:cs="Times New Roman"/>
          <w:sz w:val="24"/>
        </w:rPr>
        <w:t>A J</w:t>
      </w:r>
      <w:r w:rsidRPr="004269B3">
        <w:rPr>
          <w:rFonts w:ascii="Times New Roman" w:hAnsi="Times New Roman" w:cs="Times New Roman"/>
          <w:sz w:val="24"/>
        </w:rPr>
        <w:t xml:space="preserve"> Holladay</w:t>
      </w:r>
      <w:r>
        <w:rPr>
          <w:rFonts w:ascii="Times New Roman" w:hAnsi="Times New Roman" w:cs="Times New Roman"/>
          <w:sz w:val="24"/>
        </w:rPr>
        <w:t>.</w:t>
      </w:r>
      <w:r w:rsidRPr="004269B3">
        <w:rPr>
          <w:rFonts w:ascii="Times New Roman" w:hAnsi="Times New Roman" w:cs="Times New Roman"/>
          <w:sz w:val="24"/>
        </w:rPr>
        <w:t xml:space="preserve"> 1982</w:t>
      </w:r>
      <w:r>
        <w:rPr>
          <w:rFonts w:ascii="Times New Roman" w:hAnsi="Times New Roman" w:cs="Times New Roman"/>
          <w:sz w:val="24"/>
        </w:rPr>
        <w:t>.</w:t>
      </w:r>
      <w:r w:rsidRPr="004269B3">
        <w:rPr>
          <w:rFonts w:ascii="Times New Roman" w:hAnsi="Times New Roman" w:cs="Times New Roman"/>
          <w:sz w:val="24"/>
        </w:rPr>
        <w:t xml:space="preserve"> </w:t>
      </w:r>
      <w:r>
        <w:rPr>
          <w:rFonts w:ascii="Times New Roman" w:hAnsi="Times New Roman" w:cs="Times New Roman"/>
          <w:sz w:val="24"/>
        </w:rPr>
        <w:t>p</w:t>
      </w:r>
      <w:r w:rsidRPr="004269B3">
        <w:rPr>
          <w:rFonts w:ascii="Times New Roman" w:hAnsi="Times New Roman" w:cs="Times New Roman"/>
          <w:sz w:val="24"/>
        </w:rPr>
        <w:t>93</w:t>
      </w:r>
      <w:r w:rsidRPr="004269B3">
        <w:rPr>
          <w:rFonts w:ascii="Times New Roman" w:hAnsi="Times New Roman" w:cs="Times New Roman"/>
          <w:sz w:val="24"/>
          <w:szCs w:val="24"/>
        </w:rPr>
        <w:fldChar w:fldCharType="end"/>
      </w:r>
    </w:p>
  </w:footnote>
  <w:footnote w:id="21">
    <w:p w14:paraId="16BBC197" w14:textId="36577AAB" w:rsidR="00B166C1" w:rsidRPr="00B166C1" w:rsidRDefault="00B166C1">
      <w:pPr>
        <w:pStyle w:val="FootnoteText"/>
        <w:rPr>
          <w:lang w:val="de-DE"/>
        </w:rPr>
      </w:pPr>
      <w:r>
        <w:rPr>
          <w:rStyle w:val="FootnoteReference"/>
        </w:rPr>
        <w:footnoteRef/>
      </w:r>
      <w:r w:rsidRPr="00B166C1">
        <w:rPr>
          <w:lang w:val="de-DE"/>
        </w:rPr>
        <w:t xml:space="preserve"> </w:t>
      </w:r>
      <w:r w:rsidRPr="00B166C1">
        <w:rPr>
          <w:rFonts w:ascii="Times New Roman" w:hAnsi="Times New Roman" w:cs="Times New Roman"/>
          <w:sz w:val="24"/>
          <w:lang w:val="de-DE"/>
        </w:rPr>
        <w:t>Krentz. 1985. p51</w:t>
      </w:r>
    </w:p>
  </w:footnote>
  <w:footnote w:id="22">
    <w:p w14:paraId="57532F13" w14:textId="7B175510" w:rsidR="00B166C1" w:rsidRDefault="00B166C1">
      <w:pPr>
        <w:pStyle w:val="FootnoteText"/>
      </w:pPr>
      <w:r>
        <w:rPr>
          <w:rStyle w:val="FootnoteReference"/>
        </w:rPr>
        <w:footnoteRef/>
      </w:r>
      <w:r>
        <w:t xml:space="preserve"> </w:t>
      </w:r>
      <w:r w:rsidRPr="004269B3">
        <w:rPr>
          <w:rFonts w:ascii="Times New Roman" w:hAnsi="Times New Roman" w:cs="Times New Roman"/>
          <w:sz w:val="24"/>
        </w:rPr>
        <w:t>(</w:t>
      </w:r>
      <w:proofErr w:type="spellStart"/>
      <w:r w:rsidRPr="004269B3">
        <w:rPr>
          <w:rFonts w:ascii="Times New Roman" w:hAnsi="Times New Roman" w:cs="Times New Roman"/>
          <w:sz w:val="24"/>
        </w:rPr>
        <w:t>Krentz</w:t>
      </w:r>
      <w:proofErr w:type="spellEnd"/>
      <w:r>
        <w:rPr>
          <w:rFonts w:ascii="Times New Roman" w:hAnsi="Times New Roman" w:cs="Times New Roman"/>
          <w:sz w:val="24"/>
        </w:rPr>
        <w:t>.</w:t>
      </w:r>
      <w:r w:rsidRPr="004269B3">
        <w:rPr>
          <w:rFonts w:ascii="Times New Roman" w:hAnsi="Times New Roman" w:cs="Times New Roman"/>
          <w:sz w:val="24"/>
        </w:rPr>
        <w:t xml:space="preserve"> 1985</w:t>
      </w:r>
      <w:r>
        <w:rPr>
          <w:rFonts w:ascii="Times New Roman" w:hAnsi="Times New Roman" w:cs="Times New Roman"/>
          <w:sz w:val="24"/>
        </w:rPr>
        <w:t>.</w:t>
      </w:r>
      <w:r w:rsidRPr="004269B3">
        <w:rPr>
          <w:rFonts w:ascii="Times New Roman" w:hAnsi="Times New Roman" w:cs="Times New Roman"/>
          <w:sz w:val="24"/>
        </w:rPr>
        <w:t xml:space="preserve"> </w:t>
      </w:r>
      <w:r>
        <w:rPr>
          <w:rFonts w:ascii="Times New Roman" w:hAnsi="Times New Roman" w:cs="Times New Roman"/>
          <w:sz w:val="24"/>
        </w:rPr>
        <w:t>p</w:t>
      </w:r>
      <w:r w:rsidRPr="004269B3">
        <w:rPr>
          <w:rFonts w:ascii="Times New Roman" w:hAnsi="Times New Roman" w:cs="Times New Roman"/>
          <w:sz w:val="24"/>
        </w:rPr>
        <w:t>51</w:t>
      </w:r>
    </w:p>
  </w:footnote>
  <w:footnote w:id="23">
    <w:p w14:paraId="70B7D282" w14:textId="3AF96E59" w:rsidR="00B166C1" w:rsidRPr="00B166C1" w:rsidRDefault="00B166C1">
      <w:pPr>
        <w:pStyle w:val="FootnoteText"/>
        <w:rPr>
          <w:lang w:val="de-DE"/>
        </w:rPr>
      </w:pPr>
      <w:r>
        <w:rPr>
          <w:rStyle w:val="FootnoteReference"/>
        </w:rPr>
        <w:footnoteRef/>
      </w:r>
      <w:r w:rsidRPr="00B166C1">
        <w:rPr>
          <w:lang w:val="de-DE"/>
        </w:rPr>
        <w:t xml:space="preserve"> </w:t>
      </w:r>
      <w:r w:rsidRPr="00B166C1">
        <w:rPr>
          <w:rFonts w:ascii="Times New Roman" w:hAnsi="Times New Roman" w:cs="Times New Roman"/>
          <w:sz w:val="24"/>
          <w:lang w:val="de-DE"/>
        </w:rPr>
        <w:t>(Krentz. 1985. p51</w:t>
      </w:r>
    </w:p>
  </w:footnote>
  <w:footnote w:id="24">
    <w:p w14:paraId="5CBE77EA" w14:textId="02087DE3" w:rsidR="00B166C1" w:rsidRDefault="00B166C1">
      <w:pPr>
        <w:pStyle w:val="FootnoteText"/>
      </w:pPr>
      <w:r>
        <w:rPr>
          <w:rStyle w:val="FootnoteReference"/>
        </w:rPr>
        <w:footnoteRef/>
      </w:r>
      <w:r w:rsidRPr="00B166C1">
        <w:rPr>
          <w:lang w:val="de-DE"/>
        </w:rPr>
        <w:t xml:space="preserve"> </w:t>
      </w:r>
      <w:r w:rsidRPr="00B166C1">
        <w:rPr>
          <w:rFonts w:ascii="Times New Roman" w:hAnsi="Times New Roman" w:cs="Times New Roman"/>
          <w:sz w:val="24"/>
          <w:lang w:val="de-DE"/>
        </w:rPr>
        <w:t xml:space="preserve">(Krentz. </w:t>
      </w:r>
      <w:r w:rsidRPr="004269B3">
        <w:rPr>
          <w:rFonts w:ascii="Times New Roman" w:hAnsi="Times New Roman" w:cs="Times New Roman"/>
          <w:sz w:val="24"/>
        </w:rPr>
        <w:t>1985</w:t>
      </w:r>
      <w:r>
        <w:rPr>
          <w:rFonts w:ascii="Times New Roman" w:hAnsi="Times New Roman" w:cs="Times New Roman"/>
          <w:sz w:val="24"/>
        </w:rPr>
        <w:t>.</w:t>
      </w:r>
      <w:r w:rsidRPr="004269B3">
        <w:rPr>
          <w:rFonts w:ascii="Times New Roman" w:hAnsi="Times New Roman" w:cs="Times New Roman"/>
          <w:sz w:val="24"/>
        </w:rPr>
        <w:t xml:space="preserve"> </w:t>
      </w:r>
      <w:r>
        <w:rPr>
          <w:rFonts w:ascii="Times New Roman" w:hAnsi="Times New Roman" w:cs="Times New Roman"/>
          <w:sz w:val="24"/>
        </w:rPr>
        <w:t>p</w:t>
      </w:r>
      <w:r w:rsidRPr="004269B3">
        <w:rPr>
          <w:rFonts w:ascii="Times New Roman" w:hAnsi="Times New Roman" w:cs="Times New Roman"/>
          <w:sz w:val="24"/>
        </w:rPr>
        <w:t>51</w:t>
      </w:r>
    </w:p>
  </w:footnote>
  <w:footnote w:id="25">
    <w:p w14:paraId="13C20AD7" w14:textId="47D0A1C8" w:rsidR="00077BE7" w:rsidRDefault="00077BE7">
      <w:pPr>
        <w:pStyle w:val="FootnoteText"/>
      </w:pPr>
      <w:r>
        <w:rPr>
          <w:rStyle w:val="FootnoteReference"/>
        </w:rPr>
        <w:footnoteRef/>
      </w:r>
      <w:r>
        <w:t xml:space="preserve"> </w:t>
      </w:r>
      <w:proofErr w:type="spellStart"/>
      <w:r w:rsidRPr="000853CE">
        <w:rPr>
          <w:rFonts w:ascii="Times New Roman" w:hAnsi="Times New Roman" w:cs="Times New Roman"/>
          <w:sz w:val="24"/>
        </w:rPr>
        <w:t>Runciman</w:t>
      </w:r>
      <w:proofErr w:type="spellEnd"/>
      <w:r>
        <w:rPr>
          <w:rFonts w:ascii="Times New Roman" w:hAnsi="Times New Roman" w:cs="Times New Roman"/>
          <w:sz w:val="24"/>
        </w:rPr>
        <w:t>.</w:t>
      </w:r>
      <w:r w:rsidRPr="000853CE">
        <w:rPr>
          <w:rFonts w:ascii="Times New Roman" w:hAnsi="Times New Roman" w:cs="Times New Roman"/>
          <w:sz w:val="24"/>
        </w:rPr>
        <w:t xml:space="preserve"> 1998</w:t>
      </w:r>
      <w:r>
        <w:rPr>
          <w:rFonts w:ascii="Times New Roman" w:hAnsi="Times New Roman" w:cs="Times New Roman"/>
          <w:sz w:val="24"/>
        </w:rPr>
        <w:t>.</w:t>
      </w:r>
      <w:r w:rsidRPr="000853CE">
        <w:rPr>
          <w:rFonts w:ascii="Times New Roman" w:hAnsi="Times New Roman" w:cs="Times New Roman"/>
          <w:sz w:val="24"/>
        </w:rPr>
        <w:t xml:space="preserve"> </w:t>
      </w:r>
      <w:r>
        <w:rPr>
          <w:rFonts w:ascii="Times New Roman" w:hAnsi="Times New Roman" w:cs="Times New Roman"/>
          <w:sz w:val="24"/>
        </w:rPr>
        <w:t>p</w:t>
      </w:r>
      <w:r w:rsidRPr="000853CE">
        <w:rPr>
          <w:rFonts w:ascii="Times New Roman" w:hAnsi="Times New Roman" w:cs="Times New Roman"/>
          <w:sz w:val="24"/>
        </w:rPr>
        <w:t>739</w:t>
      </w:r>
    </w:p>
  </w:footnote>
  <w:footnote w:id="26">
    <w:p w14:paraId="6BC1F724" w14:textId="47FEAF2B" w:rsidR="00077BE7" w:rsidRDefault="00077BE7">
      <w:pPr>
        <w:pStyle w:val="FootnoteText"/>
      </w:pPr>
      <w:r>
        <w:rPr>
          <w:rStyle w:val="FootnoteReference"/>
        </w:rPr>
        <w:footnoteRef/>
      </w:r>
      <w:r>
        <w:t xml:space="preserve"> </w:t>
      </w:r>
      <w:proofErr w:type="spellStart"/>
      <w:r w:rsidRPr="000853CE">
        <w:rPr>
          <w:rFonts w:ascii="Times New Roman" w:hAnsi="Times New Roman" w:cs="Times New Roman"/>
          <w:sz w:val="24"/>
        </w:rPr>
        <w:t>Runciman</w:t>
      </w:r>
      <w:proofErr w:type="spellEnd"/>
      <w:r>
        <w:rPr>
          <w:rFonts w:ascii="Times New Roman" w:hAnsi="Times New Roman" w:cs="Times New Roman"/>
          <w:sz w:val="24"/>
        </w:rPr>
        <w:t>.</w:t>
      </w:r>
      <w:r w:rsidRPr="000853CE">
        <w:rPr>
          <w:rFonts w:ascii="Times New Roman" w:hAnsi="Times New Roman" w:cs="Times New Roman"/>
          <w:sz w:val="24"/>
        </w:rPr>
        <w:t xml:space="preserve"> 1998</w:t>
      </w:r>
      <w:r>
        <w:rPr>
          <w:rFonts w:ascii="Times New Roman" w:hAnsi="Times New Roman" w:cs="Times New Roman"/>
          <w:sz w:val="24"/>
        </w:rPr>
        <w:t>.</w:t>
      </w:r>
      <w:r w:rsidRPr="000853CE">
        <w:rPr>
          <w:rFonts w:ascii="Times New Roman" w:hAnsi="Times New Roman" w:cs="Times New Roman"/>
          <w:sz w:val="24"/>
        </w:rPr>
        <w:t xml:space="preserve"> </w:t>
      </w:r>
      <w:r>
        <w:rPr>
          <w:rFonts w:ascii="Times New Roman" w:hAnsi="Times New Roman" w:cs="Times New Roman"/>
          <w:sz w:val="24"/>
        </w:rPr>
        <w:t>p</w:t>
      </w:r>
      <w:r w:rsidRPr="000853CE">
        <w:rPr>
          <w:rFonts w:ascii="Times New Roman" w:hAnsi="Times New Roman" w:cs="Times New Roman"/>
          <w:sz w:val="24"/>
        </w:rPr>
        <w:t>739</w:t>
      </w:r>
    </w:p>
  </w:footnote>
  <w:footnote w:id="27">
    <w:p w14:paraId="63A5DD03" w14:textId="6E225D0C" w:rsidR="00077BE7" w:rsidRDefault="00077BE7">
      <w:pPr>
        <w:pStyle w:val="FootnoteText"/>
      </w:pPr>
      <w:r>
        <w:rPr>
          <w:rStyle w:val="FootnoteReference"/>
        </w:rPr>
        <w:footnoteRef/>
      </w:r>
      <w:r>
        <w:t xml:space="preserve"> </w:t>
      </w:r>
      <w:r w:rsidRPr="004269B3">
        <w:rPr>
          <w:rFonts w:ascii="Times New Roman" w:hAnsi="Times New Roman" w:cs="Times New Roman"/>
          <w:sz w:val="24"/>
          <w:szCs w:val="24"/>
        </w:rPr>
        <w:fldChar w:fldCharType="begin"/>
      </w:r>
      <w:r w:rsidRPr="004269B3">
        <w:rPr>
          <w:rFonts w:ascii="Times New Roman" w:hAnsi="Times New Roman" w:cs="Times New Roman"/>
          <w:sz w:val="24"/>
          <w:szCs w:val="24"/>
        </w:rPr>
        <w:instrText xml:space="preserve"> ADDIN ZOTERO_ITEM CSL_CITATION {"citationID":"o9sXyb0W","properties":{"formattedCitation":"(A J  Holladay [no date])","plainCitation":"(A J  Holladay [no date])","noteIndex":0},"citationItems":[{"id":176,"uris":["http://zotero.org/users/4741126/items/GNNSKACF"],"uri":["http://zotero.org/users/4741126/items/GNNSKACF"],"itemData":{"id":176,"type":"article-journal","title":"Hoplites and heresies","container-title":"The journal of Hellenic studies","page":"94–103","volume":"102","source":"whel-primo.com","DOI":"10.2307/631128","ISSN":"0075-4269","author":[{"literal":"A J  Holladay"}]}}],"schema":"https://github.com/citation-style-language/schema/raw/master/csl-citation.json"} </w:instrText>
      </w:r>
      <w:r w:rsidRPr="004269B3">
        <w:rPr>
          <w:rFonts w:ascii="Times New Roman" w:hAnsi="Times New Roman" w:cs="Times New Roman"/>
          <w:sz w:val="24"/>
          <w:szCs w:val="24"/>
        </w:rPr>
        <w:fldChar w:fldCharType="separate"/>
      </w:r>
      <w:r>
        <w:rPr>
          <w:rFonts w:ascii="Times New Roman" w:hAnsi="Times New Roman" w:cs="Times New Roman"/>
          <w:sz w:val="24"/>
        </w:rPr>
        <w:t>A J</w:t>
      </w:r>
      <w:r w:rsidRPr="004269B3">
        <w:rPr>
          <w:rFonts w:ascii="Times New Roman" w:hAnsi="Times New Roman" w:cs="Times New Roman"/>
          <w:sz w:val="24"/>
        </w:rPr>
        <w:t xml:space="preserve"> Holladay</w:t>
      </w:r>
      <w:r>
        <w:rPr>
          <w:rFonts w:ascii="Times New Roman" w:hAnsi="Times New Roman" w:cs="Times New Roman"/>
          <w:sz w:val="24"/>
        </w:rPr>
        <w:t>.</w:t>
      </w:r>
      <w:r w:rsidRPr="004269B3">
        <w:rPr>
          <w:rFonts w:ascii="Times New Roman" w:hAnsi="Times New Roman" w:cs="Times New Roman"/>
          <w:sz w:val="24"/>
        </w:rPr>
        <w:t xml:space="preserve"> 1982</w:t>
      </w:r>
      <w:r>
        <w:rPr>
          <w:rFonts w:ascii="Times New Roman" w:hAnsi="Times New Roman" w:cs="Times New Roman"/>
          <w:sz w:val="24"/>
        </w:rPr>
        <w:t>.</w:t>
      </w:r>
      <w:r w:rsidRPr="004269B3">
        <w:rPr>
          <w:rFonts w:ascii="Times New Roman" w:hAnsi="Times New Roman" w:cs="Times New Roman"/>
          <w:sz w:val="24"/>
        </w:rPr>
        <w:t xml:space="preserve"> </w:t>
      </w:r>
      <w:r>
        <w:rPr>
          <w:rFonts w:ascii="Times New Roman" w:hAnsi="Times New Roman" w:cs="Times New Roman"/>
          <w:sz w:val="24"/>
        </w:rPr>
        <w:t>p</w:t>
      </w:r>
      <w:r w:rsidRPr="004269B3">
        <w:rPr>
          <w:rFonts w:ascii="Times New Roman" w:hAnsi="Times New Roman" w:cs="Times New Roman"/>
          <w:sz w:val="24"/>
        </w:rPr>
        <w:t>9</w:t>
      </w:r>
      <w:r>
        <w:rPr>
          <w:rFonts w:ascii="Times New Roman" w:hAnsi="Times New Roman" w:cs="Times New Roman"/>
          <w:sz w:val="24"/>
        </w:rPr>
        <w:t>4</w:t>
      </w:r>
      <w:r w:rsidRPr="004269B3">
        <w:rPr>
          <w:rFonts w:ascii="Times New Roman" w:hAnsi="Times New Roman" w:cs="Times New Roman"/>
          <w:sz w:val="24"/>
          <w:szCs w:val="24"/>
        </w:rPr>
        <w:fldChar w:fldCharType="end"/>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C3318B9"/>
    <w:multiLevelType w:val="hybridMultilevel"/>
    <w:tmpl w:val="8FE4B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9C254B"/>
    <w:multiLevelType w:val="hybridMultilevel"/>
    <w:tmpl w:val="F47E2ACE"/>
    <w:lvl w:ilvl="0" w:tplc="63FC403C">
      <w:start w:val="1"/>
      <w:numFmt w:val="bullet"/>
      <w:lvlText w:val=""/>
      <w:lvlJc w:val="left"/>
      <w:pPr>
        <w:tabs>
          <w:tab w:val="num" w:pos="720"/>
        </w:tabs>
        <w:ind w:left="720" w:hanging="360"/>
      </w:pPr>
      <w:rPr>
        <w:rFonts w:ascii="Wingdings 2" w:hAnsi="Wingdings 2" w:hint="default"/>
      </w:rPr>
    </w:lvl>
    <w:lvl w:ilvl="1" w:tplc="93603E88" w:tentative="1">
      <w:start w:val="1"/>
      <w:numFmt w:val="bullet"/>
      <w:lvlText w:val=""/>
      <w:lvlJc w:val="left"/>
      <w:pPr>
        <w:tabs>
          <w:tab w:val="num" w:pos="1440"/>
        </w:tabs>
        <w:ind w:left="1440" w:hanging="360"/>
      </w:pPr>
      <w:rPr>
        <w:rFonts w:ascii="Wingdings 2" w:hAnsi="Wingdings 2" w:hint="default"/>
      </w:rPr>
    </w:lvl>
    <w:lvl w:ilvl="2" w:tplc="641E70F0" w:tentative="1">
      <w:start w:val="1"/>
      <w:numFmt w:val="bullet"/>
      <w:lvlText w:val=""/>
      <w:lvlJc w:val="left"/>
      <w:pPr>
        <w:tabs>
          <w:tab w:val="num" w:pos="2160"/>
        </w:tabs>
        <w:ind w:left="2160" w:hanging="360"/>
      </w:pPr>
      <w:rPr>
        <w:rFonts w:ascii="Wingdings 2" w:hAnsi="Wingdings 2" w:hint="default"/>
      </w:rPr>
    </w:lvl>
    <w:lvl w:ilvl="3" w:tplc="3B92D0F4" w:tentative="1">
      <w:start w:val="1"/>
      <w:numFmt w:val="bullet"/>
      <w:lvlText w:val=""/>
      <w:lvlJc w:val="left"/>
      <w:pPr>
        <w:tabs>
          <w:tab w:val="num" w:pos="2880"/>
        </w:tabs>
        <w:ind w:left="2880" w:hanging="360"/>
      </w:pPr>
      <w:rPr>
        <w:rFonts w:ascii="Wingdings 2" w:hAnsi="Wingdings 2" w:hint="default"/>
      </w:rPr>
    </w:lvl>
    <w:lvl w:ilvl="4" w:tplc="995CD658" w:tentative="1">
      <w:start w:val="1"/>
      <w:numFmt w:val="bullet"/>
      <w:lvlText w:val=""/>
      <w:lvlJc w:val="left"/>
      <w:pPr>
        <w:tabs>
          <w:tab w:val="num" w:pos="3600"/>
        </w:tabs>
        <w:ind w:left="3600" w:hanging="360"/>
      </w:pPr>
      <w:rPr>
        <w:rFonts w:ascii="Wingdings 2" w:hAnsi="Wingdings 2" w:hint="default"/>
      </w:rPr>
    </w:lvl>
    <w:lvl w:ilvl="5" w:tplc="9C84F820" w:tentative="1">
      <w:start w:val="1"/>
      <w:numFmt w:val="bullet"/>
      <w:lvlText w:val=""/>
      <w:lvlJc w:val="left"/>
      <w:pPr>
        <w:tabs>
          <w:tab w:val="num" w:pos="4320"/>
        </w:tabs>
        <w:ind w:left="4320" w:hanging="360"/>
      </w:pPr>
      <w:rPr>
        <w:rFonts w:ascii="Wingdings 2" w:hAnsi="Wingdings 2" w:hint="default"/>
      </w:rPr>
    </w:lvl>
    <w:lvl w:ilvl="6" w:tplc="AE523464" w:tentative="1">
      <w:start w:val="1"/>
      <w:numFmt w:val="bullet"/>
      <w:lvlText w:val=""/>
      <w:lvlJc w:val="left"/>
      <w:pPr>
        <w:tabs>
          <w:tab w:val="num" w:pos="5040"/>
        </w:tabs>
        <w:ind w:left="5040" w:hanging="360"/>
      </w:pPr>
      <w:rPr>
        <w:rFonts w:ascii="Wingdings 2" w:hAnsi="Wingdings 2" w:hint="default"/>
      </w:rPr>
    </w:lvl>
    <w:lvl w:ilvl="7" w:tplc="26A29276" w:tentative="1">
      <w:start w:val="1"/>
      <w:numFmt w:val="bullet"/>
      <w:lvlText w:val=""/>
      <w:lvlJc w:val="left"/>
      <w:pPr>
        <w:tabs>
          <w:tab w:val="num" w:pos="5760"/>
        </w:tabs>
        <w:ind w:left="5760" w:hanging="360"/>
      </w:pPr>
      <w:rPr>
        <w:rFonts w:ascii="Wingdings 2" w:hAnsi="Wingdings 2" w:hint="default"/>
      </w:rPr>
    </w:lvl>
    <w:lvl w:ilvl="8" w:tplc="3528AF12" w:tentative="1">
      <w:start w:val="1"/>
      <w:numFmt w:val="bullet"/>
      <w:lvlText w:val=""/>
      <w:lvlJc w:val="left"/>
      <w:pPr>
        <w:tabs>
          <w:tab w:val="num" w:pos="6480"/>
        </w:tabs>
        <w:ind w:left="6480" w:hanging="360"/>
      </w:pPr>
      <w:rPr>
        <w:rFonts w:ascii="Wingdings 2" w:hAnsi="Wingdings 2"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23D8"/>
    <w:rsid w:val="0002780A"/>
    <w:rsid w:val="00052A75"/>
    <w:rsid w:val="00077BE7"/>
    <w:rsid w:val="000853CE"/>
    <w:rsid w:val="0009484E"/>
    <w:rsid w:val="000A57B4"/>
    <w:rsid w:val="000B1BF1"/>
    <w:rsid w:val="000E4F48"/>
    <w:rsid w:val="0015357B"/>
    <w:rsid w:val="002304C9"/>
    <w:rsid w:val="0023645B"/>
    <w:rsid w:val="00254D12"/>
    <w:rsid w:val="00305768"/>
    <w:rsid w:val="00323001"/>
    <w:rsid w:val="003841F0"/>
    <w:rsid w:val="004001B3"/>
    <w:rsid w:val="004269B3"/>
    <w:rsid w:val="00472CE5"/>
    <w:rsid w:val="00525EDD"/>
    <w:rsid w:val="00530C7F"/>
    <w:rsid w:val="00547604"/>
    <w:rsid w:val="005660B5"/>
    <w:rsid w:val="0057359C"/>
    <w:rsid w:val="00595F8A"/>
    <w:rsid w:val="005E23D8"/>
    <w:rsid w:val="005E676D"/>
    <w:rsid w:val="0064037E"/>
    <w:rsid w:val="006A7BC1"/>
    <w:rsid w:val="00706BDC"/>
    <w:rsid w:val="00711D37"/>
    <w:rsid w:val="00716D60"/>
    <w:rsid w:val="0074491B"/>
    <w:rsid w:val="00764077"/>
    <w:rsid w:val="00765064"/>
    <w:rsid w:val="007C4533"/>
    <w:rsid w:val="00864EFC"/>
    <w:rsid w:val="009652FE"/>
    <w:rsid w:val="00987D79"/>
    <w:rsid w:val="009B269C"/>
    <w:rsid w:val="00A11C4E"/>
    <w:rsid w:val="00A14381"/>
    <w:rsid w:val="00AD5048"/>
    <w:rsid w:val="00B166C1"/>
    <w:rsid w:val="00B434D3"/>
    <w:rsid w:val="00B64654"/>
    <w:rsid w:val="00B911F6"/>
    <w:rsid w:val="00BC033C"/>
    <w:rsid w:val="00BC3CE1"/>
    <w:rsid w:val="00BE5401"/>
    <w:rsid w:val="00C23BFC"/>
    <w:rsid w:val="00C33E88"/>
    <w:rsid w:val="00D46FFB"/>
    <w:rsid w:val="00D50224"/>
    <w:rsid w:val="00E06C83"/>
    <w:rsid w:val="00ED18A3"/>
    <w:rsid w:val="00F9047B"/>
    <w:rsid w:val="00FD1E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BF2FF"/>
  <w15:chartTrackingRefBased/>
  <w15:docId w15:val="{61487979-6607-4292-B1C4-36F2E97A3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0C7F"/>
    <w:pPr>
      <w:ind w:left="720"/>
      <w:contextualSpacing/>
    </w:pPr>
  </w:style>
  <w:style w:type="paragraph" w:styleId="Bibliography">
    <w:name w:val="Bibliography"/>
    <w:basedOn w:val="Normal"/>
    <w:next w:val="Normal"/>
    <w:uiPriority w:val="37"/>
    <w:unhideWhenUsed/>
    <w:rsid w:val="00706BDC"/>
  </w:style>
  <w:style w:type="paragraph" w:styleId="FootnoteText">
    <w:name w:val="footnote text"/>
    <w:basedOn w:val="Normal"/>
    <w:link w:val="FootnoteTextChar"/>
    <w:uiPriority w:val="99"/>
    <w:semiHidden/>
    <w:unhideWhenUsed/>
    <w:rsid w:val="0030576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05768"/>
    <w:rPr>
      <w:sz w:val="20"/>
      <w:szCs w:val="20"/>
    </w:rPr>
  </w:style>
  <w:style w:type="character" w:styleId="FootnoteReference">
    <w:name w:val="footnote reference"/>
    <w:basedOn w:val="DefaultParagraphFont"/>
    <w:uiPriority w:val="99"/>
    <w:semiHidden/>
    <w:unhideWhenUsed/>
    <w:rsid w:val="0030576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8111868">
      <w:bodyDiv w:val="1"/>
      <w:marLeft w:val="0"/>
      <w:marRight w:val="0"/>
      <w:marTop w:val="0"/>
      <w:marBottom w:val="0"/>
      <w:divBdr>
        <w:top w:val="none" w:sz="0" w:space="0" w:color="auto"/>
        <w:left w:val="none" w:sz="0" w:space="0" w:color="auto"/>
        <w:bottom w:val="none" w:sz="0" w:space="0" w:color="auto"/>
        <w:right w:val="none" w:sz="0" w:space="0" w:color="auto"/>
      </w:divBdr>
      <w:divsChild>
        <w:div w:id="512571198">
          <w:marLeft w:val="864"/>
          <w:marRight w:val="0"/>
          <w:marTop w:val="134"/>
          <w:marBottom w:val="0"/>
          <w:divBdr>
            <w:top w:val="none" w:sz="0" w:space="0" w:color="auto"/>
            <w:left w:val="none" w:sz="0" w:space="0" w:color="auto"/>
            <w:bottom w:val="none" w:sz="0" w:space="0" w:color="auto"/>
            <w:right w:val="none" w:sz="0" w:space="0" w:color="auto"/>
          </w:divBdr>
        </w:div>
        <w:div w:id="1372413874">
          <w:marLeft w:val="864"/>
          <w:marRight w:val="0"/>
          <w:marTop w:val="134"/>
          <w:marBottom w:val="0"/>
          <w:divBdr>
            <w:top w:val="none" w:sz="0" w:space="0" w:color="auto"/>
            <w:left w:val="none" w:sz="0" w:space="0" w:color="auto"/>
            <w:bottom w:val="none" w:sz="0" w:space="0" w:color="auto"/>
            <w:right w:val="none" w:sz="0" w:space="0" w:color="auto"/>
          </w:divBdr>
        </w:div>
        <w:div w:id="543753088">
          <w:marLeft w:val="864"/>
          <w:marRight w:val="0"/>
          <w:marTop w:val="134"/>
          <w:marBottom w:val="0"/>
          <w:divBdr>
            <w:top w:val="none" w:sz="0" w:space="0" w:color="auto"/>
            <w:left w:val="none" w:sz="0" w:space="0" w:color="auto"/>
            <w:bottom w:val="none" w:sz="0" w:space="0" w:color="auto"/>
            <w:right w:val="none" w:sz="0" w:space="0" w:color="auto"/>
          </w:divBdr>
        </w:div>
        <w:div w:id="2094157020">
          <w:marLeft w:val="864"/>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65895A4-28E4-43FF-B52B-2A79217A84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1992</TotalTime>
  <Pages>6</Pages>
  <Words>1523</Words>
  <Characters>7817</Characters>
  <Application>Microsoft Office Word</Application>
  <DocSecurity>0</DocSecurity>
  <Lines>124</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shibby wibbler</dc:creator>
  <cp:keywords/>
  <dc:description/>
  <cp:lastModifiedBy>shibby wibbler</cp:lastModifiedBy>
  <cp:revision>40</cp:revision>
  <dcterms:created xsi:type="dcterms:W3CDTF">2018-03-23T14:12:00Z</dcterms:created>
  <dcterms:modified xsi:type="dcterms:W3CDTF">2018-05-08T22:27:00Z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zotero-version="5.0.46"&gt;&lt;session id="mDgQnGxk"/&gt;&lt;style id="http://www.zotero.org/styles/harvard-cardiff-university" hasBibliography="1" bibliographyStyleHasBeenSet="1"/&gt;&lt;prefs&gt;&lt;pref name="fieldType" value="Field"/&gt;&lt;pref name="automa</vt:lpwstr>
  </property>
  <property fmtid="{D5CDD505-2E9C-101B-9397-08002B2CF9AE}" pid="3" name="ZOTERO_PREF_2">
    <vt:lpwstr>ticJournalAbbreviations" value="true"/&gt;&lt;/prefs&gt;&lt;/data&gt;</vt:lpwstr>
  </property>
</Properties>
</file>