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EBF64" w14:textId="38716002" w:rsidR="00F26C33" w:rsidRPr="00F26C33" w:rsidRDefault="00F10FF5" w:rsidP="00F10FF5">
      <w:pPr>
        <w:spacing w:after="480"/>
        <w:rPr>
          <w:b/>
          <w:color w:val="1B365D"/>
          <w:sz w:val="52"/>
        </w:rPr>
      </w:pPr>
      <w:r>
        <w:rPr>
          <w:b/>
          <w:color w:val="1B365D"/>
          <w:sz w:val="52"/>
        </w:rPr>
        <w:t xml:space="preserve">                     </w:t>
      </w:r>
      <w:r w:rsidR="00F26C33" w:rsidRPr="00F26C33">
        <w:rPr>
          <w:b/>
          <w:color w:val="1B365D"/>
          <w:sz w:val="52"/>
        </w:rPr>
        <w:t xml:space="preserve">Module Title: </w:t>
      </w:r>
    </w:p>
    <w:p w14:paraId="498B23CD" w14:textId="3FA94E6F" w:rsidR="00F26C33" w:rsidRPr="00F26C33" w:rsidRDefault="00F26C33" w:rsidP="00F26C33">
      <w:pPr>
        <w:spacing w:after="480"/>
        <w:jc w:val="center"/>
        <w:rPr>
          <w:b/>
          <w:bCs/>
          <w:color w:val="1B365D"/>
          <w:sz w:val="52"/>
          <w:lang w:val="en-GB"/>
        </w:rPr>
      </w:pPr>
      <w:r w:rsidRPr="00F26C33">
        <w:rPr>
          <w:b/>
          <w:color w:val="1B365D"/>
          <w:sz w:val="52"/>
        </w:rPr>
        <w:t xml:space="preserve">       </w:t>
      </w:r>
      <w:r w:rsidRPr="00F26C33">
        <w:rPr>
          <w:b/>
          <w:bCs/>
          <w:color w:val="1B365D"/>
          <w:sz w:val="52"/>
          <w:lang w:val="en-GB"/>
        </w:rPr>
        <w:t xml:space="preserve">Managing Business Information </w:t>
      </w:r>
      <w:r w:rsidRPr="00F26C33">
        <w:rPr>
          <w:b/>
          <w:color w:val="1B365D"/>
          <w:sz w:val="52"/>
        </w:rPr>
        <w:t xml:space="preserve">              </w:t>
      </w:r>
    </w:p>
    <w:p w14:paraId="79E95E5D" w14:textId="3512C410" w:rsidR="00F26C33" w:rsidRPr="00F26C33" w:rsidRDefault="00F26C33" w:rsidP="00F26C33">
      <w:pPr>
        <w:spacing w:after="480"/>
        <w:jc w:val="center"/>
        <w:rPr>
          <w:b/>
          <w:color w:val="1B365D"/>
          <w:sz w:val="52"/>
        </w:rPr>
      </w:pPr>
      <w:r w:rsidRPr="00F26C33">
        <w:rPr>
          <w:b/>
          <w:color w:val="1B365D"/>
          <w:sz w:val="52"/>
        </w:rPr>
        <w:t xml:space="preserve">       Module Code: LCLM 500</w:t>
      </w:r>
      <w:r>
        <w:rPr>
          <w:b/>
          <w:color w:val="1B365D"/>
          <w:sz w:val="52"/>
        </w:rPr>
        <w:t>4</w:t>
      </w:r>
      <w:r w:rsidRPr="00F26C33">
        <w:rPr>
          <w:b/>
          <w:color w:val="1B365D"/>
          <w:sz w:val="52"/>
        </w:rPr>
        <w:t xml:space="preserve"> </w:t>
      </w:r>
    </w:p>
    <w:p w14:paraId="08D60F66" w14:textId="2E208130" w:rsidR="00F26C33" w:rsidRPr="00F26C33" w:rsidRDefault="00F26C33" w:rsidP="00F26C33">
      <w:pPr>
        <w:spacing w:after="480"/>
        <w:jc w:val="center"/>
        <w:rPr>
          <w:b/>
          <w:color w:val="1B365D"/>
          <w:sz w:val="52"/>
        </w:rPr>
      </w:pPr>
      <w:r w:rsidRPr="00F26C33">
        <w:rPr>
          <w:b/>
          <w:color w:val="1B365D"/>
          <w:sz w:val="52"/>
        </w:rPr>
        <w:t xml:space="preserve">     Assignment: Individual Report C</w:t>
      </w:r>
      <w:r>
        <w:rPr>
          <w:b/>
          <w:color w:val="1B365D"/>
          <w:sz w:val="52"/>
        </w:rPr>
        <w:t>2</w:t>
      </w:r>
    </w:p>
    <w:p w14:paraId="5F11B0FE" w14:textId="77777777" w:rsidR="00F26C33" w:rsidRDefault="00F26C33" w:rsidP="00F26C33">
      <w:pPr>
        <w:spacing w:after="480"/>
        <w:jc w:val="center"/>
      </w:pPr>
      <w:r>
        <w:rPr>
          <w:b/>
          <w:color w:val="1B365D"/>
          <w:sz w:val="52"/>
        </w:rPr>
        <w:t>Strategic Information Systems Proposal:</w:t>
      </w:r>
      <w:r>
        <w:rPr>
          <w:b/>
          <w:color w:val="1B365D"/>
          <w:sz w:val="52"/>
        </w:rPr>
        <w:br/>
        <w:t xml:space="preserve">Transforming Operations at </w:t>
      </w:r>
      <w:proofErr w:type="spellStart"/>
      <w:r>
        <w:rPr>
          <w:b/>
          <w:color w:val="1B365D"/>
          <w:sz w:val="52"/>
        </w:rPr>
        <w:t>Maldiva</w:t>
      </w:r>
      <w:proofErr w:type="spellEnd"/>
      <w:r>
        <w:rPr>
          <w:b/>
          <w:color w:val="1B365D"/>
          <w:sz w:val="52"/>
        </w:rPr>
        <w:t xml:space="preserve"> Ltd.</w:t>
      </w:r>
    </w:p>
    <w:p w14:paraId="1719680A" w14:textId="77777777" w:rsidR="00F26C33" w:rsidRPr="00F26C33" w:rsidRDefault="00F26C33" w:rsidP="00F26C33">
      <w:pPr>
        <w:spacing w:after="480"/>
        <w:jc w:val="center"/>
        <w:rPr>
          <w:b/>
          <w:color w:val="1B365D"/>
          <w:sz w:val="52"/>
        </w:rPr>
      </w:pPr>
    </w:p>
    <w:p w14:paraId="44B91303" w14:textId="77777777" w:rsidR="00F26C33" w:rsidRPr="00F26C33" w:rsidRDefault="00F26C33" w:rsidP="00F26C33">
      <w:pPr>
        <w:spacing w:after="480"/>
        <w:jc w:val="center"/>
        <w:rPr>
          <w:b/>
          <w:color w:val="1B365D"/>
          <w:sz w:val="52"/>
        </w:rPr>
      </w:pPr>
      <w:r w:rsidRPr="00F26C33">
        <w:rPr>
          <w:b/>
          <w:color w:val="1B365D"/>
          <w:sz w:val="52"/>
        </w:rPr>
        <w:t xml:space="preserve">    Student Name: Daniel Amisculesei</w:t>
      </w:r>
    </w:p>
    <w:p w14:paraId="0B1B2998" w14:textId="77777777" w:rsidR="00F26C33" w:rsidRPr="00F26C33" w:rsidRDefault="00F26C33" w:rsidP="00F26C33">
      <w:pPr>
        <w:spacing w:after="480"/>
        <w:jc w:val="center"/>
        <w:rPr>
          <w:b/>
          <w:color w:val="1B365D"/>
          <w:sz w:val="52"/>
        </w:rPr>
      </w:pPr>
      <w:r w:rsidRPr="00F26C33">
        <w:rPr>
          <w:b/>
          <w:color w:val="1B365D"/>
          <w:sz w:val="52"/>
        </w:rPr>
        <w:t xml:space="preserve">            Student Number: 2411947</w:t>
      </w:r>
    </w:p>
    <w:p w14:paraId="4E42086B" w14:textId="77777777" w:rsidR="00E924CC" w:rsidRDefault="00F26C33" w:rsidP="00E924CC">
      <w:pPr>
        <w:spacing w:after="480"/>
        <w:jc w:val="center"/>
        <w:rPr>
          <w:b/>
          <w:color w:val="1B365D"/>
          <w:sz w:val="52"/>
        </w:rPr>
      </w:pPr>
      <w:r w:rsidRPr="00F26C33">
        <w:rPr>
          <w:b/>
          <w:color w:val="1B365D"/>
          <w:sz w:val="52"/>
        </w:rPr>
        <w:t xml:space="preserve">            Lecture’s Name: Dr Chinomso Nwagboso</w:t>
      </w:r>
    </w:p>
    <w:p w14:paraId="0924EFD1" w14:textId="231DEE0C" w:rsidR="00E924CC" w:rsidRPr="00E924CC" w:rsidRDefault="00E924CC" w:rsidP="00E924CC">
      <w:pPr>
        <w:spacing w:after="480"/>
        <w:rPr>
          <w:b/>
          <w:color w:val="1B365D"/>
          <w:sz w:val="52"/>
        </w:rPr>
      </w:pPr>
      <w:r w:rsidRPr="00E924CC">
        <w:rPr>
          <w:b/>
          <w:bCs/>
          <w:color w:val="548DD4" w:themeColor="text2" w:themeTint="99"/>
          <w:sz w:val="40"/>
          <w:szCs w:val="40"/>
          <w:lang w:val="en-GB"/>
        </w:rPr>
        <w:lastRenderedPageBreak/>
        <w:t>Executive Summary</w:t>
      </w:r>
    </w:p>
    <w:p w14:paraId="14BDCE7C" w14:textId="77777777" w:rsidR="00F10FF5" w:rsidRPr="00F10FF5" w:rsidRDefault="00F10FF5" w:rsidP="00F10FF5">
      <w:pPr>
        <w:spacing w:line="360" w:lineRule="auto"/>
        <w:jc w:val="both"/>
        <w:rPr>
          <w:lang w:val="en-GB"/>
        </w:rPr>
      </w:pPr>
      <w:proofErr w:type="spellStart"/>
      <w:r w:rsidRPr="00F10FF5">
        <w:rPr>
          <w:lang w:val="en-GB"/>
        </w:rPr>
        <w:t>Maldiva</w:t>
      </w:r>
      <w:proofErr w:type="spellEnd"/>
      <w:r w:rsidRPr="00F10FF5">
        <w:rPr>
          <w:lang w:val="en-GB"/>
        </w:rPr>
        <w:t xml:space="preserve"> Ltd. is growing fast, but its disconnected legacy IT systems are holding it back. This causes critical issues including inventory errors (mismatches between online and in-store stock), fragmented customer data, slow and manual spreadsheet reporting, and serious GDPR compliance/security risks.</w:t>
      </w:r>
    </w:p>
    <w:p w14:paraId="35C6924D" w14:textId="77777777" w:rsidR="00F10FF5" w:rsidRPr="00F10FF5" w:rsidRDefault="00F10FF5" w:rsidP="00F10FF5">
      <w:pPr>
        <w:spacing w:line="360" w:lineRule="auto"/>
        <w:jc w:val="both"/>
        <w:rPr>
          <w:lang w:val="en-GB"/>
        </w:rPr>
      </w:pPr>
      <w:r w:rsidRPr="00F10FF5">
        <w:rPr>
          <w:lang w:val="en-GB"/>
        </w:rPr>
        <w:t>The Solution:</w:t>
      </w:r>
    </w:p>
    <w:p w14:paraId="52051AE4" w14:textId="5673B689" w:rsidR="00F10FF5" w:rsidRPr="00F10FF5" w:rsidRDefault="00F10FF5" w:rsidP="00F10FF5">
      <w:pPr>
        <w:spacing w:line="360" w:lineRule="auto"/>
        <w:jc w:val="both"/>
        <w:rPr>
          <w:lang w:val="en-GB"/>
        </w:rPr>
      </w:pPr>
      <w:r w:rsidRPr="00F10FF5">
        <w:rPr>
          <w:lang w:val="en-GB"/>
        </w:rPr>
        <w:t>Replace the old software with a unified, cloud-native Tier-1 ERP system (such as SAP or Oracle NetSuite) that integrates inventory, CRM, and sales into a single, real-time database.</w:t>
      </w:r>
    </w:p>
    <w:p w14:paraId="0531995E" w14:textId="302E7B90" w:rsidR="00F10FF5" w:rsidRPr="00F10FF5" w:rsidRDefault="00F10FF5" w:rsidP="00F10FF5">
      <w:pPr>
        <w:spacing w:line="360" w:lineRule="auto"/>
        <w:jc w:val="both"/>
        <w:rPr>
          <w:lang w:val="en-GB"/>
        </w:rPr>
      </w:pPr>
      <w:r w:rsidRPr="00F10FF5">
        <w:rPr>
          <w:lang w:val="en-GB"/>
        </w:rPr>
        <w:t>The Benefits:</w:t>
      </w:r>
    </w:p>
    <w:p w14:paraId="463FF5EF" w14:textId="02471C55" w:rsidR="00F10FF5" w:rsidRPr="00F10FF5" w:rsidRDefault="00F10FF5" w:rsidP="00F10FF5">
      <w:pPr>
        <w:spacing w:line="360" w:lineRule="auto"/>
        <w:jc w:val="both"/>
        <w:rPr>
          <w:lang w:val="en-GB"/>
        </w:rPr>
      </w:pPr>
      <w:r w:rsidRPr="00F10FF5">
        <w:rPr>
          <w:lang w:val="en-GB"/>
        </w:rPr>
        <w:t>Accurate Inventory: Syncs online and in-store stock instantly to prevent overselling.</w:t>
      </w:r>
    </w:p>
    <w:p w14:paraId="629B0E3C" w14:textId="7D169442" w:rsidR="00F10FF5" w:rsidRPr="00F10FF5" w:rsidRDefault="00F10FF5" w:rsidP="00F10FF5">
      <w:pPr>
        <w:spacing w:line="360" w:lineRule="auto"/>
        <w:jc w:val="both"/>
        <w:rPr>
          <w:lang w:val="en-GB"/>
        </w:rPr>
      </w:pPr>
      <w:r w:rsidRPr="00F10FF5">
        <w:rPr>
          <w:lang w:val="en-GB"/>
        </w:rPr>
        <w:t>Better Customer Service: Gives marketing and support teams a complete view of customer data.</w:t>
      </w:r>
    </w:p>
    <w:p w14:paraId="0A59B221" w14:textId="6642AEB3" w:rsidR="00F10FF5" w:rsidRPr="00F10FF5" w:rsidRDefault="00F10FF5" w:rsidP="00F10FF5">
      <w:pPr>
        <w:spacing w:line="360" w:lineRule="auto"/>
        <w:jc w:val="both"/>
        <w:rPr>
          <w:lang w:val="en-GB"/>
        </w:rPr>
      </w:pPr>
      <w:r w:rsidRPr="00F10FF5">
        <w:rPr>
          <w:lang w:val="en-GB"/>
        </w:rPr>
        <w:t>Automated Data: Eliminates manual data entry and provides live financial insights.</w:t>
      </w:r>
    </w:p>
    <w:p w14:paraId="33B472BC" w14:textId="2734EA36" w:rsidR="00F10FF5" w:rsidRPr="00F10FF5" w:rsidRDefault="00F10FF5" w:rsidP="00F10FF5">
      <w:pPr>
        <w:spacing w:line="360" w:lineRule="auto"/>
        <w:jc w:val="both"/>
        <w:rPr>
          <w:lang w:val="en-GB"/>
        </w:rPr>
      </w:pPr>
      <w:r w:rsidRPr="00F10FF5">
        <w:rPr>
          <w:lang w:val="en-GB"/>
        </w:rPr>
        <w:t>Strict Security: Built-in encryption and access controls ensure full GDPR compliance.</w:t>
      </w:r>
    </w:p>
    <w:p w14:paraId="2CA2614D" w14:textId="77777777" w:rsidR="00F10FF5" w:rsidRPr="00F10FF5" w:rsidRDefault="00F10FF5" w:rsidP="00F10FF5">
      <w:pPr>
        <w:spacing w:line="360" w:lineRule="auto"/>
        <w:jc w:val="both"/>
        <w:rPr>
          <w:lang w:val="en-GB"/>
        </w:rPr>
      </w:pPr>
      <w:r w:rsidRPr="00F10FF5">
        <w:rPr>
          <w:lang w:val="en-GB"/>
        </w:rPr>
        <w:t>The Plan:</w:t>
      </w:r>
    </w:p>
    <w:p w14:paraId="35761260" w14:textId="20C7BC37" w:rsidR="00E924CC" w:rsidRPr="00E924CC" w:rsidRDefault="00F10FF5" w:rsidP="00F10FF5">
      <w:pPr>
        <w:spacing w:line="360" w:lineRule="auto"/>
        <w:jc w:val="both"/>
        <w:rPr>
          <w:lang w:val="en-GB"/>
        </w:rPr>
      </w:pPr>
      <w:r w:rsidRPr="00F10FF5">
        <w:rPr>
          <w:lang w:val="en-GB"/>
        </w:rPr>
        <w:t>The transition will be managed via a low-risk, 12-month phased rollout (including data cleaning and a regional pilot test) to avoid disrupting daily operations.</w:t>
      </w:r>
    </w:p>
    <w:p w14:paraId="6B8368E3" w14:textId="77777777" w:rsidR="00E924CC" w:rsidRDefault="00E924CC" w:rsidP="00F26C33">
      <w:pPr>
        <w:spacing w:after="480"/>
        <w:jc w:val="center"/>
        <w:rPr>
          <w:b/>
          <w:color w:val="1B365D"/>
        </w:rPr>
      </w:pPr>
    </w:p>
    <w:p w14:paraId="66FE24C8" w14:textId="77777777" w:rsidR="00E924CC" w:rsidRDefault="00E924CC" w:rsidP="00F26C33">
      <w:pPr>
        <w:spacing w:after="480"/>
        <w:jc w:val="center"/>
        <w:rPr>
          <w:b/>
          <w:color w:val="1B365D"/>
        </w:rPr>
      </w:pPr>
    </w:p>
    <w:p w14:paraId="2FA7BFEC" w14:textId="77777777" w:rsidR="00E924CC" w:rsidRDefault="00E924CC" w:rsidP="00F26C33">
      <w:pPr>
        <w:spacing w:after="480"/>
        <w:jc w:val="center"/>
        <w:rPr>
          <w:b/>
          <w:color w:val="1B365D"/>
        </w:rPr>
      </w:pPr>
    </w:p>
    <w:p w14:paraId="644A1073" w14:textId="77777777" w:rsidR="00E924CC" w:rsidRDefault="00E924CC" w:rsidP="00F26C33">
      <w:pPr>
        <w:spacing w:after="480"/>
        <w:jc w:val="center"/>
        <w:rPr>
          <w:b/>
          <w:color w:val="1B365D"/>
        </w:rPr>
      </w:pPr>
    </w:p>
    <w:p w14:paraId="48578DDF" w14:textId="77777777" w:rsidR="00E924CC" w:rsidRDefault="00E924CC" w:rsidP="00F26C33">
      <w:pPr>
        <w:spacing w:after="480"/>
        <w:jc w:val="center"/>
        <w:rPr>
          <w:b/>
          <w:color w:val="1B365D"/>
        </w:rPr>
      </w:pPr>
    </w:p>
    <w:p w14:paraId="556F0F5F" w14:textId="77777777" w:rsidR="00E924CC" w:rsidRPr="00E924CC" w:rsidRDefault="00E924CC" w:rsidP="00F10FF5">
      <w:pPr>
        <w:spacing w:after="480"/>
        <w:rPr>
          <w:b/>
          <w:color w:val="1B365D"/>
        </w:rPr>
      </w:pPr>
    </w:p>
    <w:sdt>
      <w:sdtPr>
        <w:rPr>
          <w:rFonts w:ascii="Arial" w:eastAsiaTheme="minorEastAsia" w:hAnsi="Arial" w:cstheme="minorBidi"/>
          <w:b w:val="0"/>
          <w:bCs w:val="0"/>
          <w:color w:val="222222"/>
          <w:sz w:val="22"/>
          <w:szCs w:val="22"/>
          <w:lang w:val="en-GB"/>
        </w:rPr>
        <w:id w:val="-1034428439"/>
        <w:docPartObj>
          <w:docPartGallery w:val="Table of Contents"/>
          <w:docPartUnique/>
        </w:docPartObj>
      </w:sdtPr>
      <w:sdtEndPr>
        <w:rPr>
          <w:lang w:val="en-US"/>
        </w:rPr>
      </w:sdtEndPr>
      <w:sdtContent>
        <w:p w14:paraId="7FDD0261" w14:textId="29EEB8D1" w:rsidR="00F26C33" w:rsidRDefault="00F26C33">
          <w:pPr>
            <w:pStyle w:val="TOCHeading"/>
            <w:rPr>
              <w:rFonts w:ascii="Arial" w:hAnsi="Arial" w:cs="Arial"/>
              <w:sz w:val="40"/>
              <w:szCs w:val="40"/>
              <w:lang w:val="en-GB"/>
            </w:rPr>
          </w:pPr>
          <w:r w:rsidRPr="00F26C33">
            <w:rPr>
              <w:rFonts w:ascii="Arial" w:hAnsi="Arial" w:cs="Arial"/>
              <w:sz w:val="40"/>
              <w:szCs w:val="40"/>
              <w:lang w:val="en-GB"/>
            </w:rPr>
            <w:t>Table of Contents</w:t>
          </w:r>
        </w:p>
        <w:p w14:paraId="6612642A" w14:textId="77777777" w:rsidR="00F26C33" w:rsidRPr="00F26C33" w:rsidRDefault="00F26C33" w:rsidP="00F26C33">
          <w:pPr>
            <w:rPr>
              <w:lang w:val="en-GB"/>
            </w:rPr>
          </w:pPr>
        </w:p>
        <w:p w14:paraId="2EDFDED6" w14:textId="380C18A5" w:rsidR="00F26C33" w:rsidRDefault="00F26C33">
          <w:pPr>
            <w:pStyle w:val="TOC1"/>
            <w:tabs>
              <w:tab w:val="right" w:leader="dot" w:pos="9350"/>
            </w:tabs>
            <w:rPr>
              <w:noProof/>
            </w:rPr>
          </w:pPr>
          <w:r>
            <w:fldChar w:fldCharType="begin"/>
          </w:r>
          <w:r>
            <w:instrText xml:space="preserve"> TOC \o "1-3" \h \z \u </w:instrText>
          </w:r>
          <w:r>
            <w:fldChar w:fldCharType="separate"/>
          </w:r>
          <w:hyperlink w:anchor="_Toc234746081" w:history="1">
            <w:r w:rsidRPr="00BC6DBC">
              <w:rPr>
                <w:rStyle w:val="Hyperlink"/>
                <w:noProof/>
              </w:rPr>
              <w:t>1. Introduction</w:t>
            </w:r>
            <w:r>
              <w:rPr>
                <w:noProof/>
                <w:webHidden/>
              </w:rPr>
              <w:tab/>
            </w:r>
            <w:r>
              <w:rPr>
                <w:noProof/>
                <w:webHidden/>
              </w:rPr>
              <w:fldChar w:fldCharType="begin"/>
            </w:r>
            <w:r>
              <w:rPr>
                <w:noProof/>
                <w:webHidden/>
              </w:rPr>
              <w:instrText xml:space="preserve"> PAGEREF _Toc234746081 \h </w:instrText>
            </w:r>
            <w:r>
              <w:rPr>
                <w:noProof/>
                <w:webHidden/>
              </w:rPr>
            </w:r>
            <w:r>
              <w:rPr>
                <w:noProof/>
                <w:webHidden/>
              </w:rPr>
              <w:fldChar w:fldCharType="separate"/>
            </w:r>
            <w:r w:rsidR="00243C9B">
              <w:rPr>
                <w:noProof/>
                <w:webHidden/>
              </w:rPr>
              <w:t>4</w:t>
            </w:r>
            <w:r>
              <w:rPr>
                <w:noProof/>
                <w:webHidden/>
              </w:rPr>
              <w:fldChar w:fldCharType="end"/>
            </w:r>
          </w:hyperlink>
        </w:p>
        <w:p w14:paraId="5D748631" w14:textId="638F212E" w:rsidR="00F26C33" w:rsidRDefault="00F26C33" w:rsidP="00F26C33">
          <w:pPr>
            <w:pStyle w:val="TOC2"/>
            <w:tabs>
              <w:tab w:val="right" w:leader="dot" w:pos="9350"/>
            </w:tabs>
            <w:spacing w:line="360" w:lineRule="auto"/>
            <w:jc w:val="both"/>
            <w:rPr>
              <w:noProof/>
            </w:rPr>
          </w:pPr>
          <w:hyperlink w:anchor="_Toc234746082" w:history="1">
            <w:r w:rsidRPr="00BC6DBC">
              <w:rPr>
                <w:rStyle w:val="Hyperlink"/>
                <w:noProof/>
              </w:rPr>
              <w:t>1.1 Business Overview</w:t>
            </w:r>
            <w:r>
              <w:rPr>
                <w:noProof/>
                <w:webHidden/>
              </w:rPr>
              <w:tab/>
            </w:r>
            <w:r>
              <w:rPr>
                <w:noProof/>
                <w:webHidden/>
              </w:rPr>
              <w:fldChar w:fldCharType="begin"/>
            </w:r>
            <w:r>
              <w:rPr>
                <w:noProof/>
                <w:webHidden/>
              </w:rPr>
              <w:instrText xml:space="preserve"> PAGEREF _Toc234746082 \h </w:instrText>
            </w:r>
            <w:r>
              <w:rPr>
                <w:noProof/>
                <w:webHidden/>
              </w:rPr>
            </w:r>
            <w:r>
              <w:rPr>
                <w:noProof/>
                <w:webHidden/>
              </w:rPr>
              <w:fldChar w:fldCharType="separate"/>
            </w:r>
            <w:r w:rsidR="00243C9B">
              <w:rPr>
                <w:noProof/>
                <w:webHidden/>
              </w:rPr>
              <w:t>4</w:t>
            </w:r>
            <w:r>
              <w:rPr>
                <w:noProof/>
                <w:webHidden/>
              </w:rPr>
              <w:fldChar w:fldCharType="end"/>
            </w:r>
          </w:hyperlink>
        </w:p>
        <w:p w14:paraId="5A4CE675" w14:textId="5684B348" w:rsidR="00F26C33" w:rsidRDefault="00F26C33" w:rsidP="00F26C33">
          <w:pPr>
            <w:pStyle w:val="TOC2"/>
            <w:tabs>
              <w:tab w:val="right" w:leader="dot" w:pos="9350"/>
            </w:tabs>
            <w:spacing w:line="360" w:lineRule="auto"/>
            <w:jc w:val="both"/>
            <w:rPr>
              <w:noProof/>
            </w:rPr>
          </w:pPr>
          <w:hyperlink w:anchor="_Toc234746083" w:history="1">
            <w:r w:rsidRPr="00BC6DBC">
              <w:rPr>
                <w:rStyle w:val="Hyperlink"/>
                <w:noProof/>
              </w:rPr>
              <w:t>1.2 Identification of Key Challenges</w:t>
            </w:r>
            <w:r>
              <w:rPr>
                <w:noProof/>
                <w:webHidden/>
              </w:rPr>
              <w:tab/>
            </w:r>
            <w:r>
              <w:rPr>
                <w:noProof/>
                <w:webHidden/>
              </w:rPr>
              <w:fldChar w:fldCharType="begin"/>
            </w:r>
            <w:r>
              <w:rPr>
                <w:noProof/>
                <w:webHidden/>
              </w:rPr>
              <w:instrText xml:space="preserve"> PAGEREF _Toc234746083 \h </w:instrText>
            </w:r>
            <w:r>
              <w:rPr>
                <w:noProof/>
                <w:webHidden/>
              </w:rPr>
            </w:r>
            <w:r>
              <w:rPr>
                <w:noProof/>
                <w:webHidden/>
              </w:rPr>
              <w:fldChar w:fldCharType="separate"/>
            </w:r>
            <w:r w:rsidR="00243C9B">
              <w:rPr>
                <w:noProof/>
                <w:webHidden/>
              </w:rPr>
              <w:t>4</w:t>
            </w:r>
            <w:r>
              <w:rPr>
                <w:noProof/>
                <w:webHidden/>
              </w:rPr>
              <w:fldChar w:fldCharType="end"/>
            </w:r>
          </w:hyperlink>
        </w:p>
        <w:p w14:paraId="5331FC7B" w14:textId="67757444" w:rsidR="00F26C33" w:rsidRDefault="00F26C33" w:rsidP="00F26C33">
          <w:pPr>
            <w:pStyle w:val="TOC1"/>
            <w:tabs>
              <w:tab w:val="right" w:leader="dot" w:pos="9350"/>
            </w:tabs>
            <w:spacing w:line="360" w:lineRule="auto"/>
            <w:jc w:val="both"/>
            <w:rPr>
              <w:noProof/>
            </w:rPr>
          </w:pPr>
          <w:hyperlink w:anchor="_Toc234746084" w:history="1">
            <w:r w:rsidRPr="00BC6DBC">
              <w:rPr>
                <w:rStyle w:val="Hyperlink"/>
                <w:noProof/>
              </w:rPr>
              <w:t>2. Evaluation of Existing Systems</w:t>
            </w:r>
            <w:r>
              <w:rPr>
                <w:noProof/>
                <w:webHidden/>
              </w:rPr>
              <w:tab/>
            </w:r>
            <w:r>
              <w:rPr>
                <w:noProof/>
                <w:webHidden/>
              </w:rPr>
              <w:fldChar w:fldCharType="begin"/>
            </w:r>
            <w:r>
              <w:rPr>
                <w:noProof/>
                <w:webHidden/>
              </w:rPr>
              <w:instrText xml:space="preserve"> PAGEREF _Toc234746084 \h </w:instrText>
            </w:r>
            <w:r>
              <w:rPr>
                <w:noProof/>
                <w:webHidden/>
              </w:rPr>
            </w:r>
            <w:r>
              <w:rPr>
                <w:noProof/>
                <w:webHidden/>
              </w:rPr>
              <w:fldChar w:fldCharType="separate"/>
            </w:r>
            <w:r w:rsidR="00243C9B">
              <w:rPr>
                <w:noProof/>
                <w:webHidden/>
              </w:rPr>
              <w:t>5</w:t>
            </w:r>
            <w:r>
              <w:rPr>
                <w:noProof/>
                <w:webHidden/>
              </w:rPr>
              <w:fldChar w:fldCharType="end"/>
            </w:r>
          </w:hyperlink>
        </w:p>
        <w:p w14:paraId="3FAFDCB1" w14:textId="5D56AAF7" w:rsidR="00F26C33" w:rsidRDefault="00F26C33" w:rsidP="00F26C33">
          <w:pPr>
            <w:pStyle w:val="TOC2"/>
            <w:tabs>
              <w:tab w:val="right" w:leader="dot" w:pos="9350"/>
            </w:tabs>
            <w:spacing w:line="360" w:lineRule="auto"/>
            <w:jc w:val="both"/>
            <w:rPr>
              <w:noProof/>
            </w:rPr>
          </w:pPr>
          <w:hyperlink w:anchor="_Toc234746085" w:history="1">
            <w:r w:rsidRPr="00BC6DBC">
              <w:rPr>
                <w:rStyle w:val="Hyperlink"/>
                <w:noProof/>
              </w:rPr>
              <w:t>2.1 Inventory and Order Management Inefficiencies</w:t>
            </w:r>
            <w:r>
              <w:rPr>
                <w:noProof/>
                <w:webHidden/>
              </w:rPr>
              <w:tab/>
            </w:r>
            <w:r>
              <w:rPr>
                <w:noProof/>
                <w:webHidden/>
              </w:rPr>
              <w:fldChar w:fldCharType="begin"/>
            </w:r>
            <w:r>
              <w:rPr>
                <w:noProof/>
                <w:webHidden/>
              </w:rPr>
              <w:instrText xml:space="preserve"> PAGEREF _Toc234746085 \h </w:instrText>
            </w:r>
            <w:r>
              <w:rPr>
                <w:noProof/>
                <w:webHidden/>
              </w:rPr>
            </w:r>
            <w:r>
              <w:rPr>
                <w:noProof/>
                <w:webHidden/>
              </w:rPr>
              <w:fldChar w:fldCharType="separate"/>
            </w:r>
            <w:r w:rsidR="00243C9B">
              <w:rPr>
                <w:noProof/>
                <w:webHidden/>
              </w:rPr>
              <w:t>5</w:t>
            </w:r>
            <w:r>
              <w:rPr>
                <w:noProof/>
                <w:webHidden/>
              </w:rPr>
              <w:fldChar w:fldCharType="end"/>
            </w:r>
          </w:hyperlink>
        </w:p>
        <w:p w14:paraId="58B23C41" w14:textId="01A36749" w:rsidR="00F26C33" w:rsidRDefault="00F26C33" w:rsidP="00F26C33">
          <w:pPr>
            <w:pStyle w:val="TOC2"/>
            <w:tabs>
              <w:tab w:val="right" w:leader="dot" w:pos="9350"/>
            </w:tabs>
            <w:spacing w:line="360" w:lineRule="auto"/>
            <w:jc w:val="both"/>
            <w:rPr>
              <w:noProof/>
            </w:rPr>
          </w:pPr>
          <w:hyperlink w:anchor="_Toc234746086" w:history="1">
            <w:r w:rsidRPr="00BC6DBC">
              <w:rPr>
                <w:rStyle w:val="Hyperlink"/>
                <w:noProof/>
              </w:rPr>
              <w:t>2.2 Customer Relationship Management Gaps</w:t>
            </w:r>
            <w:r>
              <w:rPr>
                <w:noProof/>
                <w:webHidden/>
              </w:rPr>
              <w:tab/>
            </w:r>
            <w:r>
              <w:rPr>
                <w:noProof/>
                <w:webHidden/>
              </w:rPr>
              <w:fldChar w:fldCharType="begin"/>
            </w:r>
            <w:r>
              <w:rPr>
                <w:noProof/>
                <w:webHidden/>
              </w:rPr>
              <w:instrText xml:space="preserve"> PAGEREF _Toc234746086 \h </w:instrText>
            </w:r>
            <w:r>
              <w:rPr>
                <w:noProof/>
                <w:webHidden/>
              </w:rPr>
            </w:r>
            <w:r>
              <w:rPr>
                <w:noProof/>
                <w:webHidden/>
              </w:rPr>
              <w:fldChar w:fldCharType="separate"/>
            </w:r>
            <w:r w:rsidR="00243C9B">
              <w:rPr>
                <w:noProof/>
                <w:webHidden/>
              </w:rPr>
              <w:t>5</w:t>
            </w:r>
            <w:r>
              <w:rPr>
                <w:noProof/>
                <w:webHidden/>
              </w:rPr>
              <w:fldChar w:fldCharType="end"/>
            </w:r>
          </w:hyperlink>
        </w:p>
        <w:p w14:paraId="48BE6E2B" w14:textId="3CC1E23F" w:rsidR="00F26C33" w:rsidRDefault="00F26C33" w:rsidP="00F26C33">
          <w:pPr>
            <w:pStyle w:val="TOC2"/>
            <w:tabs>
              <w:tab w:val="right" w:leader="dot" w:pos="9350"/>
            </w:tabs>
            <w:spacing w:line="360" w:lineRule="auto"/>
            <w:jc w:val="both"/>
            <w:rPr>
              <w:noProof/>
            </w:rPr>
          </w:pPr>
          <w:hyperlink w:anchor="_Toc234746087" w:history="1">
            <w:r w:rsidRPr="00BC6DBC">
              <w:rPr>
                <w:rStyle w:val="Hyperlink"/>
                <w:noProof/>
              </w:rPr>
              <w:t>2.3 Reporting, Decision-Making, and Latency</w:t>
            </w:r>
            <w:r>
              <w:rPr>
                <w:noProof/>
                <w:webHidden/>
              </w:rPr>
              <w:tab/>
            </w:r>
            <w:r>
              <w:rPr>
                <w:noProof/>
                <w:webHidden/>
              </w:rPr>
              <w:fldChar w:fldCharType="begin"/>
            </w:r>
            <w:r>
              <w:rPr>
                <w:noProof/>
                <w:webHidden/>
              </w:rPr>
              <w:instrText xml:space="preserve"> PAGEREF _Toc234746087 \h </w:instrText>
            </w:r>
            <w:r>
              <w:rPr>
                <w:noProof/>
                <w:webHidden/>
              </w:rPr>
            </w:r>
            <w:r>
              <w:rPr>
                <w:noProof/>
                <w:webHidden/>
              </w:rPr>
              <w:fldChar w:fldCharType="separate"/>
            </w:r>
            <w:r w:rsidR="00243C9B">
              <w:rPr>
                <w:noProof/>
                <w:webHidden/>
              </w:rPr>
              <w:t>6</w:t>
            </w:r>
            <w:r>
              <w:rPr>
                <w:noProof/>
                <w:webHidden/>
              </w:rPr>
              <w:fldChar w:fldCharType="end"/>
            </w:r>
          </w:hyperlink>
        </w:p>
        <w:p w14:paraId="4C953852" w14:textId="37354689" w:rsidR="00F26C33" w:rsidRDefault="00F26C33" w:rsidP="00F26C33">
          <w:pPr>
            <w:pStyle w:val="TOC2"/>
            <w:tabs>
              <w:tab w:val="right" w:leader="dot" w:pos="9350"/>
            </w:tabs>
            <w:spacing w:line="360" w:lineRule="auto"/>
            <w:jc w:val="both"/>
            <w:rPr>
              <w:noProof/>
            </w:rPr>
          </w:pPr>
          <w:hyperlink w:anchor="_Toc234746088" w:history="1">
            <w:r w:rsidRPr="00BC6DBC">
              <w:rPr>
                <w:rStyle w:val="Hyperlink"/>
                <w:noProof/>
              </w:rPr>
              <w:t>2.4 Security and Regulatory Compliance Vulnerabilities</w:t>
            </w:r>
            <w:r>
              <w:rPr>
                <w:noProof/>
                <w:webHidden/>
              </w:rPr>
              <w:tab/>
            </w:r>
            <w:r>
              <w:rPr>
                <w:noProof/>
                <w:webHidden/>
              </w:rPr>
              <w:fldChar w:fldCharType="begin"/>
            </w:r>
            <w:r>
              <w:rPr>
                <w:noProof/>
                <w:webHidden/>
              </w:rPr>
              <w:instrText xml:space="preserve"> PAGEREF _Toc234746088 \h </w:instrText>
            </w:r>
            <w:r>
              <w:rPr>
                <w:noProof/>
                <w:webHidden/>
              </w:rPr>
            </w:r>
            <w:r>
              <w:rPr>
                <w:noProof/>
                <w:webHidden/>
              </w:rPr>
              <w:fldChar w:fldCharType="separate"/>
            </w:r>
            <w:r w:rsidR="00243C9B">
              <w:rPr>
                <w:noProof/>
                <w:webHidden/>
              </w:rPr>
              <w:t>6</w:t>
            </w:r>
            <w:r>
              <w:rPr>
                <w:noProof/>
                <w:webHidden/>
              </w:rPr>
              <w:fldChar w:fldCharType="end"/>
            </w:r>
          </w:hyperlink>
        </w:p>
        <w:p w14:paraId="139E6D52" w14:textId="52886134" w:rsidR="00F26C33" w:rsidRDefault="00F26C33" w:rsidP="00F26C33">
          <w:pPr>
            <w:pStyle w:val="TOC2"/>
            <w:tabs>
              <w:tab w:val="right" w:leader="dot" w:pos="9350"/>
            </w:tabs>
            <w:spacing w:line="360" w:lineRule="auto"/>
            <w:jc w:val="both"/>
            <w:rPr>
              <w:noProof/>
            </w:rPr>
          </w:pPr>
          <w:hyperlink w:anchor="_Toc234746089" w:history="1">
            <w:r w:rsidRPr="00BC6DBC">
              <w:rPr>
                <w:rStyle w:val="Hyperlink"/>
                <w:noProof/>
              </w:rPr>
              <w:t>2.5 The Architectural Bottleneck: Lack of Integration</w:t>
            </w:r>
            <w:r>
              <w:rPr>
                <w:noProof/>
                <w:webHidden/>
              </w:rPr>
              <w:tab/>
            </w:r>
            <w:r>
              <w:rPr>
                <w:noProof/>
                <w:webHidden/>
              </w:rPr>
              <w:fldChar w:fldCharType="begin"/>
            </w:r>
            <w:r>
              <w:rPr>
                <w:noProof/>
                <w:webHidden/>
              </w:rPr>
              <w:instrText xml:space="preserve"> PAGEREF _Toc234746089 \h </w:instrText>
            </w:r>
            <w:r>
              <w:rPr>
                <w:noProof/>
                <w:webHidden/>
              </w:rPr>
            </w:r>
            <w:r>
              <w:rPr>
                <w:noProof/>
                <w:webHidden/>
              </w:rPr>
              <w:fldChar w:fldCharType="separate"/>
            </w:r>
            <w:r w:rsidR="00243C9B">
              <w:rPr>
                <w:noProof/>
                <w:webHidden/>
              </w:rPr>
              <w:t>6</w:t>
            </w:r>
            <w:r>
              <w:rPr>
                <w:noProof/>
                <w:webHidden/>
              </w:rPr>
              <w:fldChar w:fldCharType="end"/>
            </w:r>
          </w:hyperlink>
        </w:p>
        <w:p w14:paraId="3FD499DD" w14:textId="60DC3022" w:rsidR="00F26C33" w:rsidRDefault="00F26C33" w:rsidP="00F26C33">
          <w:pPr>
            <w:pStyle w:val="TOC1"/>
            <w:tabs>
              <w:tab w:val="right" w:leader="dot" w:pos="9350"/>
            </w:tabs>
            <w:spacing w:line="360" w:lineRule="auto"/>
            <w:jc w:val="both"/>
            <w:rPr>
              <w:noProof/>
            </w:rPr>
          </w:pPr>
          <w:hyperlink w:anchor="_Toc234746090" w:history="1">
            <w:r w:rsidRPr="00BC6DBC">
              <w:rPr>
                <w:rStyle w:val="Hyperlink"/>
                <w:noProof/>
              </w:rPr>
              <w:t>3. Recommended Solution</w:t>
            </w:r>
            <w:r>
              <w:rPr>
                <w:noProof/>
                <w:webHidden/>
              </w:rPr>
              <w:tab/>
            </w:r>
            <w:r>
              <w:rPr>
                <w:noProof/>
                <w:webHidden/>
              </w:rPr>
              <w:fldChar w:fldCharType="begin"/>
            </w:r>
            <w:r>
              <w:rPr>
                <w:noProof/>
                <w:webHidden/>
              </w:rPr>
              <w:instrText xml:space="preserve"> PAGEREF _Toc234746090 \h </w:instrText>
            </w:r>
            <w:r>
              <w:rPr>
                <w:noProof/>
                <w:webHidden/>
              </w:rPr>
            </w:r>
            <w:r>
              <w:rPr>
                <w:noProof/>
                <w:webHidden/>
              </w:rPr>
              <w:fldChar w:fldCharType="separate"/>
            </w:r>
            <w:r w:rsidR="00243C9B">
              <w:rPr>
                <w:noProof/>
                <w:webHidden/>
              </w:rPr>
              <w:t>7</w:t>
            </w:r>
            <w:r>
              <w:rPr>
                <w:noProof/>
                <w:webHidden/>
              </w:rPr>
              <w:fldChar w:fldCharType="end"/>
            </w:r>
          </w:hyperlink>
        </w:p>
        <w:p w14:paraId="5A1F7A2B" w14:textId="0AD61570" w:rsidR="00F26C33" w:rsidRDefault="00F26C33" w:rsidP="00F26C33">
          <w:pPr>
            <w:pStyle w:val="TOC2"/>
            <w:tabs>
              <w:tab w:val="right" w:leader="dot" w:pos="9350"/>
            </w:tabs>
            <w:spacing w:line="360" w:lineRule="auto"/>
            <w:jc w:val="both"/>
            <w:rPr>
              <w:noProof/>
            </w:rPr>
          </w:pPr>
          <w:hyperlink w:anchor="_Toc234746091" w:history="1">
            <w:r w:rsidRPr="00BC6DBC">
              <w:rPr>
                <w:rStyle w:val="Hyperlink"/>
                <w:noProof/>
              </w:rPr>
              <w:t>3.1 The Proposal: Cloud-Based Tier-1 ERP with Integrated CRM and Omnichannel POS</w:t>
            </w:r>
            <w:r>
              <w:rPr>
                <w:noProof/>
                <w:webHidden/>
              </w:rPr>
              <w:tab/>
            </w:r>
            <w:r>
              <w:rPr>
                <w:noProof/>
                <w:webHidden/>
              </w:rPr>
              <w:fldChar w:fldCharType="begin"/>
            </w:r>
            <w:r>
              <w:rPr>
                <w:noProof/>
                <w:webHidden/>
              </w:rPr>
              <w:instrText xml:space="preserve"> PAGEREF _Toc234746091 \h </w:instrText>
            </w:r>
            <w:r>
              <w:rPr>
                <w:noProof/>
                <w:webHidden/>
              </w:rPr>
            </w:r>
            <w:r>
              <w:rPr>
                <w:noProof/>
                <w:webHidden/>
              </w:rPr>
              <w:fldChar w:fldCharType="separate"/>
            </w:r>
            <w:r w:rsidR="00243C9B">
              <w:rPr>
                <w:noProof/>
                <w:webHidden/>
              </w:rPr>
              <w:t>7</w:t>
            </w:r>
            <w:r>
              <w:rPr>
                <w:noProof/>
                <w:webHidden/>
              </w:rPr>
              <w:fldChar w:fldCharType="end"/>
            </w:r>
          </w:hyperlink>
        </w:p>
        <w:p w14:paraId="049E9705" w14:textId="0E58B67D" w:rsidR="00F26C33" w:rsidRDefault="00F26C33" w:rsidP="00F26C33">
          <w:pPr>
            <w:pStyle w:val="TOC2"/>
            <w:tabs>
              <w:tab w:val="right" w:leader="dot" w:pos="9350"/>
            </w:tabs>
            <w:spacing w:line="360" w:lineRule="auto"/>
            <w:jc w:val="both"/>
            <w:rPr>
              <w:noProof/>
            </w:rPr>
          </w:pPr>
          <w:hyperlink w:anchor="_Toc234746092" w:history="1">
            <w:r w:rsidRPr="00BC6DBC">
              <w:rPr>
                <w:rStyle w:val="Hyperlink"/>
                <w:noProof/>
              </w:rPr>
              <w:t>3.2 System Architecture and Functional Alignment</w:t>
            </w:r>
            <w:r>
              <w:rPr>
                <w:noProof/>
                <w:webHidden/>
              </w:rPr>
              <w:tab/>
            </w:r>
            <w:r>
              <w:rPr>
                <w:noProof/>
                <w:webHidden/>
              </w:rPr>
              <w:fldChar w:fldCharType="begin"/>
            </w:r>
            <w:r>
              <w:rPr>
                <w:noProof/>
                <w:webHidden/>
              </w:rPr>
              <w:instrText xml:space="preserve"> PAGEREF _Toc234746092 \h </w:instrText>
            </w:r>
            <w:r>
              <w:rPr>
                <w:noProof/>
                <w:webHidden/>
              </w:rPr>
            </w:r>
            <w:r>
              <w:rPr>
                <w:noProof/>
                <w:webHidden/>
              </w:rPr>
              <w:fldChar w:fldCharType="separate"/>
            </w:r>
            <w:r w:rsidR="00243C9B">
              <w:rPr>
                <w:noProof/>
                <w:webHidden/>
              </w:rPr>
              <w:t>7</w:t>
            </w:r>
            <w:r>
              <w:rPr>
                <w:noProof/>
                <w:webHidden/>
              </w:rPr>
              <w:fldChar w:fldCharType="end"/>
            </w:r>
          </w:hyperlink>
        </w:p>
        <w:p w14:paraId="531454A9" w14:textId="2A718378" w:rsidR="00F26C33" w:rsidRDefault="00F26C33" w:rsidP="00F26C33">
          <w:pPr>
            <w:pStyle w:val="TOC2"/>
            <w:tabs>
              <w:tab w:val="right" w:leader="dot" w:pos="9350"/>
            </w:tabs>
            <w:spacing w:line="360" w:lineRule="auto"/>
            <w:jc w:val="both"/>
            <w:rPr>
              <w:noProof/>
            </w:rPr>
          </w:pPr>
          <w:hyperlink w:anchor="_Toc234746093" w:history="1">
            <w:r w:rsidRPr="00BC6DBC">
              <w:rPr>
                <w:rStyle w:val="Hyperlink"/>
                <w:noProof/>
              </w:rPr>
              <w:t>3.3 Justification for the Strategic Recommendation</w:t>
            </w:r>
            <w:r>
              <w:rPr>
                <w:noProof/>
                <w:webHidden/>
              </w:rPr>
              <w:tab/>
            </w:r>
            <w:r>
              <w:rPr>
                <w:noProof/>
                <w:webHidden/>
              </w:rPr>
              <w:fldChar w:fldCharType="begin"/>
            </w:r>
            <w:r>
              <w:rPr>
                <w:noProof/>
                <w:webHidden/>
              </w:rPr>
              <w:instrText xml:space="preserve"> PAGEREF _Toc234746093 \h </w:instrText>
            </w:r>
            <w:r>
              <w:rPr>
                <w:noProof/>
                <w:webHidden/>
              </w:rPr>
            </w:r>
            <w:r>
              <w:rPr>
                <w:noProof/>
                <w:webHidden/>
              </w:rPr>
              <w:fldChar w:fldCharType="separate"/>
            </w:r>
            <w:r w:rsidR="00243C9B">
              <w:rPr>
                <w:noProof/>
                <w:webHidden/>
              </w:rPr>
              <w:t>8</w:t>
            </w:r>
            <w:r>
              <w:rPr>
                <w:noProof/>
                <w:webHidden/>
              </w:rPr>
              <w:fldChar w:fldCharType="end"/>
            </w:r>
          </w:hyperlink>
        </w:p>
        <w:p w14:paraId="4E00B9ED" w14:textId="633958DC" w:rsidR="00F26C33" w:rsidRDefault="00F26C33" w:rsidP="00F26C33">
          <w:pPr>
            <w:pStyle w:val="TOC1"/>
            <w:tabs>
              <w:tab w:val="right" w:leader="dot" w:pos="9350"/>
            </w:tabs>
            <w:spacing w:line="360" w:lineRule="auto"/>
            <w:jc w:val="both"/>
            <w:rPr>
              <w:noProof/>
            </w:rPr>
          </w:pPr>
          <w:hyperlink w:anchor="_Toc234746094" w:history="1">
            <w:r w:rsidRPr="00BC6DBC">
              <w:rPr>
                <w:rStyle w:val="Hyperlink"/>
                <w:noProof/>
              </w:rPr>
              <w:t>4. Implementation Plan</w:t>
            </w:r>
            <w:r>
              <w:rPr>
                <w:noProof/>
                <w:webHidden/>
              </w:rPr>
              <w:tab/>
            </w:r>
            <w:r>
              <w:rPr>
                <w:noProof/>
                <w:webHidden/>
              </w:rPr>
              <w:fldChar w:fldCharType="begin"/>
            </w:r>
            <w:r>
              <w:rPr>
                <w:noProof/>
                <w:webHidden/>
              </w:rPr>
              <w:instrText xml:space="preserve"> PAGEREF _Toc234746094 \h </w:instrText>
            </w:r>
            <w:r>
              <w:rPr>
                <w:noProof/>
                <w:webHidden/>
              </w:rPr>
            </w:r>
            <w:r>
              <w:rPr>
                <w:noProof/>
                <w:webHidden/>
              </w:rPr>
              <w:fldChar w:fldCharType="separate"/>
            </w:r>
            <w:r w:rsidR="00243C9B">
              <w:rPr>
                <w:noProof/>
                <w:webHidden/>
              </w:rPr>
              <w:t>9</w:t>
            </w:r>
            <w:r>
              <w:rPr>
                <w:noProof/>
                <w:webHidden/>
              </w:rPr>
              <w:fldChar w:fldCharType="end"/>
            </w:r>
          </w:hyperlink>
        </w:p>
        <w:p w14:paraId="0CE98D78" w14:textId="333111B2" w:rsidR="00F26C33" w:rsidRDefault="00F26C33" w:rsidP="00F26C33">
          <w:pPr>
            <w:pStyle w:val="TOC2"/>
            <w:tabs>
              <w:tab w:val="right" w:leader="dot" w:pos="9350"/>
            </w:tabs>
            <w:spacing w:line="360" w:lineRule="auto"/>
            <w:jc w:val="both"/>
            <w:rPr>
              <w:noProof/>
            </w:rPr>
          </w:pPr>
          <w:hyperlink w:anchor="_Toc234746095" w:history="1">
            <w:r w:rsidRPr="00BC6DBC">
              <w:rPr>
                <w:rStyle w:val="Hyperlink"/>
                <w:noProof/>
              </w:rPr>
              <w:t>4.1 Phased Execution Roadmap</w:t>
            </w:r>
            <w:r>
              <w:rPr>
                <w:noProof/>
                <w:webHidden/>
              </w:rPr>
              <w:tab/>
            </w:r>
            <w:r>
              <w:rPr>
                <w:noProof/>
                <w:webHidden/>
              </w:rPr>
              <w:fldChar w:fldCharType="begin"/>
            </w:r>
            <w:r>
              <w:rPr>
                <w:noProof/>
                <w:webHidden/>
              </w:rPr>
              <w:instrText xml:space="preserve"> PAGEREF _Toc234746095 \h </w:instrText>
            </w:r>
            <w:r>
              <w:rPr>
                <w:noProof/>
                <w:webHidden/>
              </w:rPr>
            </w:r>
            <w:r>
              <w:rPr>
                <w:noProof/>
                <w:webHidden/>
              </w:rPr>
              <w:fldChar w:fldCharType="separate"/>
            </w:r>
            <w:r w:rsidR="00243C9B">
              <w:rPr>
                <w:noProof/>
                <w:webHidden/>
              </w:rPr>
              <w:t>9</w:t>
            </w:r>
            <w:r>
              <w:rPr>
                <w:noProof/>
                <w:webHidden/>
              </w:rPr>
              <w:fldChar w:fldCharType="end"/>
            </w:r>
          </w:hyperlink>
        </w:p>
        <w:p w14:paraId="76E4FC4C" w14:textId="6E624554" w:rsidR="00F26C33" w:rsidRDefault="00F26C33" w:rsidP="00F26C33">
          <w:pPr>
            <w:pStyle w:val="TOC2"/>
            <w:tabs>
              <w:tab w:val="right" w:leader="dot" w:pos="9350"/>
            </w:tabs>
            <w:spacing w:line="360" w:lineRule="auto"/>
            <w:jc w:val="both"/>
            <w:rPr>
              <w:noProof/>
            </w:rPr>
          </w:pPr>
          <w:hyperlink w:anchor="_Toc234746096" w:history="1">
            <w:r w:rsidRPr="00BC6DBC">
              <w:rPr>
                <w:rStyle w:val="Hyperlink"/>
                <w:noProof/>
              </w:rPr>
              <w:t>4.2 Critical Implementation Considerations</w:t>
            </w:r>
            <w:r>
              <w:rPr>
                <w:noProof/>
                <w:webHidden/>
              </w:rPr>
              <w:tab/>
            </w:r>
            <w:r>
              <w:rPr>
                <w:noProof/>
                <w:webHidden/>
              </w:rPr>
              <w:fldChar w:fldCharType="begin"/>
            </w:r>
            <w:r>
              <w:rPr>
                <w:noProof/>
                <w:webHidden/>
              </w:rPr>
              <w:instrText xml:space="preserve"> PAGEREF _Toc234746096 \h </w:instrText>
            </w:r>
            <w:r>
              <w:rPr>
                <w:noProof/>
                <w:webHidden/>
              </w:rPr>
            </w:r>
            <w:r>
              <w:rPr>
                <w:noProof/>
                <w:webHidden/>
              </w:rPr>
              <w:fldChar w:fldCharType="separate"/>
            </w:r>
            <w:r w:rsidR="00243C9B">
              <w:rPr>
                <w:noProof/>
                <w:webHidden/>
              </w:rPr>
              <w:t>10</w:t>
            </w:r>
            <w:r>
              <w:rPr>
                <w:noProof/>
                <w:webHidden/>
              </w:rPr>
              <w:fldChar w:fldCharType="end"/>
            </w:r>
          </w:hyperlink>
        </w:p>
        <w:p w14:paraId="49AFE94B" w14:textId="716C9FA0" w:rsidR="00F26C33" w:rsidRDefault="00F26C33" w:rsidP="00F26C33">
          <w:pPr>
            <w:pStyle w:val="TOC1"/>
            <w:tabs>
              <w:tab w:val="right" w:leader="dot" w:pos="9350"/>
            </w:tabs>
            <w:spacing w:line="360" w:lineRule="auto"/>
            <w:jc w:val="both"/>
            <w:rPr>
              <w:noProof/>
            </w:rPr>
          </w:pPr>
          <w:hyperlink w:anchor="_Toc234746097" w:history="1">
            <w:r w:rsidRPr="00BC6DBC">
              <w:rPr>
                <w:rStyle w:val="Hyperlink"/>
                <w:noProof/>
              </w:rPr>
              <w:t>5. Conclusion</w:t>
            </w:r>
            <w:r>
              <w:rPr>
                <w:noProof/>
                <w:webHidden/>
              </w:rPr>
              <w:tab/>
            </w:r>
            <w:r>
              <w:rPr>
                <w:noProof/>
                <w:webHidden/>
              </w:rPr>
              <w:fldChar w:fldCharType="begin"/>
            </w:r>
            <w:r>
              <w:rPr>
                <w:noProof/>
                <w:webHidden/>
              </w:rPr>
              <w:instrText xml:space="preserve"> PAGEREF _Toc234746097 \h </w:instrText>
            </w:r>
            <w:r>
              <w:rPr>
                <w:noProof/>
                <w:webHidden/>
              </w:rPr>
            </w:r>
            <w:r>
              <w:rPr>
                <w:noProof/>
                <w:webHidden/>
              </w:rPr>
              <w:fldChar w:fldCharType="separate"/>
            </w:r>
            <w:r w:rsidR="00243C9B">
              <w:rPr>
                <w:noProof/>
                <w:webHidden/>
              </w:rPr>
              <w:t>12</w:t>
            </w:r>
            <w:r>
              <w:rPr>
                <w:noProof/>
                <w:webHidden/>
              </w:rPr>
              <w:fldChar w:fldCharType="end"/>
            </w:r>
          </w:hyperlink>
        </w:p>
        <w:p w14:paraId="7C95BB7B" w14:textId="5261D317" w:rsidR="00F26C33" w:rsidRDefault="00F26C33" w:rsidP="00F26C33">
          <w:pPr>
            <w:pStyle w:val="TOC1"/>
            <w:tabs>
              <w:tab w:val="right" w:leader="dot" w:pos="9350"/>
            </w:tabs>
            <w:spacing w:line="360" w:lineRule="auto"/>
            <w:jc w:val="both"/>
            <w:rPr>
              <w:noProof/>
            </w:rPr>
          </w:pPr>
          <w:hyperlink w:anchor="_Toc234746098" w:history="1">
            <w:r w:rsidRPr="00BC6DBC">
              <w:rPr>
                <w:rStyle w:val="Hyperlink"/>
                <w:noProof/>
              </w:rPr>
              <w:t>6. References</w:t>
            </w:r>
            <w:r>
              <w:rPr>
                <w:noProof/>
                <w:webHidden/>
              </w:rPr>
              <w:tab/>
            </w:r>
            <w:r>
              <w:rPr>
                <w:noProof/>
                <w:webHidden/>
              </w:rPr>
              <w:fldChar w:fldCharType="begin"/>
            </w:r>
            <w:r>
              <w:rPr>
                <w:noProof/>
                <w:webHidden/>
              </w:rPr>
              <w:instrText xml:space="preserve"> PAGEREF _Toc234746098 \h </w:instrText>
            </w:r>
            <w:r>
              <w:rPr>
                <w:noProof/>
                <w:webHidden/>
              </w:rPr>
            </w:r>
            <w:r>
              <w:rPr>
                <w:noProof/>
                <w:webHidden/>
              </w:rPr>
              <w:fldChar w:fldCharType="separate"/>
            </w:r>
            <w:r w:rsidR="00243C9B">
              <w:rPr>
                <w:noProof/>
                <w:webHidden/>
              </w:rPr>
              <w:t>13</w:t>
            </w:r>
            <w:r>
              <w:rPr>
                <w:noProof/>
                <w:webHidden/>
              </w:rPr>
              <w:fldChar w:fldCharType="end"/>
            </w:r>
          </w:hyperlink>
        </w:p>
        <w:p w14:paraId="5CB151D3" w14:textId="17466AB4" w:rsidR="00F26C33" w:rsidRDefault="00F26C33">
          <w:r>
            <w:rPr>
              <w:b/>
              <w:bCs/>
            </w:rPr>
            <w:fldChar w:fldCharType="end"/>
          </w:r>
        </w:p>
      </w:sdtContent>
    </w:sdt>
    <w:p w14:paraId="4C060FB3" w14:textId="77777777" w:rsidR="004C494B" w:rsidRDefault="004C494B" w:rsidP="004C494B">
      <w:pPr>
        <w:spacing w:after="480"/>
        <w:jc w:val="center"/>
        <w:rPr>
          <w:b/>
          <w:color w:val="1B365D"/>
          <w:sz w:val="52"/>
        </w:rPr>
      </w:pPr>
    </w:p>
    <w:p w14:paraId="3A587244" w14:textId="77777777" w:rsidR="004C494B" w:rsidRDefault="004C494B" w:rsidP="004C494B">
      <w:pPr>
        <w:spacing w:after="480"/>
        <w:jc w:val="center"/>
        <w:rPr>
          <w:b/>
          <w:color w:val="1B365D"/>
          <w:sz w:val="52"/>
        </w:rPr>
      </w:pPr>
    </w:p>
    <w:p w14:paraId="4C6862DC" w14:textId="77777777" w:rsidR="006B6724" w:rsidRDefault="006B6724" w:rsidP="00F26C33">
      <w:pPr>
        <w:rPr>
          <w:b/>
          <w:color w:val="1B365D"/>
          <w:sz w:val="52"/>
        </w:rPr>
      </w:pPr>
      <w:bookmarkStart w:id="0" w:name="_Toc234746081"/>
    </w:p>
    <w:p w14:paraId="525595A7" w14:textId="07DD35DF" w:rsidR="00180980" w:rsidRPr="00E924CC" w:rsidRDefault="00000000" w:rsidP="00F26C33">
      <w:pPr>
        <w:rPr>
          <w:color w:val="548DD4" w:themeColor="text2" w:themeTint="99"/>
          <w:sz w:val="32"/>
          <w:szCs w:val="32"/>
        </w:rPr>
      </w:pPr>
      <w:r w:rsidRPr="00E924CC">
        <w:rPr>
          <w:b/>
          <w:color w:val="548DD4" w:themeColor="text2" w:themeTint="99"/>
          <w:sz w:val="32"/>
          <w:szCs w:val="32"/>
        </w:rPr>
        <w:lastRenderedPageBreak/>
        <w:t>1. Introduction</w:t>
      </w:r>
      <w:bookmarkEnd w:id="0"/>
    </w:p>
    <w:p w14:paraId="385B07CD" w14:textId="77777777" w:rsidR="00180980" w:rsidRDefault="00000000" w:rsidP="00F26C33">
      <w:pPr>
        <w:pStyle w:val="Heading2"/>
      </w:pPr>
      <w:bookmarkStart w:id="1" w:name="_Toc234746082"/>
      <w:r>
        <w:t>1.1 Business Overview</w:t>
      </w:r>
      <w:bookmarkEnd w:id="1"/>
    </w:p>
    <w:p w14:paraId="17471F0A" w14:textId="5E59F483" w:rsidR="00180980" w:rsidRDefault="00000000" w:rsidP="00285DC1">
      <w:pPr>
        <w:spacing w:line="360" w:lineRule="auto"/>
        <w:jc w:val="both"/>
      </w:pPr>
      <w:r>
        <w:t xml:space="preserve">Maldiva Ltd. is a rapidly growing consumer electronics retailer operating a hybrid business model that spans 30 physical brick-and-mortar storefronts alongside a scaling e-commerce platform. The consumer electronics market is characterized by short product lifecycles, rapid technological obsolescence, high capital value per unit, and intense price competition (Chae, 2020). While Maldiva Ltd. has achieved significant top-line revenue growth over the past year, its underlying operational foundation is failing to support this trajectory. </w:t>
      </w:r>
    </w:p>
    <w:p w14:paraId="1E7E74C3" w14:textId="77777777" w:rsidR="00180980" w:rsidRDefault="00000000" w:rsidP="00F26C33">
      <w:pPr>
        <w:pStyle w:val="Heading2"/>
      </w:pPr>
      <w:bookmarkStart w:id="2" w:name="_Toc234746083"/>
      <w:r>
        <w:t>1.2 Identification of Key Challenges</w:t>
      </w:r>
      <w:bookmarkEnd w:id="2"/>
    </w:p>
    <w:p w14:paraId="7452242B" w14:textId="77777777" w:rsidR="00180980" w:rsidRDefault="00000000" w:rsidP="00285DC1">
      <w:pPr>
        <w:spacing w:line="360" w:lineRule="auto"/>
        <w:jc w:val="both"/>
      </w:pPr>
      <w:r>
        <w:t>The symptoms of Maldiva Ltd.’s operational distress are systemic, compounding across multiple functional departments. An initial diagnostic assessment identifies five core macroscopic challenges:</w:t>
      </w:r>
    </w:p>
    <w:p w14:paraId="0E4282D4" w14:textId="77777777" w:rsidR="00180980" w:rsidRDefault="00000000" w:rsidP="00285DC1">
      <w:pPr>
        <w:pStyle w:val="ListBullet"/>
        <w:spacing w:after="80" w:line="360" w:lineRule="auto"/>
        <w:jc w:val="both"/>
      </w:pPr>
      <w:r>
        <w:rPr>
          <w:b/>
        </w:rPr>
        <w:t xml:space="preserve">Omnichannel Inventory Desynchronization: </w:t>
      </w:r>
      <w:r>
        <w:t>A manual, batch-processed, or localized inventory tracking system creates a delta between actual physical stock and digital e-commerce availability. This leads to stockouts, phantom inventory, high refund rates, and degraded customer trust.</w:t>
      </w:r>
    </w:p>
    <w:p w14:paraId="28A1C693" w14:textId="77777777" w:rsidR="00180980" w:rsidRDefault="00000000" w:rsidP="00285DC1">
      <w:pPr>
        <w:pStyle w:val="ListBullet"/>
        <w:spacing w:after="80" w:line="360" w:lineRule="auto"/>
        <w:jc w:val="both"/>
      </w:pPr>
      <w:r>
        <w:rPr>
          <w:b/>
        </w:rPr>
        <w:t xml:space="preserve">Fragmented Customer Data Silos: </w:t>
      </w:r>
      <w:r>
        <w:t>Customer Relationship Management (CRM) processes are non-existent or distributed across disconnected repositories. The marketing team is structurally incapable of executing data-driven segmented campaigns, and the support team operates blind, lacking centralized transaction histories.</w:t>
      </w:r>
    </w:p>
    <w:p w14:paraId="614BBAC9" w14:textId="77777777" w:rsidR="00180980" w:rsidRDefault="00000000" w:rsidP="00285DC1">
      <w:pPr>
        <w:pStyle w:val="ListBullet"/>
        <w:spacing w:after="80" w:line="360" w:lineRule="auto"/>
        <w:jc w:val="both"/>
      </w:pPr>
      <w:r>
        <w:rPr>
          <w:b/>
        </w:rPr>
        <w:t xml:space="preserve">Data Lag and Error-Prone Reporting: </w:t>
      </w:r>
      <w:r>
        <w:t>Strategic decision-making relies on manually compiled spreadsheets. This creates an architecture plagued by human error, information latency, and a complete absence of real-time predictive analytics or demand forecasting.</w:t>
      </w:r>
    </w:p>
    <w:p w14:paraId="31499281" w14:textId="77777777" w:rsidR="00180980" w:rsidRDefault="00000000" w:rsidP="006B6724">
      <w:pPr>
        <w:pStyle w:val="ListBullet"/>
        <w:spacing w:after="80" w:line="360" w:lineRule="auto"/>
        <w:jc w:val="both"/>
      </w:pPr>
      <w:r>
        <w:rPr>
          <w:b/>
        </w:rPr>
        <w:t xml:space="preserve">Regulatory Non-Compliance and Security Risks: </w:t>
      </w:r>
      <w:r>
        <w:t>The infrastructure lacks baseline role-based access controls (RBAC) and unified data logging, leaving the organization in direct violation of the General Data Protection Regulation (GDPR) and highly vulnerable to catastrophic cyber threats.</w:t>
      </w:r>
    </w:p>
    <w:p w14:paraId="6E861E66" w14:textId="77777777" w:rsidR="00180980" w:rsidRDefault="00000000" w:rsidP="00285DC1">
      <w:pPr>
        <w:pStyle w:val="ListBullet"/>
        <w:spacing w:after="80" w:line="360" w:lineRule="auto"/>
        <w:jc w:val="both"/>
      </w:pPr>
      <w:r>
        <w:rPr>
          <w:b/>
        </w:rPr>
        <w:t xml:space="preserve">Inter-Departmental Functional Silos: </w:t>
      </w:r>
      <w:r>
        <w:t>Sales, finance, and inventory teams operate on disparate, non-integrated software platforms. The resulting reliance on manual data transcription creates severe operational bottlenecks, labor inefficiencies, and systemic data corruption.</w:t>
      </w:r>
    </w:p>
    <w:p w14:paraId="2A493075" w14:textId="77777777" w:rsidR="00180980" w:rsidRDefault="00000000" w:rsidP="00F26C33">
      <w:pPr>
        <w:pStyle w:val="Heading1"/>
      </w:pPr>
      <w:bookmarkStart w:id="3" w:name="_Toc234746084"/>
      <w:r>
        <w:lastRenderedPageBreak/>
        <w:t>2. Evaluation of Existing Systems</w:t>
      </w:r>
      <w:bookmarkEnd w:id="3"/>
    </w:p>
    <w:p w14:paraId="54D4C6A7" w14:textId="77777777" w:rsidR="00180980" w:rsidRDefault="00000000" w:rsidP="00285DC1">
      <w:pPr>
        <w:spacing w:line="360" w:lineRule="auto"/>
        <w:jc w:val="both"/>
      </w:pPr>
      <w:r>
        <w:t>To formulate an architectural roadmap, we must map the current state of Maldiva Ltd.'s information systems (IS). The current architecture can be classified as a fragmented, legacy transactional ecosystem exhibiting extreme decoupled topography.</w:t>
      </w:r>
    </w:p>
    <w:p w14:paraId="01D5DFD2" w14:textId="77777777" w:rsidR="00180980" w:rsidRDefault="00000000" w:rsidP="00F26C33">
      <w:pPr>
        <w:pStyle w:val="Heading2"/>
      </w:pPr>
      <w:bookmarkStart w:id="4" w:name="_Toc234746085"/>
      <w:r>
        <w:t>2.1 Inventory and Order Management Inefficiencies</w:t>
      </w:r>
      <w:bookmarkEnd w:id="4"/>
    </w:p>
    <w:p w14:paraId="04F82507" w14:textId="77777777" w:rsidR="00180980" w:rsidRDefault="00000000" w:rsidP="00285DC1">
      <w:pPr>
        <w:spacing w:line="360" w:lineRule="auto"/>
        <w:jc w:val="both"/>
      </w:pPr>
      <w:r>
        <w:t>The current inventory infrastructure depends on localized manual tracking. In a modern retail environment, inventory data must exist as a real-time state engine. At Maldiva Ltd., when an item is purchased in a physical store, the inventory subtraction is not broadcasted instantly to the e-commerce database. This architecture creates a classic "race condition" where online consumers purchase items that have already physically departed the brick-and-mortar loading bays.</w:t>
      </w:r>
    </w:p>
    <w:p w14:paraId="3EB137B1" w14:textId="77777777" w:rsidR="00180980" w:rsidRDefault="00000000" w:rsidP="00285DC1">
      <w:pPr>
        <w:spacing w:line="360" w:lineRule="auto"/>
        <w:jc w:val="both"/>
      </w:pPr>
      <w:r>
        <w:t>From an operations management perspective, this lack of visibility prevents the application of fundamental inventory optimization models, such as the Economic Order Quantity (EOQ) or automated Reorder Point (ROP) formulas (Heizer, Render and Munson, 2020). Store managers are forced to guess safety stock thresholds, resulting in a dual financial penalty: localized capital lockup due to overstocking of slow-moving inventory, alongside simultaneous revenue loss due to understocking high-demand electronics.</w:t>
      </w:r>
    </w:p>
    <w:p w14:paraId="2FB249F9" w14:textId="77777777" w:rsidR="00180980" w:rsidRDefault="00000000" w:rsidP="00F26C33">
      <w:pPr>
        <w:pStyle w:val="Heading2"/>
      </w:pPr>
      <w:bookmarkStart w:id="5" w:name="_Toc234746086"/>
      <w:r>
        <w:t>2.2 Customer Relationship Management Gaps</w:t>
      </w:r>
      <w:bookmarkEnd w:id="5"/>
    </w:p>
    <w:p w14:paraId="65CCA75A" w14:textId="77777777" w:rsidR="00180980" w:rsidRDefault="00000000" w:rsidP="00285DC1">
      <w:pPr>
        <w:spacing w:line="360" w:lineRule="auto"/>
        <w:jc w:val="both"/>
      </w:pPr>
      <w:r>
        <w:t>The organization's customer data architecture is highly fractured. Marketing operates on isolated list-generation tools, while customer support utilizes disconnected ticketing or manual lookup protocols. In information architecture terms, there is no single source of truth (SSOT) for consumer identities (Laudon and Laudon, 2021).</w:t>
      </w:r>
    </w:p>
    <w:p w14:paraId="773D15FD" w14:textId="21C529C6" w:rsidR="00180980" w:rsidRDefault="00000000" w:rsidP="00285DC1">
      <w:pPr>
        <w:spacing w:line="360" w:lineRule="auto"/>
        <w:jc w:val="both"/>
      </w:pPr>
      <w:r>
        <w:t>Without an integrated data schema linking a customer's physical store transactions with their e-commerce browsing and purchasing history, Maldiva Ltd. cannot compute critical retail metrics such as Customer Lifetime Value (CLV) or Churn Propensity. Marketing expenditures are wasted on generic, non-personalized campaigns that yield low conversion rates. Concurrently, customer service agents face high Average Handle Times (AHT) because they must manually query multiple systems to verify a customer's proof of purchase, escalating operational costs and driving down customer satisfaction (CSAT) scores.</w:t>
      </w:r>
    </w:p>
    <w:p w14:paraId="7D817322" w14:textId="3C061DC8" w:rsidR="00180980" w:rsidRDefault="00000000" w:rsidP="00F26C33">
      <w:pPr>
        <w:pStyle w:val="Heading2"/>
      </w:pPr>
      <w:bookmarkStart w:id="6" w:name="_Toc234746087"/>
      <w:r>
        <w:lastRenderedPageBreak/>
        <w:t>2.3 Reporting, Decision-Making, and Latency</w:t>
      </w:r>
      <w:bookmarkEnd w:id="6"/>
    </w:p>
    <w:p w14:paraId="6A2AD2AA" w14:textId="77777777" w:rsidR="00180980" w:rsidRDefault="00000000" w:rsidP="00285DC1">
      <w:pPr>
        <w:spacing w:line="360" w:lineRule="auto"/>
        <w:jc w:val="both"/>
      </w:pPr>
      <w:r>
        <w:t>The business intelligence (BI) capability of Maldiva Ltd. is entirely reactive. The current workflow requires employees to extract CSV or Excel data from various disconnected systems and combine them manually into master sheets. This approach suffers from two fatal flaws:</w:t>
      </w:r>
    </w:p>
    <w:p w14:paraId="07E0B295" w14:textId="77777777" w:rsidR="00180980" w:rsidRDefault="00000000" w:rsidP="00285DC1">
      <w:pPr>
        <w:pStyle w:val="ListBullet"/>
        <w:spacing w:line="360" w:lineRule="auto"/>
        <w:jc w:val="both"/>
      </w:pPr>
      <w:r>
        <w:rPr>
          <w:b/>
        </w:rPr>
        <w:t xml:space="preserve">Semantic Discordance: </w:t>
      </w:r>
      <w:r>
        <w:t>Different departments define metrics differently (e.g., "Gross Revenue" calculated before vs. after returns/discounts across sales and finance systems).</w:t>
      </w:r>
    </w:p>
    <w:p w14:paraId="522FA40B" w14:textId="77777777" w:rsidR="00180980" w:rsidRDefault="00000000" w:rsidP="00285DC1">
      <w:pPr>
        <w:pStyle w:val="ListBullet"/>
        <w:spacing w:line="360" w:lineRule="auto"/>
        <w:jc w:val="both"/>
      </w:pPr>
      <w:r>
        <w:rPr>
          <w:b/>
        </w:rPr>
        <w:t xml:space="preserve">Temporal Latency: </w:t>
      </w:r>
      <w:r>
        <w:t>By the time a multi-store spreadsheet is compiled, cleansed, and verified, the underlying market data is frequently days or weeks old.</w:t>
      </w:r>
    </w:p>
    <w:p w14:paraId="08B51064" w14:textId="77777777" w:rsidR="00180980" w:rsidRDefault="00000000" w:rsidP="00285DC1">
      <w:pPr>
        <w:spacing w:line="360" w:lineRule="auto"/>
        <w:jc w:val="both"/>
      </w:pPr>
      <w:r>
        <w:t>In the fast-moving consumer electronics sector, this delay prevents leadership from identifying and capitalizing on sudden micro-trends, optimizing pricing dynamically, or adjusting procurement schedules against real-time velocity metrics (Turban et al., 2018).</w:t>
      </w:r>
    </w:p>
    <w:p w14:paraId="2542905D" w14:textId="77777777" w:rsidR="00180980" w:rsidRDefault="00000000" w:rsidP="00F26C33">
      <w:pPr>
        <w:pStyle w:val="Heading2"/>
      </w:pPr>
      <w:bookmarkStart w:id="7" w:name="_Toc234746088"/>
      <w:r>
        <w:t>2.4 Security and Regulatory Compliance Vulnerabilities</w:t>
      </w:r>
      <w:bookmarkEnd w:id="7"/>
    </w:p>
    <w:p w14:paraId="05A916EE" w14:textId="77777777" w:rsidR="00180980" w:rsidRDefault="00000000" w:rsidP="00285DC1">
      <w:pPr>
        <w:spacing w:line="360" w:lineRule="auto"/>
        <w:jc w:val="both"/>
      </w:pPr>
      <w:r>
        <w:t>The current state of data management represents an existential compliance threat under the European Union’s General Data Protection Regulation (GDPR), which applies to any entity processing data of EU citizens, and serves as the global benchmark for privacy law (Voigt and Von dem Bussche, 2017). Maldiva Ltd. lacks centralized credentialing and granular, role-based access controls. Customer Personally Identifiable Information (PII) resides in unencrypted local spreadsheets accessible to unauthorized personnel.</w:t>
      </w:r>
    </w:p>
    <w:p w14:paraId="42E16574" w14:textId="7ECF2E7F" w:rsidR="00180980" w:rsidRDefault="00000000" w:rsidP="00285DC1">
      <w:pPr>
        <w:spacing w:line="360" w:lineRule="auto"/>
        <w:jc w:val="both"/>
      </w:pPr>
      <w:r>
        <w:t>Furthermore, the system lacks comprehensive audit logs, making it impossible to detect who accessed, altered, or exfiltrated data. Under GDPR Article 83, administrative fines for non-compliance can reach up to €20 million or 4% of global annual turnover</w:t>
      </w:r>
      <w:r w:rsidR="00285DC1">
        <w:t xml:space="preserve"> </w:t>
      </w:r>
      <w:r>
        <w:t xml:space="preserve">whichever is </w:t>
      </w:r>
      <w:r w:rsidR="00AD3ED4">
        <w:t>higher meaning</w:t>
      </w:r>
      <w:r>
        <w:t xml:space="preserve"> </w:t>
      </w:r>
      <w:proofErr w:type="spellStart"/>
      <w:r>
        <w:t>Maldiva's</w:t>
      </w:r>
      <w:proofErr w:type="spellEnd"/>
      <w:r>
        <w:t xml:space="preserve"> legal and financial survival is acutely threatened by its current technical debt.</w:t>
      </w:r>
    </w:p>
    <w:p w14:paraId="5BFDE76F" w14:textId="77777777" w:rsidR="00180980" w:rsidRDefault="00000000" w:rsidP="00F26C33">
      <w:pPr>
        <w:pStyle w:val="Heading2"/>
      </w:pPr>
      <w:bookmarkStart w:id="8" w:name="_Toc234746089"/>
      <w:r>
        <w:t>2.5 The Architectural Bottleneck: Lack of Integration</w:t>
      </w:r>
      <w:bookmarkEnd w:id="8"/>
    </w:p>
    <w:p w14:paraId="36A4746D" w14:textId="77777777" w:rsidR="00180980" w:rsidRDefault="00000000" w:rsidP="00285DC1">
      <w:pPr>
        <w:spacing w:line="360" w:lineRule="auto"/>
        <w:jc w:val="both"/>
      </w:pPr>
      <w:r>
        <w:t>The root cause of Maldiva Ltd.’s operational friction is the total absence of enterprise application integration (EAI). The standalone software packages used by sales, finance, and inventory function as strict data silos. Data propagation across these domains requires manual human intervention.</w:t>
      </w:r>
    </w:p>
    <w:p w14:paraId="5E13510A" w14:textId="77777777" w:rsidR="00180980" w:rsidRDefault="00000000" w:rsidP="00285DC1">
      <w:pPr>
        <w:spacing w:line="360" w:lineRule="auto"/>
        <w:jc w:val="both"/>
      </w:pPr>
      <w:r>
        <w:t xml:space="preserve">This layout incurs high transactional friction: employees spend valuable hours re-keying invoices, updating ledger balances, and reconciling sales logs. Every instance of human data entry introduces an error rate typically estimated between 1% and 5% in manual processing environments (Hoyle, 2018). These micro-errors compound as they move through the </w:t>
      </w:r>
      <w:r>
        <w:lastRenderedPageBreak/>
        <w:t>organization, culminating in severe macro-level discrepancies between bank balances, physical stock counts, and declared financial statements.</w:t>
      </w:r>
    </w:p>
    <w:p w14:paraId="2618C580" w14:textId="77777777" w:rsidR="00180980" w:rsidRDefault="00000000" w:rsidP="00F26C33">
      <w:pPr>
        <w:pStyle w:val="Heading1"/>
      </w:pPr>
      <w:bookmarkStart w:id="9" w:name="_Toc234746090"/>
      <w:r>
        <w:t>3. Recommended Solution</w:t>
      </w:r>
      <w:bookmarkEnd w:id="9"/>
    </w:p>
    <w:p w14:paraId="1F5D8350" w14:textId="77777777" w:rsidR="00180980" w:rsidRDefault="00000000" w:rsidP="00285DC1">
      <w:pPr>
        <w:spacing w:line="360" w:lineRule="auto"/>
        <w:jc w:val="both"/>
      </w:pPr>
      <w:r>
        <w:t>To resolve these systemic inefficiencies, Maldiva Ltd. must transition away from its decoupled legacy infrastructure and implement a unified enterprise architecture.</w:t>
      </w:r>
    </w:p>
    <w:p w14:paraId="6183564C" w14:textId="77777777" w:rsidR="00180980" w:rsidRDefault="00000000" w:rsidP="00F26C33">
      <w:pPr>
        <w:pStyle w:val="Heading2"/>
      </w:pPr>
      <w:bookmarkStart w:id="10" w:name="_Toc234746091"/>
      <w:r>
        <w:t>3.1 The Proposal: Cloud-Based Tier-1 ERP with Integrated CRM and Omnichannel POS</w:t>
      </w:r>
      <w:bookmarkEnd w:id="10"/>
    </w:p>
    <w:p w14:paraId="06929155" w14:textId="77777777" w:rsidR="00180980" w:rsidRDefault="00000000" w:rsidP="00285DC1">
      <w:pPr>
        <w:spacing w:line="360" w:lineRule="auto"/>
        <w:jc w:val="both"/>
      </w:pPr>
      <w:r>
        <w:t>It is recommended that Maldiva Ltd. implement a unified, cloud-based Enterprise Resource Planning (ERP) platform—specifically SAP S/4HANA Cloud or Oracle NetSuite—configured with fully native Customer Relationship Management (CRM) and Omnichannel Point-of-Sale (POS) modules. Rather than attempting a "best-of-breed" strategy using discrete platforms connected by custom APIs, a single vendor ecosystem is recommended to ensure seamless data normalization, out-of-the-box regulatory compliance, and an absolute elimination of inter-departmental data silos.</w:t>
      </w:r>
    </w:p>
    <w:p w14:paraId="3FDE16B0" w14:textId="77777777" w:rsidR="00180980" w:rsidRDefault="00000000" w:rsidP="00F26C33">
      <w:pPr>
        <w:pStyle w:val="Heading2"/>
      </w:pPr>
      <w:bookmarkStart w:id="11" w:name="_Toc234746092"/>
      <w:r>
        <w:t>3.2 System Architecture and Functional Alignment</w:t>
      </w:r>
      <w:bookmarkEnd w:id="11"/>
    </w:p>
    <w:p w14:paraId="4619293E" w14:textId="77777777" w:rsidR="00180980" w:rsidRDefault="00000000" w:rsidP="00285DC1">
      <w:pPr>
        <w:spacing w:line="360" w:lineRule="auto"/>
        <w:jc w:val="both"/>
      </w:pPr>
      <w:r>
        <w:t>The proposed solution will consolidate Maldiva's disparate applications into a single cloud ecosystem running on a centralized database. The functional components will operate as follows:</w:t>
      </w:r>
    </w:p>
    <w:p w14:paraId="618EC268" w14:textId="77777777" w:rsidR="00E924CC" w:rsidRDefault="00E924CC"/>
    <w:p w14:paraId="2336C5D4" w14:textId="77777777" w:rsidR="00E924CC" w:rsidRDefault="00E924CC"/>
    <w:tbl>
      <w:tblPr>
        <w:tblStyle w:val="LightShading-Accent1"/>
        <w:tblW w:w="0" w:type="auto"/>
        <w:tblLook w:val="04A0" w:firstRow="1" w:lastRow="0" w:firstColumn="1" w:lastColumn="0" w:noHBand="0" w:noVBand="1"/>
      </w:tblPr>
      <w:tblGrid>
        <w:gridCol w:w="3120"/>
        <w:gridCol w:w="3120"/>
        <w:gridCol w:w="3120"/>
      </w:tblGrid>
      <w:tr w:rsidR="00180980" w14:paraId="7ED8B3B9" w14:textId="77777777" w:rsidTr="001809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shd w:val="clear" w:color="auto" w:fill="1B365D"/>
            <w:tcMar>
              <w:top w:w="100" w:type="dxa"/>
              <w:left w:w="150" w:type="dxa"/>
              <w:bottom w:w="100" w:type="dxa"/>
              <w:right w:w="150" w:type="dxa"/>
            </w:tcMar>
          </w:tcPr>
          <w:p w14:paraId="4E4FF80E" w14:textId="77777777" w:rsidR="00180980" w:rsidRDefault="00000000">
            <w:r>
              <w:rPr>
                <w:color w:val="FFFFFF"/>
              </w:rPr>
              <w:t>Module / Layer</w:t>
            </w:r>
          </w:p>
        </w:tc>
        <w:tc>
          <w:tcPr>
            <w:tcW w:w="3120" w:type="dxa"/>
            <w:shd w:val="clear" w:color="auto" w:fill="1B365D"/>
            <w:tcMar>
              <w:top w:w="100" w:type="dxa"/>
              <w:left w:w="150" w:type="dxa"/>
              <w:bottom w:w="100" w:type="dxa"/>
              <w:right w:w="150" w:type="dxa"/>
            </w:tcMar>
          </w:tcPr>
          <w:p w14:paraId="6CEC0454" w14:textId="77777777" w:rsidR="00180980" w:rsidRDefault="00000000">
            <w:pPr>
              <w:cnfStyle w:val="100000000000" w:firstRow="1" w:lastRow="0" w:firstColumn="0" w:lastColumn="0" w:oddVBand="0" w:evenVBand="0" w:oddHBand="0" w:evenHBand="0" w:firstRowFirstColumn="0" w:firstRowLastColumn="0" w:lastRowFirstColumn="0" w:lastRowLastColumn="0"/>
            </w:pPr>
            <w:r>
              <w:rPr>
                <w:color w:val="FFFFFF"/>
              </w:rPr>
              <w:t>Functional Scope &amp; Capabilities</w:t>
            </w:r>
          </w:p>
        </w:tc>
        <w:tc>
          <w:tcPr>
            <w:tcW w:w="3120" w:type="dxa"/>
            <w:shd w:val="clear" w:color="auto" w:fill="1B365D"/>
            <w:tcMar>
              <w:top w:w="100" w:type="dxa"/>
              <w:left w:w="150" w:type="dxa"/>
              <w:bottom w:w="100" w:type="dxa"/>
              <w:right w:w="150" w:type="dxa"/>
            </w:tcMar>
          </w:tcPr>
          <w:p w14:paraId="356F0327" w14:textId="77777777" w:rsidR="00180980" w:rsidRDefault="00000000">
            <w:pPr>
              <w:cnfStyle w:val="100000000000" w:firstRow="1" w:lastRow="0" w:firstColumn="0" w:lastColumn="0" w:oddVBand="0" w:evenVBand="0" w:oddHBand="0" w:evenHBand="0" w:firstRowFirstColumn="0" w:firstRowLastColumn="0" w:lastRowFirstColumn="0" w:lastRowLastColumn="0"/>
            </w:pPr>
            <w:r>
              <w:rPr>
                <w:color w:val="FFFFFF"/>
              </w:rPr>
              <w:t>Business Realization for Maldiva Ltd.</w:t>
            </w:r>
          </w:p>
        </w:tc>
      </w:tr>
      <w:tr w:rsidR="00180980" w14:paraId="3B8E1E51" w14:textId="77777777" w:rsidTr="001809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Mar>
              <w:top w:w="100" w:type="dxa"/>
              <w:left w:w="150" w:type="dxa"/>
              <w:bottom w:w="100" w:type="dxa"/>
              <w:right w:w="150" w:type="dxa"/>
            </w:tcMar>
          </w:tcPr>
          <w:p w14:paraId="5A73C820" w14:textId="77777777" w:rsidR="00180980" w:rsidRDefault="00000000">
            <w:r>
              <w:t>Unified Core Database</w:t>
            </w:r>
          </w:p>
        </w:tc>
        <w:tc>
          <w:tcPr>
            <w:tcW w:w="3120" w:type="dxa"/>
            <w:tcMar>
              <w:top w:w="100" w:type="dxa"/>
              <w:left w:w="150" w:type="dxa"/>
              <w:bottom w:w="100" w:type="dxa"/>
              <w:right w:w="150" w:type="dxa"/>
            </w:tcMar>
          </w:tcPr>
          <w:p w14:paraId="26D160A6" w14:textId="77777777" w:rsidR="00180980" w:rsidRDefault="00000000">
            <w:pPr>
              <w:cnfStyle w:val="000000100000" w:firstRow="0" w:lastRow="0" w:firstColumn="0" w:lastColumn="0" w:oddVBand="0" w:evenVBand="0" w:oddHBand="1" w:evenHBand="0" w:firstRowFirstColumn="0" w:firstRowLastColumn="0" w:lastRowFirstColumn="0" w:lastRowLastColumn="0"/>
            </w:pPr>
            <w:r>
              <w:t>Single relational/in-memory data repository serving all business units globally.</w:t>
            </w:r>
          </w:p>
        </w:tc>
        <w:tc>
          <w:tcPr>
            <w:tcW w:w="3120" w:type="dxa"/>
            <w:tcMar>
              <w:top w:w="100" w:type="dxa"/>
              <w:left w:w="150" w:type="dxa"/>
              <w:bottom w:w="100" w:type="dxa"/>
              <w:right w:w="150" w:type="dxa"/>
            </w:tcMar>
          </w:tcPr>
          <w:p w14:paraId="49757ECB" w14:textId="77777777" w:rsidR="00180980" w:rsidRDefault="00000000">
            <w:pPr>
              <w:cnfStyle w:val="000000100000" w:firstRow="0" w:lastRow="0" w:firstColumn="0" w:lastColumn="0" w:oddVBand="0" w:evenVBand="0" w:oddHBand="1" w:evenHBand="0" w:firstRowFirstColumn="0" w:firstRowLastColumn="0" w:lastRowFirstColumn="0" w:lastRowLastColumn="0"/>
            </w:pPr>
            <w:r>
              <w:t>Eliminates data silos; creates a Single Source of Truth (SSOT); removes manual data transcription.</w:t>
            </w:r>
          </w:p>
        </w:tc>
      </w:tr>
      <w:tr w:rsidR="00180980" w14:paraId="2CC77069" w14:textId="77777777" w:rsidTr="00180980">
        <w:tc>
          <w:tcPr>
            <w:cnfStyle w:val="001000000000" w:firstRow="0" w:lastRow="0" w:firstColumn="1" w:lastColumn="0" w:oddVBand="0" w:evenVBand="0" w:oddHBand="0" w:evenHBand="0" w:firstRowFirstColumn="0" w:firstRowLastColumn="0" w:lastRowFirstColumn="0" w:lastRowLastColumn="0"/>
            <w:tcW w:w="3120" w:type="dxa"/>
            <w:shd w:val="clear" w:color="auto" w:fill="F4F6F9"/>
            <w:tcMar>
              <w:top w:w="100" w:type="dxa"/>
              <w:left w:w="150" w:type="dxa"/>
              <w:bottom w:w="100" w:type="dxa"/>
              <w:right w:w="150" w:type="dxa"/>
            </w:tcMar>
          </w:tcPr>
          <w:p w14:paraId="562DEAD5" w14:textId="77777777" w:rsidR="00180980" w:rsidRDefault="00000000">
            <w:r>
              <w:t>Omnichannel Inventory Control</w:t>
            </w:r>
          </w:p>
        </w:tc>
        <w:tc>
          <w:tcPr>
            <w:tcW w:w="3120" w:type="dxa"/>
            <w:shd w:val="clear" w:color="auto" w:fill="F4F6F9"/>
            <w:tcMar>
              <w:top w:w="100" w:type="dxa"/>
              <w:left w:w="150" w:type="dxa"/>
              <w:bottom w:w="100" w:type="dxa"/>
              <w:right w:w="150" w:type="dxa"/>
            </w:tcMar>
          </w:tcPr>
          <w:p w14:paraId="3A96CC50" w14:textId="77777777" w:rsidR="00180980" w:rsidRDefault="00000000">
            <w:pPr>
              <w:cnfStyle w:val="000000000000" w:firstRow="0" w:lastRow="0" w:firstColumn="0" w:lastColumn="0" w:oddVBand="0" w:evenVBand="0" w:oddHBand="0" w:evenHBand="0" w:firstRowFirstColumn="0" w:firstRowLastColumn="0" w:lastRowFirstColumn="0" w:lastRowLastColumn="0"/>
            </w:pPr>
            <w:r>
              <w:t>Real-time state tracking across all 30 stores, warehouses, and e-commerce pools.</w:t>
            </w:r>
          </w:p>
        </w:tc>
        <w:tc>
          <w:tcPr>
            <w:tcW w:w="3120" w:type="dxa"/>
            <w:shd w:val="clear" w:color="auto" w:fill="F4F6F9"/>
            <w:tcMar>
              <w:top w:w="100" w:type="dxa"/>
              <w:left w:w="150" w:type="dxa"/>
              <w:bottom w:w="100" w:type="dxa"/>
              <w:right w:w="150" w:type="dxa"/>
            </w:tcMar>
          </w:tcPr>
          <w:p w14:paraId="4628F839" w14:textId="77777777" w:rsidR="00180980" w:rsidRDefault="00000000">
            <w:pPr>
              <w:cnfStyle w:val="000000000000" w:firstRow="0" w:lastRow="0" w:firstColumn="0" w:lastColumn="0" w:oddVBand="0" w:evenVBand="0" w:oddHBand="0" w:evenHBand="0" w:firstRowFirstColumn="0" w:firstRowLastColumn="0" w:lastRowFirstColumn="0" w:lastRowLastColumn="0"/>
            </w:pPr>
            <w:r>
              <w:t>Eradicates e-commerce phantom stock; automates reorder thresholds; reduces safety stock carrying costs.</w:t>
            </w:r>
          </w:p>
        </w:tc>
      </w:tr>
      <w:tr w:rsidR="00180980" w14:paraId="3807E717" w14:textId="77777777" w:rsidTr="001809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Mar>
              <w:top w:w="100" w:type="dxa"/>
              <w:left w:w="150" w:type="dxa"/>
              <w:bottom w:w="100" w:type="dxa"/>
              <w:right w:w="150" w:type="dxa"/>
            </w:tcMar>
          </w:tcPr>
          <w:p w14:paraId="7A302D7B" w14:textId="77777777" w:rsidR="00180980" w:rsidRDefault="00000000">
            <w:r>
              <w:t>Integrated CRM Module</w:t>
            </w:r>
          </w:p>
        </w:tc>
        <w:tc>
          <w:tcPr>
            <w:tcW w:w="3120" w:type="dxa"/>
            <w:tcMar>
              <w:top w:w="100" w:type="dxa"/>
              <w:left w:w="150" w:type="dxa"/>
              <w:bottom w:w="100" w:type="dxa"/>
              <w:right w:w="150" w:type="dxa"/>
            </w:tcMar>
          </w:tcPr>
          <w:p w14:paraId="254DB083" w14:textId="77777777" w:rsidR="00180980" w:rsidRDefault="00000000">
            <w:pPr>
              <w:cnfStyle w:val="000000100000" w:firstRow="0" w:lastRow="0" w:firstColumn="0" w:lastColumn="0" w:oddVBand="0" w:evenVBand="0" w:oddHBand="1" w:evenHBand="0" w:firstRowFirstColumn="0" w:firstRowLastColumn="0" w:lastRowFirstColumn="0" w:lastRowLastColumn="0"/>
            </w:pPr>
            <w:r>
              <w:t>360-degree customer profiling linking in-store POS and online transaction data.</w:t>
            </w:r>
          </w:p>
        </w:tc>
        <w:tc>
          <w:tcPr>
            <w:tcW w:w="3120" w:type="dxa"/>
            <w:tcMar>
              <w:top w:w="100" w:type="dxa"/>
              <w:left w:w="150" w:type="dxa"/>
              <w:bottom w:w="100" w:type="dxa"/>
              <w:right w:w="150" w:type="dxa"/>
            </w:tcMar>
          </w:tcPr>
          <w:p w14:paraId="30794990" w14:textId="77777777" w:rsidR="00180980" w:rsidRDefault="00000000">
            <w:pPr>
              <w:cnfStyle w:val="000000100000" w:firstRow="0" w:lastRow="0" w:firstColumn="0" w:lastColumn="0" w:oddVBand="0" w:evenVBand="0" w:oddHBand="1" w:evenHBand="0" w:firstRowFirstColumn="0" w:firstRowLastColumn="0" w:lastRowFirstColumn="0" w:lastRowLastColumn="0"/>
            </w:pPr>
            <w:r>
              <w:t xml:space="preserve">Enables personalized marketing campaigns; drives down support Average </w:t>
            </w:r>
            <w:r>
              <w:lastRenderedPageBreak/>
              <w:t>Handle Time (AHT) via unified records.</w:t>
            </w:r>
          </w:p>
        </w:tc>
      </w:tr>
      <w:tr w:rsidR="00180980" w14:paraId="06DF1022" w14:textId="77777777" w:rsidTr="00180980">
        <w:tc>
          <w:tcPr>
            <w:cnfStyle w:val="001000000000" w:firstRow="0" w:lastRow="0" w:firstColumn="1" w:lastColumn="0" w:oddVBand="0" w:evenVBand="0" w:oddHBand="0" w:evenHBand="0" w:firstRowFirstColumn="0" w:firstRowLastColumn="0" w:lastRowFirstColumn="0" w:lastRowLastColumn="0"/>
            <w:tcW w:w="3120" w:type="dxa"/>
            <w:shd w:val="clear" w:color="auto" w:fill="F4F6F9"/>
            <w:tcMar>
              <w:top w:w="100" w:type="dxa"/>
              <w:left w:w="150" w:type="dxa"/>
              <w:bottom w:w="100" w:type="dxa"/>
              <w:right w:w="150" w:type="dxa"/>
            </w:tcMar>
          </w:tcPr>
          <w:p w14:paraId="223925AA" w14:textId="77777777" w:rsidR="00180980" w:rsidRDefault="00000000">
            <w:r>
              <w:lastRenderedPageBreak/>
              <w:t>Automated Financials &amp; BI</w:t>
            </w:r>
          </w:p>
        </w:tc>
        <w:tc>
          <w:tcPr>
            <w:tcW w:w="3120" w:type="dxa"/>
            <w:shd w:val="clear" w:color="auto" w:fill="F4F6F9"/>
            <w:tcMar>
              <w:top w:w="100" w:type="dxa"/>
              <w:left w:w="150" w:type="dxa"/>
              <w:bottom w:w="100" w:type="dxa"/>
              <w:right w:w="150" w:type="dxa"/>
            </w:tcMar>
          </w:tcPr>
          <w:p w14:paraId="0566A91A" w14:textId="77777777" w:rsidR="00180980" w:rsidRDefault="00000000">
            <w:pPr>
              <w:cnfStyle w:val="000000000000" w:firstRow="0" w:lastRow="0" w:firstColumn="0" w:lastColumn="0" w:oddVBand="0" w:evenVBand="0" w:oddHBand="0" w:evenHBand="0" w:firstRowFirstColumn="0" w:firstRowLastColumn="0" w:lastRowFirstColumn="0" w:lastRowLastColumn="0"/>
            </w:pPr>
            <w:r>
              <w:t>Real-time ledger updates linked directly to POS sales; embedded analytics dashboards.</w:t>
            </w:r>
          </w:p>
        </w:tc>
        <w:tc>
          <w:tcPr>
            <w:tcW w:w="3120" w:type="dxa"/>
            <w:shd w:val="clear" w:color="auto" w:fill="F4F6F9"/>
            <w:tcMar>
              <w:top w:w="100" w:type="dxa"/>
              <w:left w:w="150" w:type="dxa"/>
              <w:bottom w:w="100" w:type="dxa"/>
              <w:right w:w="150" w:type="dxa"/>
            </w:tcMar>
          </w:tcPr>
          <w:p w14:paraId="4E7202B7" w14:textId="77777777" w:rsidR="00180980" w:rsidRDefault="00000000">
            <w:pPr>
              <w:cnfStyle w:val="000000000000" w:firstRow="0" w:lastRow="0" w:firstColumn="0" w:lastColumn="0" w:oddVBand="0" w:evenVBand="0" w:oddHBand="0" w:evenHBand="0" w:firstRowFirstColumn="0" w:firstRowLastColumn="0" w:lastRowFirstColumn="0" w:lastRowLastColumn="0"/>
            </w:pPr>
            <w:r>
              <w:t>Replaces manual spreadsheet consolidation with instant, error-free financial reporting and trend forecasting.</w:t>
            </w:r>
          </w:p>
        </w:tc>
      </w:tr>
      <w:tr w:rsidR="00180980" w14:paraId="4F561280" w14:textId="77777777" w:rsidTr="001809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Mar>
              <w:top w:w="100" w:type="dxa"/>
              <w:left w:w="150" w:type="dxa"/>
              <w:bottom w:w="100" w:type="dxa"/>
              <w:right w:w="150" w:type="dxa"/>
            </w:tcMar>
          </w:tcPr>
          <w:p w14:paraId="367AA02D" w14:textId="77777777" w:rsidR="00180980" w:rsidRDefault="00000000">
            <w:r>
              <w:t>Security &amp; Compliance Layer</w:t>
            </w:r>
          </w:p>
        </w:tc>
        <w:tc>
          <w:tcPr>
            <w:tcW w:w="3120" w:type="dxa"/>
            <w:tcMar>
              <w:top w:w="100" w:type="dxa"/>
              <w:left w:w="150" w:type="dxa"/>
              <w:bottom w:w="100" w:type="dxa"/>
              <w:right w:w="150" w:type="dxa"/>
            </w:tcMar>
          </w:tcPr>
          <w:p w14:paraId="195F9E30" w14:textId="77777777" w:rsidR="00180980" w:rsidRDefault="00000000">
            <w:pPr>
              <w:cnfStyle w:val="000000100000" w:firstRow="0" w:lastRow="0" w:firstColumn="0" w:lastColumn="0" w:oddVBand="0" w:evenVBand="0" w:oddHBand="1" w:evenHBand="0" w:firstRowFirstColumn="0" w:firstRowLastColumn="0" w:lastRowFirstColumn="0" w:lastRowLastColumn="0"/>
            </w:pPr>
            <w:r>
              <w:t>End-to-end encryption, strict Role-Based Access Controls (RBAC), and immutable audit logs.</w:t>
            </w:r>
          </w:p>
        </w:tc>
        <w:tc>
          <w:tcPr>
            <w:tcW w:w="3120" w:type="dxa"/>
            <w:tcMar>
              <w:top w:w="100" w:type="dxa"/>
              <w:left w:w="150" w:type="dxa"/>
              <w:bottom w:w="100" w:type="dxa"/>
              <w:right w:w="150" w:type="dxa"/>
            </w:tcMar>
          </w:tcPr>
          <w:p w14:paraId="044467FD" w14:textId="77777777" w:rsidR="00180980" w:rsidRDefault="00000000">
            <w:pPr>
              <w:cnfStyle w:val="000000100000" w:firstRow="0" w:lastRow="0" w:firstColumn="0" w:lastColumn="0" w:oddVBand="0" w:evenVBand="0" w:oddHBand="1" w:evenHBand="0" w:firstRowFirstColumn="0" w:firstRowLastColumn="0" w:lastRowFirstColumn="0" w:lastRowLastColumn="0"/>
            </w:pPr>
            <w:r>
              <w:t>Ensures structural compliance with GDPR; minimizes data breach risks and legal exposure.</w:t>
            </w:r>
          </w:p>
        </w:tc>
      </w:tr>
    </w:tbl>
    <w:p w14:paraId="34109E2E" w14:textId="77777777" w:rsidR="00180980" w:rsidRDefault="00180980"/>
    <w:p w14:paraId="7C9110D7" w14:textId="77777777" w:rsidR="00180980" w:rsidRDefault="00000000" w:rsidP="00F26C33">
      <w:pPr>
        <w:pStyle w:val="Heading2"/>
      </w:pPr>
      <w:bookmarkStart w:id="12" w:name="_Toc234746093"/>
      <w:r>
        <w:t>3.3 Justification for the Strategic Recommendation</w:t>
      </w:r>
      <w:bookmarkEnd w:id="12"/>
    </w:p>
    <w:p w14:paraId="644008E8" w14:textId="77777777" w:rsidR="00180980" w:rsidRDefault="00000000">
      <w:pPr>
        <w:keepNext/>
        <w:spacing w:before="240"/>
      </w:pPr>
      <w:r>
        <w:rPr>
          <w:b/>
          <w:i/>
          <w:sz w:val="24"/>
        </w:rPr>
        <w:t>Strategic Business Needs</w:t>
      </w:r>
    </w:p>
    <w:p w14:paraId="07A28F6A" w14:textId="77777777" w:rsidR="00180980" w:rsidRDefault="00000000" w:rsidP="00285DC1">
      <w:pPr>
        <w:spacing w:line="360" w:lineRule="auto"/>
        <w:jc w:val="both"/>
      </w:pPr>
      <w:r>
        <w:t>The consumer electronics sector requires extreme agility. A unified cloud system instantly reconciles sales data with inventory levels. If an online customer purchases a specific laptop model, that unit is immediately locked within the central inventory state engine, signaling the physical store or regional distribution center to pick, pack, and ship it. This eliminates the race conditions that cause costly refunds and sour customer relationships.</w:t>
      </w:r>
    </w:p>
    <w:p w14:paraId="026494E7" w14:textId="77777777" w:rsidR="00180980" w:rsidRDefault="00000000">
      <w:pPr>
        <w:keepNext/>
        <w:spacing w:before="240"/>
      </w:pPr>
      <w:r>
        <w:rPr>
          <w:b/>
          <w:i/>
          <w:sz w:val="24"/>
        </w:rPr>
        <w:t>Operational Efficiency</w:t>
      </w:r>
    </w:p>
    <w:p w14:paraId="67B108A7" w14:textId="77777777" w:rsidR="00180980" w:rsidRDefault="00000000" w:rsidP="00285DC1">
      <w:pPr>
        <w:spacing w:line="360" w:lineRule="auto"/>
        <w:jc w:val="both"/>
      </w:pPr>
      <w:r>
        <w:t>By automating data transmission between sales, finance, and logistics, Maldiva Ltd. removes manual data re-entry. This optimization reallocates hundreds of collective staff hours per week from administrative maintenance to high-value operational tasks, such as active floor sales, customer engagement, and strategic procurement negotiation.</w:t>
      </w:r>
    </w:p>
    <w:p w14:paraId="0DA5EB5B" w14:textId="77777777" w:rsidR="00180980" w:rsidRDefault="00000000">
      <w:pPr>
        <w:keepNext/>
        <w:spacing w:before="240"/>
      </w:pPr>
      <w:r>
        <w:rPr>
          <w:b/>
          <w:i/>
          <w:sz w:val="24"/>
        </w:rPr>
        <w:t>Financial Viability and Cost-Benefit Realization</w:t>
      </w:r>
    </w:p>
    <w:p w14:paraId="3142AFC4" w14:textId="77777777" w:rsidR="00180980" w:rsidRDefault="00000000" w:rsidP="00285DC1">
      <w:pPr>
        <w:spacing w:line="360" w:lineRule="auto"/>
        <w:jc w:val="both"/>
      </w:pPr>
      <w:r>
        <w:t>While a Tier-1 cloud ERP requires a significant capital investment, its Software-as-a-Service (SaaS) subscription model shifts expenditures from upfront Capital Expenditure (CapEx) to predictable, operational-driven Operational Expenditure (OpEx) (Oshri, Kotlarsky and Willcocks, 2018). The return on investment (ROI) is achieved by eliminating overstocking through precise demand forecasting, reclaiming lost sales caused by online stockouts, reducing workforce overhead dedicated to manual data entry, and avoiding multi-million euro GDPR regulatory penalties.</w:t>
      </w:r>
    </w:p>
    <w:p w14:paraId="665DC466" w14:textId="77777777" w:rsidR="00180980" w:rsidRDefault="00000000">
      <w:pPr>
        <w:keepNext/>
        <w:spacing w:before="240"/>
      </w:pPr>
      <w:r>
        <w:rPr>
          <w:b/>
          <w:i/>
          <w:sz w:val="24"/>
        </w:rPr>
        <w:lastRenderedPageBreak/>
        <w:t>Scalability and Future Proofing</w:t>
      </w:r>
    </w:p>
    <w:p w14:paraId="364460DC" w14:textId="77777777" w:rsidR="00180980" w:rsidRDefault="00000000" w:rsidP="00285DC1">
      <w:pPr>
        <w:spacing w:line="360" w:lineRule="auto"/>
        <w:jc w:val="both"/>
      </w:pPr>
      <w:r>
        <w:t>As a fast-growing enterprise planning further physical and digital expansions, Maldiva Ltd. cannot afford an infrastructure that buckles under increased load. Cloud-native solutions offer near-infinite horizontal and vertical scaling. Opening a 31st or 50th retail location becomes a standardized software deployment pattern: provisioning new cloud POS licenses that inherit the core organizational logic, tax configurations, and inventory rules instantly.</w:t>
      </w:r>
    </w:p>
    <w:p w14:paraId="7844AFA9" w14:textId="77777777" w:rsidR="00180980" w:rsidRDefault="00000000" w:rsidP="00F26C33">
      <w:pPr>
        <w:pStyle w:val="Heading1"/>
      </w:pPr>
      <w:bookmarkStart w:id="13" w:name="_Toc234746094"/>
      <w:r>
        <w:t>4. Implementation Plan</w:t>
      </w:r>
      <w:bookmarkEnd w:id="13"/>
    </w:p>
    <w:p w14:paraId="7E13DB21" w14:textId="77777777" w:rsidR="00180980" w:rsidRDefault="00000000" w:rsidP="00285DC1">
      <w:pPr>
        <w:spacing w:line="360" w:lineRule="auto"/>
        <w:jc w:val="both"/>
      </w:pPr>
      <w:r>
        <w:t>Implementing a core enterprise system requires a highly structured, phased methodology to mitigate severe operational risks. The project will follow a rigorous Phased Rollout Framework over a projected 12-month lifecycle, avoiding the high failure rates associated with "Big Bang" cutovers (Jacobson, Booher and Rayner, 2020).</w:t>
      </w:r>
    </w:p>
    <w:p w14:paraId="5ACA8130" w14:textId="77777777" w:rsidR="00180980" w:rsidRDefault="00000000" w:rsidP="00F26C33">
      <w:pPr>
        <w:pStyle w:val="Heading2"/>
      </w:pPr>
      <w:bookmarkStart w:id="14" w:name="_Toc234746095"/>
      <w:r>
        <w:t>4.1 Phased Execution Roadmap</w:t>
      </w:r>
      <w:bookmarkEnd w:id="14"/>
    </w:p>
    <w:p w14:paraId="25CB068D" w14:textId="77777777" w:rsidR="00180980" w:rsidRDefault="00000000" w:rsidP="00285DC1">
      <w:pPr>
        <w:spacing w:line="360" w:lineRule="auto"/>
        <w:ind w:left="360"/>
        <w:jc w:val="both"/>
      </w:pPr>
      <w:r>
        <w:rPr>
          <w:b/>
        </w:rPr>
        <w:t xml:space="preserve">Phase 1: Discovery, Scoping, and Process Blueprinting (Months 1–2): </w:t>
      </w:r>
      <w:r>
        <w:t>A cross-functional steering committee comprising IT consultants, executive leadership, store managers, and representatives from finance, marketing, and logistics will be formed. This phase maps out existing workflows to configure the ERP platform without heavily altering its standard code base—a practice known as adopting "Vanilla" enterprise software to ease future upgrade paths (Romero et al., 2021).</w:t>
      </w:r>
    </w:p>
    <w:p w14:paraId="78C70937" w14:textId="77777777" w:rsidR="00180980" w:rsidRDefault="00000000" w:rsidP="00285DC1">
      <w:pPr>
        <w:spacing w:line="360" w:lineRule="auto"/>
        <w:ind w:left="360"/>
        <w:jc w:val="both"/>
      </w:pPr>
      <w:r>
        <w:rPr>
          <w:b/>
        </w:rPr>
        <w:t xml:space="preserve">Phase 2: System Architecture Build and Configuration (Months 3–5): </w:t>
      </w:r>
      <w:r>
        <w:t>The cloud infrastructure is provisioned. Developers configure the database schemas, establish API endpoints for the e-commerce interface, design the master ledger architecture, and institute the necessary technical privacy controls (such as data masking and encryption protocols) to satisfy GDPR compliance.</w:t>
      </w:r>
    </w:p>
    <w:p w14:paraId="06B97374" w14:textId="77777777" w:rsidR="00180980" w:rsidRDefault="00000000" w:rsidP="00285DC1">
      <w:pPr>
        <w:spacing w:line="360" w:lineRule="auto"/>
        <w:ind w:left="360"/>
        <w:jc w:val="both"/>
      </w:pPr>
      <w:r>
        <w:rPr>
          <w:b/>
        </w:rPr>
        <w:t xml:space="preserve">Phase 3: Data Migration and Validation (Months 6–8): </w:t>
      </w:r>
      <w:r>
        <w:t>Legacy data from the various store spreadsheets, disconnected CRM databases, and financial systems must be extracted, cleansed, and transformed. A rigorous Extract, Transform, Load (ETL) pipeline will filter out duplicate records, format inconsistent customer entries, and establish a clean, verified database before migration into the cloud system.</w:t>
      </w:r>
    </w:p>
    <w:p w14:paraId="138ECEFC" w14:textId="77777777" w:rsidR="00180980" w:rsidRDefault="00000000" w:rsidP="00285DC1">
      <w:pPr>
        <w:spacing w:line="360" w:lineRule="auto"/>
        <w:ind w:left="360"/>
        <w:jc w:val="both"/>
      </w:pPr>
      <w:r>
        <w:rPr>
          <w:b/>
        </w:rPr>
        <w:t xml:space="preserve">Phase 4: Training, Integration Testing, and Simulation (Months 9–10): </w:t>
      </w:r>
      <w:r>
        <w:t xml:space="preserve">Comprehensive sandbox environments will be deployed to conduct end-to-end integration testing. User Acceptance Testing (UAT) ensures all edge cases (e.g., handling cross-store customer </w:t>
      </w:r>
      <w:r>
        <w:lastRenderedPageBreak/>
        <w:t>returns or partial order fulfillments) execute successfully. Concurrently, hands-on user training programs begin across all departments.</w:t>
      </w:r>
    </w:p>
    <w:p w14:paraId="68A7429B" w14:textId="77777777" w:rsidR="00180980" w:rsidRDefault="00000000" w:rsidP="00285DC1">
      <w:pPr>
        <w:spacing w:line="360" w:lineRule="auto"/>
        <w:ind w:left="360"/>
        <w:jc w:val="both"/>
      </w:pPr>
      <w:r>
        <w:rPr>
          <w:b/>
        </w:rPr>
        <w:t xml:space="preserve">Phase 5: Go-Live, Phased Rollout, and Hypercare Support (Months 11–12): </w:t>
      </w:r>
      <w:r>
        <w:t>Rather than transitioning all 30 physical stores simultaneously, a phased cutover will occur. The system will launch first on the e-commerce site and a small pilot group of three high-volume brick-and-mortar stores. Lessons learned from this pilot phase will be used to refine processes before deploying the system to the remaining 27 stores in weekly cohorts. A dedicated "Hypercare" support team will remain on-site and on-call to address any operational bugs immediately.</w:t>
      </w:r>
    </w:p>
    <w:p w14:paraId="73B322D3" w14:textId="77777777" w:rsidR="00180980" w:rsidRDefault="00000000" w:rsidP="00F26C33">
      <w:pPr>
        <w:pStyle w:val="Heading2"/>
      </w:pPr>
      <w:bookmarkStart w:id="15" w:name="_Toc234746096"/>
      <w:r>
        <w:t>4.2 Critical Implementation Considerations</w:t>
      </w:r>
      <w:bookmarkEnd w:id="15"/>
    </w:p>
    <w:p w14:paraId="3A4BF5C9" w14:textId="77777777" w:rsidR="00180980" w:rsidRDefault="00000000">
      <w:pPr>
        <w:keepNext/>
        <w:spacing w:before="240"/>
      </w:pPr>
      <w:r>
        <w:rPr>
          <w:b/>
          <w:i/>
          <w:sz w:val="24"/>
        </w:rPr>
        <w:t>Change Management and Workforce Training</w:t>
      </w:r>
    </w:p>
    <w:p w14:paraId="0F20E0B0" w14:textId="77777777" w:rsidR="00180980" w:rsidRDefault="00000000" w:rsidP="00285DC1">
      <w:pPr>
        <w:spacing w:line="360" w:lineRule="auto"/>
        <w:jc w:val="both"/>
      </w:pPr>
      <w:r>
        <w:t>The primary point of failure for enterprise IT projects is rarely technical; it is human resistance to change (Markus, 2015). Employees accustomed to using local spreadsheets may feel overwhelmed by the rigid governance of a structured ERP system. To manage this, Maldiva Ltd. must implement a Change Management framework based on the Prosci ADKAR model (Awareness, Desire, Knowledge, Ability, and Reinforcement). We will identify and train "Super Users" within each retail store and corporate department. These individuals will act as peer-level champions, providing on-the-ground support and driving cultural adoption of the new digital workspace.</w:t>
      </w:r>
    </w:p>
    <w:p w14:paraId="7B586A0B" w14:textId="77777777" w:rsidR="00180980" w:rsidRDefault="00000000">
      <w:pPr>
        <w:keepNext/>
        <w:spacing w:before="240"/>
      </w:pPr>
      <w:r>
        <w:rPr>
          <w:b/>
          <w:i/>
          <w:sz w:val="24"/>
        </w:rPr>
        <w:t>Integration with Existing E-Commerce Infrastructure</w:t>
      </w:r>
    </w:p>
    <w:p w14:paraId="78EC2E35" w14:textId="77777777" w:rsidR="004C494B" w:rsidRDefault="00000000" w:rsidP="00285DC1">
      <w:pPr>
        <w:spacing w:line="360" w:lineRule="auto"/>
        <w:jc w:val="both"/>
      </w:pPr>
      <w:r>
        <w:t>If Maldiva’s current front-end e-commerce platform provides a strong user experience, it can be retained and linked to the new ERP core via robust, bidirectional Representational State Transfer (REST) APIs. This architectural pattern allows the e-commerce front-end to act as a presentation layer, while the cloud ERP serves as the headless transactional engine managing inventory, order dispatch, and financial logging in real time.</w:t>
      </w:r>
    </w:p>
    <w:p w14:paraId="49FE6A3A" w14:textId="77777777" w:rsidR="004C494B" w:rsidRDefault="004C494B">
      <w:pPr>
        <w:rPr>
          <w:b/>
          <w:color w:val="4A777A"/>
          <w:sz w:val="28"/>
        </w:rPr>
      </w:pPr>
    </w:p>
    <w:p w14:paraId="2956A33D" w14:textId="77777777" w:rsidR="004C494B" w:rsidRDefault="004C494B">
      <w:pPr>
        <w:rPr>
          <w:b/>
          <w:color w:val="4A777A"/>
          <w:sz w:val="28"/>
        </w:rPr>
      </w:pPr>
    </w:p>
    <w:p w14:paraId="5E7F4A0E" w14:textId="77777777" w:rsidR="00285DC1" w:rsidRDefault="00285DC1">
      <w:pPr>
        <w:rPr>
          <w:b/>
          <w:color w:val="4A777A"/>
          <w:sz w:val="28"/>
        </w:rPr>
      </w:pPr>
    </w:p>
    <w:p w14:paraId="0C873275" w14:textId="77777777" w:rsidR="00285DC1" w:rsidRDefault="00285DC1">
      <w:pPr>
        <w:rPr>
          <w:b/>
          <w:color w:val="4A777A"/>
          <w:sz w:val="28"/>
        </w:rPr>
      </w:pPr>
    </w:p>
    <w:p w14:paraId="67E8C9DE" w14:textId="77777777" w:rsidR="00285DC1" w:rsidRDefault="00285DC1">
      <w:pPr>
        <w:rPr>
          <w:b/>
          <w:color w:val="4A777A"/>
          <w:sz w:val="28"/>
        </w:rPr>
      </w:pPr>
    </w:p>
    <w:p w14:paraId="76526E8A" w14:textId="68953F5C" w:rsidR="004C494B" w:rsidRDefault="00000000">
      <w:r>
        <w:rPr>
          <w:b/>
          <w:color w:val="4A777A"/>
          <w:sz w:val="28"/>
        </w:rPr>
        <w:lastRenderedPageBreak/>
        <w:t>4.3 Risk Identification and Mitigation Matrix</w:t>
      </w:r>
    </w:p>
    <w:p w14:paraId="55300332" w14:textId="358CD19E" w:rsidR="00180980" w:rsidRDefault="00000000" w:rsidP="00285DC1">
      <w:pPr>
        <w:spacing w:line="360" w:lineRule="auto"/>
        <w:jc w:val="both"/>
      </w:pPr>
      <w:r>
        <w:t>Any enterprise transformation introduces operational risk. The table below outlines the primary technical and structural risks faced by Maldiva Ltd., along with their corresponding strategic mitigation protocols:</w:t>
      </w:r>
    </w:p>
    <w:p w14:paraId="26D5A822" w14:textId="77777777" w:rsidR="00E924CC" w:rsidRDefault="00E924CC"/>
    <w:p w14:paraId="2A6E1C95" w14:textId="77777777" w:rsidR="00E924CC" w:rsidRDefault="00E924CC"/>
    <w:tbl>
      <w:tblPr>
        <w:tblStyle w:val="LightShading-Accent1"/>
        <w:tblW w:w="10065" w:type="dxa"/>
        <w:tblInd w:w="-276" w:type="dxa"/>
        <w:tblLook w:val="04A0" w:firstRow="1" w:lastRow="0" w:firstColumn="1" w:lastColumn="0" w:noHBand="0" w:noVBand="1"/>
      </w:tblPr>
      <w:tblGrid>
        <w:gridCol w:w="2616"/>
        <w:gridCol w:w="2340"/>
        <w:gridCol w:w="2340"/>
        <w:gridCol w:w="2769"/>
      </w:tblGrid>
      <w:tr w:rsidR="00180980" w14:paraId="2D9F5584" w14:textId="77777777" w:rsidTr="004C49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6" w:type="dxa"/>
            <w:shd w:val="clear" w:color="auto" w:fill="1B365D"/>
            <w:tcMar>
              <w:top w:w="100" w:type="dxa"/>
              <w:left w:w="150" w:type="dxa"/>
              <w:bottom w:w="100" w:type="dxa"/>
              <w:right w:w="150" w:type="dxa"/>
            </w:tcMar>
          </w:tcPr>
          <w:p w14:paraId="2DF76F01" w14:textId="77777777" w:rsidR="00180980" w:rsidRDefault="00000000">
            <w:r>
              <w:rPr>
                <w:color w:val="FFFFFF"/>
              </w:rPr>
              <w:t>Risk Category</w:t>
            </w:r>
          </w:p>
        </w:tc>
        <w:tc>
          <w:tcPr>
            <w:tcW w:w="2340" w:type="dxa"/>
            <w:shd w:val="clear" w:color="auto" w:fill="1B365D"/>
            <w:tcMar>
              <w:top w:w="100" w:type="dxa"/>
              <w:left w:w="150" w:type="dxa"/>
              <w:bottom w:w="100" w:type="dxa"/>
              <w:right w:w="150" w:type="dxa"/>
            </w:tcMar>
          </w:tcPr>
          <w:p w14:paraId="086A4B0A" w14:textId="77777777" w:rsidR="00180980" w:rsidRDefault="00000000">
            <w:pPr>
              <w:cnfStyle w:val="100000000000" w:firstRow="1" w:lastRow="0" w:firstColumn="0" w:lastColumn="0" w:oddVBand="0" w:evenVBand="0" w:oddHBand="0" w:evenHBand="0" w:firstRowFirstColumn="0" w:firstRowLastColumn="0" w:lastRowFirstColumn="0" w:lastRowLastColumn="0"/>
            </w:pPr>
            <w:r>
              <w:rPr>
                <w:color w:val="FFFFFF"/>
              </w:rPr>
              <w:t>Risk Description</w:t>
            </w:r>
          </w:p>
        </w:tc>
        <w:tc>
          <w:tcPr>
            <w:tcW w:w="2340" w:type="dxa"/>
            <w:shd w:val="clear" w:color="auto" w:fill="1B365D"/>
            <w:tcMar>
              <w:top w:w="100" w:type="dxa"/>
              <w:left w:w="150" w:type="dxa"/>
              <w:bottom w:w="100" w:type="dxa"/>
              <w:right w:w="150" w:type="dxa"/>
            </w:tcMar>
          </w:tcPr>
          <w:p w14:paraId="70CD71A8" w14:textId="77777777" w:rsidR="00180980" w:rsidRDefault="00000000">
            <w:pPr>
              <w:cnfStyle w:val="100000000000" w:firstRow="1" w:lastRow="0" w:firstColumn="0" w:lastColumn="0" w:oddVBand="0" w:evenVBand="0" w:oddHBand="0" w:evenHBand="0" w:firstRowFirstColumn="0" w:firstRowLastColumn="0" w:lastRowFirstColumn="0" w:lastRowLastColumn="0"/>
            </w:pPr>
            <w:r>
              <w:rPr>
                <w:color w:val="FFFFFF"/>
              </w:rPr>
              <w:t>Probability / Impact</w:t>
            </w:r>
          </w:p>
        </w:tc>
        <w:tc>
          <w:tcPr>
            <w:tcW w:w="2769" w:type="dxa"/>
            <w:shd w:val="clear" w:color="auto" w:fill="1B365D"/>
            <w:tcMar>
              <w:top w:w="100" w:type="dxa"/>
              <w:left w:w="150" w:type="dxa"/>
              <w:bottom w:w="100" w:type="dxa"/>
              <w:right w:w="150" w:type="dxa"/>
            </w:tcMar>
          </w:tcPr>
          <w:p w14:paraId="148E2E9F" w14:textId="77777777" w:rsidR="00180980" w:rsidRDefault="00000000">
            <w:pPr>
              <w:cnfStyle w:val="100000000000" w:firstRow="1" w:lastRow="0" w:firstColumn="0" w:lastColumn="0" w:oddVBand="0" w:evenVBand="0" w:oddHBand="0" w:evenHBand="0" w:firstRowFirstColumn="0" w:firstRowLastColumn="0" w:lastRowFirstColumn="0" w:lastRowLastColumn="0"/>
            </w:pPr>
            <w:r>
              <w:rPr>
                <w:color w:val="FFFFFF"/>
              </w:rPr>
              <w:t>Proactive Mitigation Strategy</w:t>
            </w:r>
          </w:p>
        </w:tc>
      </w:tr>
      <w:tr w:rsidR="00180980" w14:paraId="48A3202A" w14:textId="77777777" w:rsidTr="004C494B">
        <w:trPr>
          <w:cnfStyle w:val="000000100000" w:firstRow="0" w:lastRow="0" w:firstColumn="0" w:lastColumn="0" w:oddVBand="0" w:evenVBand="0" w:oddHBand="1" w:evenHBand="0" w:firstRowFirstColumn="0" w:firstRowLastColumn="0" w:lastRowFirstColumn="0" w:lastRowLastColumn="0"/>
          <w:trHeight w:val="3591"/>
        </w:trPr>
        <w:tc>
          <w:tcPr>
            <w:cnfStyle w:val="001000000000" w:firstRow="0" w:lastRow="0" w:firstColumn="1" w:lastColumn="0" w:oddVBand="0" w:evenVBand="0" w:oddHBand="0" w:evenHBand="0" w:firstRowFirstColumn="0" w:firstRowLastColumn="0" w:lastRowFirstColumn="0" w:lastRowLastColumn="0"/>
            <w:tcW w:w="2616" w:type="dxa"/>
            <w:tcMar>
              <w:top w:w="100" w:type="dxa"/>
              <w:left w:w="150" w:type="dxa"/>
              <w:bottom w:w="100" w:type="dxa"/>
              <w:right w:w="150" w:type="dxa"/>
            </w:tcMar>
          </w:tcPr>
          <w:p w14:paraId="54A074EE" w14:textId="77777777" w:rsidR="00180980" w:rsidRDefault="00000000">
            <w:r>
              <w:t>Data Corruption During Migration</w:t>
            </w:r>
          </w:p>
        </w:tc>
        <w:tc>
          <w:tcPr>
            <w:tcW w:w="2340" w:type="dxa"/>
            <w:tcMar>
              <w:top w:w="100" w:type="dxa"/>
              <w:left w:w="150" w:type="dxa"/>
              <w:bottom w:w="100" w:type="dxa"/>
              <w:right w:w="150" w:type="dxa"/>
            </w:tcMar>
          </w:tcPr>
          <w:p w14:paraId="2AB2AF58" w14:textId="77777777" w:rsidR="00180980" w:rsidRDefault="00000000">
            <w:pPr>
              <w:cnfStyle w:val="000000100000" w:firstRow="0" w:lastRow="0" w:firstColumn="0" w:lastColumn="0" w:oddVBand="0" w:evenVBand="0" w:oddHBand="1" w:evenHBand="0" w:firstRowFirstColumn="0" w:firstRowLastColumn="0" w:lastRowFirstColumn="0" w:lastRowLastColumn="0"/>
            </w:pPr>
            <w:r>
              <w:t>Legacy data is messy and fragmented; migrating corrupt files will break the target database structures.</w:t>
            </w:r>
          </w:p>
        </w:tc>
        <w:tc>
          <w:tcPr>
            <w:tcW w:w="2340" w:type="dxa"/>
            <w:tcMar>
              <w:top w:w="100" w:type="dxa"/>
              <w:left w:w="150" w:type="dxa"/>
              <w:bottom w:w="100" w:type="dxa"/>
              <w:right w:w="150" w:type="dxa"/>
            </w:tcMar>
          </w:tcPr>
          <w:p w14:paraId="23FD977D" w14:textId="6A87BAC9" w:rsidR="00180980" w:rsidRDefault="004C494B">
            <w:pPr>
              <w:cnfStyle w:val="000000100000" w:firstRow="0" w:lastRow="0" w:firstColumn="0" w:lastColumn="0" w:oddVBand="0" w:evenVBand="0" w:oddHBand="1" w:evenHBand="0" w:firstRowFirstColumn="0" w:firstRowLastColumn="0" w:lastRowFirstColumn="0" w:lastRowLastColumn="0"/>
            </w:pPr>
            <w:r>
              <w:t xml:space="preserve">    High / High</w:t>
            </w:r>
          </w:p>
        </w:tc>
        <w:tc>
          <w:tcPr>
            <w:tcW w:w="2769" w:type="dxa"/>
            <w:tcMar>
              <w:top w:w="100" w:type="dxa"/>
              <w:left w:w="150" w:type="dxa"/>
              <w:bottom w:w="100" w:type="dxa"/>
              <w:right w:w="150" w:type="dxa"/>
            </w:tcMar>
          </w:tcPr>
          <w:p w14:paraId="52A96C0D" w14:textId="77777777" w:rsidR="00180980" w:rsidRDefault="00000000">
            <w:pPr>
              <w:cnfStyle w:val="000000100000" w:firstRow="0" w:lastRow="0" w:firstColumn="0" w:lastColumn="0" w:oddVBand="0" w:evenVBand="0" w:oddHBand="1" w:evenHBand="0" w:firstRowFirstColumn="0" w:firstRowLastColumn="0" w:lastRowFirstColumn="0" w:lastRowLastColumn="0"/>
            </w:pPr>
            <w:r>
              <w:t>Enforce strict automated staging areas and ETL validation protocols. No legacy dataset will be pushed to production without passing comprehensive automated checksum validations and schema audits.</w:t>
            </w:r>
          </w:p>
        </w:tc>
      </w:tr>
      <w:tr w:rsidR="00180980" w14:paraId="4E48F5FF" w14:textId="77777777" w:rsidTr="004C494B">
        <w:tc>
          <w:tcPr>
            <w:cnfStyle w:val="001000000000" w:firstRow="0" w:lastRow="0" w:firstColumn="1" w:lastColumn="0" w:oddVBand="0" w:evenVBand="0" w:oddHBand="0" w:evenHBand="0" w:firstRowFirstColumn="0" w:firstRowLastColumn="0" w:lastRowFirstColumn="0" w:lastRowLastColumn="0"/>
            <w:tcW w:w="2616" w:type="dxa"/>
            <w:shd w:val="clear" w:color="auto" w:fill="F4F6F9"/>
            <w:tcMar>
              <w:top w:w="100" w:type="dxa"/>
              <w:left w:w="150" w:type="dxa"/>
              <w:bottom w:w="100" w:type="dxa"/>
              <w:right w:w="150" w:type="dxa"/>
            </w:tcMar>
          </w:tcPr>
          <w:p w14:paraId="3515C53F" w14:textId="77777777" w:rsidR="00180980" w:rsidRDefault="00000000">
            <w:r>
              <w:t>Operational Downtime During Cutover</w:t>
            </w:r>
          </w:p>
        </w:tc>
        <w:tc>
          <w:tcPr>
            <w:tcW w:w="2340" w:type="dxa"/>
            <w:shd w:val="clear" w:color="auto" w:fill="F4F6F9"/>
            <w:tcMar>
              <w:top w:w="100" w:type="dxa"/>
              <w:left w:w="150" w:type="dxa"/>
              <w:bottom w:w="100" w:type="dxa"/>
              <w:right w:w="150" w:type="dxa"/>
            </w:tcMar>
          </w:tcPr>
          <w:p w14:paraId="1F3CE17F" w14:textId="77777777" w:rsidR="00180980" w:rsidRDefault="00000000">
            <w:pPr>
              <w:cnfStyle w:val="000000000000" w:firstRow="0" w:lastRow="0" w:firstColumn="0" w:lastColumn="0" w:oddVBand="0" w:evenVBand="0" w:oddHBand="0" w:evenHBand="0" w:firstRowFirstColumn="0" w:firstRowLastColumn="0" w:lastRowFirstColumn="0" w:lastRowLastColumn="0"/>
            </w:pPr>
            <w:r>
              <w:t>System outages during deployment could halt store transactions, leading to lost revenue and customer frustration.</w:t>
            </w:r>
          </w:p>
        </w:tc>
        <w:tc>
          <w:tcPr>
            <w:tcW w:w="2340" w:type="dxa"/>
            <w:shd w:val="clear" w:color="auto" w:fill="F4F6F9"/>
            <w:tcMar>
              <w:top w:w="100" w:type="dxa"/>
              <w:left w:w="150" w:type="dxa"/>
              <w:bottom w:w="100" w:type="dxa"/>
              <w:right w:w="150" w:type="dxa"/>
            </w:tcMar>
          </w:tcPr>
          <w:p w14:paraId="7DA39648" w14:textId="77777777" w:rsidR="00180980" w:rsidRDefault="00000000">
            <w:pPr>
              <w:cnfStyle w:val="000000000000" w:firstRow="0" w:lastRow="0" w:firstColumn="0" w:lastColumn="0" w:oddVBand="0" w:evenVBand="0" w:oddHBand="0" w:evenHBand="0" w:firstRowFirstColumn="0" w:firstRowLastColumn="0" w:lastRowFirstColumn="0" w:lastRowLastColumn="0"/>
            </w:pPr>
            <w:r>
              <w:t>Medium / Critical</w:t>
            </w:r>
          </w:p>
        </w:tc>
        <w:tc>
          <w:tcPr>
            <w:tcW w:w="2769" w:type="dxa"/>
            <w:shd w:val="clear" w:color="auto" w:fill="F4F6F9"/>
            <w:tcMar>
              <w:top w:w="100" w:type="dxa"/>
              <w:left w:w="150" w:type="dxa"/>
              <w:bottom w:w="100" w:type="dxa"/>
              <w:right w:w="150" w:type="dxa"/>
            </w:tcMar>
          </w:tcPr>
          <w:p w14:paraId="07C93D7F" w14:textId="5B5B835F" w:rsidR="00180980" w:rsidRDefault="00000000">
            <w:pPr>
              <w:cnfStyle w:val="000000000000" w:firstRow="0" w:lastRow="0" w:firstColumn="0" w:lastColumn="0" w:oddVBand="0" w:evenVBand="0" w:oddHBand="0" w:evenHBand="0" w:firstRowFirstColumn="0" w:firstRowLastColumn="0" w:lastRowFirstColumn="0" w:lastRowLastColumn="0"/>
            </w:pPr>
            <w:r>
              <w:t>Execute all cutover procedures during low-traffic windows</w:t>
            </w:r>
            <w:r w:rsidR="004C494B">
              <w:t>.</w:t>
            </w:r>
            <w:r>
              <w:t xml:space="preserve"> Maintain the old legacy systems in a read-only state for a 30-day parallel period to serve as an emergency fallback option.</w:t>
            </w:r>
          </w:p>
        </w:tc>
      </w:tr>
      <w:tr w:rsidR="00180980" w14:paraId="3B1D88A6" w14:textId="77777777" w:rsidTr="004C49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6" w:type="dxa"/>
            <w:tcMar>
              <w:top w:w="100" w:type="dxa"/>
              <w:left w:w="150" w:type="dxa"/>
              <w:bottom w:w="100" w:type="dxa"/>
              <w:right w:w="150" w:type="dxa"/>
            </w:tcMar>
          </w:tcPr>
          <w:p w14:paraId="60120EB4" w14:textId="77777777" w:rsidR="00180980" w:rsidRDefault="00000000">
            <w:r>
              <w:t>User Adoption Resistance</w:t>
            </w:r>
          </w:p>
        </w:tc>
        <w:tc>
          <w:tcPr>
            <w:tcW w:w="2340" w:type="dxa"/>
            <w:tcMar>
              <w:top w:w="100" w:type="dxa"/>
              <w:left w:w="150" w:type="dxa"/>
              <w:bottom w:w="100" w:type="dxa"/>
              <w:right w:w="150" w:type="dxa"/>
            </w:tcMar>
          </w:tcPr>
          <w:p w14:paraId="2FCAEBC7" w14:textId="77777777" w:rsidR="00180980" w:rsidRDefault="00000000">
            <w:pPr>
              <w:cnfStyle w:val="000000100000" w:firstRow="0" w:lastRow="0" w:firstColumn="0" w:lastColumn="0" w:oddVBand="0" w:evenVBand="0" w:oddHBand="1" w:evenHBand="0" w:firstRowFirstColumn="0" w:firstRowLastColumn="0" w:lastRowFirstColumn="0" w:lastRowLastColumn="0"/>
            </w:pPr>
            <w:r>
              <w:t>Front-line employees and store managers may bypass the ERP system, using offline spreadsheets out of habit.</w:t>
            </w:r>
          </w:p>
        </w:tc>
        <w:tc>
          <w:tcPr>
            <w:tcW w:w="2340" w:type="dxa"/>
            <w:tcMar>
              <w:top w:w="100" w:type="dxa"/>
              <w:left w:w="150" w:type="dxa"/>
              <w:bottom w:w="100" w:type="dxa"/>
              <w:right w:w="150" w:type="dxa"/>
            </w:tcMar>
          </w:tcPr>
          <w:p w14:paraId="16C409B6" w14:textId="2C37B925" w:rsidR="00180980" w:rsidRDefault="004C494B">
            <w:pPr>
              <w:cnfStyle w:val="000000100000" w:firstRow="0" w:lastRow="0" w:firstColumn="0" w:lastColumn="0" w:oddVBand="0" w:evenVBand="0" w:oddHBand="1" w:evenHBand="0" w:firstRowFirstColumn="0" w:firstRowLastColumn="0" w:lastRowFirstColumn="0" w:lastRowLastColumn="0"/>
            </w:pPr>
            <w:r>
              <w:t xml:space="preserve">   High / Medium</w:t>
            </w:r>
          </w:p>
        </w:tc>
        <w:tc>
          <w:tcPr>
            <w:tcW w:w="2769" w:type="dxa"/>
            <w:tcMar>
              <w:top w:w="100" w:type="dxa"/>
              <w:left w:w="150" w:type="dxa"/>
              <w:bottom w:w="100" w:type="dxa"/>
              <w:right w:w="150" w:type="dxa"/>
            </w:tcMar>
          </w:tcPr>
          <w:p w14:paraId="79B54B7A" w14:textId="77777777" w:rsidR="00180980" w:rsidRDefault="00000000">
            <w:pPr>
              <w:cnfStyle w:val="000000100000" w:firstRow="0" w:lastRow="0" w:firstColumn="0" w:lastColumn="0" w:oddVBand="0" w:evenVBand="0" w:oddHBand="1" w:evenHBand="0" w:firstRowFirstColumn="0" w:firstRowLastColumn="0" w:lastRowFirstColumn="0" w:lastRowLastColumn="0"/>
            </w:pPr>
            <w:r>
              <w:t>Formally decommission legacy spreadsheet permissions and revoke access to old standalone platforms. Link KPI metrics and store performance bonuses directly to data pulled exclusively from the official ERP analytics dashboards.</w:t>
            </w:r>
          </w:p>
        </w:tc>
      </w:tr>
    </w:tbl>
    <w:p w14:paraId="0168E757" w14:textId="77777777" w:rsidR="00E924CC" w:rsidRDefault="00E924CC"/>
    <w:p w14:paraId="3E31D730" w14:textId="5AE42B5E" w:rsidR="00180980" w:rsidRDefault="00000000" w:rsidP="00F26C33">
      <w:pPr>
        <w:pStyle w:val="Heading1"/>
      </w:pPr>
      <w:bookmarkStart w:id="16" w:name="_Toc234746097"/>
      <w:r>
        <w:lastRenderedPageBreak/>
        <w:t>5. Conclusion</w:t>
      </w:r>
      <w:bookmarkEnd w:id="16"/>
    </w:p>
    <w:p w14:paraId="19191831" w14:textId="77777777" w:rsidR="00180980" w:rsidRDefault="00000000" w:rsidP="00285DC1">
      <w:pPr>
        <w:spacing w:line="360" w:lineRule="auto"/>
        <w:jc w:val="both"/>
      </w:pPr>
      <w:r>
        <w:t>Maldiva Ltd.’s current operational model is limited by its fragmented, legacy IT infrastructure. The manual inventory processing, data silos, reliance on spreadsheets, and compliance vulnerabilities threaten its market position and expose it to severe legal and financial liabilities. Continuing down this path will cause operational bottlenecks to worsen as the business tries to scale.</w:t>
      </w:r>
    </w:p>
    <w:p w14:paraId="72C1DBC6" w14:textId="77777777" w:rsidR="00180980" w:rsidRDefault="00000000" w:rsidP="00285DC1">
      <w:pPr>
        <w:spacing w:line="360" w:lineRule="auto"/>
        <w:jc w:val="both"/>
      </w:pPr>
      <w:r>
        <w:t>Implementing a unified, cloud-based ERP and CRM ecosystem provides a clear path forward. This investment resolves immediate operational bottlenecks by syncing omnichannel inventory in real time, unifying customer data, automating financial workflows, and securing PII to ensure strict GDPR compliance. More importantly, it shifts Maldiva Ltd. from a reactive stance to a data-driven, agile enterprise capable of scaling effortlessly across new digital platforms and physical stores. Moving ahead with the 12-month phased implementation plan will modernize operations and provide a stable foundation for profitable, long-term growth.</w:t>
      </w:r>
    </w:p>
    <w:p w14:paraId="10B65EB0" w14:textId="77777777" w:rsidR="00F26C33" w:rsidRDefault="00F26C33"/>
    <w:p w14:paraId="007BAF35" w14:textId="77777777" w:rsidR="00F26C33" w:rsidRDefault="00F26C33"/>
    <w:p w14:paraId="624B1414" w14:textId="77777777" w:rsidR="00F26C33" w:rsidRDefault="00F26C33"/>
    <w:p w14:paraId="33009A91" w14:textId="77777777" w:rsidR="00F26C33" w:rsidRDefault="00F26C33"/>
    <w:p w14:paraId="0CB245C7" w14:textId="77777777" w:rsidR="00F26C33" w:rsidRDefault="00F26C33"/>
    <w:p w14:paraId="1221CFE4" w14:textId="77777777" w:rsidR="00F26C33" w:rsidRDefault="00F26C33"/>
    <w:p w14:paraId="1D9B709E" w14:textId="77777777" w:rsidR="00F26C33" w:rsidRDefault="00F26C33"/>
    <w:p w14:paraId="026DA503" w14:textId="77777777" w:rsidR="00F26C33" w:rsidRDefault="00F26C33"/>
    <w:p w14:paraId="08A628D4" w14:textId="77777777" w:rsidR="00F26C33" w:rsidRDefault="00F26C33"/>
    <w:p w14:paraId="1EF19FCB" w14:textId="77777777" w:rsidR="00F26C33" w:rsidRDefault="00F26C33"/>
    <w:p w14:paraId="56B58715" w14:textId="77777777" w:rsidR="00F26C33" w:rsidRDefault="00F26C33"/>
    <w:p w14:paraId="5943BBAF" w14:textId="77777777" w:rsidR="00F26C33" w:rsidRDefault="00F26C33"/>
    <w:p w14:paraId="46610AE7" w14:textId="77777777" w:rsidR="00F26C33" w:rsidRDefault="00F26C33"/>
    <w:p w14:paraId="0DAEE342" w14:textId="77777777" w:rsidR="00F26C33" w:rsidRDefault="00F26C33"/>
    <w:p w14:paraId="744B1C5D" w14:textId="77777777" w:rsidR="00F26C33" w:rsidRDefault="00F26C33"/>
    <w:p w14:paraId="77465009" w14:textId="77777777" w:rsidR="00F26C33" w:rsidRDefault="00F26C33"/>
    <w:p w14:paraId="4266FBEB" w14:textId="77777777" w:rsidR="00F26C33" w:rsidRDefault="00F26C33"/>
    <w:p w14:paraId="520C9BBF" w14:textId="77777777" w:rsidR="00F26C33" w:rsidRDefault="00F26C33"/>
    <w:p w14:paraId="1219422E" w14:textId="77777777" w:rsidR="00180980" w:rsidRDefault="00000000" w:rsidP="00F26C33">
      <w:pPr>
        <w:pStyle w:val="Heading1"/>
      </w:pPr>
      <w:bookmarkStart w:id="17" w:name="_Toc234746098"/>
      <w:r>
        <w:lastRenderedPageBreak/>
        <w:t>6. References</w:t>
      </w:r>
      <w:bookmarkEnd w:id="17"/>
    </w:p>
    <w:p w14:paraId="748F40EE" w14:textId="77777777" w:rsidR="00243C9B" w:rsidRDefault="00243C9B" w:rsidP="00AD3ED4">
      <w:pPr>
        <w:spacing w:line="360" w:lineRule="auto"/>
        <w:ind w:left="720" w:hanging="720"/>
        <w:jc w:val="both"/>
      </w:pPr>
    </w:p>
    <w:p w14:paraId="64D4302F" w14:textId="5C3190DC" w:rsidR="00AD3ED4" w:rsidRPr="00AD3ED4" w:rsidRDefault="00AD3ED4" w:rsidP="00AD3ED4">
      <w:pPr>
        <w:spacing w:line="360" w:lineRule="auto"/>
        <w:ind w:left="720" w:hanging="720"/>
        <w:jc w:val="both"/>
      </w:pPr>
      <w:r>
        <w:t>Brynjolfsson, E. and McAfee, A. (2014) The Second Machine Age: Work, Progress, and Prosperity in a Time of Brilliant Technologies. New York: W.W. Norton &amp; Company.</w:t>
      </w:r>
    </w:p>
    <w:p w14:paraId="089C3C83" w14:textId="5CF1A33B" w:rsidR="00AD3ED4" w:rsidRDefault="00000000" w:rsidP="00AD3ED4">
      <w:pPr>
        <w:spacing w:line="360" w:lineRule="auto"/>
        <w:ind w:left="720" w:hanging="720"/>
        <w:jc w:val="both"/>
      </w:pPr>
      <w:r>
        <w:t>Chae, B.K. (</w:t>
      </w:r>
      <w:r w:rsidR="00AD3ED4">
        <w:t xml:space="preserve">2020) </w:t>
      </w:r>
      <w:r>
        <w:t>A general framework for cloud ERP success in omni-channel retailing, International Journal of Production Economics, 224, p. 107554.</w:t>
      </w:r>
      <w:r w:rsidR="00AD3ED4" w:rsidRPr="00AD3ED4">
        <w:t xml:space="preserve"> </w:t>
      </w:r>
      <w:r w:rsidR="00AD3ED4">
        <w:t xml:space="preserve"> </w:t>
      </w:r>
    </w:p>
    <w:p w14:paraId="492AD061" w14:textId="2B0E8066" w:rsidR="00243C9B" w:rsidRDefault="00243C9B" w:rsidP="00243C9B">
      <w:pPr>
        <w:spacing w:line="360" w:lineRule="auto"/>
        <w:ind w:left="720" w:hanging="720"/>
        <w:jc w:val="both"/>
      </w:pPr>
      <w:r>
        <w:t xml:space="preserve">Chen, H., Chiang, R.H. and </w:t>
      </w:r>
      <w:proofErr w:type="spellStart"/>
      <w:r>
        <w:t>Storey</w:t>
      </w:r>
      <w:proofErr w:type="spellEnd"/>
      <w:r>
        <w:t>, V.C. (2012) Business intelligence and analytics: From big data to big impact, MIS Quarterly, 36(4), pp. 1165–1188.</w:t>
      </w:r>
    </w:p>
    <w:p w14:paraId="6E0C8CF0" w14:textId="6CCA10BB" w:rsidR="00180980" w:rsidRDefault="00AD3ED4" w:rsidP="00AD3ED4">
      <w:pPr>
        <w:spacing w:line="360" w:lineRule="auto"/>
        <w:ind w:left="720" w:hanging="720"/>
        <w:jc w:val="both"/>
      </w:pPr>
      <w:r>
        <w:t xml:space="preserve">Christopher, M. (2016) Logistics &amp; Supply Chain Management. 5th </w:t>
      </w:r>
      <w:proofErr w:type="spellStart"/>
      <w:r>
        <w:t>edn</w:t>
      </w:r>
      <w:proofErr w:type="spellEnd"/>
      <w:r>
        <w:t>. Edinburgh: Financial Times Prentice Hall.</w:t>
      </w:r>
    </w:p>
    <w:p w14:paraId="1DFBDCBB" w14:textId="707B4655" w:rsidR="00AD3ED4" w:rsidRDefault="00AD3ED4" w:rsidP="00AD3ED4">
      <w:pPr>
        <w:spacing w:line="360" w:lineRule="auto"/>
        <w:ind w:left="720" w:hanging="720"/>
        <w:jc w:val="both"/>
      </w:pPr>
      <w:r>
        <w:t>Davenport, T.H. (2019) The AI Advantage: How to Put the Artificial Intelligence Revolution to Work. Cambridge: MIT Press.</w:t>
      </w:r>
    </w:p>
    <w:p w14:paraId="5970C1E0" w14:textId="21292D17" w:rsidR="00AD3ED4" w:rsidRDefault="00AD3ED4" w:rsidP="00AD3ED4">
      <w:pPr>
        <w:spacing w:line="360" w:lineRule="auto"/>
        <w:ind w:left="720" w:hanging="720"/>
        <w:jc w:val="both"/>
      </w:pPr>
      <w:proofErr w:type="gramStart"/>
      <w:r>
        <w:t>Fitz-Gerald</w:t>
      </w:r>
      <w:proofErr w:type="gramEnd"/>
      <w:r>
        <w:t>, K. (</w:t>
      </w:r>
      <w:r>
        <w:t xml:space="preserve">2021) </w:t>
      </w:r>
      <w:r>
        <w:t>Omnichannel retail strategies and inventory optimization in the post-pandemic era, Journal of Retailing and Consumer Services, 62, p. 102611.</w:t>
      </w:r>
    </w:p>
    <w:p w14:paraId="7287D629" w14:textId="77777777" w:rsidR="00180980" w:rsidRDefault="00000000" w:rsidP="00285DC1">
      <w:pPr>
        <w:spacing w:line="360" w:lineRule="auto"/>
        <w:ind w:left="720" w:hanging="720"/>
        <w:jc w:val="both"/>
      </w:pPr>
      <w:r>
        <w:t>Heizer, J., Render, B. and Munson, C. (2020) Operations Management: Sustainability and Supply Chain Management. 13th edn. New York: Pearson.</w:t>
      </w:r>
    </w:p>
    <w:p w14:paraId="602FD037" w14:textId="77777777" w:rsidR="00180980" w:rsidRDefault="00000000" w:rsidP="00285DC1">
      <w:pPr>
        <w:spacing w:line="360" w:lineRule="auto"/>
        <w:ind w:left="720" w:hanging="720"/>
        <w:jc w:val="both"/>
      </w:pPr>
      <w:r>
        <w:t>Hoyle, D. (2018) ISO 9001 Quality Management Systems Manual. 7th edn. London: Routledge.</w:t>
      </w:r>
    </w:p>
    <w:p w14:paraId="2553A86C" w14:textId="77777777" w:rsidR="00180980" w:rsidRDefault="00000000" w:rsidP="00285DC1">
      <w:pPr>
        <w:spacing w:line="360" w:lineRule="auto"/>
        <w:ind w:left="720" w:hanging="720"/>
        <w:jc w:val="both"/>
      </w:pPr>
      <w:r>
        <w:t>Jacobson, S., Booher, M. and Rayner, N. (2020) Magic Quadrant for Cloud ERP for Product-Centric Enterprises. Stamford: Gartner Research.</w:t>
      </w:r>
    </w:p>
    <w:p w14:paraId="1570F3EE" w14:textId="77777777" w:rsidR="00180980" w:rsidRDefault="00000000" w:rsidP="00285DC1">
      <w:pPr>
        <w:spacing w:line="360" w:lineRule="auto"/>
        <w:ind w:left="720" w:hanging="720"/>
        <w:jc w:val="both"/>
      </w:pPr>
      <w:r>
        <w:t>Laudon, K.C. and Laudon, J.P. (2021) Management Information Systems: Managing the Digital Firm. 17th edn. Boston: Pearson.</w:t>
      </w:r>
    </w:p>
    <w:p w14:paraId="294AA9E2" w14:textId="62C1186A" w:rsidR="00180980" w:rsidRDefault="00000000" w:rsidP="00285DC1">
      <w:pPr>
        <w:spacing w:line="360" w:lineRule="auto"/>
        <w:ind w:left="720" w:hanging="720"/>
        <w:jc w:val="both"/>
      </w:pPr>
      <w:r>
        <w:t xml:space="preserve">Markus, M.L. (2015) </w:t>
      </w:r>
      <w:r w:rsidR="00243C9B">
        <w:t>Techno change</w:t>
      </w:r>
      <w:r>
        <w:t xml:space="preserve"> management: using IT to drive organizational change, Journal of Information Technology, 30(1), pp. 4–19.</w:t>
      </w:r>
    </w:p>
    <w:p w14:paraId="30641453" w14:textId="77777777" w:rsidR="00180980" w:rsidRDefault="00000000" w:rsidP="00285DC1">
      <w:pPr>
        <w:spacing w:line="360" w:lineRule="auto"/>
        <w:ind w:left="720" w:hanging="720"/>
        <w:jc w:val="both"/>
      </w:pPr>
      <w:r>
        <w:t>Oshri, I., Kotlarsky, J. and Willcocks, L.P. (2018) The Handbook of Global Outsourcing and Offshoring. 4th edn. London: Palgrave Macmillan.</w:t>
      </w:r>
    </w:p>
    <w:p w14:paraId="676E506F" w14:textId="3CDC9CEE" w:rsidR="00AD3ED4" w:rsidRDefault="00AD3ED4" w:rsidP="00AD3ED4">
      <w:pPr>
        <w:spacing w:line="360" w:lineRule="auto"/>
        <w:ind w:left="720" w:hanging="720"/>
        <w:jc w:val="both"/>
      </w:pPr>
      <w:r>
        <w:t>Porter, M.E. (2008) The five competitive forces that shape strategy, Harvard Business Review, 86(1), pp. 78–93.</w:t>
      </w:r>
    </w:p>
    <w:p w14:paraId="4A7E4265" w14:textId="3B0C1325" w:rsidR="00243C9B" w:rsidRDefault="00243C9B" w:rsidP="00243C9B">
      <w:pPr>
        <w:spacing w:line="360" w:lineRule="auto"/>
        <w:ind w:left="720" w:hanging="720"/>
        <w:jc w:val="both"/>
      </w:pPr>
      <w:r>
        <w:t>Rigby, D.K. (2011) The future of shopping, Harvard Business Review, 89(12), pp. 64–76.</w:t>
      </w:r>
    </w:p>
    <w:p w14:paraId="0A6C8A19" w14:textId="6D7972E0" w:rsidR="00180980" w:rsidRDefault="00000000" w:rsidP="00285DC1">
      <w:pPr>
        <w:spacing w:line="360" w:lineRule="auto"/>
        <w:ind w:left="720" w:hanging="720"/>
        <w:jc w:val="both"/>
      </w:pPr>
      <w:r>
        <w:lastRenderedPageBreak/>
        <w:t>Romero, D., Wuest, T., Stahre, J. and Gorecky, D. (</w:t>
      </w:r>
      <w:r w:rsidR="00243C9B">
        <w:t xml:space="preserve">2021) </w:t>
      </w:r>
      <w:r>
        <w:t>Socialized Enterprise Resource Planning (S-ERP) systems for smart factories, Computers &amp; Industrial Engineering, 159, p. 107478.</w:t>
      </w:r>
    </w:p>
    <w:p w14:paraId="2E5888EC" w14:textId="70FB0878" w:rsidR="00243C9B" w:rsidRDefault="00243C9B" w:rsidP="00243C9B">
      <w:pPr>
        <w:spacing w:line="360" w:lineRule="auto"/>
        <w:ind w:left="720" w:hanging="720"/>
        <w:jc w:val="both"/>
      </w:pPr>
      <w:r>
        <w:t>Ross, J.W., Weill, P. and Robertson, D. (2006) Enterprise Architecture as Strategy: Creating a Foundation for Business Execution. Boston: Harvard Business Press.</w:t>
      </w:r>
    </w:p>
    <w:p w14:paraId="70F714D1" w14:textId="3A46340A" w:rsidR="00243C9B" w:rsidRDefault="00243C9B" w:rsidP="00243C9B">
      <w:pPr>
        <w:spacing w:line="360" w:lineRule="auto"/>
        <w:ind w:left="720" w:hanging="720"/>
        <w:jc w:val="both"/>
      </w:pPr>
      <w:r>
        <w:t xml:space="preserve">Schwalbe, K. (2019) Information Technology Project Management. 9th </w:t>
      </w:r>
      <w:r>
        <w:t>edition</w:t>
      </w:r>
      <w:r>
        <w:t>. Boston: Cengage Learning.</w:t>
      </w:r>
    </w:p>
    <w:p w14:paraId="00FAA1AD" w14:textId="0F5CAA1F" w:rsidR="00180980" w:rsidRDefault="00000000" w:rsidP="00285DC1">
      <w:pPr>
        <w:spacing w:line="360" w:lineRule="auto"/>
        <w:ind w:left="720" w:hanging="720"/>
        <w:jc w:val="both"/>
      </w:pPr>
      <w:r>
        <w:t>Turban, E., Outland, J., King, D., Lee, J.K., Liang, T.P. and Turban, D.C. (2018) Electronic Commerce 2018: A Managerial and Social Networks Perspective. Cham: Springer.</w:t>
      </w:r>
    </w:p>
    <w:p w14:paraId="2A190CFE" w14:textId="77777777" w:rsidR="00180980" w:rsidRDefault="00000000" w:rsidP="00285DC1">
      <w:pPr>
        <w:spacing w:line="360" w:lineRule="auto"/>
        <w:ind w:left="720" w:hanging="720"/>
        <w:jc w:val="both"/>
      </w:pPr>
      <w:r>
        <w:t>Voigt, P. and Von dem Bussche, A. (2017) The EU General Data Protection Regulation (GDPR): A Practical Guide. Cham: Springer.</w:t>
      </w:r>
    </w:p>
    <w:p w14:paraId="1E142705" w14:textId="69B0D5A2" w:rsidR="00180980" w:rsidRDefault="00000000" w:rsidP="00285DC1">
      <w:pPr>
        <w:spacing w:line="360" w:lineRule="auto"/>
        <w:ind w:left="720" w:hanging="720"/>
        <w:jc w:val="both"/>
      </w:pPr>
      <w:r>
        <w:t>Wamba, S.F. Gunasekaran, A., Bhattacharya, M. and Dubey, R. (2019) Determinants of cloud ERP adoption in manufacturing and service sectors, International Journal of Information Management, 48, pp. 11–23.</w:t>
      </w:r>
    </w:p>
    <w:sectPr w:rsidR="00180980"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62884" w14:textId="77777777" w:rsidR="004C7E9E" w:rsidRDefault="004C7E9E" w:rsidP="00F26C33">
      <w:pPr>
        <w:spacing w:after="0" w:line="240" w:lineRule="auto"/>
      </w:pPr>
      <w:r>
        <w:separator/>
      </w:r>
    </w:p>
  </w:endnote>
  <w:endnote w:type="continuationSeparator" w:id="0">
    <w:p w14:paraId="356AA3DC" w14:textId="77777777" w:rsidR="004C7E9E" w:rsidRDefault="004C7E9E" w:rsidP="00F26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5497352"/>
      <w:docPartObj>
        <w:docPartGallery w:val="Page Numbers (Bottom of Page)"/>
        <w:docPartUnique/>
      </w:docPartObj>
    </w:sdtPr>
    <w:sdtContent>
      <w:p w14:paraId="3B3788BA" w14:textId="24C0B73B" w:rsidR="00F26C33" w:rsidRDefault="00F26C33">
        <w:pPr>
          <w:pStyle w:val="Footer"/>
          <w:jc w:val="center"/>
        </w:pPr>
        <w:r>
          <w:fldChar w:fldCharType="begin"/>
        </w:r>
        <w:r>
          <w:instrText>PAGE   \* MERGEFORMAT</w:instrText>
        </w:r>
        <w:r>
          <w:fldChar w:fldCharType="separate"/>
        </w:r>
        <w:r>
          <w:rPr>
            <w:lang w:val="en-GB"/>
          </w:rPr>
          <w:t>2</w:t>
        </w:r>
        <w:r>
          <w:fldChar w:fldCharType="end"/>
        </w:r>
      </w:p>
    </w:sdtContent>
  </w:sdt>
  <w:p w14:paraId="2B75B8C6" w14:textId="77777777" w:rsidR="00F26C33" w:rsidRDefault="00F26C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F22AD" w14:textId="77777777" w:rsidR="004C7E9E" w:rsidRDefault="004C7E9E" w:rsidP="00F26C33">
      <w:pPr>
        <w:spacing w:after="0" w:line="240" w:lineRule="auto"/>
      </w:pPr>
      <w:r>
        <w:separator/>
      </w:r>
    </w:p>
  </w:footnote>
  <w:footnote w:type="continuationSeparator" w:id="0">
    <w:p w14:paraId="42E6CB67" w14:textId="77777777" w:rsidR="004C7E9E" w:rsidRDefault="004C7E9E" w:rsidP="00F26C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8D75478"/>
    <w:multiLevelType w:val="multilevel"/>
    <w:tmpl w:val="92FA2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146C05"/>
    <w:multiLevelType w:val="multilevel"/>
    <w:tmpl w:val="AEE88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1128803">
    <w:abstractNumId w:val="8"/>
  </w:num>
  <w:num w:numId="2" w16cid:durableId="1208562938">
    <w:abstractNumId w:val="6"/>
  </w:num>
  <w:num w:numId="3" w16cid:durableId="322006469">
    <w:abstractNumId w:val="5"/>
  </w:num>
  <w:num w:numId="4" w16cid:durableId="769201024">
    <w:abstractNumId w:val="4"/>
  </w:num>
  <w:num w:numId="5" w16cid:durableId="1339890660">
    <w:abstractNumId w:val="7"/>
  </w:num>
  <w:num w:numId="6" w16cid:durableId="993803685">
    <w:abstractNumId w:val="3"/>
  </w:num>
  <w:num w:numId="7" w16cid:durableId="1004938438">
    <w:abstractNumId w:val="2"/>
  </w:num>
  <w:num w:numId="8" w16cid:durableId="8262290">
    <w:abstractNumId w:val="1"/>
  </w:num>
  <w:num w:numId="9" w16cid:durableId="705986208">
    <w:abstractNumId w:val="0"/>
  </w:num>
  <w:num w:numId="10" w16cid:durableId="188419168">
    <w:abstractNumId w:val="9"/>
  </w:num>
  <w:num w:numId="11" w16cid:durableId="21370252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80980"/>
    <w:rsid w:val="00243C9B"/>
    <w:rsid w:val="00285DC1"/>
    <w:rsid w:val="0029639D"/>
    <w:rsid w:val="00322EEC"/>
    <w:rsid w:val="00323843"/>
    <w:rsid w:val="00326F90"/>
    <w:rsid w:val="004C494B"/>
    <w:rsid w:val="004C7E9E"/>
    <w:rsid w:val="006B6724"/>
    <w:rsid w:val="00773B94"/>
    <w:rsid w:val="009D4D99"/>
    <w:rsid w:val="00A36D20"/>
    <w:rsid w:val="00AA1D8D"/>
    <w:rsid w:val="00AD3ED4"/>
    <w:rsid w:val="00B47730"/>
    <w:rsid w:val="00BC6D45"/>
    <w:rsid w:val="00C853CF"/>
    <w:rsid w:val="00CB0664"/>
    <w:rsid w:val="00D87879"/>
    <w:rsid w:val="00E924CC"/>
    <w:rsid w:val="00F10FF5"/>
    <w:rsid w:val="00F26C3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949E92"/>
  <w14:defaultImageDpi w14:val="300"/>
  <w15:docId w15:val="{876F50C7-2421-493F-A2A4-38DA78188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rial" w:hAnsi="Arial"/>
      <w:color w:val="222222"/>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F26C33"/>
    <w:pPr>
      <w:spacing w:after="100"/>
    </w:pPr>
  </w:style>
  <w:style w:type="paragraph" w:styleId="TOC2">
    <w:name w:val="toc 2"/>
    <w:basedOn w:val="Normal"/>
    <w:next w:val="Normal"/>
    <w:autoRedefine/>
    <w:uiPriority w:val="39"/>
    <w:unhideWhenUsed/>
    <w:rsid w:val="00F26C33"/>
    <w:pPr>
      <w:spacing w:after="100"/>
      <w:ind w:left="220"/>
    </w:pPr>
  </w:style>
  <w:style w:type="character" w:styleId="Hyperlink">
    <w:name w:val="Hyperlink"/>
    <w:basedOn w:val="DefaultParagraphFont"/>
    <w:uiPriority w:val="99"/>
    <w:unhideWhenUsed/>
    <w:rsid w:val="00F26C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14</Pages>
  <Words>3552</Words>
  <Characters>20250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23755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Daniel-Nicolae Amisculesei (2411947)</cp:lastModifiedBy>
  <cp:revision>5</cp:revision>
  <dcterms:created xsi:type="dcterms:W3CDTF">2013-12-23T23:15:00Z</dcterms:created>
  <dcterms:modified xsi:type="dcterms:W3CDTF">2026-07-17T08:41:00Z</dcterms:modified>
  <cp:category/>
</cp:coreProperties>
</file>