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6164A" w14:textId="77777777" w:rsidR="000749D1" w:rsidRPr="005010A5" w:rsidRDefault="000749D1" w:rsidP="00DF39BD">
      <w:pPr>
        <w:spacing w:before="138" w:line="190" w:lineRule="auto"/>
        <w:ind w:left="0" w:firstLine="0"/>
        <w:jc w:val="center"/>
        <w:rPr>
          <w:rFonts w:ascii="Times New Roman" w:eastAsia="Times New Roman" w:hAnsi="Times New Roman" w:cs="Times New Roman"/>
          <w:b/>
          <w:bCs/>
          <w:color w:val="auto"/>
          <w:sz w:val="36"/>
          <w:szCs w:val="36"/>
        </w:rPr>
      </w:pPr>
      <w:bookmarkStart w:id="0" w:name="bookmark1"/>
      <w:bookmarkEnd w:id="0"/>
      <w:r w:rsidRPr="005010A5">
        <w:rPr>
          <w:rFonts w:ascii="Times New Roman" w:eastAsia="Times New Roman" w:hAnsi="Times New Roman" w:cs="Times New Roman"/>
          <w:b/>
          <w:bCs/>
          <w:color w:val="auto"/>
          <w:spacing w:val="-3"/>
          <w:sz w:val="36"/>
          <w:szCs w:val="36"/>
        </w:rPr>
        <w:t>Executive</w:t>
      </w:r>
      <w:r w:rsidRPr="005010A5">
        <w:rPr>
          <w:rFonts w:ascii="Times New Roman" w:eastAsia="Times New Roman" w:hAnsi="Times New Roman" w:cs="Times New Roman"/>
          <w:b/>
          <w:bCs/>
          <w:color w:val="auto"/>
          <w:spacing w:val="36"/>
          <w:sz w:val="36"/>
          <w:szCs w:val="36"/>
        </w:rPr>
        <w:t xml:space="preserve"> </w:t>
      </w:r>
      <w:r w:rsidRPr="005010A5">
        <w:rPr>
          <w:rFonts w:ascii="Times New Roman" w:eastAsia="Times New Roman" w:hAnsi="Times New Roman" w:cs="Times New Roman"/>
          <w:b/>
          <w:bCs/>
          <w:color w:val="auto"/>
          <w:spacing w:val="-3"/>
          <w:sz w:val="36"/>
          <w:szCs w:val="36"/>
        </w:rPr>
        <w:t>Summary</w:t>
      </w:r>
    </w:p>
    <w:p w14:paraId="66F1CBCE" w14:textId="77777777" w:rsidR="000749D1" w:rsidRPr="005010A5" w:rsidRDefault="000749D1" w:rsidP="000749D1">
      <w:pPr>
        <w:pStyle w:val="NormalWeb"/>
        <w:jc w:val="both"/>
      </w:pPr>
      <w:r w:rsidRPr="005010A5">
        <w:t>This reflective portfolio captures my evolving journey through the Doctor of Business Administration (DBA) programme at the University of Wales Trinity Saint David (UWTSD). Over the course of my studies, my research focus has undergone a significant transformation, shaped by both professional experience and academic exploration.</w:t>
      </w:r>
    </w:p>
    <w:p w14:paraId="630772F9" w14:textId="77777777" w:rsidR="00CB1EB6" w:rsidRDefault="006A23B8" w:rsidP="000749D1">
      <w:pPr>
        <w:pStyle w:val="NormalWeb"/>
        <w:jc w:val="both"/>
      </w:pPr>
      <w:r>
        <w:t xml:space="preserve">Initially, I was drawn to the broad theme of </w:t>
      </w:r>
      <w:r w:rsidRPr="00CB1EB6">
        <w:rPr>
          <w:rStyle w:val="Strong"/>
          <w:rFonts w:eastAsia="Calibri"/>
          <w:b w:val="0"/>
          <w:bCs w:val="0"/>
        </w:rPr>
        <w:t>digital transformation in the fashion industry</w:t>
      </w:r>
      <w:r w:rsidRPr="00CB1EB6">
        <w:rPr>
          <w:b/>
          <w:bCs/>
        </w:rPr>
        <w:t>.</w:t>
      </w:r>
      <w:r>
        <w:t xml:space="preserve"> This interest stemmed from my two decades of professional experience in the sector and my observation of how Chinese fashion SMEs have increasingly embraced digitalisation in recent years. From my perspective, digitalisation represents more than a technological upgrade; it is a critical strategic instrument for survival in an environment marked by intense competition, fluctuating consumer demand, and mounting global supply chain pressures. At this early stage of my doctoral journey, I envisioned my research as a means of contributing to a deeper understanding of how fashion enterprises are reconfiguring their operations, marketing strategies, and customer engagement practices in response to the demands of the digital economy.</w:t>
      </w:r>
    </w:p>
    <w:p w14:paraId="43E1D014" w14:textId="5B262FDF" w:rsidR="000749D1" w:rsidRPr="005010A5" w:rsidRDefault="000749D1" w:rsidP="000749D1">
      <w:pPr>
        <w:pStyle w:val="NormalWeb"/>
        <w:jc w:val="both"/>
      </w:pPr>
      <w:r w:rsidRPr="005010A5">
        <w:t xml:space="preserve">However, as I delved deeper into academic literature and engaged with my coursework, I soon recognised that the theme of digital transformation in the fashion industry was extremely broad. It encompassed a wide range of issues, from e-commerce platforms, supply chain digitalisation, and artificial intelligence in design, to sustainability, consumer behaviour, and cross-border trade. Attempting to cover such an expansive scope would have risked my research becoming superficial rather than analytical. This realisation was a key turning point in my journey. Through discussions with supervisors, critical feedback, and my own reflection, I acknowledged that in order to conduct meaningful and rigorous research, I needed to narrow the scope of my investigation.B2B </w:t>
      </w:r>
      <w:r w:rsidR="00785062" w:rsidRPr="005010A5">
        <w:t xml:space="preserve">digital </w:t>
      </w:r>
      <w:r w:rsidRPr="005010A5">
        <w:t>marketing in this sector remains relatively underexplored in existing scholarship, with most studies emphasising B2C digitalisation. By narrowing my research to this intersection, I could critically examine a niche yet important domain where my professional expertise and academic inquiry intersect meaningfully</w:t>
      </w:r>
      <w:r w:rsidR="003B685A" w:rsidRPr="005010A5">
        <w:t>.</w:t>
      </w:r>
    </w:p>
    <w:p w14:paraId="48F86EB9" w14:textId="77777777" w:rsidR="000749D1" w:rsidRPr="005010A5" w:rsidRDefault="000749D1" w:rsidP="000749D1">
      <w:pPr>
        <w:pStyle w:val="NormalWeb"/>
        <w:jc w:val="both"/>
      </w:pPr>
      <w:r w:rsidRPr="005010A5">
        <w:t xml:space="preserve">Methodologically, my research adopts a qualitative approach, using interviews to capture the lived experiences and perspectives B2B digital marketing. This approach ensures that the findings are not limited to abstract technical solutions but grounded in the realities of practice. </w:t>
      </w:r>
    </w:p>
    <w:p w14:paraId="7DBC98C7" w14:textId="77777777" w:rsidR="000749D1" w:rsidRPr="005010A5" w:rsidRDefault="000749D1" w:rsidP="000749D1">
      <w:pPr>
        <w:pStyle w:val="NormalWeb"/>
        <w:jc w:val="both"/>
      </w:pPr>
      <w:r w:rsidRPr="005010A5">
        <w:t>Reflecting on this transition, I recognise that it mirrors a broader learning process that has unfolded during my DBA journey. Initially, I approached my research problem with a practitioner’s mindset, motivated by professional experience and industry concerns. Gradually, I learned to balance this practice-driven perspective with an academic orientation—questioning assumptions, grounding arguments in theory, and critically evaluating evidence. This balance has not always been easy to achieve, but it has strengthened both my academic discipline and my professional insight.</w:t>
      </w:r>
    </w:p>
    <w:p w14:paraId="473E07DF" w14:textId="77777777" w:rsidR="000749D1" w:rsidRPr="005010A5" w:rsidRDefault="000749D1" w:rsidP="000749D1">
      <w:pPr>
        <w:pStyle w:val="NormalWeb"/>
        <w:jc w:val="both"/>
      </w:pPr>
      <w:r w:rsidRPr="005010A5">
        <w:t>Ultimately, my evolving research journey demonstrates how reflexivity, critical thinking, and adaptability are essential components of doctoral-level study. By narrowing my focus from the broad field of digital transformation in fashion to a more specific investigation of B2B marketing strategies among Chinese apparel export SMEs, I have positioned myself to generate findings that are not only academically robust but also practically relevant to industry stakeholders. This refinement marks a significant step in my development as both a scholar and a practitioner.</w:t>
      </w:r>
    </w:p>
    <w:p w14:paraId="4C349A35" w14:textId="158AD71F" w:rsidR="009861D1" w:rsidRPr="005010A5" w:rsidRDefault="000749D1" w:rsidP="000749D1">
      <w:pPr>
        <w:spacing w:after="0" w:line="259" w:lineRule="auto"/>
        <w:rPr>
          <w:color w:val="auto"/>
        </w:rPr>
      </w:pPr>
      <w:r w:rsidRPr="005010A5">
        <w:rPr>
          <w:b/>
          <w:color w:val="auto"/>
        </w:rPr>
        <w:lastRenderedPageBreak/>
        <w:t xml:space="preserve"> </w:t>
      </w:r>
    </w:p>
    <w:p w14:paraId="55B96C27" w14:textId="77777777" w:rsidR="00FD3A12" w:rsidRPr="005010A5" w:rsidRDefault="00FD3A12">
      <w:pPr>
        <w:spacing w:after="489" w:line="259" w:lineRule="auto"/>
        <w:ind w:left="161" w:firstLine="0"/>
        <w:rPr>
          <w:color w:val="auto"/>
        </w:rPr>
      </w:pPr>
    </w:p>
    <w:p w14:paraId="4EB8BF19" w14:textId="7CAC3B0A" w:rsidR="009861D1" w:rsidRPr="005010A5" w:rsidRDefault="000749D1" w:rsidP="00B13B22">
      <w:pPr>
        <w:pStyle w:val="Heading1"/>
        <w:ind w:left="-5"/>
        <w:jc w:val="both"/>
        <w:rPr>
          <w:rFonts w:ascii="Times New Roman" w:hAnsi="Times New Roman" w:cs="Times New Roman"/>
          <w:color w:val="auto"/>
          <w:sz w:val="24"/>
        </w:rPr>
      </w:pPr>
      <w:bookmarkStart w:id="1" w:name="_Toc209531025"/>
      <w:r w:rsidRPr="005010A5">
        <w:rPr>
          <w:color w:val="auto"/>
        </w:rPr>
        <w:t>1</w:t>
      </w:r>
      <w:r w:rsidRPr="005010A5">
        <w:rPr>
          <w:b/>
          <w:bCs/>
          <w:color w:val="auto"/>
        </w:rPr>
        <w:t>.</w:t>
      </w:r>
      <w:r w:rsidRPr="005010A5">
        <w:rPr>
          <w:rFonts w:ascii="Arial" w:eastAsia="Arial" w:hAnsi="Arial" w:cs="Arial"/>
          <w:b/>
          <w:bCs/>
          <w:color w:val="auto"/>
        </w:rPr>
        <w:t xml:space="preserve"> </w:t>
      </w:r>
      <w:bookmarkStart w:id="2" w:name="_Toc13057"/>
      <w:r w:rsidR="004F5E2C" w:rsidRPr="005010A5">
        <w:rPr>
          <w:rFonts w:ascii="Times New Roman" w:hAnsi="Times New Roman" w:cs="Times New Roman"/>
          <w:b/>
          <w:bCs/>
          <w:color w:val="auto"/>
          <w:sz w:val="24"/>
        </w:rPr>
        <w:t>Background context and relevance</w:t>
      </w:r>
      <w:bookmarkEnd w:id="1"/>
      <w:r w:rsidR="004F5E2C" w:rsidRPr="005010A5">
        <w:rPr>
          <w:rFonts w:ascii="Times New Roman" w:hAnsi="Times New Roman" w:cs="Times New Roman"/>
          <w:color w:val="auto"/>
          <w:sz w:val="24"/>
        </w:rPr>
        <w:t xml:space="preserve">  </w:t>
      </w:r>
      <w:bookmarkEnd w:id="2"/>
      <w:r w:rsidRPr="005010A5">
        <w:rPr>
          <w:rFonts w:ascii="Times New Roman" w:hAnsi="Times New Roman" w:cs="Times New Roman"/>
          <w:color w:val="auto"/>
          <w:sz w:val="24"/>
        </w:rPr>
        <w:t xml:space="preserve">  </w:t>
      </w:r>
    </w:p>
    <w:p w14:paraId="2FC6831E" w14:textId="77777777" w:rsidR="000C5501" w:rsidRDefault="000C5501" w:rsidP="00DA2554">
      <w:pPr>
        <w:pStyle w:val="NormalWeb"/>
        <w:spacing w:line="360" w:lineRule="auto"/>
        <w:jc w:val="both"/>
      </w:pPr>
      <w:bookmarkStart w:id="3" w:name="_Toc13058"/>
      <w:bookmarkStart w:id="4" w:name="_Toc207459121"/>
      <w:bookmarkStart w:id="5" w:name="_Toc209531026"/>
      <w:r>
        <w:t>I have spent nearly twenty years in the fashion industry, working across international trade, cross-border e-commerce, and online sales. During this time, I witnessed the rapid evolution of global fashion markets, the disruptive impact of digital technologies, and the growing urgency of sustainability and ethical practices. These experiences not only shaped my professional expertise but also deepened my appreciation of the complex interplay between commerce, culture, and society.</w:t>
      </w:r>
    </w:p>
    <w:p w14:paraId="6DA0D50F" w14:textId="050A12B1" w:rsidR="000C5501" w:rsidRDefault="000C5501" w:rsidP="00DA2554">
      <w:pPr>
        <w:pStyle w:val="NormalWeb"/>
        <w:spacing w:line="360" w:lineRule="auto"/>
        <w:jc w:val="both"/>
      </w:pPr>
      <w:r>
        <w:t>Motivated by a desire to strengthen my theoretical foundations and critically examine these industry changes, I chose to pursue a Doctor of Business Administration (DBA). The decision brought excitement and a sense of privilege, but also doubt, as I had not engaged in formal academic research for many years. Entering the program revealed the intellectual depth of doctoral study and demanded both resilience and sustained reflection. My professional background had already exposed me to ethical dilemmas</w:t>
      </w:r>
      <w:r w:rsidR="000C1AAA">
        <w:t xml:space="preserve"> </w:t>
      </w:r>
      <w:r>
        <w:t>which the DBA transformed into a heightened sense of responsibility as both practitioner and researcher.</w:t>
      </w:r>
    </w:p>
    <w:p w14:paraId="4E1AA55F" w14:textId="77777777" w:rsidR="000C5501" w:rsidRPr="00C44F9C" w:rsidRDefault="000C5501" w:rsidP="00DA2554">
      <w:pPr>
        <w:pStyle w:val="NormalWeb"/>
        <w:spacing w:line="360" w:lineRule="auto"/>
        <w:jc w:val="both"/>
      </w:pPr>
      <w:r>
        <w:t xml:space="preserve">Reflection soon became central to my development. Initially a practical exercise in managing time, balancing professional obligations, and meeting academic expectations, reflection evolved into a deeper process of questioning assumptions, re-evaluating beliefs, and confronting the limits of prior knowledge. Through this, I recognized how my business decisions had often been shaped more by market pressures than by theoretical reasoning, prompting me to consider how academic frameworks might inform more sustainable and socially responsible strategies. Reflection thus serves both as </w:t>
      </w:r>
      <w:r w:rsidRPr="00C44F9C">
        <w:t xml:space="preserve">a </w:t>
      </w:r>
      <w:r w:rsidRPr="00C44F9C">
        <w:rPr>
          <w:rStyle w:val="Strong"/>
          <w:rFonts w:eastAsia="Calibri"/>
          <w:b w:val="0"/>
          <w:bCs w:val="0"/>
        </w:rPr>
        <w:t>mirror</w:t>
      </w:r>
      <w:r w:rsidRPr="00C44F9C">
        <w:t xml:space="preserve">, revealing patterns of thought, and a </w:t>
      </w:r>
      <w:r w:rsidRPr="00C44F9C">
        <w:rPr>
          <w:rStyle w:val="Strong"/>
          <w:rFonts w:eastAsia="Calibri"/>
          <w:b w:val="0"/>
          <w:bCs w:val="0"/>
        </w:rPr>
        <w:t>guide</w:t>
      </w:r>
      <w:r w:rsidRPr="00C44F9C">
        <w:rPr>
          <w:b/>
          <w:bCs/>
        </w:rPr>
        <w:t>,</w:t>
      </w:r>
      <w:r w:rsidRPr="00C44F9C">
        <w:t xml:space="preserve"> shaping intellectual and professional growth.</w:t>
      </w:r>
    </w:p>
    <w:p w14:paraId="6F471057" w14:textId="5D471627" w:rsidR="000C5501" w:rsidRDefault="000C5501" w:rsidP="00DA2554">
      <w:pPr>
        <w:pStyle w:val="NormalWeb"/>
        <w:spacing w:line="360" w:lineRule="auto"/>
        <w:jc w:val="both"/>
      </w:pPr>
      <w:r>
        <w:t xml:space="preserve">This journey also sharpened my understanding of </w:t>
      </w:r>
      <w:r w:rsidRPr="000C1AAA">
        <w:rPr>
          <w:rStyle w:val="Strong"/>
          <w:rFonts w:eastAsia="Calibri"/>
          <w:b w:val="0"/>
          <w:bCs w:val="0"/>
        </w:rPr>
        <w:t>reflexivity</w:t>
      </w:r>
      <w:r w:rsidRPr="000C1AAA">
        <w:rPr>
          <w:b/>
          <w:bCs/>
        </w:rPr>
        <w:t>,</w:t>
      </w:r>
      <w:r>
        <w:t xml:space="preserve"> which differs from reflection in its focus on the dynamic relationship between researcher and research. Reflexivity requires continuous awareness of how my positionality</w:t>
      </w:r>
      <w:r w:rsidR="000C1AAA">
        <w:t xml:space="preserve"> </w:t>
      </w:r>
      <w:r>
        <w:t>as a seasoned fashion professional, entrepreneur, and doctoral student</w:t>
      </w:r>
      <w:r w:rsidR="000C1AAA">
        <w:t xml:space="preserve"> </w:t>
      </w:r>
      <w:r>
        <w:t>shapes the questions I ask, the relationships I build, and the interpretations I produce. While reflection illuminates what I have learned, reflexivity ensures that I remain critically alert to how my own assumptions and values co-create knowledge.</w:t>
      </w:r>
    </w:p>
    <w:p w14:paraId="144AC9DA" w14:textId="5B583BB6" w:rsidR="000C5501" w:rsidRDefault="000C5501" w:rsidP="00DA2554">
      <w:pPr>
        <w:pStyle w:val="NormalWeb"/>
        <w:spacing w:line="360" w:lineRule="auto"/>
        <w:jc w:val="both"/>
      </w:pPr>
      <w:r>
        <w:lastRenderedPageBreak/>
        <w:t>One of my greatest challenges was engaging with the philosophical foundations of research. Concepts such as ontology, epistemology, and axiology initially felt abstract and disconnected from business practice, triggering moments of impostor syndrome. However, through lectures</w:t>
      </w:r>
      <w:r w:rsidR="000C1AAA">
        <w:t xml:space="preserve"> </w:t>
      </w:r>
      <w:r>
        <w:t>particularly those delivered by Dr. Caroline Jawad and Dr. Helen Lee</w:t>
      </w:r>
      <w:r w:rsidR="000C1AAA">
        <w:t xml:space="preserve"> </w:t>
      </w:r>
      <w:r>
        <w:t>and systematic engagement with the literature, these ideas gradually coalesced into a coherent framework. I came to understand how philosophical paradigms underpin methodological choices and shape the validity, direction, and broader impact of research.</w:t>
      </w:r>
    </w:p>
    <w:p w14:paraId="142E6792" w14:textId="77777777" w:rsidR="000C5501" w:rsidRDefault="000C5501" w:rsidP="00DA2554">
      <w:pPr>
        <w:pStyle w:val="NormalWeb"/>
        <w:spacing w:line="360" w:lineRule="auto"/>
        <w:jc w:val="both"/>
      </w:pPr>
      <w:r>
        <w:t xml:space="preserve">This evolving understanding naturally guided my research focus. My long-standing interest in business practice expanded to include the psychological dimensions of leadership, decision-making, and organizational </w:t>
      </w:r>
      <w:proofErr w:type="spellStart"/>
      <w:r>
        <w:t>behavior</w:t>
      </w:r>
      <w:proofErr w:type="spellEnd"/>
      <w:r>
        <w:t>. This interdisciplinary curiosity informed my investigation of digital transformation in China’s apparel SMEs, a context where technology, strategy, and human factors intersect. Like my own doctoral journey, these enterprises face uncertainty, resource constraints, and steep learning curves as they adopt new frameworks and capabilities. Both processes are iterative rather than linear, requiring experimentation, reflection, and adaptation.</w:t>
      </w:r>
    </w:p>
    <w:p w14:paraId="5348086E" w14:textId="77777777" w:rsidR="000C5501" w:rsidRDefault="000C5501" w:rsidP="00DA2554">
      <w:pPr>
        <w:pStyle w:val="NormalWeb"/>
        <w:spacing w:line="360" w:lineRule="auto"/>
        <w:jc w:val="both"/>
      </w:pPr>
      <w:r>
        <w:t>Ethical considerations run through both practice and research. Beyond compliance with institutional guidelines, I view ethics as a moral commitment to represent participants’ voices with integrity, safeguard data, and ensure that findings contribute positively to both industry and society. This ethical journey parallels the reflexivity required of SMEs navigating digital transformation, where strategies must continually adapt to shifting contexts.</w:t>
      </w:r>
    </w:p>
    <w:p w14:paraId="0D784D3D" w14:textId="77777777" w:rsidR="000C5501" w:rsidRDefault="000C5501" w:rsidP="00DA2554">
      <w:pPr>
        <w:pStyle w:val="NormalWeb"/>
        <w:spacing w:line="360" w:lineRule="auto"/>
        <w:jc w:val="both"/>
      </w:pPr>
      <w:r>
        <w:t>Ultimately, this doctoral portfolio charts my transition from practitioner to scholar. It traces a path from initial naivety to integrated understanding, from fragmented encounters with theory to a coherent methodological stance, and from uncertainty to confidence. In doing so, it mirrors the very enterprises at the heart of my research: Chinese apparel SMEs striving for competitiveness and sustainability through strategic digital transformation.</w:t>
      </w:r>
    </w:p>
    <w:p w14:paraId="070B32EA" w14:textId="3926F4FE" w:rsidR="009861D1" w:rsidRPr="005010A5" w:rsidRDefault="00181E2B" w:rsidP="00082DB3">
      <w:pPr>
        <w:pStyle w:val="Heading1"/>
        <w:jc w:val="both"/>
        <w:rPr>
          <w:rFonts w:ascii="Times New Roman" w:hAnsi="Times New Roman" w:cs="Times New Roman"/>
          <w:b/>
          <w:bCs/>
          <w:color w:val="auto"/>
          <w:sz w:val="24"/>
        </w:rPr>
      </w:pPr>
      <w:r w:rsidRPr="005010A5">
        <w:rPr>
          <w:rFonts w:ascii="Times New Roman" w:hAnsi="Times New Roman" w:cs="Times New Roman"/>
          <w:b/>
          <w:bCs/>
          <w:color w:val="auto"/>
          <w:sz w:val="24"/>
        </w:rPr>
        <w:t>2.</w:t>
      </w:r>
      <w:bookmarkEnd w:id="3"/>
      <w:bookmarkEnd w:id="4"/>
      <w:r w:rsidR="000749D1" w:rsidRPr="005010A5">
        <w:rPr>
          <w:rFonts w:ascii="Times New Roman" w:hAnsi="Times New Roman" w:cs="Times New Roman"/>
          <w:b/>
          <w:bCs/>
          <w:color w:val="auto"/>
          <w:sz w:val="24"/>
        </w:rPr>
        <w:t>Rationale for Research objectives, Questions, and Scope</w:t>
      </w:r>
      <w:bookmarkEnd w:id="5"/>
      <w:r w:rsidR="000749D1" w:rsidRPr="005010A5">
        <w:rPr>
          <w:rFonts w:ascii="Times New Roman" w:hAnsi="Times New Roman" w:cs="Times New Roman"/>
          <w:b/>
          <w:bCs/>
          <w:color w:val="auto"/>
          <w:sz w:val="24"/>
        </w:rPr>
        <w:t xml:space="preserve"> </w:t>
      </w:r>
    </w:p>
    <w:p w14:paraId="5E1278BF" w14:textId="77777777" w:rsidR="00255032" w:rsidRPr="005010A5" w:rsidRDefault="00255032" w:rsidP="00255032">
      <w:pPr>
        <w:pStyle w:val="NormalWeb"/>
        <w:spacing w:line="360" w:lineRule="auto"/>
        <w:jc w:val="both"/>
      </w:pPr>
      <w:r w:rsidRPr="005010A5">
        <w:t xml:space="preserve">The research objectives are designed to systematically address the key issues outlined in the background and research problem sections. First, </w:t>
      </w:r>
      <w:r w:rsidRPr="005010A5">
        <w:rPr>
          <w:rStyle w:val="Strong"/>
          <w:rFonts w:eastAsia="Calibri"/>
          <w:b w:val="0"/>
          <w:bCs w:val="0"/>
        </w:rPr>
        <w:t>examining the key components of digital transformation strategies</w:t>
      </w:r>
      <w:r w:rsidRPr="005010A5">
        <w:rPr>
          <w:b/>
          <w:bCs/>
        </w:rPr>
        <w:t xml:space="preserve"> </w:t>
      </w:r>
      <w:r w:rsidRPr="005010A5">
        <w:t xml:space="preserve">ensures that the study captures the current practices, digital tools, and platforms employed by apparel SMEs. This focus is essential because most prior studies have </w:t>
      </w:r>
      <w:r w:rsidRPr="005010A5">
        <w:lastRenderedPageBreak/>
        <w:t xml:space="preserve">examined digital transformation or B2B marketing in isolation, leaving their intersection underexplored. Second, </w:t>
      </w:r>
      <w:r w:rsidRPr="005010A5">
        <w:rPr>
          <w:rStyle w:val="Strong"/>
          <w:rFonts w:eastAsia="Calibri"/>
          <w:b w:val="0"/>
          <w:bCs w:val="0"/>
        </w:rPr>
        <w:t>evaluating the impact of digital transformation on B2B marketing performance</w:t>
      </w:r>
      <w:r w:rsidRPr="005010A5">
        <w:rPr>
          <w:b/>
          <w:bCs/>
        </w:rPr>
        <w:t xml:space="preserve"> e</w:t>
      </w:r>
      <w:r w:rsidRPr="005010A5">
        <w:t xml:space="preserve">stablishes the connection between digital adoption and measurable outcomes such as customer engagement, brand awareness, and revenue growth, thereby contributing both practical and theoretical value. Third, </w:t>
      </w:r>
      <w:r w:rsidRPr="005010A5">
        <w:rPr>
          <w:rStyle w:val="Strong"/>
          <w:rFonts w:eastAsia="Calibri"/>
          <w:b w:val="0"/>
          <w:bCs w:val="0"/>
        </w:rPr>
        <w:t>exploring the role of data and analytics</w:t>
      </w:r>
      <w:r w:rsidRPr="005010A5">
        <w:t xml:space="preserve"> highlights how decision-making and personalization are reshaping marketing effectiveness, aligning with global trends toward data-driven strategies. Fourth, </w:t>
      </w:r>
      <w:r w:rsidRPr="005010A5">
        <w:rPr>
          <w:rStyle w:val="Strong"/>
          <w:rFonts w:eastAsia="Calibri"/>
          <w:b w:val="0"/>
          <w:bCs w:val="0"/>
        </w:rPr>
        <w:t>identifying barriers and challenges</w:t>
      </w:r>
      <w:r w:rsidRPr="005010A5">
        <w:t xml:space="preserve"> reflects the reality that SMEs operate under resource, financial, and technological constraints, particularly within China’s competitive and policy-driven market. Fifth, </w:t>
      </w:r>
      <w:proofErr w:type="spellStart"/>
      <w:r w:rsidRPr="005010A5">
        <w:rPr>
          <w:rStyle w:val="Strong"/>
          <w:rFonts w:eastAsia="Calibri"/>
          <w:b w:val="0"/>
          <w:bCs w:val="0"/>
        </w:rPr>
        <w:t>analyzing</w:t>
      </w:r>
      <w:proofErr w:type="spellEnd"/>
      <w:r w:rsidRPr="005010A5">
        <w:rPr>
          <w:rStyle w:val="Strong"/>
          <w:rFonts w:eastAsia="Calibri"/>
          <w:b w:val="0"/>
          <w:bCs w:val="0"/>
        </w:rPr>
        <w:t xml:space="preserve"> the competitive advantages gained</w:t>
      </w:r>
      <w:r w:rsidRPr="005010A5">
        <w:rPr>
          <w:b/>
          <w:bCs/>
        </w:rPr>
        <w:t xml:space="preserve"> </w:t>
      </w:r>
      <w:r w:rsidRPr="005010A5">
        <w:t xml:space="preserve">addresses the critical question of how SMEs can sustain relevance against global rivals despite structural limitations. Finally, </w:t>
      </w:r>
      <w:r w:rsidRPr="005010A5">
        <w:rPr>
          <w:rStyle w:val="Strong"/>
          <w:rFonts w:eastAsia="Calibri"/>
          <w:b w:val="0"/>
          <w:bCs w:val="0"/>
        </w:rPr>
        <w:t>providing actionable recommendations</w:t>
      </w:r>
      <w:r w:rsidRPr="005010A5">
        <w:t xml:space="preserve"> bridges theory and practice by offering solutions that are valuable not only to SMEs but also to policymakers and industry stakeholders. Collectively, these objectives ensure that the study is both diagnostic—by capturing the current state and challenges—and prescriptive—by offering forward-looking recommendations.</w:t>
      </w:r>
    </w:p>
    <w:p w14:paraId="05AF1833" w14:textId="77777777" w:rsidR="00255032" w:rsidRPr="005010A5" w:rsidRDefault="00255032" w:rsidP="00255032">
      <w:pPr>
        <w:pStyle w:val="NormalWeb"/>
        <w:spacing w:line="360" w:lineRule="auto"/>
        <w:jc w:val="both"/>
      </w:pPr>
      <w:r w:rsidRPr="005010A5">
        <w:t xml:space="preserve">The research questions derive directly from these objectives and are structured to address the </w:t>
      </w:r>
      <w:r w:rsidRPr="005010A5">
        <w:rPr>
          <w:rStyle w:val="Strong"/>
          <w:rFonts w:eastAsia="Calibri"/>
          <w:b w:val="0"/>
          <w:bCs w:val="0"/>
        </w:rPr>
        <w:t>what, how, and why</w:t>
      </w:r>
      <w:r w:rsidRPr="005010A5">
        <w:t xml:space="preserve"> dimensions of the inquiry. Specifically: </w:t>
      </w:r>
      <w:r w:rsidRPr="005010A5">
        <w:rPr>
          <w:rStyle w:val="Emphasis"/>
        </w:rPr>
        <w:t>What are the key digital B2B marketing strategies for China’s apparel export SMEs? How do technologies and tools integrate into B2B marketing? What challenges hinder transformation? What competitive advantages result from successful implementation? What frameworks support success?</w:t>
      </w:r>
      <w:r w:rsidRPr="005010A5">
        <w:t xml:space="preserve"> These questions are logically sequenced to progress from documenting current strategies, to identifying barriers, to examining outcomes, and ultimately to proposing frameworks for sustainable digital growth.</w:t>
      </w:r>
    </w:p>
    <w:p w14:paraId="294003B7" w14:textId="77777777" w:rsidR="00255032" w:rsidRPr="005010A5" w:rsidRDefault="00255032" w:rsidP="00255032">
      <w:pPr>
        <w:pStyle w:val="NormalWeb"/>
        <w:spacing w:line="360" w:lineRule="auto"/>
        <w:jc w:val="both"/>
      </w:pPr>
      <w:r w:rsidRPr="005010A5">
        <w:t>The scope of the study is carefully delineated to maintain focus and ensure depth of analysis. The</w:t>
      </w:r>
      <w:r w:rsidRPr="005010A5">
        <w:rPr>
          <w:b/>
          <w:bCs/>
        </w:rPr>
        <w:t xml:space="preserve"> </w:t>
      </w:r>
      <w:r w:rsidRPr="005010A5">
        <w:rPr>
          <w:rStyle w:val="Strong"/>
          <w:rFonts w:eastAsia="Calibri"/>
          <w:b w:val="0"/>
          <w:bCs w:val="0"/>
        </w:rPr>
        <w:t>contextual scope</w:t>
      </w:r>
      <w:r w:rsidRPr="005010A5">
        <w:t xml:space="preserve"> is limited to China’s apparel export SMEs—a sector characterized by high global exposure yet constrained resources for transformation, making it both critical and unique. The </w:t>
      </w:r>
      <w:r w:rsidRPr="005010A5">
        <w:rPr>
          <w:rStyle w:val="Strong"/>
          <w:rFonts w:eastAsia="Calibri"/>
          <w:b w:val="0"/>
          <w:bCs w:val="0"/>
        </w:rPr>
        <w:t>thematic scope</w:t>
      </w:r>
      <w:r w:rsidRPr="005010A5">
        <w:t xml:space="preserve"> </w:t>
      </w:r>
      <w:proofErr w:type="spellStart"/>
      <w:r w:rsidRPr="005010A5">
        <w:t>centers</w:t>
      </w:r>
      <w:proofErr w:type="spellEnd"/>
      <w:r w:rsidRPr="005010A5">
        <w:t xml:space="preserve"> on the intersection of digital transformation and B2B marketing, rather than broader digitalization or B2C contexts, thereby ensuring originality and focus. The </w:t>
      </w:r>
      <w:r w:rsidRPr="005010A5">
        <w:rPr>
          <w:rStyle w:val="Strong"/>
          <w:rFonts w:eastAsia="Calibri"/>
          <w:b w:val="0"/>
          <w:bCs w:val="0"/>
        </w:rPr>
        <w:t>theoretical scope</w:t>
      </w:r>
      <w:r w:rsidRPr="005010A5">
        <w:t xml:space="preserve"> is grounded in the Technology Acceptance Model (TAM), Dynamic Capabilities Theory (DCT), Resource-Based View (RBV), and Network Theory (NT), providing a multi-lens perspective to explain adoption processes, capability-building, and network effects. The </w:t>
      </w:r>
      <w:r w:rsidRPr="005010A5">
        <w:rPr>
          <w:rStyle w:val="Strong"/>
          <w:rFonts w:eastAsia="Calibri"/>
          <w:b w:val="0"/>
          <w:bCs w:val="0"/>
        </w:rPr>
        <w:t>methodological scope</w:t>
      </w:r>
      <w:r w:rsidRPr="005010A5">
        <w:t xml:space="preserve"> employs a qualitative approach, particularly case studies and </w:t>
      </w:r>
      <w:r w:rsidRPr="005010A5">
        <w:lastRenderedPageBreak/>
        <w:t>interviews, to explore lived experiences, cultural dynamics (e.g., guanxi), and organizational realities that are not easily captured through purely quantitative methods.</w:t>
      </w:r>
    </w:p>
    <w:p w14:paraId="17DB5D3F" w14:textId="77777777" w:rsidR="00255032" w:rsidRPr="005010A5" w:rsidRDefault="00255032" w:rsidP="00255032">
      <w:pPr>
        <w:pStyle w:val="NormalWeb"/>
        <w:spacing w:line="360" w:lineRule="auto"/>
        <w:jc w:val="both"/>
      </w:pPr>
      <w:r w:rsidRPr="005010A5">
        <w:t>By defining these boundaries, the study avoids overgeneralization while producing insights that are contextually relevant and academically robust. In doing so, it ensures contributions of value to SMEs, policymakers, and researchers seeking to advance understanding of digital transformation in B2B marketing.</w:t>
      </w:r>
    </w:p>
    <w:p w14:paraId="41AE2DB4" w14:textId="6835D87A" w:rsidR="009861D1" w:rsidRPr="005010A5" w:rsidRDefault="0016556D">
      <w:pPr>
        <w:pStyle w:val="Heading3"/>
        <w:tabs>
          <w:tab w:val="center" w:pos="3211"/>
        </w:tabs>
        <w:spacing w:after="196"/>
        <w:ind w:left="0" w:firstLine="0"/>
        <w:rPr>
          <w:rFonts w:ascii="Times New Roman" w:hAnsi="Times New Roman" w:cs="Times New Roman"/>
          <w:color w:val="auto"/>
          <w:sz w:val="24"/>
        </w:rPr>
      </w:pPr>
      <w:r w:rsidRPr="005010A5">
        <w:rPr>
          <w:rFonts w:ascii="Times New Roman" w:hAnsi="Times New Roman" w:cs="Times New Roman"/>
          <w:color w:val="auto"/>
          <w:sz w:val="24"/>
        </w:rPr>
        <w:t>2</w:t>
      </w:r>
      <w:r w:rsidR="000749D1" w:rsidRPr="005010A5">
        <w:rPr>
          <w:rFonts w:ascii="Times New Roman" w:hAnsi="Times New Roman" w:cs="Times New Roman"/>
          <w:color w:val="auto"/>
          <w:sz w:val="24"/>
        </w:rPr>
        <w:t>.1.</w:t>
      </w:r>
      <w:r w:rsidR="000749D1" w:rsidRPr="005010A5">
        <w:rPr>
          <w:rFonts w:ascii="Times New Roman" w:eastAsia="Arial" w:hAnsi="Times New Roman" w:cs="Times New Roman"/>
          <w:color w:val="auto"/>
          <w:sz w:val="24"/>
        </w:rPr>
        <w:t xml:space="preserve"> </w:t>
      </w:r>
      <w:r w:rsidR="000749D1" w:rsidRPr="005010A5">
        <w:rPr>
          <w:rFonts w:ascii="Times New Roman" w:hAnsi="Times New Roman" w:cs="Times New Roman"/>
          <w:color w:val="auto"/>
          <w:sz w:val="24"/>
        </w:rPr>
        <w:t xml:space="preserve">Underlying Assumptions and Preconceptions </w:t>
      </w:r>
    </w:p>
    <w:p w14:paraId="76D122EE" w14:textId="5BF0D84E" w:rsidR="00945DD7" w:rsidRPr="005010A5" w:rsidRDefault="00945DD7" w:rsidP="001775C8">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In addition to the ontological, epistemological, axiological, and methodological foundations, this study acknowledges that it is shaped by a set of underlying assumptions and preconceptions. Making these explicit is essential to ensure transparency, enhance credibility, and align the research design with the interpretivist paradigm that guides this inquiry.</w:t>
      </w:r>
    </w:p>
    <w:p w14:paraId="7C6379F1" w14:textId="530B06B0" w:rsidR="00945DD7" w:rsidRPr="005010A5" w:rsidRDefault="00945DD7" w:rsidP="001775C8">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Ontologically, the research assumes that reality in the context of digital transformation is socially constructed and context-specific. Rather than a single objective truth, there are multiple realities experienced by owners, managers, employees, and stakeholders within China’s apparel export SMEs. For example, the adoption of e-commerce or AI tools may be perceived as an opportunity for growth by some actors, while others may regard them as costly or disruptive. This multiplicity of perspectives supports the interpretivist stance that reality is best understood through participants’ lived experiences.</w:t>
      </w:r>
    </w:p>
    <w:p w14:paraId="24E9E874" w14:textId="1D040508" w:rsidR="00945DD7" w:rsidRPr="005010A5" w:rsidRDefault="00945DD7" w:rsidP="00BF06E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Epistemologically, the study assumes that knowledge about digital transformation is co-created through interaction between the researcher and participants. Understanding how SMEs adopt or resist digital tools requires immersion into cultural and organizational contexts, including guanxi, hierarchical structures, and government policies. Knowledge is therefore not treated as detached or purely objective, but as constructed through interpretation and dialogue. This validates the use of qualitative methods such as case studies and interviews, which allow participants’ meanings to shape the findings.</w:t>
      </w:r>
    </w:p>
    <w:p w14:paraId="3180D82A" w14:textId="4DAA39CE" w:rsidR="00945DD7" w:rsidRPr="005010A5" w:rsidRDefault="00945DD7" w:rsidP="00BF06E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The research is also underpinned by axiological assumptions that recognize the value-laden nature of inquiry. The researcher’s academic background and exposure to digital marketing influence the framing of the study, while ethical principles guide the collection and analysis of data. Respect for confidentiality, cultural sensitivity, and participant trust are central values. In </w:t>
      </w:r>
      <w:r w:rsidRPr="005010A5">
        <w:rPr>
          <w:rFonts w:ascii="Times New Roman" w:eastAsia="Times New Roman" w:hAnsi="Times New Roman" w:cs="Times New Roman"/>
          <w:color w:val="auto"/>
          <w:kern w:val="0"/>
          <w:sz w:val="24"/>
          <w14:ligatures w14:val="none"/>
        </w:rPr>
        <w:lastRenderedPageBreak/>
        <w:t>addition, the study emphasizes practical value, seeking to generate recommendations that contribute to both academic knowledge and the competitiveness of SMEs.</w:t>
      </w:r>
    </w:p>
    <w:p w14:paraId="6CDA08A0" w14:textId="1192CD41" w:rsidR="00945DD7" w:rsidRPr="005010A5" w:rsidRDefault="00945DD7" w:rsidP="00BF06E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Methodologically, the study assumes that qualitative inquiry is best suited to capture the complexity of digital transformation in SMEs. Case studies and interviews are appropriate for exploring “how” and “why” questions in real-world contexts, where technological adoption is shaped by cultural, financial, and organizational dynamics. This aligns with the interpretivist position that rich, in-depth insights cannot be fully captured through purely quantitative or positivist approaches.</w:t>
      </w:r>
    </w:p>
    <w:p w14:paraId="57F3CDEB" w14:textId="16D9FB8C" w:rsidR="00945DD7" w:rsidRPr="005010A5" w:rsidRDefault="00945DD7" w:rsidP="00BF06E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Several contextual preconceptions also shape this research. First, it is assumed that China’s apparel export SMEs face unique constraints—such as limited resources, regulatory pressures, and global competition—that differentiate them from larger firms or SMEs in other economies. Second, the study presupposes that digital transformation is not merely a technical adoption process but a strategic and cultural shift, requiring leadership commitment, employee capabilities, and collaborative networks. Third, it is acknowledged that global digital trends (e.g., AI, blockchain, big data) cannot be universally applied without adaptation to the Chinese context, where cultural norms such as guanxi and policy-driven initiatives play a significant role.</w:t>
      </w:r>
    </w:p>
    <w:p w14:paraId="22F48FE4" w14:textId="7E955E57" w:rsidR="00B01098" w:rsidRPr="00D96C98" w:rsidRDefault="00945DD7" w:rsidP="00D96C98">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 In summary, these assumptions and preconceptions highlight the interpretivist orientation of the study and reinforce the coherence between the research paradigm, methodological choices, and the contextual focus on China’s apparel export SMEs.</w:t>
      </w:r>
    </w:p>
    <w:p w14:paraId="59755BAF" w14:textId="52FE3C98" w:rsidR="009861D1" w:rsidRPr="005010A5" w:rsidRDefault="0016556D" w:rsidP="00C712C8">
      <w:pPr>
        <w:pStyle w:val="Heading3"/>
        <w:tabs>
          <w:tab w:val="center" w:pos="3562"/>
        </w:tabs>
        <w:ind w:left="0" w:firstLine="0"/>
        <w:rPr>
          <w:rFonts w:ascii="Times New Roman" w:hAnsi="Times New Roman" w:cs="Times New Roman"/>
          <w:color w:val="auto"/>
          <w:sz w:val="24"/>
        </w:rPr>
      </w:pPr>
      <w:r w:rsidRPr="005010A5">
        <w:rPr>
          <w:rFonts w:ascii="Times New Roman" w:hAnsi="Times New Roman" w:cs="Times New Roman"/>
          <w:color w:val="auto"/>
          <w:sz w:val="24"/>
        </w:rPr>
        <w:t>2</w:t>
      </w:r>
      <w:r w:rsidR="000749D1" w:rsidRPr="005010A5">
        <w:rPr>
          <w:rFonts w:ascii="Times New Roman" w:hAnsi="Times New Roman" w:cs="Times New Roman"/>
          <w:color w:val="auto"/>
          <w:sz w:val="24"/>
        </w:rPr>
        <w:t>.2.</w:t>
      </w:r>
      <w:r w:rsidR="000749D1" w:rsidRPr="005010A5">
        <w:rPr>
          <w:rFonts w:ascii="Times New Roman" w:eastAsia="Arial" w:hAnsi="Times New Roman" w:cs="Times New Roman"/>
          <w:color w:val="auto"/>
          <w:sz w:val="24"/>
        </w:rPr>
        <w:t xml:space="preserve"> </w:t>
      </w:r>
      <w:r w:rsidR="000749D1" w:rsidRPr="005010A5">
        <w:rPr>
          <w:rFonts w:ascii="Times New Roman" w:hAnsi="Times New Roman" w:cs="Times New Roman"/>
          <w:color w:val="auto"/>
          <w:sz w:val="24"/>
        </w:rPr>
        <w:t xml:space="preserve">Influence of Personal Background on Interpretation </w:t>
      </w:r>
    </w:p>
    <w:p w14:paraId="35373FF4" w14:textId="12DD22D3" w:rsidR="00E91FD2" w:rsidRPr="005010A5" w:rsidRDefault="00E91FD2" w:rsidP="00464D3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Interpretivist research recognizes that the researcher is not a detached observer but an active co-constructor of meaning. Personal background, academic training, and cultural orientation inevitably influence how the research problem is framed, how data are interpreted, and which conclusions are emphasized. Acknowledging these influences strengthens the credibility and transparency of this study, ensuring that findings are situated within the researcher’s positionality.</w:t>
      </w:r>
    </w:p>
    <w:p w14:paraId="239D532D" w14:textId="059DCE0E" w:rsidR="00E91FD2" w:rsidRPr="005010A5" w:rsidRDefault="00E91FD2" w:rsidP="00445805">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The researcher’s academic grounding in marketing and management shaped the focus on strategic opportunities of digital transformation. Exposure to theories such as the Technology Acceptance Model (TAM), Dynamic Capabilities Theory (DCT), Resource-Based View (RBV), and Network Theory (NT) encouraged an emphasis on the ways digital resources, organizational capabilities, and networks drive performance. For example, “How do we incorporate </w:t>
      </w:r>
      <w:r w:rsidRPr="005010A5">
        <w:rPr>
          <w:rFonts w:ascii="Times New Roman" w:eastAsia="Times New Roman" w:hAnsi="Times New Roman" w:cs="Times New Roman"/>
          <w:color w:val="auto"/>
          <w:kern w:val="0"/>
          <w:sz w:val="24"/>
          <w14:ligatures w14:val="none"/>
        </w:rPr>
        <w:lastRenderedPageBreak/>
        <w:t>technologies and tools into B2B marketing for international growth?”, the researcher’s familiarity with global digital platforms may predispose interpretation toward highlighting enabling technologies (AI, big data, e-commerce platforms) rather than constraints, thus privileging an opportunity-focused lens.</w:t>
      </w:r>
    </w:p>
    <w:p w14:paraId="6136A123" w14:textId="39FE8C1A" w:rsidR="00E91FD2" w:rsidRPr="005010A5" w:rsidRDefault="00E91FD2" w:rsidP="00445805">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Similarly, professional exposure to digital platforms reinforced the assumption that tools such as social media and e-commerce marketplaces can democratize international trade for SMEs. This may influence how evidence is interpreted “What competitive advantages result from successful B2B digital marketing transformation?”, leading to a stronger focus on success stories of global competitiveness rather than on partial or failed transformations.</w:t>
      </w:r>
    </w:p>
    <w:p w14:paraId="76C6F2C3" w14:textId="6AD42656" w:rsidR="009B31A7" w:rsidRPr="00D96C98" w:rsidRDefault="00E91FD2" w:rsidP="00D96C98">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researcher’s familiarity with the Chinese context brings a strong appreciation of the role of guanxi, hierarchical structures, and regulatory environments in shaping SME practices. This cultural awareness is essential for interpreting findings “What challenges hinder effective digital B2B marketing transformation?”, where non-technological barriers such as limited trust, relationship-building, or state influence are considered alongside financial and technological obstacles. While this strengthens contextual interpretation, it also creates the risk of overemphasizing cultural explanations at the expense of more universal factors that affect SMEs in other countries.</w:t>
      </w:r>
    </w:p>
    <w:p w14:paraId="7DDB4081" w14:textId="63818B15" w:rsidR="009861D1" w:rsidRPr="005010A5" w:rsidRDefault="0016556D" w:rsidP="00C712C8">
      <w:pPr>
        <w:pStyle w:val="Heading3"/>
        <w:tabs>
          <w:tab w:val="center" w:pos="3033"/>
        </w:tabs>
        <w:ind w:left="0" w:firstLine="0"/>
        <w:rPr>
          <w:rFonts w:ascii="Times New Roman" w:hAnsi="Times New Roman" w:cs="Times New Roman"/>
          <w:color w:val="auto"/>
          <w:sz w:val="24"/>
        </w:rPr>
      </w:pPr>
      <w:r w:rsidRPr="005010A5">
        <w:rPr>
          <w:rFonts w:ascii="Times New Roman" w:hAnsi="Times New Roman" w:cs="Times New Roman"/>
          <w:color w:val="auto"/>
          <w:sz w:val="24"/>
        </w:rPr>
        <w:t>2</w:t>
      </w:r>
      <w:r w:rsidR="000749D1" w:rsidRPr="005010A5">
        <w:rPr>
          <w:rFonts w:ascii="Times New Roman" w:hAnsi="Times New Roman" w:cs="Times New Roman"/>
          <w:color w:val="auto"/>
          <w:sz w:val="24"/>
        </w:rPr>
        <w:t>.3.</w:t>
      </w:r>
      <w:r w:rsidR="000749D1" w:rsidRPr="005010A5">
        <w:rPr>
          <w:rFonts w:ascii="Times New Roman" w:eastAsia="Arial" w:hAnsi="Times New Roman" w:cs="Times New Roman"/>
          <w:color w:val="auto"/>
          <w:sz w:val="24"/>
        </w:rPr>
        <w:t xml:space="preserve"> </w:t>
      </w:r>
      <w:r w:rsidR="000749D1" w:rsidRPr="005010A5">
        <w:rPr>
          <w:rFonts w:ascii="Times New Roman" w:hAnsi="Times New Roman" w:cs="Times New Roman"/>
          <w:color w:val="auto"/>
          <w:sz w:val="24"/>
        </w:rPr>
        <w:t xml:space="preserve">Consideration of Alternative Perspectives </w:t>
      </w:r>
    </w:p>
    <w:p w14:paraId="0330DB90" w14:textId="77777777" w:rsidR="00A049A0" w:rsidRPr="005010A5" w:rsidRDefault="00A049A0" w:rsidP="00E71383">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In line with good research practice, this study acknowledges alternative perspectives that could have been adopted to investigate digital transformation strategies in B2B marketing for China’s apparel export SMEs. By reflecting on these alternatives, the study strengthens its methodological and philosophical justification, ensuring coherence between the research problem, objectives, and the interpretivist paradigm chosen.</w:t>
      </w:r>
    </w:p>
    <w:p w14:paraId="3C84FF18" w14:textId="22915CD0" w:rsidR="00A049A0" w:rsidRPr="005010A5" w:rsidRDefault="00A049A0" w:rsidP="00E71383">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One alternative would have been a positivist paradigm, employing large-scale surveys or statistical models to measure the impact of digital transformation on marketing performance. Such an approach could have provided generalizable findings about correlations between digital adoption, sales growth, or customer engagement. For instance, quantitative metrics such as return on investment (ROI) or adoption rates of specific technologies might have offered standardized benchmarks across SMEs. However, this perspective risks oversimplifying the complexity of digital transformation by reducing it to measurable variables, while overlooking cultural </w:t>
      </w:r>
      <w:r w:rsidRPr="005010A5">
        <w:rPr>
          <w:rFonts w:ascii="Times New Roman" w:eastAsia="Times New Roman" w:hAnsi="Times New Roman" w:cs="Times New Roman"/>
          <w:color w:val="auto"/>
          <w:kern w:val="0"/>
          <w:sz w:val="24"/>
          <w14:ligatures w14:val="none"/>
        </w:rPr>
        <w:lastRenderedPageBreak/>
        <w:t xml:space="preserve">dynamics (e.g., guanxi), organizational </w:t>
      </w:r>
      <w:proofErr w:type="spellStart"/>
      <w:r w:rsidRPr="005010A5">
        <w:rPr>
          <w:rFonts w:ascii="Times New Roman" w:eastAsia="Times New Roman" w:hAnsi="Times New Roman" w:cs="Times New Roman"/>
          <w:color w:val="auto"/>
          <w:kern w:val="0"/>
          <w:sz w:val="24"/>
          <w14:ligatures w14:val="none"/>
        </w:rPr>
        <w:t>behaviors</w:t>
      </w:r>
      <w:proofErr w:type="spellEnd"/>
      <w:r w:rsidRPr="005010A5">
        <w:rPr>
          <w:rFonts w:ascii="Times New Roman" w:eastAsia="Times New Roman" w:hAnsi="Times New Roman" w:cs="Times New Roman"/>
          <w:color w:val="auto"/>
          <w:kern w:val="0"/>
          <w:sz w:val="24"/>
          <w14:ligatures w14:val="none"/>
        </w:rPr>
        <w:t>, and managerial perceptions that are central to understanding China’s SME context.</w:t>
      </w:r>
    </w:p>
    <w:p w14:paraId="5632A692" w14:textId="77777777" w:rsidR="00A049A0" w:rsidRPr="005010A5" w:rsidRDefault="00A049A0" w:rsidP="00E71383">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From a theoretical standpoint, other lenses such as Institutional Theory or Stakeholder Theory could have been applied. Institutional Theory, for example, would emphasize how coercive, normative, and mimetic pressures shape SME adoption of digital tools in China’s regulatory environment. Stakeholder Theory would foreground the role of customers, suppliers, and policymakers in influencing digital transformation. While these perspectives offer valuable insights, they risk underemphasizing the internal resources and dynamic capabilities of SMEs, which are central to the research objectives. By contrast, the chosen integration of TAM, DCT, RBV, and NT provides a balanced view of both internal and external influences.</w:t>
      </w:r>
    </w:p>
    <w:p w14:paraId="490B7CE3" w14:textId="31E4195A" w:rsidR="00D96C98" w:rsidRPr="00D96C98" w:rsidRDefault="00D96C98" w:rsidP="00D96C98">
      <w:pPr>
        <w:spacing w:before="100" w:beforeAutospacing="1" w:after="100" w:afterAutospacing="1" w:line="240" w:lineRule="auto"/>
        <w:ind w:left="0" w:firstLine="0"/>
        <w:outlineLvl w:val="2"/>
        <w:rPr>
          <w:rFonts w:ascii="Times New Roman" w:eastAsia="Times New Roman" w:hAnsi="Times New Roman" w:cs="Times New Roman"/>
          <w:color w:val="auto"/>
          <w:kern w:val="0"/>
          <w:sz w:val="24"/>
          <w14:ligatures w14:val="none"/>
        </w:rPr>
      </w:pPr>
      <w:r w:rsidRPr="004C1367">
        <w:rPr>
          <w:rFonts w:ascii="Times New Roman" w:eastAsia="Times New Roman" w:hAnsi="Times New Roman" w:cs="Times New Roman"/>
          <w:color w:val="auto"/>
          <w:kern w:val="0"/>
          <w:sz w:val="24"/>
          <w14:ligatures w14:val="none"/>
        </w:rPr>
        <w:t xml:space="preserve">2.4 . </w:t>
      </w:r>
      <w:r w:rsidRPr="00D96C98">
        <w:rPr>
          <w:rFonts w:ascii="Times New Roman" w:eastAsia="Times New Roman" w:hAnsi="Times New Roman" w:cs="Times New Roman"/>
          <w:color w:val="auto"/>
          <w:kern w:val="0"/>
          <w:sz w:val="24"/>
          <w14:ligatures w14:val="none"/>
        </w:rPr>
        <w:t>Methodological Journey</w:t>
      </w:r>
    </w:p>
    <w:p w14:paraId="58C2F086" w14:textId="15981597" w:rsidR="00D96C98" w:rsidRPr="00D96C98" w:rsidRDefault="00D96C98" w:rsidP="004C1367">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D96C98">
        <w:rPr>
          <w:rFonts w:ascii="Times New Roman" w:eastAsia="Times New Roman" w:hAnsi="Times New Roman" w:cs="Times New Roman"/>
          <w:color w:val="auto"/>
          <w:kern w:val="0"/>
          <w:sz w:val="24"/>
          <w14:ligatures w14:val="none"/>
        </w:rPr>
        <w:t xml:space="preserve">My methodological journey has been both an intellectual exploration and a process of self-discovery. At the outset of this research, I approached methodology with a largely instrumental mindset, viewing it primarily as a set of tools to collect and </w:t>
      </w:r>
      <w:proofErr w:type="spellStart"/>
      <w:r w:rsidRPr="00D96C98">
        <w:rPr>
          <w:rFonts w:ascii="Times New Roman" w:eastAsia="Times New Roman" w:hAnsi="Times New Roman" w:cs="Times New Roman"/>
          <w:color w:val="auto"/>
          <w:kern w:val="0"/>
          <w:sz w:val="24"/>
          <w14:ligatures w14:val="none"/>
        </w:rPr>
        <w:t>analyze</w:t>
      </w:r>
      <w:proofErr w:type="spellEnd"/>
      <w:r w:rsidRPr="00D96C98">
        <w:rPr>
          <w:rFonts w:ascii="Times New Roman" w:eastAsia="Times New Roman" w:hAnsi="Times New Roman" w:cs="Times New Roman"/>
          <w:color w:val="auto"/>
          <w:kern w:val="0"/>
          <w:sz w:val="24"/>
          <w14:ligatures w14:val="none"/>
        </w:rPr>
        <w:t xml:space="preserve"> data. Over time, however, my understanding deepened to recognize methodology as a philosophical and strategic framework that shapes the very nature of knowledge production. Engaging with the literature on qualitative research, I became increasingly aware of how epistemological positions</w:t>
      </w:r>
      <w:r w:rsidR="00DF5BD1">
        <w:rPr>
          <w:rFonts w:ascii="Times New Roman" w:eastAsia="Times New Roman" w:hAnsi="Times New Roman" w:cs="Times New Roman"/>
          <w:color w:val="auto"/>
          <w:kern w:val="0"/>
          <w:sz w:val="24"/>
          <w14:ligatures w14:val="none"/>
        </w:rPr>
        <w:t xml:space="preserve"> </w:t>
      </w:r>
      <w:r w:rsidRPr="00D96C98">
        <w:rPr>
          <w:rFonts w:ascii="Times New Roman" w:eastAsia="Times New Roman" w:hAnsi="Times New Roman" w:cs="Times New Roman"/>
          <w:color w:val="auto"/>
          <w:kern w:val="0"/>
          <w:sz w:val="24"/>
          <w14:ligatures w14:val="none"/>
        </w:rPr>
        <w:t>such as positivism, interpretivism, or critical realism</w:t>
      </w:r>
      <w:r w:rsidR="00426957">
        <w:rPr>
          <w:rFonts w:ascii="Times New Roman" w:eastAsia="Times New Roman" w:hAnsi="Times New Roman" w:cs="Times New Roman"/>
          <w:color w:val="auto"/>
          <w:kern w:val="0"/>
          <w:sz w:val="24"/>
          <w14:ligatures w14:val="none"/>
        </w:rPr>
        <w:t xml:space="preserve"> </w:t>
      </w:r>
      <w:r w:rsidRPr="00D96C98">
        <w:rPr>
          <w:rFonts w:ascii="Times New Roman" w:eastAsia="Times New Roman" w:hAnsi="Times New Roman" w:cs="Times New Roman"/>
          <w:color w:val="auto"/>
          <w:kern w:val="0"/>
          <w:sz w:val="24"/>
          <w14:ligatures w14:val="none"/>
        </w:rPr>
        <w:t>carry implicit assumptions about reality, meaning, and the role of the researcher. This realization encouraged me to move beyond the idea of simply “choosing methods” and toward a more reflective consideration of how my own positionality as a practitioner-researcher influences methodological decisions.</w:t>
      </w:r>
    </w:p>
    <w:p w14:paraId="49921946" w14:textId="77777777" w:rsidR="00D96C98" w:rsidRPr="00D96C98" w:rsidRDefault="00D96C98" w:rsidP="00B5085A">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D96C98">
        <w:rPr>
          <w:rFonts w:ascii="Times New Roman" w:eastAsia="Times New Roman" w:hAnsi="Times New Roman" w:cs="Times New Roman"/>
          <w:color w:val="auto"/>
          <w:kern w:val="0"/>
          <w:sz w:val="24"/>
          <w14:ligatures w14:val="none"/>
        </w:rPr>
        <w:t>Initially, I considered a range of qualitative approaches. Ethnography, for example, offered the promise of rich, immersive insights into the cultural practices of SMEs by embedding the researcher within organizations for extended periods. Such an approach could have illuminated subtle norms, rituals, and social interactions that shape decision-making in fashion enterprises. Phenomenology, on the other hand, might have provided a more focused exploration of managers’ lived experiences of digital transformation, uncovering the subjective meanings they attach to technological change. Both approaches held considerable appeal, particularly for understanding the human and cultural dimensions of my research topic.</w:t>
      </w:r>
    </w:p>
    <w:p w14:paraId="04E06F0C" w14:textId="77777777" w:rsidR="00D96C98" w:rsidRPr="00D96C98" w:rsidRDefault="00D96C98" w:rsidP="00B5085A">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D96C98">
        <w:rPr>
          <w:rFonts w:ascii="Times New Roman" w:eastAsia="Times New Roman" w:hAnsi="Times New Roman" w:cs="Times New Roman"/>
          <w:color w:val="auto"/>
          <w:kern w:val="0"/>
          <w:sz w:val="24"/>
          <w14:ligatures w14:val="none"/>
        </w:rPr>
        <w:lastRenderedPageBreak/>
        <w:t>However, as my conceptual framework and research questions evolved, I began to see the limitations of these alternatives. Ethnography, while powerful for cultural analysis, posed practical challenges given the dispersed and time-sensitive nature of cross-border apparel SMEs. Extended organizational immersion was unlikely to capture the multi-level and strategic dimensions of B2B marketing transformation that I sought to examine. Similarly, phenomenology’s focus on individual experience, though valuable, risked narrowing the inquiry to personal perceptions at the expense of organizational, technological, and environmental factors.</w:t>
      </w:r>
    </w:p>
    <w:p w14:paraId="3110BFF4" w14:textId="1B646760" w:rsidR="00D96C98" w:rsidRPr="00D96C98" w:rsidRDefault="00D96C98" w:rsidP="00B5085A">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D96C98">
        <w:rPr>
          <w:rFonts w:ascii="Times New Roman" w:eastAsia="Times New Roman" w:hAnsi="Times New Roman" w:cs="Times New Roman"/>
          <w:color w:val="auto"/>
          <w:kern w:val="0"/>
          <w:sz w:val="24"/>
          <w14:ligatures w14:val="none"/>
        </w:rPr>
        <w:t xml:space="preserve">Through this process of critical evaluation, I arrived at semi-structured interview methods as the most appropriate methodological choices. These methods provide the flexibility to capture rich, contextualized insights while addressing the broader strategic and structural questions central to digital transformation. </w:t>
      </w:r>
      <w:r w:rsidR="00523FCB">
        <w:rPr>
          <w:rFonts w:ascii="Times New Roman" w:eastAsia="Times New Roman" w:hAnsi="Times New Roman" w:cs="Times New Roman"/>
          <w:color w:val="auto"/>
          <w:kern w:val="0"/>
          <w:sz w:val="24"/>
          <w14:ligatures w14:val="none"/>
        </w:rPr>
        <w:t>T</w:t>
      </w:r>
      <w:r w:rsidRPr="00D96C98">
        <w:rPr>
          <w:rFonts w:ascii="Times New Roman" w:eastAsia="Times New Roman" w:hAnsi="Times New Roman" w:cs="Times New Roman"/>
          <w:color w:val="auto"/>
          <w:kern w:val="0"/>
          <w:sz w:val="24"/>
          <w14:ligatures w14:val="none"/>
        </w:rPr>
        <w:t>he method align</w:t>
      </w:r>
      <w:r w:rsidR="00523FCB">
        <w:rPr>
          <w:rFonts w:ascii="Times New Roman" w:eastAsia="Times New Roman" w:hAnsi="Times New Roman" w:cs="Times New Roman"/>
          <w:color w:val="auto"/>
          <w:kern w:val="0"/>
          <w:sz w:val="24"/>
          <w14:ligatures w14:val="none"/>
        </w:rPr>
        <w:t>s</w:t>
      </w:r>
      <w:r w:rsidRPr="00D96C98">
        <w:rPr>
          <w:rFonts w:ascii="Times New Roman" w:eastAsia="Times New Roman" w:hAnsi="Times New Roman" w:cs="Times New Roman"/>
          <w:color w:val="auto"/>
          <w:kern w:val="0"/>
          <w:sz w:val="24"/>
          <w14:ligatures w14:val="none"/>
        </w:rPr>
        <w:t xml:space="preserve"> well with an interpretivist qualitative approach, which seeks to understand “how” and “why” phenomena occur within their social and cultural contexts.</w:t>
      </w:r>
    </w:p>
    <w:p w14:paraId="6AA0CE00" w14:textId="77777777" w:rsidR="00D96C98" w:rsidRPr="00D96C98" w:rsidRDefault="00D96C98" w:rsidP="006F69E4">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D96C98">
        <w:rPr>
          <w:rFonts w:ascii="Times New Roman" w:eastAsia="Times New Roman" w:hAnsi="Times New Roman" w:cs="Times New Roman"/>
          <w:color w:val="auto"/>
          <w:kern w:val="0"/>
          <w:sz w:val="24"/>
          <w14:ligatures w14:val="none"/>
        </w:rPr>
        <w:t>Reflecting on this journey, I recognize that the selection of an interpretivist perspective is not merely a technical decision but also an ethical and epistemological stance. It acknowledges the socially constructed nature of knowledge and the importance of researcher reflexivity in interpreting findings. This approach is particularly suited to exploring the complex, culturally embedded, and resource-constrained realities of China’s apparel export SMEs, where digital transformation strategies are shaped by both global forces and local practices.</w:t>
      </w:r>
    </w:p>
    <w:p w14:paraId="360BD873" w14:textId="37A9FC3F" w:rsidR="00D96C98" w:rsidRPr="00D96C98" w:rsidRDefault="006F69E4" w:rsidP="006F69E4">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6F69E4">
        <w:rPr>
          <w:rFonts w:ascii="Times New Roman" w:hAnsi="Times New Roman" w:cs="Times New Roman"/>
          <w:sz w:val="24"/>
        </w:rPr>
        <w:t>In summary, while positivist, mixed-methods, or other theoretical approaches might have generated different forms of insight, the interpretivist qualitative design provides the most coherent alignment with the study’s objectives, scope, and conceptual framework. My evolving understanding of methodology has highlighted the importance of philosophical coherence, reflexive awareness, and the recognition that research design is not merely a matter of selecting methods, but a process of constructing meaning.</w:t>
      </w:r>
    </w:p>
    <w:p w14:paraId="55938EBC" w14:textId="31C8E3EB" w:rsidR="009861D1" w:rsidRPr="005010A5" w:rsidRDefault="008E5EC9">
      <w:pPr>
        <w:pStyle w:val="Heading1"/>
        <w:ind w:left="156"/>
        <w:rPr>
          <w:rFonts w:ascii="Times New Roman" w:hAnsi="Times New Roman" w:cs="Times New Roman"/>
          <w:b/>
          <w:bCs/>
          <w:color w:val="auto"/>
          <w:sz w:val="24"/>
        </w:rPr>
      </w:pPr>
      <w:bookmarkStart w:id="6" w:name="_Toc209531027"/>
      <w:r w:rsidRPr="005010A5">
        <w:rPr>
          <w:rFonts w:ascii="Times New Roman" w:hAnsi="Times New Roman" w:cs="Times New Roman"/>
          <w:b/>
          <w:bCs/>
          <w:color w:val="auto"/>
          <w:sz w:val="24"/>
        </w:rPr>
        <w:t>3</w:t>
      </w:r>
      <w:r w:rsidR="000749D1" w:rsidRPr="005010A5">
        <w:rPr>
          <w:rFonts w:ascii="Times New Roman" w:hAnsi="Times New Roman" w:cs="Times New Roman"/>
          <w:b/>
          <w:bCs/>
          <w:color w:val="auto"/>
          <w:sz w:val="24"/>
        </w:rPr>
        <w:t>.</w:t>
      </w:r>
      <w:r w:rsidR="000749D1" w:rsidRPr="005010A5">
        <w:rPr>
          <w:rFonts w:ascii="Times New Roman" w:eastAsia="Arial" w:hAnsi="Times New Roman" w:cs="Times New Roman"/>
          <w:b/>
          <w:bCs/>
          <w:color w:val="auto"/>
          <w:sz w:val="24"/>
        </w:rPr>
        <w:t xml:space="preserve"> </w:t>
      </w:r>
      <w:r w:rsidR="000749D1" w:rsidRPr="005010A5">
        <w:rPr>
          <w:rFonts w:ascii="Times New Roman" w:hAnsi="Times New Roman" w:cs="Times New Roman"/>
          <w:b/>
          <w:bCs/>
          <w:color w:val="auto"/>
          <w:sz w:val="24"/>
        </w:rPr>
        <w:t>Choosing Data Collection and Analysis Techniques</w:t>
      </w:r>
      <w:bookmarkEnd w:id="6"/>
      <w:r w:rsidR="000749D1" w:rsidRPr="005010A5">
        <w:rPr>
          <w:rFonts w:ascii="Times New Roman" w:hAnsi="Times New Roman" w:cs="Times New Roman"/>
          <w:b/>
          <w:bCs/>
          <w:color w:val="auto"/>
          <w:sz w:val="24"/>
        </w:rPr>
        <w:t xml:space="preserve"> </w:t>
      </w:r>
    </w:p>
    <w:p w14:paraId="11125FB6" w14:textId="735A2D9C" w:rsidR="002A38C1" w:rsidRPr="005010A5" w:rsidRDefault="002A38C1" w:rsidP="00794ED2">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The selection of data collection and analysis techniques in this study is closely aligned with the interpretivist paradigm, the qualitative methodology adopted, and the research objectives set out in Section 1.3. Given the complexity of digital transformation in B2B marketing and the need to capture the lived experiences of managers and stakeholders within China’s apparel export SMEs, </w:t>
      </w:r>
      <w:r w:rsidRPr="005010A5">
        <w:rPr>
          <w:rFonts w:ascii="Times New Roman" w:eastAsia="Times New Roman" w:hAnsi="Times New Roman" w:cs="Times New Roman"/>
          <w:color w:val="auto"/>
          <w:kern w:val="0"/>
          <w:sz w:val="24"/>
          <w14:ligatures w14:val="none"/>
        </w:rPr>
        <w:lastRenderedPageBreak/>
        <w:t>qualitative approaches were deemed most suitable. These techniques enable the exploration of meanings, perceptions, and organizational realities that cannot be fully captured through quantitative surveys or purely positivist methods.</w:t>
      </w:r>
    </w:p>
    <w:p w14:paraId="773B810A" w14:textId="3A382D2E" w:rsidR="002A38C1" w:rsidRPr="005010A5" w:rsidRDefault="002A38C1" w:rsidP="00794ED2">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w:t>
      </w:r>
      <w:r w:rsidR="00E71383" w:rsidRPr="005010A5">
        <w:rPr>
          <w:rFonts w:ascii="Times New Roman" w:eastAsia="Times New Roman" w:hAnsi="Times New Roman" w:cs="Times New Roman"/>
          <w:color w:val="auto"/>
          <w:kern w:val="0"/>
          <w:sz w:val="24"/>
          <w14:ligatures w14:val="none"/>
        </w:rPr>
        <w:t>he</w:t>
      </w:r>
      <w:r w:rsidRPr="005010A5">
        <w:rPr>
          <w:rFonts w:ascii="Times New Roman" w:eastAsia="Times New Roman" w:hAnsi="Times New Roman" w:cs="Times New Roman"/>
          <w:color w:val="auto"/>
          <w:kern w:val="0"/>
          <w:sz w:val="24"/>
          <w14:ligatures w14:val="none"/>
        </w:rPr>
        <w:t xml:space="preserve"> primary methods </w:t>
      </w:r>
      <w:r w:rsidR="00E71383" w:rsidRPr="005010A5">
        <w:rPr>
          <w:rFonts w:ascii="Times New Roman" w:eastAsia="Times New Roman" w:hAnsi="Times New Roman" w:cs="Times New Roman"/>
          <w:color w:val="auto"/>
          <w:kern w:val="0"/>
          <w:sz w:val="24"/>
          <w14:ligatures w14:val="none"/>
        </w:rPr>
        <w:t>was</w:t>
      </w:r>
      <w:r w:rsidRPr="005010A5">
        <w:rPr>
          <w:rFonts w:ascii="Times New Roman" w:eastAsia="Times New Roman" w:hAnsi="Times New Roman" w:cs="Times New Roman"/>
          <w:color w:val="auto"/>
          <w:kern w:val="0"/>
          <w:sz w:val="24"/>
          <w14:ligatures w14:val="none"/>
        </w:rPr>
        <w:t xml:space="preserve"> employed for data collection: semi-structured interviews </w:t>
      </w:r>
      <w:r w:rsidR="00E71383" w:rsidRPr="005010A5">
        <w:rPr>
          <w:rFonts w:ascii="Times New Roman" w:eastAsia="Times New Roman" w:hAnsi="Times New Roman" w:cs="Times New Roman"/>
          <w:color w:val="auto"/>
          <w:kern w:val="0"/>
          <w:sz w:val="24"/>
          <w14:ligatures w14:val="none"/>
        </w:rPr>
        <w:t>.</w:t>
      </w:r>
      <w:r w:rsidRPr="005010A5">
        <w:rPr>
          <w:rFonts w:ascii="Times New Roman" w:eastAsia="Times New Roman" w:hAnsi="Times New Roman" w:cs="Times New Roman"/>
          <w:color w:val="auto"/>
          <w:kern w:val="0"/>
          <w:sz w:val="24"/>
          <w14:ligatures w14:val="none"/>
        </w:rPr>
        <w:t>Semi-structured interviews were chosen because they provide flexibility while ensuring that all key themes—such as digital adoption, challenges, data analytics, and competitive advantage—are consistently explored across participants. This method encourages participants to share personal perspectives and narratives, making it possible to uncover nuanced insights into how SMEs perceive and enact digital transformation. Semi-structured interviews also allow for probing questions and clarification, which is essential in contexts where cultural and organizational norms may influence openness in responses.</w:t>
      </w:r>
    </w:p>
    <w:p w14:paraId="40D24455" w14:textId="77777777" w:rsidR="002A38C1" w:rsidRPr="005010A5" w:rsidRDefault="002A38C1" w:rsidP="00794ED2">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In line with the interpretivist and qualitative approach, thematic analysis was chosen as the primary method for </w:t>
      </w:r>
      <w:proofErr w:type="spellStart"/>
      <w:r w:rsidRPr="005010A5">
        <w:rPr>
          <w:rFonts w:ascii="Times New Roman" w:eastAsia="Times New Roman" w:hAnsi="Times New Roman" w:cs="Times New Roman"/>
          <w:color w:val="auto"/>
          <w:kern w:val="0"/>
          <w:sz w:val="24"/>
          <w14:ligatures w14:val="none"/>
        </w:rPr>
        <w:t>analyzing</w:t>
      </w:r>
      <w:proofErr w:type="spellEnd"/>
      <w:r w:rsidRPr="005010A5">
        <w:rPr>
          <w:rFonts w:ascii="Times New Roman" w:eastAsia="Times New Roman" w:hAnsi="Times New Roman" w:cs="Times New Roman"/>
          <w:color w:val="auto"/>
          <w:kern w:val="0"/>
          <w:sz w:val="24"/>
          <w14:ligatures w14:val="none"/>
        </w:rPr>
        <w:t xml:space="preserve"> the data. This technique allows the researcher to identify, categorize, and interpret recurring themes and patterns across interviews and case study materials. Thematic analysis is particularly well suited for exploring complex and context-dependent phenomena, as it enables the systematic coding of data while preserving the richness of participants’ perspectives.</w:t>
      </w:r>
    </w:p>
    <w:p w14:paraId="777886A2" w14:textId="221D29E4" w:rsidR="002A38C1" w:rsidRPr="005010A5" w:rsidRDefault="002A38C1" w:rsidP="005D0D59">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process of analysis followed several iterative stages</w:t>
      </w:r>
      <w:r w:rsidR="00EF3554" w:rsidRPr="005010A5">
        <w:rPr>
          <w:rFonts w:ascii="Times New Roman" w:eastAsia="Times New Roman" w:hAnsi="Times New Roman" w:cs="Times New Roman"/>
          <w:color w:val="auto"/>
          <w:kern w:val="0"/>
          <w:sz w:val="24"/>
          <w14:ligatures w14:val="none"/>
        </w:rPr>
        <w:t>.</w:t>
      </w:r>
      <w:r w:rsidRPr="005010A5">
        <w:rPr>
          <w:rFonts w:ascii="Times New Roman" w:eastAsia="Times New Roman" w:hAnsi="Times New Roman" w:cs="Times New Roman"/>
          <w:color w:val="auto"/>
          <w:kern w:val="0"/>
          <w:sz w:val="24"/>
          <w14:ligatures w14:val="none"/>
        </w:rPr>
        <w:t xml:space="preserve"> Reviewing interview transcripts and case study notes multiple times to gain an overall sense of the data.</w:t>
      </w:r>
      <w:r w:rsidR="005D0D59" w:rsidRPr="005010A5">
        <w:rPr>
          <w:rFonts w:ascii="Times New Roman" w:eastAsia="Times New Roman" w:hAnsi="Times New Roman" w:cs="Times New Roman"/>
          <w:color w:val="auto"/>
          <w:kern w:val="0"/>
          <w:sz w:val="24"/>
          <w14:ligatures w14:val="none"/>
        </w:rPr>
        <w:t xml:space="preserve"> </w:t>
      </w:r>
      <w:r w:rsidRPr="005010A5">
        <w:rPr>
          <w:rFonts w:ascii="Times New Roman" w:eastAsia="Times New Roman" w:hAnsi="Times New Roman" w:cs="Times New Roman"/>
          <w:color w:val="auto"/>
          <w:kern w:val="0"/>
          <w:sz w:val="24"/>
          <w14:ligatures w14:val="none"/>
        </w:rPr>
        <w:t>Identifying key concepts and assigning preliminary codes to relevant segments of text. Grouping codes into broader themes that correspond to the research objectives, such as “barriers to adoption,” “competitive advantages,” or “role of analytics.”</w:t>
      </w:r>
      <w:r w:rsidR="005D0D59" w:rsidRPr="005010A5">
        <w:rPr>
          <w:rFonts w:ascii="Times New Roman" w:eastAsia="Times New Roman" w:hAnsi="Times New Roman" w:cs="Times New Roman"/>
          <w:color w:val="auto"/>
          <w:kern w:val="0"/>
          <w:sz w:val="24"/>
          <w14:ligatures w14:val="none"/>
        </w:rPr>
        <w:t xml:space="preserve"> </w:t>
      </w:r>
      <w:r w:rsidRPr="005010A5">
        <w:rPr>
          <w:rFonts w:ascii="Times New Roman" w:eastAsia="Times New Roman" w:hAnsi="Times New Roman" w:cs="Times New Roman"/>
          <w:color w:val="auto"/>
          <w:kern w:val="0"/>
          <w:sz w:val="24"/>
          <w14:ligatures w14:val="none"/>
        </w:rPr>
        <w:t>Iteratively refining themes to ensure coherence and consistency across cases. Relating the themes back to the conceptual framework</w:t>
      </w:r>
      <w:r w:rsidR="003118EC" w:rsidRPr="005010A5">
        <w:rPr>
          <w:rFonts w:ascii="Times New Roman" w:eastAsia="Times New Roman" w:hAnsi="Times New Roman" w:cs="Times New Roman"/>
          <w:color w:val="auto"/>
          <w:kern w:val="0"/>
          <w:sz w:val="24"/>
          <w14:ligatures w14:val="none"/>
        </w:rPr>
        <w:t xml:space="preserve"> </w:t>
      </w:r>
      <w:r w:rsidRPr="005010A5">
        <w:rPr>
          <w:rFonts w:ascii="Times New Roman" w:eastAsia="Times New Roman" w:hAnsi="Times New Roman" w:cs="Times New Roman"/>
          <w:color w:val="auto"/>
          <w:kern w:val="0"/>
          <w:sz w:val="24"/>
          <w14:ligatures w14:val="none"/>
        </w:rPr>
        <w:t>and the theoretical foundations (TAM, DCT, RBV, NT).</w:t>
      </w:r>
    </w:p>
    <w:p w14:paraId="433490E3" w14:textId="4A098732" w:rsidR="009861D1" w:rsidRPr="005010A5" w:rsidRDefault="002A38C1" w:rsidP="00CE447B">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combination of semi-structured interviews and thematic analysis was chosen to balance depth with flexibility, allowing for rich contextual insights while maintaining a structured analytical process. These techniques are well aligned with the research scope, which emphasizes the intersection of digital transformation and B2B marketing in a culturally and institutionally specific environment. By adopting this approach, the study ensures that its findings are both theoretically grounded and practically relevant to SMEs, policymakers, and industry stakeholders.</w:t>
      </w:r>
    </w:p>
    <w:p w14:paraId="3B63C384" w14:textId="6D71F860" w:rsidR="009861D1" w:rsidRPr="005010A5" w:rsidRDefault="00B57CC6">
      <w:pPr>
        <w:pStyle w:val="Heading1"/>
        <w:rPr>
          <w:rFonts w:ascii="Times New Roman" w:hAnsi="Times New Roman" w:cs="Times New Roman"/>
          <w:b/>
          <w:bCs/>
          <w:color w:val="auto"/>
          <w:sz w:val="24"/>
        </w:rPr>
      </w:pPr>
      <w:bookmarkStart w:id="7" w:name="_Toc209531028"/>
      <w:r w:rsidRPr="005010A5">
        <w:rPr>
          <w:rFonts w:ascii="Times New Roman" w:hAnsi="Times New Roman" w:cs="Times New Roman"/>
          <w:b/>
          <w:bCs/>
          <w:color w:val="auto"/>
          <w:sz w:val="24"/>
        </w:rPr>
        <w:lastRenderedPageBreak/>
        <w:t>4</w:t>
      </w:r>
      <w:r w:rsidR="000749D1" w:rsidRPr="005010A5">
        <w:rPr>
          <w:rFonts w:ascii="Times New Roman" w:hAnsi="Times New Roman" w:cs="Times New Roman"/>
          <w:b/>
          <w:bCs/>
          <w:color w:val="auto"/>
          <w:sz w:val="24"/>
        </w:rPr>
        <w:t>.</w:t>
      </w:r>
      <w:r w:rsidR="000749D1" w:rsidRPr="005010A5">
        <w:rPr>
          <w:rFonts w:ascii="Times New Roman" w:eastAsia="Arial" w:hAnsi="Times New Roman" w:cs="Times New Roman"/>
          <w:b/>
          <w:bCs/>
          <w:color w:val="auto"/>
          <w:sz w:val="24"/>
        </w:rPr>
        <w:t xml:space="preserve"> </w:t>
      </w:r>
      <w:r w:rsidR="000749D1" w:rsidRPr="005010A5">
        <w:rPr>
          <w:rFonts w:ascii="Times New Roman" w:hAnsi="Times New Roman" w:cs="Times New Roman"/>
          <w:b/>
          <w:bCs/>
          <w:color w:val="auto"/>
          <w:sz w:val="24"/>
        </w:rPr>
        <w:t>Researcher’s Positionality and Reflexivity</w:t>
      </w:r>
      <w:bookmarkEnd w:id="7"/>
      <w:r w:rsidR="000749D1" w:rsidRPr="005010A5">
        <w:rPr>
          <w:rFonts w:ascii="Times New Roman" w:hAnsi="Times New Roman" w:cs="Times New Roman"/>
          <w:b/>
          <w:bCs/>
          <w:color w:val="auto"/>
          <w:sz w:val="24"/>
        </w:rPr>
        <w:t xml:space="preserve"> </w:t>
      </w:r>
    </w:p>
    <w:p w14:paraId="68E61A02" w14:textId="59A39739" w:rsidR="00AF15AC" w:rsidRPr="005010A5" w:rsidRDefault="00840F2A" w:rsidP="00AF15AC">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In qualitative research, particularly within the interpretivist paradigm, it is essential to acknowledge the researcher’s positionality and engage reflexively with the ways in which personal background, professional experience, and values influence the research process. Positionality refers to the stance and identity of the researcher in relation to the research context, while reflexivity involves the ongoing critical examination of how these positions shape data collection, analysis, and interpretation.</w:t>
      </w:r>
      <w:r w:rsidR="00A17DD3" w:rsidRPr="005010A5">
        <w:rPr>
          <w:rFonts w:ascii="Times New Roman" w:hAnsi="Times New Roman" w:cs="Times New Roman"/>
          <w:color w:val="auto"/>
          <w:sz w:val="24"/>
        </w:rPr>
        <w:t xml:space="preserve"> </w:t>
      </w:r>
      <w:r w:rsidR="00737394" w:rsidRPr="005010A5">
        <w:rPr>
          <w:rFonts w:ascii="Times New Roman" w:hAnsi="Times New Roman" w:cs="Times New Roman"/>
          <w:color w:val="auto"/>
          <w:sz w:val="24"/>
        </w:rPr>
        <w:t>Meanwhile</w:t>
      </w:r>
      <w:r w:rsidR="00A17DD3" w:rsidRPr="005010A5">
        <w:rPr>
          <w:rFonts w:ascii="Times New Roman" w:hAnsi="Times New Roman" w:cs="Times New Roman"/>
          <w:color w:val="auto"/>
          <w:sz w:val="24"/>
        </w:rPr>
        <w:t xml:space="preserve">, adopting both emic and etic perspectives provides a balanced approach to understanding complex social phenomena. The </w:t>
      </w:r>
      <w:r w:rsidR="00A17DD3" w:rsidRPr="005010A5">
        <w:rPr>
          <w:rStyle w:val="Strong"/>
          <w:rFonts w:ascii="Times New Roman" w:hAnsi="Times New Roman" w:cs="Times New Roman"/>
          <w:b w:val="0"/>
          <w:bCs w:val="0"/>
          <w:color w:val="auto"/>
          <w:sz w:val="24"/>
        </w:rPr>
        <w:t>emic perspective</w:t>
      </w:r>
      <w:r w:rsidR="00A17DD3" w:rsidRPr="005010A5">
        <w:rPr>
          <w:rFonts w:ascii="Times New Roman" w:hAnsi="Times New Roman" w:cs="Times New Roman"/>
          <w:b/>
          <w:bCs/>
          <w:color w:val="auto"/>
          <w:sz w:val="24"/>
        </w:rPr>
        <w:t xml:space="preserve"> </w:t>
      </w:r>
      <w:r w:rsidR="00A17DD3" w:rsidRPr="005010A5">
        <w:rPr>
          <w:rFonts w:ascii="Times New Roman" w:hAnsi="Times New Roman" w:cs="Times New Roman"/>
          <w:color w:val="auto"/>
          <w:sz w:val="24"/>
        </w:rPr>
        <w:t xml:space="preserve">refers to the insider’s view, capturing meanings, experiences, and practices as they are understood by participants themselves. The </w:t>
      </w:r>
      <w:r w:rsidR="00A17DD3" w:rsidRPr="005010A5">
        <w:rPr>
          <w:rStyle w:val="Strong"/>
          <w:rFonts w:ascii="Times New Roman" w:hAnsi="Times New Roman" w:cs="Times New Roman"/>
          <w:b w:val="0"/>
          <w:bCs w:val="0"/>
          <w:color w:val="auto"/>
          <w:sz w:val="24"/>
        </w:rPr>
        <w:t>etic perspective</w:t>
      </w:r>
      <w:r w:rsidR="00A17DD3" w:rsidRPr="005010A5">
        <w:rPr>
          <w:rFonts w:ascii="Times New Roman" w:hAnsi="Times New Roman" w:cs="Times New Roman"/>
          <w:color w:val="auto"/>
          <w:sz w:val="24"/>
        </w:rPr>
        <w:t>, by contrast, represents the researcher’s analytical stance, applying external theoretical frameworks to interpret and contextualize the findings.</w:t>
      </w:r>
    </w:p>
    <w:p w14:paraId="607A559E" w14:textId="77777777" w:rsidR="00840F2A" w:rsidRPr="005010A5" w:rsidRDefault="00840F2A" w:rsidP="00773D5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My positionality is informed by nearly two decades of professional experience in the fashion industry, where I have been actively involved in international trade, cross-border e-commerce, and online sales. This professional background provides me with insider knowledge of the dynamics, challenges, and opportunities faced by apparel SMEs in the global marketplace. Such experience enhances my ability to engage meaningfully with participants, ask contextually relevant questions, and interpret findings in light of practical realities.</w:t>
      </w:r>
    </w:p>
    <w:p w14:paraId="50337EF1" w14:textId="77777777" w:rsidR="00840F2A" w:rsidRPr="005010A5" w:rsidRDefault="00840F2A" w:rsidP="00773D5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At the same time, this professional grounding positions me as both an “insider” and an “outsider.” As an insider, I share industry knowledge and can build rapport with participants who operate within similar contexts. As an outsider, I approach the research from an academic perspective, applying theoretical frameworks (TAM, DCT, RBV, NT) to phenomena that practitioners may not explicitly conceptualize in such terms. This dual positionality enables a balanced perspective but also raises the risk of interpretive bias, particularly a tendency to emphasize opportunities and competitive advantages of digital transformation while underplaying failures or structural barriers.</w:t>
      </w:r>
    </w:p>
    <w:p w14:paraId="59452668" w14:textId="3FD039A0" w:rsidR="00150F25" w:rsidRPr="005010A5" w:rsidRDefault="006962A4" w:rsidP="00150F25">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researcher’s personal background contributes valuable insights, particularly in recognizing the opportunities of digital transformation and the cultural context of Chinese SMEs. At the same time, reflexivity is used to prevent these perspectives from unduly shaping the findings, thereby enhancing the rigor, balance, and credibility of the study.</w:t>
      </w:r>
      <w:r w:rsidR="00D21041">
        <w:rPr>
          <w:rFonts w:ascii="Times New Roman" w:eastAsia="Times New Roman" w:hAnsi="Times New Roman" w:cs="Times New Roman"/>
          <w:color w:val="auto"/>
          <w:kern w:val="0"/>
          <w:sz w:val="24"/>
          <w14:ligatures w14:val="none"/>
        </w:rPr>
        <w:t xml:space="preserve"> </w:t>
      </w:r>
      <w:r w:rsidR="00150F25" w:rsidRPr="005010A5">
        <w:rPr>
          <w:rFonts w:ascii="Times New Roman" w:eastAsia="Times New Roman" w:hAnsi="Times New Roman" w:cs="Times New Roman"/>
          <w:color w:val="auto"/>
          <w:kern w:val="0"/>
          <w:sz w:val="24"/>
          <w14:ligatures w14:val="none"/>
        </w:rPr>
        <w:t xml:space="preserve">Reflexivity also required me to acknowledge how my background influenced the interpretation of specific research objectives. </w:t>
      </w:r>
      <w:r w:rsidR="00150F25" w:rsidRPr="005010A5">
        <w:rPr>
          <w:rFonts w:ascii="Times New Roman" w:eastAsia="Times New Roman" w:hAnsi="Times New Roman" w:cs="Times New Roman"/>
          <w:color w:val="auto"/>
          <w:kern w:val="0"/>
          <w:sz w:val="24"/>
          <w14:ligatures w14:val="none"/>
        </w:rPr>
        <w:lastRenderedPageBreak/>
        <w:t>For example, in examining competitive advantages gained through digital transformation , my professional experience inclined me toward highlighting growth opportunities and internationalization potential. By contrast, when addressing barriers and challenges, I needed to remain vigilant against underestimating the weight of structural constraints such as financial limitations or regulatory pressures. Recognizing this dynamic enabled me to adopt a more balanced perspective in presenting findings.</w:t>
      </w:r>
    </w:p>
    <w:p w14:paraId="5A9DBC4E" w14:textId="34DD532B" w:rsidR="00BF3923" w:rsidRPr="005010A5" w:rsidRDefault="00F95EDF" w:rsidP="00BF3923">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Preconceptions about the transformative potential of digital tools may influence interpretations, and the choice of theoretical frameworks (TAM, DCT, RBV, NT) reflects a belief in the interdependence of technology, organizational capabilities, and networks. </w:t>
      </w:r>
      <w:r w:rsidR="001F01B6" w:rsidRPr="005010A5">
        <w:rPr>
          <w:rFonts w:ascii="Times New Roman" w:eastAsia="Times New Roman" w:hAnsi="Times New Roman" w:cs="Times New Roman"/>
          <w:color w:val="auto"/>
          <w:kern w:val="0"/>
          <w:sz w:val="24"/>
          <w14:ligatures w14:val="none"/>
        </w:rPr>
        <w:t>To address these challenges, reflexivity has been embedded throughout the research process. This involved maintaining a reflexive journal to document personal assumptions, decision-making processes, and evolving interpretations. By explicitly recording moments of bias or over-interpretation, I was able to critically reflect on how my professional experiences shaped the lens through which I viewed participants’ responses.</w:t>
      </w:r>
      <w:r w:rsidR="00707AFE" w:rsidRPr="005010A5">
        <w:rPr>
          <w:rFonts w:ascii="Times New Roman" w:eastAsia="Times New Roman" w:hAnsi="Times New Roman" w:cs="Times New Roman"/>
          <w:color w:val="auto"/>
          <w:kern w:val="0"/>
          <w:sz w:val="24"/>
          <w14:ligatures w14:val="none"/>
        </w:rPr>
        <w:t xml:space="preserve"> </w:t>
      </w:r>
      <w:r w:rsidR="00BF3923" w:rsidRPr="005010A5">
        <w:rPr>
          <w:rFonts w:ascii="Times New Roman" w:eastAsia="Times New Roman" w:hAnsi="Times New Roman" w:cs="Times New Roman"/>
          <w:color w:val="auto"/>
          <w:kern w:val="0"/>
          <w:sz w:val="24"/>
          <w14:ligatures w14:val="none"/>
        </w:rPr>
        <w:t xml:space="preserve">To minimize these biases, the study employs reflexive practices throughout the research process. This includes triangulating data from multiple sources (interviews, company reports, policy documents), maintaining transparency in coding and thematic analysis, and critically comparing findings against alternative interpretations in the literature. By doing so, the study balances the researcher’s background-driven perspectives with evidence from participants, ensuring that the voices of SME managers and stakeholders remain central to the analysis. </w:t>
      </w:r>
    </w:p>
    <w:p w14:paraId="3E37DA3B" w14:textId="77777777" w:rsidR="00840F2A" w:rsidRPr="005010A5" w:rsidRDefault="00840F2A" w:rsidP="00773D5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During interviews, I consciously sought to adopt an open and neutral stance, allowing participants to articulate their perspectives without imposing my own assumptions about best practices in digital transformation. In the analysis phase, triangulation of data sources—combining interviews with case evidence and industry reports—was used to minimize reliance on any single perspective. Regular engagement with the literature also served as a corrective, ensuring that my interpretations remained anchored in established theoretical and empirical research.</w:t>
      </w:r>
    </w:p>
    <w:p w14:paraId="3C412AE2" w14:textId="5B2A8D06" w:rsidR="004D143A" w:rsidRPr="005010A5" w:rsidRDefault="00840F2A" w:rsidP="00773D50">
      <w:pPr>
        <w:spacing w:before="100" w:beforeAutospacing="1" w:after="100" w:afterAutospacing="1" w:line="360" w:lineRule="auto"/>
        <w:ind w:left="0" w:firstLine="0"/>
        <w:jc w:val="both"/>
        <w:rPr>
          <w:color w:val="auto"/>
        </w:rPr>
      </w:pPr>
      <w:r w:rsidRPr="005010A5">
        <w:rPr>
          <w:rFonts w:ascii="Times New Roman" w:eastAsia="Times New Roman" w:hAnsi="Times New Roman" w:cs="Times New Roman"/>
          <w:color w:val="auto"/>
          <w:kern w:val="0"/>
          <w:sz w:val="24"/>
          <w14:ligatures w14:val="none"/>
        </w:rPr>
        <w:t xml:space="preserve">In sum, my positionality as both an industry practitioner and academic researcher enriches this study by combining practical insight with theoretical depth. Reflexivity, however, is essential to mitigate potential biases and ensure rigor. By maintaining transparency, documenting interpretive decisions, and critically engaging with both my assumptions and the data, I have </w:t>
      </w:r>
      <w:r w:rsidRPr="005010A5">
        <w:rPr>
          <w:rFonts w:ascii="Times New Roman" w:eastAsia="Times New Roman" w:hAnsi="Times New Roman" w:cs="Times New Roman"/>
          <w:color w:val="auto"/>
          <w:kern w:val="0"/>
          <w:sz w:val="24"/>
          <w14:ligatures w14:val="none"/>
        </w:rPr>
        <w:lastRenderedPageBreak/>
        <w:t>sought to ensure that the findings presented are credible, balanced, and reflective of the lived realities of China’s apparel export SMEs.</w:t>
      </w:r>
    </w:p>
    <w:p w14:paraId="45689CF6" w14:textId="319BDEF6" w:rsidR="007C32DA" w:rsidRDefault="00014B43" w:rsidP="00180646">
      <w:pPr>
        <w:pStyle w:val="Heading1"/>
        <w:ind w:left="156"/>
        <w:rPr>
          <w:rFonts w:ascii="Times New Roman" w:hAnsi="Times New Roman" w:cs="Times New Roman"/>
          <w:b/>
          <w:bCs/>
          <w:color w:val="auto"/>
          <w:sz w:val="24"/>
        </w:rPr>
      </w:pPr>
      <w:bookmarkStart w:id="8" w:name="_Toc209531029"/>
      <w:r w:rsidRPr="005010A5">
        <w:rPr>
          <w:rFonts w:ascii="Times New Roman" w:hAnsi="Times New Roman" w:cs="Times New Roman"/>
          <w:b/>
          <w:bCs/>
          <w:color w:val="auto"/>
          <w:sz w:val="24"/>
        </w:rPr>
        <w:t>5</w:t>
      </w:r>
      <w:r w:rsidR="000749D1" w:rsidRPr="005010A5">
        <w:rPr>
          <w:rFonts w:ascii="Times New Roman" w:hAnsi="Times New Roman" w:cs="Times New Roman"/>
          <w:b/>
          <w:bCs/>
          <w:color w:val="auto"/>
          <w:sz w:val="24"/>
        </w:rPr>
        <w:t>.</w:t>
      </w:r>
      <w:r w:rsidR="000749D1" w:rsidRPr="005010A5">
        <w:rPr>
          <w:rFonts w:ascii="Times New Roman" w:eastAsia="Arial" w:hAnsi="Times New Roman" w:cs="Times New Roman"/>
          <w:b/>
          <w:bCs/>
          <w:color w:val="auto"/>
          <w:sz w:val="24"/>
        </w:rPr>
        <w:t xml:space="preserve"> </w:t>
      </w:r>
      <w:r w:rsidR="000749D1" w:rsidRPr="005010A5">
        <w:rPr>
          <w:rFonts w:ascii="Times New Roman" w:hAnsi="Times New Roman" w:cs="Times New Roman"/>
          <w:b/>
          <w:bCs/>
          <w:color w:val="auto"/>
          <w:sz w:val="24"/>
        </w:rPr>
        <w:t>Future Impact and Practical Applications of the Research</w:t>
      </w:r>
      <w:bookmarkEnd w:id="8"/>
      <w:r w:rsidR="000749D1" w:rsidRPr="005010A5">
        <w:rPr>
          <w:rFonts w:ascii="Times New Roman" w:hAnsi="Times New Roman" w:cs="Times New Roman"/>
          <w:b/>
          <w:bCs/>
          <w:color w:val="auto"/>
          <w:sz w:val="24"/>
        </w:rPr>
        <w:t xml:space="preserve"> </w:t>
      </w:r>
    </w:p>
    <w:p w14:paraId="48347766" w14:textId="77777777" w:rsidR="00D21041" w:rsidRPr="00D21041" w:rsidRDefault="00D21041" w:rsidP="00D21041"/>
    <w:p w14:paraId="7284EFB7" w14:textId="2BA5D37E" w:rsidR="003179ED" w:rsidRPr="003179ED" w:rsidRDefault="00D77247" w:rsidP="003179ED">
      <w:pPr>
        <w:pStyle w:val="Heading3"/>
        <w:tabs>
          <w:tab w:val="center" w:pos="2845"/>
        </w:tabs>
        <w:ind w:left="0" w:firstLine="0"/>
        <w:rPr>
          <w:rFonts w:ascii="Times New Roman" w:hAnsi="Times New Roman" w:cs="Times New Roman"/>
          <w:color w:val="auto"/>
          <w:sz w:val="24"/>
        </w:rPr>
      </w:pPr>
      <w:r w:rsidRPr="005010A5">
        <w:rPr>
          <w:rFonts w:ascii="Times New Roman" w:hAnsi="Times New Roman" w:cs="Times New Roman"/>
          <w:color w:val="auto"/>
          <w:sz w:val="24"/>
        </w:rPr>
        <w:t>5</w:t>
      </w:r>
      <w:r w:rsidR="000749D1" w:rsidRPr="005010A5">
        <w:rPr>
          <w:rFonts w:ascii="Times New Roman" w:hAnsi="Times New Roman" w:cs="Times New Roman"/>
          <w:color w:val="auto"/>
          <w:sz w:val="24"/>
        </w:rPr>
        <w:t>.1.</w:t>
      </w:r>
      <w:r w:rsidR="000749D1" w:rsidRPr="005010A5">
        <w:rPr>
          <w:rFonts w:ascii="Times New Roman" w:eastAsia="Arial" w:hAnsi="Times New Roman" w:cs="Times New Roman"/>
          <w:color w:val="auto"/>
          <w:sz w:val="24"/>
        </w:rPr>
        <w:t xml:space="preserve"> </w:t>
      </w:r>
      <w:r w:rsidR="000749D1" w:rsidRPr="005010A5">
        <w:rPr>
          <w:rFonts w:ascii="Times New Roman" w:hAnsi="Times New Roman" w:cs="Times New Roman"/>
          <w:color w:val="auto"/>
          <w:sz w:val="24"/>
        </w:rPr>
        <w:t xml:space="preserve">Strengths and Potential Contributions </w:t>
      </w:r>
    </w:p>
    <w:p w14:paraId="2E5FBC35" w14:textId="015A9D7B" w:rsidR="0083701C" w:rsidRPr="00D21041" w:rsidRDefault="0083701C" w:rsidP="00D21041">
      <w:pPr>
        <w:pStyle w:val="Heading3"/>
        <w:tabs>
          <w:tab w:val="center" w:pos="2845"/>
        </w:tabs>
        <w:spacing w:line="360" w:lineRule="auto"/>
        <w:ind w:left="0" w:firstLine="0"/>
        <w:jc w:val="both"/>
        <w:rPr>
          <w:rFonts w:ascii="Times New Roman" w:hAnsi="Times New Roman" w:cs="Times New Roman"/>
          <w:color w:val="auto"/>
          <w:sz w:val="24"/>
        </w:rPr>
      </w:pPr>
      <w:r w:rsidRPr="005010A5">
        <w:rPr>
          <w:rFonts w:ascii="Times New Roman" w:eastAsia="Times New Roman" w:hAnsi="Times New Roman" w:cs="Times New Roman"/>
          <w:color w:val="auto"/>
          <w:kern w:val="0"/>
          <w:sz w:val="24"/>
          <w14:ligatures w14:val="none"/>
        </w:rPr>
        <w:t xml:space="preserve">This research has the potential to generate significant future impact and offers a range of practical applications for multiple stakeholders, including SMEs, policymakers, industry associations, and scholars. By critically </w:t>
      </w:r>
      <w:proofErr w:type="spellStart"/>
      <w:r w:rsidRPr="005010A5">
        <w:rPr>
          <w:rFonts w:ascii="Times New Roman" w:eastAsia="Times New Roman" w:hAnsi="Times New Roman" w:cs="Times New Roman"/>
          <w:color w:val="auto"/>
          <w:kern w:val="0"/>
          <w:sz w:val="24"/>
          <w14:ligatures w14:val="none"/>
        </w:rPr>
        <w:t>analyzing</w:t>
      </w:r>
      <w:proofErr w:type="spellEnd"/>
      <w:r w:rsidRPr="005010A5">
        <w:rPr>
          <w:rFonts w:ascii="Times New Roman" w:eastAsia="Times New Roman" w:hAnsi="Times New Roman" w:cs="Times New Roman"/>
          <w:color w:val="auto"/>
          <w:kern w:val="0"/>
          <w:sz w:val="24"/>
          <w14:ligatures w14:val="none"/>
        </w:rPr>
        <w:t xml:space="preserve"> digital transformation strategies within the B2B marketing context of China’s apparel export SMEs, the study not only contributes to academic discourse but also provides actionable insights that can shape practice and policy.</w:t>
      </w:r>
    </w:p>
    <w:p w14:paraId="5DFC9BD6" w14:textId="3E4DF85B" w:rsidR="0083701C" w:rsidRPr="005010A5" w:rsidRDefault="0083701C" w:rsidP="00D21041">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For apparel export SMEs, the findings provide a roadmap for navigating digital transformation in a resource-constrained environment. By identifying the key components of effective strategies—such as the integration of data analytics, e-commerce platforms, and AI-enabled tools—the research equips managers with knowledge to prioritize investments and adopt technologies incrementally. The insights on challenges and barriers help SMEs anticipate and mitigate risks, while the discussion of competitive advantages offers evidence of the tangible benefits of digital adoption, including enhanced customer engagement, improved brand positioning, and access to new international markets.</w:t>
      </w:r>
    </w:p>
    <w:p w14:paraId="155489B5" w14:textId="512208C1" w:rsidR="0083701C" w:rsidRPr="005010A5" w:rsidRDefault="0083701C" w:rsidP="00F16B9D">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The study highlights the structural barriers faced by SMEs, including financial constraints, technological complexity, and regulatory pressures. Policymakers and industry associations can use these insights to design more targeted support mechanisms, such as subsidies for technology adoption, digital training programmes, and policy frameworks that lower entry barriers to international e-commerce. In doing so, the research contributes to the broader objectives of China’s 14th Five-Year Plan, which emphasizes modernization, competitiveness, and digital integration.</w:t>
      </w:r>
    </w:p>
    <w:p w14:paraId="42FEEE9D" w14:textId="7758E780" w:rsidR="0083701C" w:rsidRPr="005010A5" w:rsidRDefault="0083701C" w:rsidP="00F16B9D">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The findings also extend to the global level by offering lessons for SMEs in other emerging economies facing similar challenges. By situating digital transformation within the cultural and institutional context of China—particularly the importance of guanxi and hierarchical decision-making—the research provides a framework that can be adapted for cross-cultural comparisons. In an increasingly interconnected global marketplace, such insights can strengthen SMEs’ </w:t>
      </w:r>
      <w:r w:rsidRPr="005010A5">
        <w:rPr>
          <w:rFonts w:ascii="Times New Roman" w:eastAsia="Times New Roman" w:hAnsi="Times New Roman" w:cs="Times New Roman"/>
          <w:color w:val="auto"/>
          <w:kern w:val="0"/>
          <w:sz w:val="24"/>
          <w14:ligatures w14:val="none"/>
        </w:rPr>
        <w:lastRenderedPageBreak/>
        <w:t>participation in international supply chains and enhance resilience against trade disruptions and competitive pressures.</w:t>
      </w:r>
    </w:p>
    <w:p w14:paraId="3D5F19C0" w14:textId="6DC87E7E" w:rsidR="0083701C" w:rsidRPr="005010A5" w:rsidRDefault="0083701C" w:rsidP="00F16B9D">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From an academic perspective, the research advances understanding of digital transformation in B2B marketing by integrating TAM, DCT, RBV, and Network Theory into a context-specific framework. This theoretical contribution offers a foundation for future studies that wish to explore the intersection of digitalization, marketing strategy, and SME competitiveness. Moreover, the methodological emphasis on qualitative case studies provides a template for examining complex organizational transformations in other sectors and geographies.</w:t>
      </w:r>
    </w:p>
    <w:p w14:paraId="7DFDE212" w14:textId="7E498560" w:rsidR="0083701C" w:rsidRPr="005010A5" w:rsidRDefault="00F16B9D" w:rsidP="00F16B9D">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hAnsi="Times New Roman" w:cs="Times New Roman"/>
          <w:color w:val="auto"/>
          <w:sz w:val="24"/>
        </w:rPr>
        <w:t xml:space="preserve">In practical terms, the research findings can be applied in several ways. They provide guidance for SME managers to adopt digital tools strategically rather than reactively, with a strong emphasis on building sustainable capabilities over the long term. The study also informs the design of training programmes aimed at addressing digital literacy gaps among employees, thereby enhancing organizational readiness for transformation. Furthermore, it offers adaptable strategic frameworks that SMEs can tailor to their specific contexts when planning and implementing digital initiatives. Finally, the research highlights the importance of collaboration and networking, encouraging SMEs to leverage industry networks and digital ecosystems to facilitate shared learning, resource pooling, and expanded access to international </w:t>
      </w:r>
      <w:proofErr w:type="spellStart"/>
      <w:r w:rsidRPr="005010A5">
        <w:rPr>
          <w:rFonts w:ascii="Times New Roman" w:hAnsi="Times New Roman" w:cs="Times New Roman"/>
          <w:color w:val="auto"/>
          <w:sz w:val="24"/>
        </w:rPr>
        <w:t>markets.</w:t>
      </w:r>
      <w:r w:rsidR="0083701C" w:rsidRPr="005010A5">
        <w:rPr>
          <w:rFonts w:ascii="Times New Roman" w:eastAsia="Times New Roman" w:hAnsi="Times New Roman" w:cs="Times New Roman"/>
          <w:color w:val="auto"/>
          <w:kern w:val="0"/>
          <w:sz w:val="24"/>
          <w14:ligatures w14:val="none"/>
        </w:rPr>
        <w:t>In</w:t>
      </w:r>
      <w:proofErr w:type="spellEnd"/>
      <w:r w:rsidR="0083701C" w:rsidRPr="005010A5">
        <w:rPr>
          <w:rFonts w:ascii="Times New Roman" w:eastAsia="Times New Roman" w:hAnsi="Times New Roman" w:cs="Times New Roman"/>
          <w:color w:val="auto"/>
          <w:kern w:val="0"/>
          <w:sz w:val="24"/>
          <w14:ligatures w14:val="none"/>
        </w:rPr>
        <w:t xml:space="preserve"> summary, the future impact of this research lies in its ability to bridge theory and practice, offering pathways for SMEs to strengthen competitiveness in the digital era while informing policy frameworks and contributing to academic debate. By addressing both immediate challenges and long-term opportunities, the study supports the sustainable growth of China’s apparel export SMEs and contributes to broader discussions of digital transformation in global B2B markets.</w:t>
      </w:r>
    </w:p>
    <w:p w14:paraId="427EE929" w14:textId="67D7DF89" w:rsidR="009861D1" w:rsidRPr="005010A5" w:rsidRDefault="00D77247">
      <w:pPr>
        <w:pStyle w:val="Heading3"/>
        <w:tabs>
          <w:tab w:val="center" w:pos="1966"/>
        </w:tabs>
        <w:ind w:left="0" w:firstLine="0"/>
        <w:rPr>
          <w:rFonts w:ascii="Times New Roman" w:hAnsi="Times New Roman" w:cs="Times New Roman"/>
          <w:color w:val="auto"/>
          <w:sz w:val="24"/>
        </w:rPr>
      </w:pPr>
      <w:r w:rsidRPr="005010A5">
        <w:rPr>
          <w:rFonts w:ascii="Times New Roman" w:hAnsi="Times New Roman" w:cs="Times New Roman"/>
          <w:color w:val="auto"/>
          <w:sz w:val="24"/>
        </w:rPr>
        <w:t>5</w:t>
      </w:r>
      <w:r w:rsidR="000749D1" w:rsidRPr="005010A5">
        <w:rPr>
          <w:rFonts w:ascii="Times New Roman" w:hAnsi="Times New Roman" w:cs="Times New Roman"/>
          <w:color w:val="auto"/>
          <w:sz w:val="24"/>
        </w:rPr>
        <w:t>.2.</w:t>
      </w:r>
      <w:r w:rsidR="000749D1" w:rsidRPr="005010A5">
        <w:rPr>
          <w:rFonts w:ascii="Times New Roman" w:eastAsia="Arial" w:hAnsi="Times New Roman" w:cs="Times New Roman"/>
          <w:color w:val="auto"/>
          <w:sz w:val="24"/>
        </w:rPr>
        <w:t xml:space="preserve"> </w:t>
      </w:r>
      <w:r w:rsidR="000749D1" w:rsidRPr="005010A5">
        <w:rPr>
          <w:rFonts w:ascii="Times New Roman" w:eastAsia="Arial" w:hAnsi="Times New Roman" w:cs="Times New Roman"/>
          <w:color w:val="auto"/>
          <w:sz w:val="24"/>
        </w:rPr>
        <w:tab/>
      </w:r>
      <w:r w:rsidR="000749D1" w:rsidRPr="005010A5">
        <w:rPr>
          <w:rFonts w:ascii="Times New Roman" w:hAnsi="Times New Roman" w:cs="Times New Roman"/>
          <w:color w:val="auto"/>
          <w:sz w:val="24"/>
        </w:rPr>
        <w:t xml:space="preserve">Limitations and Risks </w:t>
      </w:r>
    </w:p>
    <w:p w14:paraId="2F15FC94" w14:textId="7A4699BD" w:rsidR="00BF25DF" w:rsidRPr="005010A5" w:rsidRDefault="00BF25DF" w:rsidP="001E1E2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Like all research, this study is subject to certain limitations and risks that must be acknowledged to ensure transparency and credibility. These constraints arise from methodological choices, data availability, and the contextual focus of the research, and they provide opportunities for future inquiry to build upon.</w:t>
      </w:r>
    </w:p>
    <w:p w14:paraId="612813A0" w14:textId="25892116" w:rsidR="00BF25DF" w:rsidRPr="005010A5" w:rsidRDefault="00BF25DF" w:rsidP="001E1E2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The study adopts a qualitative research design, primarily using case studies and interviews. While this approach provides rich, in-depth insights into the experiences of SMEs, it limits the </w:t>
      </w:r>
      <w:r w:rsidRPr="005010A5">
        <w:rPr>
          <w:rFonts w:ascii="Times New Roman" w:eastAsia="Times New Roman" w:hAnsi="Times New Roman" w:cs="Times New Roman"/>
          <w:color w:val="auto"/>
          <w:kern w:val="0"/>
          <w:sz w:val="24"/>
          <w14:ligatures w14:val="none"/>
        </w:rPr>
        <w:lastRenderedPageBreak/>
        <w:t>generalizability of the findings to the wider population of Chinese apparel exporters. The reliance on purposive sampling further introduces the possibility of selection bias, as participants willing to engage in the study may not fully represent the diversity of the sector. In addition, the interpretivist paradigm adopted in this research emphasizes subjective meanings and contextual interpretations, which, while valuable, may not capture quantifiable relationships that a large-scale quantitative study could reveal.</w:t>
      </w:r>
    </w:p>
    <w:p w14:paraId="7D6A847B" w14:textId="6E5890D6" w:rsidR="00BF25DF" w:rsidRPr="005010A5" w:rsidRDefault="00BF25DF" w:rsidP="001E1E2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study relies heavily on self-reported data obtained through interviews, which carries the risk of response bias. Participants may overstate successes or understate challenges due to social desirability, confidentiality concerns, or fear of reputational risk. Furthermore, access to reliable company records, financial data, and performance metrics was limited, constraining the ability to triangulate all findings with objective quantitative measures. These limitations necessitate caution in drawing causal inferences between digital transformation strategies and business performance.</w:t>
      </w:r>
    </w:p>
    <w:p w14:paraId="37EC713F" w14:textId="24874C87" w:rsidR="00BF25DF" w:rsidRPr="005010A5" w:rsidRDefault="00BF25DF" w:rsidP="001E1E20">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The contextual scope of the research is restricted to apparel export SMEs in China. While this focus provides depth and cultural specificity, it limits the applicability of the findings to SMEs in other industries or national contexts. China’s unique institutional, regulatory, and cultural environment—including the significance of guanxi and government-led digital initiatives—means that the results may not be directly transferable to other economies. The study also focuses primarily on B2B marketing, leaving out the wider implications of digital transformation on supply chain management, human resources, or sustainability practices, which could offer valuable complementary insights.</w:t>
      </w:r>
    </w:p>
    <w:p w14:paraId="087D4A2D" w14:textId="5AD42F11" w:rsidR="00BF25DF" w:rsidRPr="005010A5" w:rsidRDefault="00BF25DF" w:rsidP="0021439B">
      <w:pPr>
        <w:spacing w:before="100" w:beforeAutospacing="1" w:after="100" w:afterAutospacing="1" w:line="360" w:lineRule="auto"/>
        <w:ind w:left="0" w:firstLine="0"/>
        <w:jc w:val="both"/>
        <w:rPr>
          <w:rFonts w:ascii="Times New Roman" w:eastAsia="Times New Roman" w:hAnsi="Times New Roman" w:cs="Times New Roman"/>
          <w:b/>
          <w:bCs/>
          <w:color w:val="auto"/>
          <w:kern w:val="0"/>
          <w:sz w:val="24"/>
          <w14:ligatures w14:val="none"/>
        </w:rPr>
      </w:pPr>
      <w:r w:rsidRPr="005010A5">
        <w:rPr>
          <w:rFonts w:ascii="Times New Roman" w:eastAsia="Times New Roman" w:hAnsi="Times New Roman" w:cs="Times New Roman"/>
          <w:color w:val="auto"/>
          <w:kern w:val="0"/>
          <w:sz w:val="24"/>
          <w14:ligatures w14:val="none"/>
        </w:rPr>
        <w:t>There are also risks associated with the interpretation and application of the findings. The researcher’s professional background in international trade and digital commerce, while offering valuable insight, introduces the possibility of interpretive bias toward the perceived benefits of digital transformation. Although reflexive measures have been employed to mitigate this risk, complete neutrality is unattainable. On a practical level, there is also the risk that SMEs, policymakers, or industry practitioners may misapply the study’s recommendations by adopting strategies without adequate consideration of organizational readiness, cultural fit, or resource constraints, potentially leading to failed implementations or financial strain.</w:t>
      </w:r>
    </w:p>
    <w:p w14:paraId="3E7BACAF" w14:textId="7BC2F7C5" w:rsidR="00F16B9D" w:rsidRPr="005010A5" w:rsidRDefault="00BF25DF" w:rsidP="009B4053">
      <w:pPr>
        <w:spacing w:before="100" w:beforeAutospacing="1" w:after="100" w:afterAutospacing="1" w:line="360" w:lineRule="auto"/>
        <w:ind w:left="0" w:firstLine="0"/>
        <w:jc w:val="both"/>
        <w:rPr>
          <w:rFonts w:ascii="Times New Roman" w:eastAsia="Times New Roman" w:hAnsi="Times New Roman" w:cs="Times New Roman"/>
          <w:color w:val="auto"/>
          <w:kern w:val="0"/>
          <w:sz w:val="24"/>
          <w14:ligatures w14:val="none"/>
        </w:rPr>
      </w:pPr>
      <w:r w:rsidRPr="005010A5">
        <w:rPr>
          <w:rFonts w:ascii="Times New Roman" w:eastAsia="Times New Roman" w:hAnsi="Times New Roman" w:cs="Times New Roman"/>
          <w:color w:val="auto"/>
          <w:kern w:val="0"/>
          <w:sz w:val="24"/>
          <w14:ligatures w14:val="none"/>
        </w:rPr>
        <w:t xml:space="preserve">In sum, the limitations and risks of this study are primarily linked to methodological scope, data access, contextual focus, and interpretive biases. Acknowledging these boundaries not only </w:t>
      </w:r>
      <w:r w:rsidRPr="005010A5">
        <w:rPr>
          <w:rFonts w:ascii="Times New Roman" w:eastAsia="Times New Roman" w:hAnsi="Times New Roman" w:cs="Times New Roman"/>
          <w:color w:val="auto"/>
          <w:kern w:val="0"/>
          <w:sz w:val="24"/>
          <w14:ligatures w14:val="none"/>
        </w:rPr>
        <w:lastRenderedPageBreak/>
        <w:t>strengthens the validity of the research but also points to directions for future inquiry, such as large-scale quantitative analyses, cross-industry comparisons, and longitudinal studies of SME digital transformation journeys.</w:t>
      </w:r>
    </w:p>
    <w:p w14:paraId="624D1FAA" w14:textId="2786DDEB" w:rsidR="009861D1" w:rsidRPr="005010A5" w:rsidRDefault="00014B43">
      <w:pPr>
        <w:pStyle w:val="Heading1"/>
        <w:ind w:left="156"/>
        <w:rPr>
          <w:rFonts w:ascii="Times New Roman" w:hAnsi="Times New Roman" w:cs="Times New Roman"/>
          <w:b/>
          <w:bCs/>
          <w:color w:val="auto"/>
          <w:sz w:val="24"/>
        </w:rPr>
      </w:pPr>
      <w:bookmarkStart w:id="9" w:name="_Toc209531030"/>
      <w:r w:rsidRPr="005010A5">
        <w:rPr>
          <w:rFonts w:ascii="Times New Roman" w:hAnsi="Times New Roman" w:cs="Times New Roman"/>
          <w:b/>
          <w:bCs/>
          <w:color w:val="auto"/>
          <w:sz w:val="24"/>
        </w:rPr>
        <w:t>6</w:t>
      </w:r>
      <w:r w:rsidR="000749D1" w:rsidRPr="005010A5">
        <w:rPr>
          <w:rFonts w:ascii="Times New Roman" w:hAnsi="Times New Roman" w:cs="Times New Roman"/>
          <w:b/>
          <w:bCs/>
          <w:color w:val="auto"/>
          <w:sz w:val="24"/>
        </w:rPr>
        <w:t>.</w:t>
      </w:r>
      <w:r w:rsidR="000749D1" w:rsidRPr="005010A5">
        <w:rPr>
          <w:rFonts w:ascii="Times New Roman" w:eastAsia="Arial" w:hAnsi="Times New Roman" w:cs="Times New Roman"/>
          <w:b/>
          <w:bCs/>
          <w:color w:val="auto"/>
          <w:sz w:val="24"/>
        </w:rPr>
        <w:t xml:space="preserve"> </w:t>
      </w:r>
      <w:r w:rsidR="000749D1" w:rsidRPr="005010A5">
        <w:rPr>
          <w:rFonts w:ascii="Times New Roman" w:hAnsi="Times New Roman" w:cs="Times New Roman"/>
          <w:b/>
          <w:bCs/>
          <w:color w:val="auto"/>
          <w:sz w:val="24"/>
        </w:rPr>
        <w:t>Conclusion</w:t>
      </w:r>
      <w:bookmarkEnd w:id="9"/>
      <w:r w:rsidR="000749D1" w:rsidRPr="005010A5">
        <w:rPr>
          <w:rFonts w:ascii="Times New Roman" w:hAnsi="Times New Roman" w:cs="Times New Roman"/>
          <w:b/>
          <w:bCs/>
          <w:color w:val="auto"/>
          <w:sz w:val="24"/>
        </w:rPr>
        <w:t xml:space="preserve"> </w:t>
      </w:r>
    </w:p>
    <w:p w14:paraId="5A939F01" w14:textId="77777777" w:rsidR="00055086" w:rsidRPr="005010A5" w:rsidRDefault="00055086" w:rsidP="00055086">
      <w:pPr>
        <w:pStyle w:val="NormalWeb"/>
        <w:spacing w:line="360" w:lineRule="auto"/>
        <w:jc w:val="both"/>
      </w:pPr>
      <w:r w:rsidRPr="005010A5">
        <w:t>Reflecting on my doctoral journey has provided an opportunity to critically examine both the development of my research skills and my broader growth as a scholar. This process has offered invaluable insights into the complexities of research paradigms, positionality, emic and etic perspectives, and the central role of reflexivity. At the outset, concepts such as ontology, epistemology, and axiology felt abstract and overwhelming. However, through sustained engagement with these ideas, I have come to recognize how they directly inform the methodological choices I make and shape the interpretive lens through which I approach my research.</w:t>
      </w:r>
    </w:p>
    <w:p w14:paraId="6C47BEDB" w14:textId="77777777" w:rsidR="00055086" w:rsidRPr="005010A5" w:rsidRDefault="00055086" w:rsidP="00055086">
      <w:pPr>
        <w:pStyle w:val="NormalWeb"/>
        <w:spacing w:line="360" w:lineRule="auto"/>
        <w:jc w:val="both"/>
      </w:pPr>
      <w:r w:rsidRPr="005010A5">
        <w:t>One of the most significant lessons has been developing a deeper understanding of my own positionality. I occupy a space that is neither entirely insider nor outsider, and this liminal position has profound implications for the way I design and conduct my research. Acknowledging this has enabled me to better navigate the balance between subjectivity and objectivity, particularly where my professional background and personal interests intersect with academic inquiry. This awareness has also sharpened my sensitivity to potential biases and strengthened my commitment to reflexivity.</w:t>
      </w:r>
    </w:p>
    <w:p w14:paraId="1771BB11" w14:textId="77777777" w:rsidR="00055086" w:rsidRPr="005010A5" w:rsidRDefault="00055086" w:rsidP="00055086">
      <w:pPr>
        <w:pStyle w:val="NormalWeb"/>
        <w:spacing w:line="360" w:lineRule="auto"/>
        <w:jc w:val="both"/>
      </w:pPr>
      <w:r w:rsidRPr="005010A5">
        <w:t>My exploration of data collection and analysis methods has further underscored the value of methodological flexibility. Employing approaches that capture both quantitative and qualitative dimensions has proven essential for investigating complex constructs such as emotional intelligence in leadership. Such flexibility allows for a richer, more nuanced understanding of phenomena and ensures that the research is firmly aligned with its objectives and scope.</w:t>
      </w:r>
    </w:p>
    <w:p w14:paraId="0122370C" w14:textId="77777777" w:rsidR="00055086" w:rsidRPr="005010A5" w:rsidRDefault="00055086" w:rsidP="00055086">
      <w:pPr>
        <w:pStyle w:val="NormalWeb"/>
        <w:spacing w:line="360" w:lineRule="auto"/>
        <w:jc w:val="both"/>
      </w:pPr>
      <w:r w:rsidRPr="005010A5">
        <w:t>As I continue my doctoral journey, I remain committed to cultivating a reflexive mindset. This requires continuously questioning and re-evaluating my assumptions, methodological decisions, and ethical responsibilities. In doing so, I aim to enhance the rigour and transparency of my research, while also contributing to its broader academic and practical impact. Ultimately, this process of reflection and refinement not only supports my development as a doctoral researcher but also strengthens the potential of my study to generate meaningful and relevant insights.</w:t>
      </w:r>
    </w:p>
    <w:p w14:paraId="103CB2F3" w14:textId="24E201E4" w:rsidR="009861D1" w:rsidRPr="005010A5" w:rsidRDefault="000749D1">
      <w:pPr>
        <w:pStyle w:val="Heading1"/>
        <w:ind w:left="156"/>
        <w:rPr>
          <w:rFonts w:ascii="Times New Roman" w:hAnsi="Times New Roman" w:cs="Times New Roman"/>
          <w:b/>
          <w:bCs/>
          <w:color w:val="auto"/>
          <w:sz w:val="24"/>
        </w:rPr>
      </w:pPr>
      <w:r w:rsidRPr="005010A5">
        <w:rPr>
          <w:rFonts w:ascii="Times New Roman" w:eastAsia="Arial" w:hAnsi="Times New Roman" w:cs="Times New Roman"/>
          <w:b/>
          <w:bCs/>
          <w:color w:val="auto"/>
          <w:sz w:val="24"/>
        </w:rPr>
        <w:lastRenderedPageBreak/>
        <w:t xml:space="preserve"> </w:t>
      </w:r>
      <w:bookmarkStart w:id="10" w:name="_Toc209531031"/>
      <w:r w:rsidRPr="005010A5">
        <w:rPr>
          <w:rFonts w:ascii="Times New Roman" w:hAnsi="Times New Roman" w:cs="Times New Roman"/>
          <w:b/>
          <w:bCs/>
          <w:color w:val="auto"/>
          <w:sz w:val="24"/>
        </w:rPr>
        <w:t>References</w:t>
      </w:r>
      <w:bookmarkEnd w:id="10"/>
      <w:r w:rsidRPr="005010A5">
        <w:rPr>
          <w:rFonts w:ascii="Times New Roman" w:hAnsi="Times New Roman" w:cs="Times New Roman"/>
          <w:b/>
          <w:bCs/>
          <w:color w:val="auto"/>
          <w:sz w:val="24"/>
        </w:rPr>
        <w:t xml:space="preserve"> </w:t>
      </w:r>
    </w:p>
    <w:p w14:paraId="03A9CBE1" w14:textId="77777777" w:rsidR="009861D1" w:rsidRPr="005010A5" w:rsidRDefault="000749D1">
      <w:pPr>
        <w:spacing w:after="158" w:line="259" w:lineRule="auto"/>
        <w:ind w:left="161" w:firstLine="0"/>
        <w:rPr>
          <w:rFonts w:ascii="Times New Roman" w:hAnsi="Times New Roman" w:cs="Times New Roman"/>
          <w:color w:val="auto"/>
          <w:sz w:val="24"/>
        </w:rPr>
      </w:pPr>
      <w:r w:rsidRPr="005010A5">
        <w:rPr>
          <w:rFonts w:ascii="Times New Roman" w:hAnsi="Times New Roman" w:cs="Times New Roman"/>
          <w:color w:val="auto"/>
          <w:sz w:val="24"/>
        </w:rPr>
        <w:t xml:space="preserve"> </w:t>
      </w:r>
    </w:p>
    <w:p w14:paraId="23FF21AD" w14:textId="77777777" w:rsidR="009861D1" w:rsidRPr="005010A5" w:rsidRDefault="000749D1">
      <w:pPr>
        <w:spacing w:after="160" w:line="259" w:lineRule="auto"/>
        <w:ind w:left="161" w:firstLine="0"/>
        <w:rPr>
          <w:color w:val="auto"/>
        </w:rPr>
      </w:pPr>
      <w:r w:rsidRPr="005010A5">
        <w:rPr>
          <w:color w:val="auto"/>
        </w:rPr>
        <w:t xml:space="preserve"> </w:t>
      </w:r>
    </w:p>
    <w:p w14:paraId="0DBBA066" w14:textId="77777777" w:rsidR="009861D1" w:rsidRPr="005010A5" w:rsidRDefault="000749D1">
      <w:pPr>
        <w:spacing w:after="0" w:line="259" w:lineRule="auto"/>
        <w:ind w:left="161" w:firstLine="0"/>
        <w:rPr>
          <w:color w:val="auto"/>
        </w:rPr>
      </w:pPr>
      <w:r w:rsidRPr="005010A5">
        <w:rPr>
          <w:color w:val="auto"/>
        </w:rPr>
        <w:t xml:space="preserve"> </w:t>
      </w:r>
    </w:p>
    <w:sectPr w:rsidR="009861D1" w:rsidRPr="005010A5" w:rsidSect="0060404E">
      <w:headerReference w:type="even" r:id="rId8"/>
      <w:headerReference w:type="default" r:id="rId9"/>
      <w:footerReference w:type="even" r:id="rId10"/>
      <w:footerReference w:type="default" r:id="rId11"/>
      <w:headerReference w:type="first" r:id="rId12"/>
      <w:footerReference w:type="first" r:id="rId13"/>
      <w:pgSz w:w="11906" w:h="16838"/>
      <w:pgMar w:top="1447" w:right="1435" w:bottom="1466" w:left="1280" w:header="720"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211BC" w14:textId="77777777" w:rsidR="00641C06" w:rsidRDefault="00641C06">
      <w:pPr>
        <w:spacing w:after="0" w:line="240" w:lineRule="auto"/>
      </w:pPr>
      <w:r>
        <w:separator/>
      </w:r>
    </w:p>
  </w:endnote>
  <w:endnote w:type="continuationSeparator" w:id="0">
    <w:p w14:paraId="37650651" w14:textId="77777777" w:rsidR="00641C06" w:rsidRDefault="00641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54C23" w14:textId="77777777" w:rsidR="009861D1" w:rsidRDefault="009861D1">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B89E1" w14:textId="77777777" w:rsidR="009861D1" w:rsidRDefault="009861D1">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08A14" w14:textId="77777777" w:rsidR="009861D1" w:rsidRDefault="009861D1">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339D5" w14:textId="77777777" w:rsidR="00641C06" w:rsidRDefault="00641C06">
      <w:pPr>
        <w:spacing w:after="0" w:line="240" w:lineRule="auto"/>
      </w:pPr>
      <w:r>
        <w:separator/>
      </w:r>
    </w:p>
  </w:footnote>
  <w:footnote w:type="continuationSeparator" w:id="0">
    <w:p w14:paraId="406EA613" w14:textId="77777777" w:rsidR="00641C06" w:rsidRDefault="00641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B1FB8" w14:textId="77777777" w:rsidR="009861D1" w:rsidRDefault="009861D1">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94200" w14:textId="77777777" w:rsidR="009861D1" w:rsidRDefault="009861D1">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7D4C5" w14:textId="77777777" w:rsidR="009861D1" w:rsidRDefault="009861D1">
    <w:pPr>
      <w:spacing w:after="16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D2DE2"/>
    <w:multiLevelType w:val="multilevel"/>
    <w:tmpl w:val="CB1C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261BD"/>
    <w:multiLevelType w:val="multilevel"/>
    <w:tmpl w:val="C646E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06229E"/>
    <w:multiLevelType w:val="hybridMultilevel"/>
    <w:tmpl w:val="9B74301E"/>
    <w:lvl w:ilvl="0" w:tplc="6BAE66B8">
      <w:start w:val="1"/>
      <w:numFmt w:val="bullet"/>
      <w:lvlText w:val="•"/>
      <w:lvlJc w:val="left"/>
      <w:pPr>
        <w:ind w:left="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D940C8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42CBEB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CECE2BE">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C320FF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8985C62">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BE66C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F8CE4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E4CE66A">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0071C57"/>
    <w:multiLevelType w:val="multilevel"/>
    <w:tmpl w:val="F3B4C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E062D8"/>
    <w:multiLevelType w:val="multilevel"/>
    <w:tmpl w:val="6EC60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EA4B71"/>
    <w:multiLevelType w:val="hybridMultilevel"/>
    <w:tmpl w:val="CEB47CFE"/>
    <w:lvl w:ilvl="0" w:tplc="910AAFBC">
      <w:start w:val="1"/>
      <w:numFmt w:val="decimal"/>
      <w:lvlText w:val="%1."/>
      <w:lvlJc w:val="left"/>
      <w:pPr>
        <w:ind w:left="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8054C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ABAC34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8C06B8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D0398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1FEAD2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56CDF5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624A48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534554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7C801B7"/>
    <w:multiLevelType w:val="multilevel"/>
    <w:tmpl w:val="D4F0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C6456F"/>
    <w:multiLevelType w:val="multilevel"/>
    <w:tmpl w:val="03C6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D35030"/>
    <w:multiLevelType w:val="multilevel"/>
    <w:tmpl w:val="FC40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5960356">
    <w:abstractNumId w:val="2"/>
  </w:num>
  <w:num w:numId="2" w16cid:durableId="1786656128">
    <w:abstractNumId w:val="5"/>
  </w:num>
  <w:num w:numId="3" w16cid:durableId="838812275">
    <w:abstractNumId w:val="6"/>
  </w:num>
  <w:num w:numId="4" w16cid:durableId="1426878606">
    <w:abstractNumId w:val="1"/>
  </w:num>
  <w:num w:numId="5" w16cid:durableId="1496022778">
    <w:abstractNumId w:val="4"/>
  </w:num>
  <w:num w:numId="6" w16cid:durableId="710304859">
    <w:abstractNumId w:val="8"/>
  </w:num>
  <w:num w:numId="7" w16cid:durableId="418992306">
    <w:abstractNumId w:val="7"/>
  </w:num>
  <w:num w:numId="8" w16cid:durableId="1426458425">
    <w:abstractNumId w:val="0"/>
  </w:num>
  <w:num w:numId="9" w16cid:durableId="21259978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1D1"/>
    <w:rsid w:val="00000D95"/>
    <w:rsid w:val="00002F4D"/>
    <w:rsid w:val="000148E9"/>
    <w:rsid w:val="00014B43"/>
    <w:rsid w:val="000251B9"/>
    <w:rsid w:val="000308EB"/>
    <w:rsid w:val="00044A48"/>
    <w:rsid w:val="00045D67"/>
    <w:rsid w:val="00055086"/>
    <w:rsid w:val="00057DF4"/>
    <w:rsid w:val="000749D1"/>
    <w:rsid w:val="00082DB3"/>
    <w:rsid w:val="00090AEB"/>
    <w:rsid w:val="00097850"/>
    <w:rsid w:val="000A42F7"/>
    <w:rsid w:val="000C1AAA"/>
    <w:rsid w:val="000C5501"/>
    <w:rsid w:val="000C6582"/>
    <w:rsid w:val="000F3774"/>
    <w:rsid w:val="00104BDD"/>
    <w:rsid w:val="0011098D"/>
    <w:rsid w:val="00121A27"/>
    <w:rsid w:val="00137E5E"/>
    <w:rsid w:val="00140908"/>
    <w:rsid w:val="00150F25"/>
    <w:rsid w:val="00157AED"/>
    <w:rsid w:val="0016556D"/>
    <w:rsid w:val="00171785"/>
    <w:rsid w:val="001775C8"/>
    <w:rsid w:val="00180646"/>
    <w:rsid w:val="00180BB6"/>
    <w:rsid w:val="00181E2B"/>
    <w:rsid w:val="00191088"/>
    <w:rsid w:val="001A1551"/>
    <w:rsid w:val="001D7580"/>
    <w:rsid w:val="001E1E20"/>
    <w:rsid w:val="001E3052"/>
    <w:rsid w:val="001E3A43"/>
    <w:rsid w:val="001E5A32"/>
    <w:rsid w:val="001F01B6"/>
    <w:rsid w:val="0021439B"/>
    <w:rsid w:val="00222E07"/>
    <w:rsid w:val="00232FBE"/>
    <w:rsid w:val="002517BF"/>
    <w:rsid w:val="0025308E"/>
    <w:rsid w:val="00255032"/>
    <w:rsid w:val="00291CE2"/>
    <w:rsid w:val="00295DFE"/>
    <w:rsid w:val="002A38C1"/>
    <w:rsid w:val="002F1249"/>
    <w:rsid w:val="003118EC"/>
    <w:rsid w:val="00311C89"/>
    <w:rsid w:val="00313FE4"/>
    <w:rsid w:val="00317668"/>
    <w:rsid w:val="003179ED"/>
    <w:rsid w:val="003234B3"/>
    <w:rsid w:val="00337E12"/>
    <w:rsid w:val="00344B3F"/>
    <w:rsid w:val="00347504"/>
    <w:rsid w:val="0035273F"/>
    <w:rsid w:val="003645A2"/>
    <w:rsid w:val="00377C3F"/>
    <w:rsid w:val="00383B4C"/>
    <w:rsid w:val="00395ED3"/>
    <w:rsid w:val="003B685A"/>
    <w:rsid w:val="003C0F92"/>
    <w:rsid w:val="0041389A"/>
    <w:rsid w:val="00416226"/>
    <w:rsid w:val="00426957"/>
    <w:rsid w:val="004433AE"/>
    <w:rsid w:val="00445805"/>
    <w:rsid w:val="00464D3B"/>
    <w:rsid w:val="0047028F"/>
    <w:rsid w:val="00480127"/>
    <w:rsid w:val="004A7908"/>
    <w:rsid w:val="004C1367"/>
    <w:rsid w:val="004C2214"/>
    <w:rsid w:val="004D143A"/>
    <w:rsid w:val="004E0B76"/>
    <w:rsid w:val="004E531A"/>
    <w:rsid w:val="004F2787"/>
    <w:rsid w:val="004F5E2C"/>
    <w:rsid w:val="005010A5"/>
    <w:rsid w:val="0050334C"/>
    <w:rsid w:val="0050723D"/>
    <w:rsid w:val="00510473"/>
    <w:rsid w:val="00523FCB"/>
    <w:rsid w:val="005517E1"/>
    <w:rsid w:val="00581203"/>
    <w:rsid w:val="00587C43"/>
    <w:rsid w:val="00592C36"/>
    <w:rsid w:val="005D0D59"/>
    <w:rsid w:val="005F6BEB"/>
    <w:rsid w:val="0060404E"/>
    <w:rsid w:val="00605ED3"/>
    <w:rsid w:val="006158F3"/>
    <w:rsid w:val="00630326"/>
    <w:rsid w:val="00632FD8"/>
    <w:rsid w:val="00641C06"/>
    <w:rsid w:val="00661F10"/>
    <w:rsid w:val="00662FE1"/>
    <w:rsid w:val="00664D38"/>
    <w:rsid w:val="00667555"/>
    <w:rsid w:val="006737E1"/>
    <w:rsid w:val="006738DF"/>
    <w:rsid w:val="00675FF8"/>
    <w:rsid w:val="006770C8"/>
    <w:rsid w:val="00684B1F"/>
    <w:rsid w:val="006962A4"/>
    <w:rsid w:val="006A23B8"/>
    <w:rsid w:val="006C62F7"/>
    <w:rsid w:val="006D160E"/>
    <w:rsid w:val="006D2E9F"/>
    <w:rsid w:val="006E0C53"/>
    <w:rsid w:val="006E4BC1"/>
    <w:rsid w:val="006F69D7"/>
    <w:rsid w:val="006F69E4"/>
    <w:rsid w:val="00707AFE"/>
    <w:rsid w:val="00710897"/>
    <w:rsid w:val="00737394"/>
    <w:rsid w:val="00743E6E"/>
    <w:rsid w:val="00751EA6"/>
    <w:rsid w:val="00773D50"/>
    <w:rsid w:val="00780AA8"/>
    <w:rsid w:val="00785062"/>
    <w:rsid w:val="00794ED2"/>
    <w:rsid w:val="007A4D94"/>
    <w:rsid w:val="007A70F3"/>
    <w:rsid w:val="007C32DA"/>
    <w:rsid w:val="007E363A"/>
    <w:rsid w:val="007E3843"/>
    <w:rsid w:val="007E4100"/>
    <w:rsid w:val="007F3569"/>
    <w:rsid w:val="00800AEA"/>
    <w:rsid w:val="00835441"/>
    <w:rsid w:val="0083701C"/>
    <w:rsid w:val="00840F2A"/>
    <w:rsid w:val="00845044"/>
    <w:rsid w:val="00846882"/>
    <w:rsid w:val="0088544D"/>
    <w:rsid w:val="00895825"/>
    <w:rsid w:val="008A72CE"/>
    <w:rsid w:val="008B5BB3"/>
    <w:rsid w:val="008C5C2E"/>
    <w:rsid w:val="008E5EC9"/>
    <w:rsid w:val="008F4EF8"/>
    <w:rsid w:val="008F5380"/>
    <w:rsid w:val="009073B2"/>
    <w:rsid w:val="009129FF"/>
    <w:rsid w:val="00945DD7"/>
    <w:rsid w:val="009846A3"/>
    <w:rsid w:val="009861D1"/>
    <w:rsid w:val="009B31A7"/>
    <w:rsid w:val="009B4053"/>
    <w:rsid w:val="009B413A"/>
    <w:rsid w:val="009B6971"/>
    <w:rsid w:val="009C3302"/>
    <w:rsid w:val="009C799D"/>
    <w:rsid w:val="009D03AF"/>
    <w:rsid w:val="009D6CA4"/>
    <w:rsid w:val="009E338B"/>
    <w:rsid w:val="009E46EC"/>
    <w:rsid w:val="009E6CD2"/>
    <w:rsid w:val="009F7A68"/>
    <w:rsid w:val="00A049A0"/>
    <w:rsid w:val="00A17DD3"/>
    <w:rsid w:val="00A21DEE"/>
    <w:rsid w:val="00A3240A"/>
    <w:rsid w:val="00A65B0A"/>
    <w:rsid w:val="00A65D71"/>
    <w:rsid w:val="00A93CA9"/>
    <w:rsid w:val="00A948F0"/>
    <w:rsid w:val="00A94F55"/>
    <w:rsid w:val="00A97C1A"/>
    <w:rsid w:val="00AA3F1B"/>
    <w:rsid w:val="00AF15AC"/>
    <w:rsid w:val="00B01098"/>
    <w:rsid w:val="00B01939"/>
    <w:rsid w:val="00B0584E"/>
    <w:rsid w:val="00B13B22"/>
    <w:rsid w:val="00B22044"/>
    <w:rsid w:val="00B2264D"/>
    <w:rsid w:val="00B5085A"/>
    <w:rsid w:val="00B50B10"/>
    <w:rsid w:val="00B57CC6"/>
    <w:rsid w:val="00B74776"/>
    <w:rsid w:val="00B77058"/>
    <w:rsid w:val="00B8011D"/>
    <w:rsid w:val="00BB1C22"/>
    <w:rsid w:val="00BB361D"/>
    <w:rsid w:val="00BC537C"/>
    <w:rsid w:val="00BD2F8B"/>
    <w:rsid w:val="00BE7FC6"/>
    <w:rsid w:val="00BF06EB"/>
    <w:rsid w:val="00BF22A0"/>
    <w:rsid w:val="00BF25DF"/>
    <w:rsid w:val="00BF3923"/>
    <w:rsid w:val="00BF506F"/>
    <w:rsid w:val="00C03425"/>
    <w:rsid w:val="00C07B71"/>
    <w:rsid w:val="00C123F4"/>
    <w:rsid w:val="00C44F9C"/>
    <w:rsid w:val="00C712C8"/>
    <w:rsid w:val="00C764D2"/>
    <w:rsid w:val="00C80A3B"/>
    <w:rsid w:val="00C8452B"/>
    <w:rsid w:val="00C90C77"/>
    <w:rsid w:val="00CB1EB6"/>
    <w:rsid w:val="00CB523E"/>
    <w:rsid w:val="00CD32F1"/>
    <w:rsid w:val="00CE447B"/>
    <w:rsid w:val="00CE6880"/>
    <w:rsid w:val="00CF3296"/>
    <w:rsid w:val="00CF49EC"/>
    <w:rsid w:val="00D1013C"/>
    <w:rsid w:val="00D21041"/>
    <w:rsid w:val="00D33484"/>
    <w:rsid w:val="00D33B8B"/>
    <w:rsid w:val="00D4137D"/>
    <w:rsid w:val="00D500FF"/>
    <w:rsid w:val="00D65F01"/>
    <w:rsid w:val="00D74B10"/>
    <w:rsid w:val="00D77247"/>
    <w:rsid w:val="00D84EF6"/>
    <w:rsid w:val="00D9067D"/>
    <w:rsid w:val="00D96C98"/>
    <w:rsid w:val="00D97E96"/>
    <w:rsid w:val="00DA2554"/>
    <w:rsid w:val="00DA5F98"/>
    <w:rsid w:val="00DB3891"/>
    <w:rsid w:val="00DC729D"/>
    <w:rsid w:val="00DD4463"/>
    <w:rsid w:val="00DE716B"/>
    <w:rsid w:val="00DF39BD"/>
    <w:rsid w:val="00DF5BD1"/>
    <w:rsid w:val="00E012FF"/>
    <w:rsid w:val="00E124C4"/>
    <w:rsid w:val="00E178E1"/>
    <w:rsid w:val="00E50C5B"/>
    <w:rsid w:val="00E66871"/>
    <w:rsid w:val="00E71383"/>
    <w:rsid w:val="00E8026B"/>
    <w:rsid w:val="00E834C0"/>
    <w:rsid w:val="00E8571F"/>
    <w:rsid w:val="00E91FD2"/>
    <w:rsid w:val="00E95A3D"/>
    <w:rsid w:val="00EA1FF9"/>
    <w:rsid w:val="00EB2E35"/>
    <w:rsid w:val="00EC584D"/>
    <w:rsid w:val="00ED7439"/>
    <w:rsid w:val="00EF3554"/>
    <w:rsid w:val="00F021AB"/>
    <w:rsid w:val="00F16B9D"/>
    <w:rsid w:val="00F343B3"/>
    <w:rsid w:val="00F378B9"/>
    <w:rsid w:val="00F46565"/>
    <w:rsid w:val="00F54096"/>
    <w:rsid w:val="00F60EF5"/>
    <w:rsid w:val="00F64C0F"/>
    <w:rsid w:val="00F767BE"/>
    <w:rsid w:val="00F80BD6"/>
    <w:rsid w:val="00F926BC"/>
    <w:rsid w:val="00F95EDF"/>
    <w:rsid w:val="00FD3A12"/>
    <w:rsid w:val="00FF13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3565"/>
  <w15:docId w15:val="{C873DCBA-E0A1-46D1-A264-A1E60F61C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2" w:lineRule="auto"/>
      <w:ind w:left="171"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59" w:lineRule="auto"/>
      <w:ind w:left="171"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0" w:line="259" w:lineRule="auto"/>
      <w:ind w:left="171" w:hanging="10"/>
      <w:outlineLvl w:val="1"/>
    </w:pPr>
    <w:rPr>
      <w:rFonts w:ascii="Calibri" w:eastAsia="Calibri" w:hAnsi="Calibri" w:cs="Calibri"/>
      <w:color w:val="2F5496"/>
      <w:sz w:val="32"/>
    </w:rPr>
  </w:style>
  <w:style w:type="paragraph" w:styleId="Heading3">
    <w:name w:val="heading 3"/>
    <w:next w:val="Normal"/>
    <w:link w:val="Heading3Char"/>
    <w:uiPriority w:val="9"/>
    <w:unhideWhenUsed/>
    <w:qFormat/>
    <w:pPr>
      <w:keepNext/>
      <w:keepLines/>
      <w:spacing w:after="0" w:line="259" w:lineRule="auto"/>
      <w:ind w:left="171" w:hanging="10"/>
      <w:outlineLvl w:val="2"/>
    </w:pPr>
    <w:rPr>
      <w:rFonts w:ascii="Calibri" w:eastAsia="Calibri" w:hAnsi="Calibri" w:cs="Calibri"/>
      <w:color w:val="2F5496"/>
      <w:sz w:val="26"/>
    </w:rPr>
  </w:style>
  <w:style w:type="paragraph" w:styleId="Heading4">
    <w:name w:val="heading 4"/>
    <w:basedOn w:val="Normal"/>
    <w:next w:val="Normal"/>
    <w:link w:val="Heading4Char"/>
    <w:uiPriority w:val="9"/>
    <w:semiHidden/>
    <w:unhideWhenUsed/>
    <w:qFormat/>
    <w:rsid w:val="0083701C"/>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2F5496"/>
      <w:sz w:val="26"/>
    </w:rPr>
  </w:style>
  <w:style w:type="character" w:customStyle="1" w:styleId="Heading2Char">
    <w:name w:val="Heading 2 Char"/>
    <w:link w:val="Heading2"/>
    <w:rPr>
      <w:rFonts w:ascii="Calibri" w:eastAsia="Calibri" w:hAnsi="Calibri" w:cs="Calibri"/>
      <w:color w:val="2F5496"/>
      <w:sz w:val="32"/>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uiPriority w:val="39"/>
    <w:pPr>
      <w:spacing w:after="182" w:line="259" w:lineRule="auto"/>
      <w:ind w:left="186" w:right="23" w:hanging="10"/>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odyText">
    <w:name w:val="Body Text"/>
    <w:basedOn w:val="Normal"/>
    <w:link w:val="BodyTextChar"/>
    <w:semiHidden/>
    <w:qFormat/>
    <w:rsid w:val="000749D1"/>
    <w:pPr>
      <w:kinsoku w:val="0"/>
      <w:autoSpaceDE w:val="0"/>
      <w:autoSpaceDN w:val="0"/>
      <w:adjustRightInd w:val="0"/>
      <w:snapToGrid w:val="0"/>
      <w:spacing w:after="160" w:line="240" w:lineRule="auto"/>
      <w:ind w:left="0" w:firstLine="0"/>
      <w:textAlignment w:val="baseline"/>
    </w:pPr>
    <w:rPr>
      <w:noProof/>
      <w:snapToGrid w:val="0"/>
      <w:kern w:val="0"/>
      <w:sz w:val="21"/>
      <w:szCs w:val="21"/>
      <w:lang w:val="en-US" w:eastAsia="en-US"/>
      <w14:ligatures w14:val="none"/>
    </w:rPr>
  </w:style>
  <w:style w:type="character" w:customStyle="1" w:styleId="BodyTextChar">
    <w:name w:val="Body Text Char"/>
    <w:basedOn w:val="DefaultParagraphFont"/>
    <w:link w:val="BodyText"/>
    <w:semiHidden/>
    <w:rsid w:val="000749D1"/>
    <w:rPr>
      <w:rFonts w:ascii="Arial" w:eastAsia="Arial" w:hAnsi="Arial" w:cs="Arial"/>
      <w:noProof/>
      <w:snapToGrid w:val="0"/>
      <w:color w:val="000000"/>
      <w:kern w:val="0"/>
      <w:sz w:val="21"/>
      <w:szCs w:val="21"/>
      <w:lang w:val="en-US" w:eastAsia="en-US"/>
      <w14:ligatures w14:val="none"/>
    </w:rPr>
  </w:style>
  <w:style w:type="paragraph" w:styleId="NormalWeb">
    <w:name w:val="Normal (Web)"/>
    <w:basedOn w:val="Normal"/>
    <w:uiPriority w:val="99"/>
    <w:unhideWhenUsed/>
    <w:rsid w:val="000749D1"/>
    <w:pPr>
      <w:spacing w:before="100" w:beforeAutospacing="1" w:after="100" w:afterAutospacing="1" w:line="240" w:lineRule="auto"/>
      <w:ind w:left="0" w:firstLine="0"/>
    </w:pPr>
    <w:rPr>
      <w:rFonts w:ascii="Times New Roman" w:eastAsia="Times New Roman" w:hAnsi="Times New Roman" w:cs="Times New Roman"/>
      <w:color w:val="auto"/>
      <w:kern w:val="0"/>
      <w:sz w:val="24"/>
      <w14:ligatures w14:val="none"/>
    </w:rPr>
  </w:style>
  <w:style w:type="character" w:styleId="Hyperlink">
    <w:name w:val="Hyperlink"/>
    <w:basedOn w:val="DefaultParagraphFont"/>
    <w:uiPriority w:val="99"/>
    <w:unhideWhenUsed/>
    <w:rsid w:val="004A7908"/>
    <w:rPr>
      <w:color w:val="467886" w:themeColor="hyperlink"/>
      <w:u w:val="single"/>
    </w:rPr>
  </w:style>
  <w:style w:type="paragraph" w:styleId="ListParagraph">
    <w:name w:val="List Paragraph"/>
    <w:basedOn w:val="Normal"/>
    <w:uiPriority w:val="34"/>
    <w:qFormat/>
    <w:rsid w:val="009846A3"/>
    <w:pPr>
      <w:ind w:left="720"/>
      <w:contextualSpacing/>
    </w:pPr>
  </w:style>
  <w:style w:type="character" w:styleId="Strong">
    <w:name w:val="Strong"/>
    <w:basedOn w:val="DefaultParagraphFont"/>
    <w:uiPriority w:val="22"/>
    <w:qFormat/>
    <w:rsid w:val="00222E07"/>
    <w:rPr>
      <w:b/>
      <w:bCs/>
    </w:rPr>
  </w:style>
  <w:style w:type="character" w:styleId="Emphasis">
    <w:name w:val="Emphasis"/>
    <w:basedOn w:val="DefaultParagraphFont"/>
    <w:uiPriority w:val="20"/>
    <w:qFormat/>
    <w:rsid w:val="00255032"/>
    <w:rPr>
      <w:i/>
      <w:iCs/>
    </w:rPr>
  </w:style>
  <w:style w:type="character" w:customStyle="1" w:styleId="Heading4Char">
    <w:name w:val="Heading 4 Char"/>
    <w:basedOn w:val="DefaultParagraphFont"/>
    <w:link w:val="Heading4"/>
    <w:uiPriority w:val="9"/>
    <w:semiHidden/>
    <w:rsid w:val="0083701C"/>
    <w:rPr>
      <w:rFonts w:asciiTheme="majorHAnsi" w:eastAsiaTheme="majorEastAsia" w:hAnsiTheme="majorHAnsi" w:cstheme="majorBidi"/>
      <w:i/>
      <w:iCs/>
      <w:color w:val="0F4761" w:themeColor="accent1" w:themeShade="BF"/>
      <w:sz w:val="22"/>
    </w:rPr>
  </w:style>
  <w:style w:type="paragraph" w:customStyle="1" w:styleId="Default">
    <w:name w:val="Default"/>
    <w:rsid w:val="00F378B9"/>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7A54A-A0A2-47A4-83A6-AC4DE5E31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6327</Words>
  <Characters>36069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Is there a need for strategic transformation in Universities? An analysis of the impact of Artificial Intelligence (AI).</vt:lpstr>
    </vt:vector>
  </TitlesOfParts>
  <Company/>
  <LinksUpToDate>false</LinksUpToDate>
  <CharactersWithSpaces>42312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need for strategic transformation in Universities? An analysis of the impact of Artificial Intelligence (AI).</dc:title>
  <dc:subject>LCDB7012 –Advancing to Doctoral Research Stage</dc:subject>
  <dc:creator>Yohan Mendis [2218843]</dc:creator>
  <cp:keywords/>
  <cp:lastModifiedBy>Jubin Luo</cp:lastModifiedBy>
  <cp:revision>5</cp:revision>
  <dcterms:created xsi:type="dcterms:W3CDTF">2025-09-23T14:00:00Z</dcterms:created>
  <dcterms:modified xsi:type="dcterms:W3CDTF">2025-09-23T14:01:00Z</dcterms:modified>
</cp:coreProperties>
</file>