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E7617" w14:textId="77777777" w:rsidR="00F20CD3" w:rsidRDefault="00F20CD3" w:rsidP="00672EE4">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2DA397EB" w14:textId="34207AA9" w:rsidR="00672EE4" w:rsidRPr="00672EE4" w:rsidRDefault="00672EE4" w:rsidP="00672EE4">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672EE4">
        <w:rPr>
          <w:rFonts w:ascii="Times New Roman" w:eastAsia="Times New Roman" w:hAnsi="Times New Roman" w:cs="Times New Roman"/>
          <w:b/>
          <w:bCs/>
          <w:kern w:val="36"/>
          <w14:ligatures w14:val="none"/>
        </w:rPr>
        <w:t>Translation Issues in Doctoral Research: Methodological Approaches and Guidance</w:t>
      </w:r>
    </w:p>
    <w:p w14:paraId="7807D6C7" w14:textId="77777777" w:rsidR="00672EE4" w:rsidRPr="00672EE4" w:rsidRDefault="00672EE4" w:rsidP="00672EE4">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Professional Human Translation: The Established Standard</w:t>
      </w:r>
    </w:p>
    <w:p w14:paraId="5FC78A46" w14:textId="72A16139"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Cross-language doctoral research validity is well-established through recognised methodological frameworks, with professional translation serving as a robust methodological approach. Translation dilemmas in qualitative research are methodologically manageable when researchers acknowledge the act of translation and involve translators appropriately in the research process (Temple and Young, 2004). Cross-cultural qualitative research increasingly involves conducting studies in source languages other than English and presenting findings through rigorous translation processes (Regmi, Naidoo and Pilkington, 2010). Contemporary doctoral methodology employs professional human translation, back-translation verification, and expert linguistic collaboration</w:t>
      </w:r>
      <w:r w:rsidR="001F7A19" w:rsidRPr="001F7A19">
        <w:rPr>
          <w:rFonts w:ascii="Times New Roman" w:eastAsia="Times New Roman" w:hAnsi="Times New Roman" w:cs="Times New Roman"/>
          <w:kern w:val="0"/>
          <w14:ligatures w14:val="none"/>
        </w:rPr>
        <w:t xml:space="preserve">: </w:t>
      </w:r>
      <w:r w:rsidRPr="00672EE4">
        <w:rPr>
          <w:rFonts w:ascii="Times New Roman" w:eastAsia="Times New Roman" w:hAnsi="Times New Roman" w:cs="Times New Roman"/>
          <w:kern w:val="0"/>
          <w14:ligatures w14:val="none"/>
        </w:rPr>
        <w:t>ensuring research credibility whilst maintaining methodological transparency and academic rigour.</w:t>
      </w:r>
    </w:p>
    <w:p w14:paraId="0510948C" w14:textId="77777777" w:rsidR="00672EE4" w:rsidRPr="00672EE4" w:rsidRDefault="00672EE4" w:rsidP="00672EE4">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Cost Considerations</w:t>
      </w:r>
    </w:p>
    <w:p w14:paraId="681F6EA9"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Professional translators involve financial costs, though these vary depending on language pair, document length, technical complexity, and translator expertise. Doctoral researchers should investigate institutional funding opportunities and include translation costs in research budgets where possible. Professional translation typically includes a formal verification letter confirming the translator's qualifications and the accuracy of the translation work completed.</w:t>
      </w:r>
    </w:p>
    <w:p w14:paraId="18E54541" w14:textId="77777777" w:rsidR="00672EE4" w:rsidRPr="00672EE4" w:rsidRDefault="00672EE4" w:rsidP="00672EE4">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Digital and AI-Assisted Translation: Contemporary Approaches</w:t>
      </w:r>
    </w:p>
    <w:p w14:paraId="2E9E8BC2"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 xml:space="preserve">Contemporary doctoral research validity embraces technological advancement through methodologically sound approaches that leverage professional-grade AI translation tools in combination with traditional validation methods. Recent comparative studies of machine translation systems demonstrate that professional platforms such as </w:t>
      </w:r>
      <w:proofErr w:type="spellStart"/>
      <w:r w:rsidRPr="00672EE4">
        <w:rPr>
          <w:rFonts w:ascii="Times New Roman" w:eastAsia="Times New Roman" w:hAnsi="Times New Roman" w:cs="Times New Roman"/>
          <w:kern w:val="0"/>
          <w14:ligatures w14:val="none"/>
        </w:rPr>
        <w:t>DeepL</w:t>
      </w:r>
      <w:proofErr w:type="spellEnd"/>
      <w:r w:rsidRPr="00672EE4">
        <w:rPr>
          <w:rFonts w:ascii="Times New Roman" w:eastAsia="Times New Roman" w:hAnsi="Times New Roman" w:cs="Times New Roman"/>
          <w:kern w:val="0"/>
          <w14:ligatures w14:val="none"/>
        </w:rPr>
        <w:t>, Google Translate, and CUBBITT achieve strong performance in translating medical research abstracts, with ROUGE evaluation scores ranging from 0.46 to 0.74 and favourable fluency ratings from native English speakers (Sebo and de Lucia, 2024). The triangulation methodology, which involves using multiple datasets, methods, or sources to address research questions, enhances validity and credibility whilst mitigating research biases (Denzin and Lincoln, 2011; Patton, 1999). Modern doctoral practice employs multiple professional translation platforms (</w:t>
      </w:r>
      <w:proofErr w:type="spellStart"/>
      <w:r w:rsidRPr="00672EE4">
        <w:rPr>
          <w:rFonts w:ascii="Times New Roman" w:eastAsia="Times New Roman" w:hAnsi="Times New Roman" w:cs="Times New Roman"/>
          <w:kern w:val="0"/>
          <w14:ligatures w14:val="none"/>
        </w:rPr>
        <w:t>DeepL</w:t>
      </w:r>
      <w:proofErr w:type="spellEnd"/>
      <w:r w:rsidRPr="00672EE4">
        <w:rPr>
          <w:rFonts w:ascii="Times New Roman" w:eastAsia="Times New Roman" w:hAnsi="Times New Roman" w:cs="Times New Roman"/>
          <w:kern w:val="0"/>
          <w14:ligatures w14:val="none"/>
        </w:rPr>
        <w:t>, professional Google Translate subscriptions) for cross-validation, combined with expert human review of key passages, ensuring methodological rigour appropriate for the digital research environment of 2025.</w:t>
      </w:r>
    </w:p>
    <w:p w14:paraId="13644D59" w14:textId="77777777" w:rsidR="00672EE4" w:rsidRPr="00672EE4" w:rsidRDefault="00672EE4" w:rsidP="00672EE4">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Advantages of AI-Assisted Translation</w:t>
      </w:r>
    </w:p>
    <w:p w14:paraId="09F807D5"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Digital translation tools offer several methodological advantages for doctoral researchers working with non-English source data:</w:t>
      </w:r>
    </w:p>
    <w:p w14:paraId="0B512836" w14:textId="77777777" w:rsidR="00672EE4" w:rsidRPr="00672EE4" w:rsidRDefault="00672EE4" w:rsidP="00672EE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Cost-effectiveness compared to full professional human translation</w:t>
      </w:r>
    </w:p>
    <w:p w14:paraId="43804B13" w14:textId="77777777" w:rsidR="00672EE4" w:rsidRPr="00672EE4" w:rsidRDefault="00672EE4" w:rsidP="00672EE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Rapid processing of large volumes of text</w:t>
      </w:r>
    </w:p>
    <w:p w14:paraId="2BCCFF3B" w14:textId="77777777" w:rsidR="00672EE4" w:rsidRPr="00672EE4" w:rsidRDefault="00672EE4" w:rsidP="00672EE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Consistency in terminology across documents</w:t>
      </w:r>
    </w:p>
    <w:p w14:paraId="7268406A" w14:textId="77777777" w:rsidR="00672EE4" w:rsidRPr="00672EE4" w:rsidRDefault="00672EE4" w:rsidP="00672EE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Accessibility for researchers with budget constraints</w:t>
      </w:r>
    </w:p>
    <w:p w14:paraId="247C1560" w14:textId="77777777" w:rsidR="00672EE4" w:rsidRPr="00672EE4" w:rsidRDefault="00672EE4" w:rsidP="00672EE4">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lastRenderedPageBreak/>
        <w:t>Integration with triangulation approaches through multiple platform comparison</w:t>
      </w:r>
    </w:p>
    <w:p w14:paraId="474CC8E2" w14:textId="77777777" w:rsidR="00672EE4" w:rsidRPr="00672EE4" w:rsidRDefault="00672EE4" w:rsidP="00672EE4">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Translation Sequence: When to Translate Interview Data</w:t>
      </w:r>
    </w:p>
    <w:p w14:paraId="67C36B1A"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A critical methodological decision involves whether to analyse interview data in the source language first or translate before analysis. For researchers working with Chinese, Arabic, Urdu, French, or other non-English interview data, the following guidance applies.</w:t>
      </w:r>
    </w:p>
    <w:p w14:paraId="4EF0BEF4" w14:textId="77777777" w:rsidR="00672EE4" w:rsidRPr="00672EE4" w:rsidRDefault="00672EE4" w:rsidP="00672EE4">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Recommended Approach: Analyse in Source Language First</w:t>
      </w:r>
    </w:p>
    <w:p w14:paraId="04DA6FCF" w14:textId="260DE735"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The preferred methodological approach involves conducting analysis in the source language (Chinese, Arabic, Urdu, French, etc.) before translating findings into English. This approach preserves semantic and cultural meanings embedded in participants' words. Research demonstrates that translation involves much more than simply converting words between languages</w:t>
      </w:r>
      <w:r w:rsidR="001F7A19" w:rsidRPr="001F7A19">
        <w:rPr>
          <w:rFonts w:ascii="Times New Roman" w:eastAsia="Times New Roman" w:hAnsi="Times New Roman" w:cs="Times New Roman"/>
          <w:kern w:val="0"/>
          <w14:ligatures w14:val="none"/>
        </w:rPr>
        <w:t xml:space="preserve">: </w:t>
      </w:r>
      <w:r w:rsidRPr="00672EE4">
        <w:rPr>
          <w:rFonts w:ascii="Times New Roman" w:eastAsia="Times New Roman" w:hAnsi="Times New Roman" w:cs="Times New Roman"/>
          <w:kern w:val="0"/>
          <w14:ligatures w14:val="none"/>
        </w:rPr>
        <w:t xml:space="preserve">it requires navigating cultural contexts, implicit meanings, and conceptual frameworks that may not have direct equivalents (Van Nes et al., 2010). When researchers analyse in the source language first, they maintain closer proximity to what participants </w:t>
      </w:r>
      <w:proofErr w:type="gramStart"/>
      <w:r w:rsidRPr="00672EE4">
        <w:rPr>
          <w:rFonts w:ascii="Times New Roman" w:eastAsia="Times New Roman" w:hAnsi="Times New Roman" w:cs="Times New Roman"/>
          <w:kern w:val="0"/>
          <w14:ligatures w14:val="none"/>
        </w:rPr>
        <w:t>actually meant</w:t>
      </w:r>
      <w:proofErr w:type="gramEnd"/>
      <w:r w:rsidRPr="00672EE4">
        <w:rPr>
          <w:rFonts w:ascii="Times New Roman" w:eastAsia="Times New Roman" w:hAnsi="Times New Roman" w:cs="Times New Roman"/>
          <w:kern w:val="0"/>
          <w14:ligatures w14:val="none"/>
        </w:rPr>
        <w:t xml:space="preserve"> and the cultural nuances in their expressions.</w:t>
      </w:r>
    </w:p>
    <w:p w14:paraId="4B001185" w14:textId="77777777" w:rsidR="00672EE4" w:rsidRPr="00672EE4" w:rsidRDefault="00672EE4" w:rsidP="00672EE4">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Scholarly Support for Source Language Analysis</w:t>
      </w:r>
    </w:p>
    <w:p w14:paraId="5CACF36E"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Key scholarly literature supporting this methodological approach includes:</w:t>
      </w:r>
    </w:p>
    <w:p w14:paraId="7203B42D"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Temple, B. and Young, A. (2004)</w:t>
      </w:r>
      <w:r w:rsidRPr="00672EE4">
        <w:rPr>
          <w:rFonts w:ascii="Times New Roman" w:eastAsia="Times New Roman" w:hAnsi="Times New Roman" w:cs="Times New Roman"/>
          <w:kern w:val="0"/>
          <w14:ligatures w14:val="none"/>
        </w:rPr>
        <w:t xml:space="preserve"> argue that language carries meaning itself, and researchers should carefully consider when and how translation occurs in the research process. This seminal article provides foundational guidance for understanding translation dilemmas in qualitative research, emphasising that both the translator and the act of translation are integral to knowledge production rather than being mere technical processes.</w:t>
      </w:r>
    </w:p>
    <w:p w14:paraId="13240DCC"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Xian, H. (2008)</w:t>
      </w:r>
      <w:r w:rsidRPr="00672EE4">
        <w:rPr>
          <w:rFonts w:ascii="Times New Roman" w:eastAsia="Times New Roman" w:hAnsi="Times New Roman" w:cs="Times New Roman"/>
          <w:kern w:val="0"/>
          <w14:ligatures w14:val="none"/>
        </w:rPr>
        <w:t xml:space="preserve"> 'Lost in translation? Language, culture and the roles of translator in cross-cultural management research', </w:t>
      </w:r>
      <w:r w:rsidRPr="00672EE4">
        <w:rPr>
          <w:rFonts w:ascii="Times New Roman" w:eastAsia="Times New Roman" w:hAnsi="Times New Roman" w:cs="Times New Roman"/>
          <w:i/>
          <w:iCs/>
          <w:kern w:val="0"/>
          <w14:ligatures w14:val="none"/>
        </w:rPr>
        <w:t>Qualitative Research in Organizations and Management</w:t>
      </w:r>
      <w:r w:rsidRPr="00672EE4">
        <w:rPr>
          <w:rFonts w:ascii="Times New Roman" w:eastAsia="Times New Roman" w:hAnsi="Times New Roman" w:cs="Times New Roman"/>
          <w:kern w:val="0"/>
          <w14:ligatures w14:val="none"/>
        </w:rPr>
        <w:t>, 3(3), pp. 231-245, specifically addresses translation challenges in management research. Drawing on experiences of translating Chinese women's narratives into English, Xian demonstrates that qualitative data translation involves linguistic, cultural and methodological considerations, and argues that researchers and translators should preserve and highlight cultural differences rather than assimilating them to the dominant values of the target culture.</w:t>
      </w:r>
    </w:p>
    <w:p w14:paraId="693210DE"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Van Nes, F., Abma, T., Jonsson, H. and Deeg, D. (2010)</w:t>
      </w:r>
      <w:r w:rsidRPr="00672EE4">
        <w:rPr>
          <w:rFonts w:ascii="Times New Roman" w:eastAsia="Times New Roman" w:hAnsi="Times New Roman" w:cs="Times New Roman"/>
          <w:kern w:val="0"/>
          <w14:ligatures w14:val="none"/>
        </w:rPr>
        <w:t xml:space="preserve"> 'Language differences in qualitative research: is meaning lost in translation?', </w:t>
      </w:r>
      <w:r w:rsidRPr="00672EE4">
        <w:rPr>
          <w:rFonts w:ascii="Times New Roman" w:eastAsia="Times New Roman" w:hAnsi="Times New Roman" w:cs="Times New Roman"/>
          <w:i/>
          <w:iCs/>
          <w:kern w:val="0"/>
          <w14:ligatures w14:val="none"/>
        </w:rPr>
        <w:t>European Journal of Ageing</w:t>
      </w:r>
      <w:r w:rsidRPr="00672EE4">
        <w:rPr>
          <w:rFonts w:ascii="Times New Roman" w:eastAsia="Times New Roman" w:hAnsi="Times New Roman" w:cs="Times New Roman"/>
          <w:kern w:val="0"/>
          <w14:ligatures w14:val="none"/>
        </w:rPr>
        <w:t>, 7(4), pp. 313-316, discusses the challenges of language differences when participants and researchers share the same non-English native language but must produce English publications. The authors emphasise that as translation is an interpretive act, meaning may be lost in the translation process, and provide recommendations for maintaining the validity of qualitative research across language boundaries.</w:t>
      </w:r>
    </w:p>
    <w:p w14:paraId="40BDF29C" w14:textId="77777777" w:rsidR="00672EE4" w:rsidRPr="00672EE4" w:rsidRDefault="00672EE4" w:rsidP="00672EE4">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Methodological Safeguards for Translation in Doctoral Research</w:t>
      </w:r>
    </w:p>
    <w:p w14:paraId="52111BF8" w14:textId="7FA08FF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 xml:space="preserve">Regardless of translation approach </w:t>
      </w:r>
      <w:proofErr w:type="gramStart"/>
      <w:r w:rsidRPr="00672EE4">
        <w:rPr>
          <w:rFonts w:ascii="Times New Roman" w:eastAsia="Times New Roman" w:hAnsi="Times New Roman" w:cs="Times New Roman"/>
          <w:kern w:val="0"/>
          <w14:ligatures w14:val="none"/>
        </w:rPr>
        <w:t>chosen</w:t>
      </w:r>
      <w:r w:rsidR="001F7A19" w:rsidRPr="001F7A19">
        <w:rPr>
          <w:rFonts w:ascii="Times New Roman" w:eastAsia="Times New Roman" w:hAnsi="Times New Roman" w:cs="Times New Roman"/>
          <w:kern w:val="0"/>
          <w14:ligatures w14:val="none"/>
        </w:rPr>
        <w:t>:</w:t>
      </w:r>
      <w:proofErr w:type="gramEnd"/>
      <w:r w:rsidR="001F7A19" w:rsidRPr="001F7A19">
        <w:rPr>
          <w:rFonts w:ascii="Times New Roman" w:eastAsia="Times New Roman" w:hAnsi="Times New Roman" w:cs="Times New Roman"/>
          <w:kern w:val="0"/>
          <w14:ligatures w14:val="none"/>
        </w:rPr>
        <w:t xml:space="preserve"> </w:t>
      </w:r>
      <w:r w:rsidRPr="00672EE4">
        <w:rPr>
          <w:rFonts w:ascii="Times New Roman" w:eastAsia="Times New Roman" w:hAnsi="Times New Roman" w:cs="Times New Roman"/>
          <w:kern w:val="0"/>
          <w14:ligatures w14:val="none"/>
        </w:rPr>
        <w:t>professional human, AI-assisted, or hybrid</w:t>
      </w:r>
      <w:r w:rsidR="001F7A19" w:rsidRPr="001F7A19">
        <w:rPr>
          <w:rFonts w:ascii="Times New Roman" w:eastAsia="Times New Roman" w:hAnsi="Times New Roman" w:cs="Times New Roman"/>
          <w:kern w:val="0"/>
          <w14:ligatures w14:val="none"/>
        </w:rPr>
        <w:t xml:space="preserve">: </w:t>
      </w:r>
      <w:r w:rsidRPr="00672EE4">
        <w:rPr>
          <w:rFonts w:ascii="Times New Roman" w:eastAsia="Times New Roman" w:hAnsi="Times New Roman" w:cs="Times New Roman"/>
          <w:kern w:val="0"/>
          <w14:ligatures w14:val="none"/>
        </w:rPr>
        <w:t>doctoral researchers must include methodological safeguards to ensure research meets UK university standards for transparency and verification.</w:t>
      </w:r>
    </w:p>
    <w:p w14:paraId="756AD600" w14:textId="77777777" w:rsidR="00672EE4" w:rsidRPr="00672EE4" w:rsidRDefault="00672EE4" w:rsidP="00672EE4">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lastRenderedPageBreak/>
        <w:t>Essential Documentation Requirements</w:t>
      </w:r>
    </w:p>
    <w:p w14:paraId="1EA0C732"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Translation Protocol Documentation</w:t>
      </w:r>
      <w:r w:rsidRPr="00672EE4">
        <w:rPr>
          <w:rFonts w:ascii="Times New Roman" w:eastAsia="Times New Roman" w:hAnsi="Times New Roman" w:cs="Times New Roman"/>
          <w:kern w:val="0"/>
          <w14:ligatures w14:val="none"/>
        </w:rPr>
        <w:br/>
        <w:t>Researchers must explain how translation decisions were made and document any challenges encountered during the translation process. This documentation forms part of the methodology chapter and demonstrates reflexive engagement with the translation process.</w:t>
      </w:r>
    </w:p>
    <w:p w14:paraId="1906931F"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Back-Translation or Verification</w:t>
      </w:r>
      <w:r w:rsidRPr="00672EE4">
        <w:rPr>
          <w:rFonts w:ascii="Times New Roman" w:eastAsia="Times New Roman" w:hAnsi="Times New Roman" w:cs="Times New Roman"/>
          <w:kern w:val="0"/>
          <w14:ligatures w14:val="none"/>
        </w:rPr>
        <w:br/>
        <w:t>Consider having a second bilingual researcher verify key excerpts to enhance credibility. This verification process provides methodological triangulation and strengthens claims about translation accuracy.</w:t>
      </w:r>
    </w:p>
    <w:p w14:paraId="2C46CA74"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Bilingual Presentation of Key Quotes</w:t>
      </w:r>
      <w:r w:rsidRPr="00672EE4">
        <w:rPr>
          <w:rFonts w:ascii="Times New Roman" w:eastAsia="Times New Roman" w:hAnsi="Times New Roman" w:cs="Times New Roman"/>
          <w:kern w:val="0"/>
          <w14:ligatures w14:val="none"/>
        </w:rPr>
        <w:br/>
        <w:t>Present key quotes in both source and target languages. Include the original language version in footnotes or appendices alongside the English translation. This transparency allows examiners to assess translation choices and provides an audit trail.</w:t>
      </w:r>
    </w:p>
    <w:p w14:paraId="32D194D7"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Reflexive Discussion of Translation Decisions</w:t>
      </w:r>
      <w:r w:rsidRPr="00672EE4">
        <w:rPr>
          <w:rFonts w:ascii="Times New Roman" w:eastAsia="Times New Roman" w:hAnsi="Times New Roman" w:cs="Times New Roman"/>
          <w:kern w:val="0"/>
          <w14:ligatures w14:val="none"/>
        </w:rPr>
        <w:br/>
        <w:t>Include a reflexive discussion explaining translation decisions and their potential impact on findings. This discussion acknowledges that translation constitutes an interpretive act that shapes research outcomes. Researchers should recognise the linguistic and cultural differences that data translation must negotiate (Xian, 2008).</w:t>
      </w:r>
    </w:p>
    <w:p w14:paraId="2D47C7A2" w14:textId="592BD81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Process Transparency</w:t>
      </w:r>
      <w:r w:rsidRPr="00672EE4">
        <w:rPr>
          <w:rFonts w:ascii="Times New Roman" w:eastAsia="Times New Roman" w:hAnsi="Times New Roman" w:cs="Times New Roman"/>
          <w:kern w:val="0"/>
          <w14:ligatures w14:val="none"/>
        </w:rPr>
        <w:br/>
        <w:t xml:space="preserve">Clearly state the analytical approach </w:t>
      </w:r>
      <w:proofErr w:type="gramStart"/>
      <w:r w:rsidRPr="00672EE4">
        <w:rPr>
          <w:rFonts w:ascii="Times New Roman" w:eastAsia="Times New Roman" w:hAnsi="Times New Roman" w:cs="Times New Roman"/>
          <w:kern w:val="0"/>
          <w14:ligatures w14:val="none"/>
        </w:rPr>
        <w:t>taken</w:t>
      </w:r>
      <w:r w:rsidR="001F7A19" w:rsidRPr="001F7A19">
        <w:rPr>
          <w:rFonts w:ascii="Times New Roman" w:eastAsia="Times New Roman" w:hAnsi="Times New Roman" w:cs="Times New Roman"/>
          <w:kern w:val="0"/>
          <w14:ligatures w14:val="none"/>
        </w:rPr>
        <w:t>:</w:t>
      </w:r>
      <w:proofErr w:type="gramEnd"/>
      <w:r w:rsidR="001F7A19" w:rsidRPr="001F7A19">
        <w:rPr>
          <w:rFonts w:ascii="Times New Roman" w:eastAsia="Times New Roman" w:hAnsi="Times New Roman" w:cs="Times New Roman"/>
          <w:kern w:val="0"/>
          <w14:ligatures w14:val="none"/>
        </w:rPr>
        <w:t xml:space="preserve"> </w:t>
      </w:r>
      <w:r w:rsidRPr="00672EE4">
        <w:rPr>
          <w:rFonts w:ascii="Times New Roman" w:eastAsia="Times New Roman" w:hAnsi="Times New Roman" w:cs="Times New Roman"/>
          <w:kern w:val="0"/>
          <w14:ligatures w14:val="none"/>
        </w:rPr>
        <w:t>whether analysis was conducted in the source language to preserve meaning or whether translation preceded analysis. Justify this methodological choice with reference to relevant literature.</w:t>
      </w:r>
    </w:p>
    <w:p w14:paraId="35C26F4A"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Supervisor Access Explanation</w:t>
      </w:r>
      <w:r w:rsidRPr="00672EE4">
        <w:rPr>
          <w:rFonts w:ascii="Times New Roman" w:eastAsia="Times New Roman" w:hAnsi="Times New Roman" w:cs="Times New Roman"/>
          <w:kern w:val="0"/>
          <w14:ligatures w14:val="none"/>
        </w:rPr>
        <w:br/>
        <w:t>Describe how supervisors accessed translated segments during the research process, particularly when supervisors do not speak the source language. This explanation addresses practical examination considerations whilst maintaining research integrity.</w:t>
      </w:r>
    </w:p>
    <w:p w14:paraId="7F3430C3"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b/>
          <w:bCs/>
          <w:kern w:val="0"/>
          <w14:ligatures w14:val="none"/>
        </w:rPr>
        <w:t>Translator Role Acknowledgement</w:t>
      </w:r>
      <w:r w:rsidRPr="00672EE4">
        <w:rPr>
          <w:rFonts w:ascii="Times New Roman" w:eastAsia="Times New Roman" w:hAnsi="Times New Roman" w:cs="Times New Roman"/>
          <w:kern w:val="0"/>
          <w14:ligatures w14:val="none"/>
        </w:rPr>
        <w:br/>
        <w:t>Acknowledge the translator as an integral part of the knowledge-producing system. The roles of the translator as both an intercultural communicator and a data interpreter must be acknowledged in the research process (Xian, 2008).</w:t>
      </w:r>
    </w:p>
    <w:p w14:paraId="103FA29A" w14:textId="77777777" w:rsidR="00672EE4" w:rsidRPr="00672EE4" w:rsidRDefault="00672EE4" w:rsidP="00672EE4">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Integration of Translation Process into Research Design</w:t>
      </w:r>
    </w:p>
    <w:p w14:paraId="744DA7DD"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The translation process itself becomes part of research interpretation, making thorough documentation essential. Researchers should consider translation not as a technical hurdle but as a methodological opportunity to demonstrate cultural sensitivity, linguistic awareness, and interpretive rigour. The translation approach selected should align with the research paradigm, theoretical framework, and epistemological assumptions underpinning the doctoral study. As Temple and Young (2004) argue, the epistemological implications of who does translation and how far the researcher chooses to involve a translator in research have significant consequences for the final research product.</w:t>
      </w:r>
    </w:p>
    <w:p w14:paraId="622DB2C8" w14:textId="77777777" w:rsidR="00672EE4" w:rsidRPr="00672EE4" w:rsidRDefault="00672EE4" w:rsidP="00672EE4">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672EE4">
        <w:rPr>
          <w:rFonts w:ascii="Times New Roman" w:eastAsia="Times New Roman" w:hAnsi="Times New Roman" w:cs="Times New Roman"/>
          <w:b/>
          <w:bCs/>
          <w:kern w:val="0"/>
          <w14:ligatures w14:val="none"/>
        </w:rPr>
        <w:t>References</w:t>
      </w:r>
    </w:p>
    <w:p w14:paraId="0E309945"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lastRenderedPageBreak/>
        <w:t xml:space="preserve">Denzin, N.K. and Lincoln, Y.S. (2011) </w:t>
      </w:r>
      <w:r w:rsidRPr="00672EE4">
        <w:rPr>
          <w:rFonts w:ascii="Times New Roman" w:eastAsia="Times New Roman" w:hAnsi="Times New Roman" w:cs="Times New Roman"/>
          <w:i/>
          <w:iCs/>
          <w:kern w:val="0"/>
          <w14:ligatures w14:val="none"/>
        </w:rPr>
        <w:t>The Sage handbook of qualitative research</w:t>
      </w:r>
      <w:r w:rsidRPr="00672EE4">
        <w:rPr>
          <w:rFonts w:ascii="Times New Roman" w:eastAsia="Times New Roman" w:hAnsi="Times New Roman" w:cs="Times New Roman"/>
          <w:kern w:val="0"/>
          <w14:ligatures w14:val="none"/>
        </w:rPr>
        <w:t xml:space="preserve">. 4th </w:t>
      </w:r>
      <w:proofErr w:type="spellStart"/>
      <w:r w:rsidRPr="00672EE4">
        <w:rPr>
          <w:rFonts w:ascii="Times New Roman" w:eastAsia="Times New Roman" w:hAnsi="Times New Roman" w:cs="Times New Roman"/>
          <w:kern w:val="0"/>
          <w14:ligatures w14:val="none"/>
        </w:rPr>
        <w:t>edn</w:t>
      </w:r>
      <w:proofErr w:type="spellEnd"/>
      <w:r w:rsidRPr="00672EE4">
        <w:rPr>
          <w:rFonts w:ascii="Times New Roman" w:eastAsia="Times New Roman" w:hAnsi="Times New Roman" w:cs="Times New Roman"/>
          <w:kern w:val="0"/>
          <w14:ligatures w14:val="none"/>
        </w:rPr>
        <w:t>. Thousand Oaks, CA: Sage.</w:t>
      </w:r>
    </w:p>
    <w:p w14:paraId="7974B425"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 xml:space="preserve">Patton, M.Q. (1999) 'Enhancing the quality and credibility of qualitative analysis', </w:t>
      </w:r>
      <w:r w:rsidRPr="00672EE4">
        <w:rPr>
          <w:rFonts w:ascii="Times New Roman" w:eastAsia="Times New Roman" w:hAnsi="Times New Roman" w:cs="Times New Roman"/>
          <w:i/>
          <w:iCs/>
          <w:kern w:val="0"/>
          <w14:ligatures w14:val="none"/>
        </w:rPr>
        <w:t>Health Services Research</w:t>
      </w:r>
      <w:r w:rsidRPr="00672EE4">
        <w:rPr>
          <w:rFonts w:ascii="Times New Roman" w:eastAsia="Times New Roman" w:hAnsi="Times New Roman" w:cs="Times New Roman"/>
          <w:kern w:val="0"/>
          <w14:ligatures w14:val="none"/>
        </w:rPr>
        <w:t>, 34(5 Pt 2), pp. 1189-1208.</w:t>
      </w:r>
    </w:p>
    <w:p w14:paraId="0D2FE59B"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 xml:space="preserve">Regmi, K., Naidoo, J. and Pilkington, P. (2010) 'Understanding the processes of translation and transliteration in qualitative research', </w:t>
      </w:r>
      <w:r w:rsidRPr="00672EE4">
        <w:rPr>
          <w:rFonts w:ascii="Times New Roman" w:eastAsia="Times New Roman" w:hAnsi="Times New Roman" w:cs="Times New Roman"/>
          <w:i/>
          <w:iCs/>
          <w:kern w:val="0"/>
          <w14:ligatures w14:val="none"/>
        </w:rPr>
        <w:t>International Journal of Qualitative Methods</w:t>
      </w:r>
      <w:r w:rsidRPr="00672EE4">
        <w:rPr>
          <w:rFonts w:ascii="Times New Roman" w:eastAsia="Times New Roman" w:hAnsi="Times New Roman" w:cs="Times New Roman"/>
          <w:kern w:val="0"/>
          <w14:ligatures w14:val="none"/>
        </w:rPr>
        <w:t xml:space="preserve">, 9(1), pp. 16-26. </w:t>
      </w:r>
      <w:proofErr w:type="spellStart"/>
      <w:r w:rsidRPr="00672EE4">
        <w:rPr>
          <w:rFonts w:ascii="Times New Roman" w:eastAsia="Times New Roman" w:hAnsi="Times New Roman" w:cs="Times New Roman"/>
          <w:kern w:val="0"/>
          <w14:ligatures w14:val="none"/>
        </w:rPr>
        <w:t>doi</w:t>
      </w:r>
      <w:proofErr w:type="spellEnd"/>
      <w:r w:rsidRPr="00672EE4">
        <w:rPr>
          <w:rFonts w:ascii="Times New Roman" w:eastAsia="Times New Roman" w:hAnsi="Times New Roman" w:cs="Times New Roman"/>
          <w:kern w:val="0"/>
          <w14:ligatures w14:val="none"/>
        </w:rPr>
        <w:t>: 10.1177/160940691000900103.</w:t>
      </w:r>
    </w:p>
    <w:p w14:paraId="01883006"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 xml:space="preserve">Sebo, P. and de Lucia, S. (2024) 'Performance of machine translators in translating French medical research abstracts to English: a comparative study of </w:t>
      </w:r>
      <w:proofErr w:type="spellStart"/>
      <w:r w:rsidRPr="00672EE4">
        <w:rPr>
          <w:rFonts w:ascii="Times New Roman" w:eastAsia="Times New Roman" w:hAnsi="Times New Roman" w:cs="Times New Roman"/>
          <w:kern w:val="0"/>
          <w14:ligatures w14:val="none"/>
        </w:rPr>
        <w:t>DeepL</w:t>
      </w:r>
      <w:proofErr w:type="spellEnd"/>
      <w:r w:rsidRPr="00672EE4">
        <w:rPr>
          <w:rFonts w:ascii="Times New Roman" w:eastAsia="Times New Roman" w:hAnsi="Times New Roman" w:cs="Times New Roman"/>
          <w:kern w:val="0"/>
          <w14:ligatures w14:val="none"/>
        </w:rPr>
        <w:t xml:space="preserve">, Google Translate, and CUBBITT', </w:t>
      </w:r>
      <w:proofErr w:type="spellStart"/>
      <w:r w:rsidRPr="00672EE4">
        <w:rPr>
          <w:rFonts w:ascii="Times New Roman" w:eastAsia="Times New Roman" w:hAnsi="Times New Roman" w:cs="Times New Roman"/>
          <w:i/>
          <w:iCs/>
          <w:kern w:val="0"/>
          <w14:ligatures w14:val="none"/>
        </w:rPr>
        <w:t>PLoS</w:t>
      </w:r>
      <w:proofErr w:type="spellEnd"/>
      <w:r w:rsidRPr="00672EE4">
        <w:rPr>
          <w:rFonts w:ascii="Times New Roman" w:eastAsia="Times New Roman" w:hAnsi="Times New Roman" w:cs="Times New Roman"/>
          <w:i/>
          <w:iCs/>
          <w:kern w:val="0"/>
          <w14:ligatures w14:val="none"/>
        </w:rPr>
        <w:t xml:space="preserve"> ONE</w:t>
      </w:r>
      <w:r w:rsidRPr="00672EE4">
        <w:rPr>
          <w:rFonts w:ascii="Times New Roman" w:eastAsia="Times New Roman" w:hAnsi="Times New Roman" w:cs="Times New Roman"/>
          <w:kern w:val="0"/>
          <w14:ligatures w14:val="none"/>
        </w:rPr>
        <w:t xml:space="preserve">, 19(2), e0297183. </w:t>
      </w:r>
      <w:proofErr w:type="spellStart"/>
      <w:r w:rsidRPr="00672EE4">
        <w:rPr>
          <w:rFonts w:ascii="Times New Roman" w:eastAsia="Times New Roman" w:hAnsi="Times New Roman" w:cs="Times New Roman"/>
          <w:kern w:val="0"/>
          <w14:ligatures w14:val="none"/>
        </w:rPr>
        <w:t>doi</w:t>
      </w:r>
      <w:proofErr w:type="spellEnd"/>
      <w:r w:rsidRPr="00672EE4">
        <w:rPr>
          <w:rFonts w:ascii="Times New Roman" w:eastAsia="Times New Roman" w:hAnsi="Times New Roman" w:cs="Times New Roman"/>
          <w:kern w:val="0"/>
          <w14:ligatures w14:val="none"/>
        </w:rPr>
        <w:t>: 10.1371/journal.pone.0297183.</w:t>
      </w:r>
    </w:p>
    <w:p w14:paraId="60A6F8F2"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 xml:space="preserve">Temple, B. and Young, A. (2004) 'Qualitative research and translation dilemmas', </w:t>
      </w:r>
      <w:r w:rsidRPr="00672EE4">
        <w:rPr>
          <w:rFonts w:ascii="Times New Roman" w:eastAsia="Times New Roman" w:hAnsi="Times New Roman" w:cs="Times New Roman"/>
          <w:i/>
          <w:iCs/>
          <w:kern w:val="0"/>
          <w14:ligatures w14:val="none"/>
        </w:rPr>
        <w:t>Qualitative Research</w:t>
      </w:r>
      <w:r w:rsidRPr="00672EE4">
        <w:rPr>
          <w:rFonts w:ascii="Times New Roman" w:eastAsia="Times New Roman" w:hAnsi="Times New Roman" w:cs="Times New Roman"/>
          <w:kern w:val="0"/>
          <w14:ligatures w14:val="none"/>
        </w:rPr>
        <w:t xml:space="preserve">, 4(2), pp. 161-178. </w:t>
      </w:r>
      <w:proofErr w:type="spellStart"/>
      <w:r w:rsidRPr="00672EE4">
        <w:rPr>
          <w:rFonts w:ascii="Times New Roman" w:eastAsia="Times New Roman" w:hAnsi="Times New Roman" w:cs="Times New Roman"/>
          <w:kern w:val="0"/>
          <w14:ligatures w14:val="none"/>
        </w:rPr>
        <w:t>doi</w:t>
      </w:r>
      <w:proofErr w:type="spellEnd"/>
      <w:r w:rsidRPr="00672EE4">
        <w:rPr>
          <w:rFonts w:ascii="Times New Roman" w:eastAsia="Times New Roman" w:hAnsi="Times New Roman" w:cs="Times New Roman"/>
          <w:kern w:val="0"/>
          <w14:ligatures w14:val="none"/>
        </w:rPr>
        <w:t>: 10.1177/1468794104044430.</w:t>
      </w:r>
    </w:p>
    <w:p w14:paraId="00A9408C" w14:textId="77777777"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 xml:space="preserve">Van Nes, F., Abma, T., Jonsson, H. and Deeg, D. (2010) 'Language differences in qualitative research: is meaning lost in translation?', </w:t>
      </w:r>
      <w:r w:rsidRPr="00672EE4">
        <w:rPr>
          <w:rFonts w:ascii="Times New Roman" w:eastAsia="Times New Roman" w:hAnsi="Times New Roman" w:cs="Times New Roman"/>
          <w:i/>
          <w:iCs/>
          <w:kern w:val="0"/>
          <w14:ligatures w14:val="none"/>
        </w:rPr>
        <w:t>European Journal of Ageing</w:t>
      </w:r>
      <w:r w:rsidRPr="00672EE4">
        <w:rPr>
          <w:rFonts w:ascii="Times New Roman" w:eastAsia="Times New Roman" w:hAnsi="Times New Roman" w:cs="Times New Roman"/>
          <w:kern w:val="0"/>
          <w14:ligatures w14:val="none"/>
        </w:rPr>
        <w:t xml:space="preserve">, 7(4), pp. 313-316. </w:t>
      </w:r>
      <w:proofErr w:type="spellStart"/>
      <w:r w:rsidRPr="00672EE4">
        <w:rPr>
          <w:rFonts w:ascii="Times New Roman" w:eastAsia="Times New Roman" w:hAnsi="Times New Roman" w:cs="Times New Roman"/>
          <w:kern w:val="0"/>
          <w14:ligatures w14:val="none"/>
        </w:rPr>
        <w:t>doi</w:t>
      </w:r>
      <w:proofErr w:type="spellEnd"/>
      <w:r w:rsidRPr="00672EE4">
        <w:rPr>
          <w:rFonts w:ascii="Times New Roman" w:eastAsia="Times New Roman" w:hAnsi="Times New Roman" w:cs="Times New Roman"/>
          <w:kern w:val="0"/>
          <w14:ligatures w14:val="none"/>
        </w:rPr>
        <w:t>: 10.1007/s10433-010-0168-y.</w:t>
      </w:r>
    </w:p>
    <w:p w14:paraId="781DF7A0" w14:textId="77777777" w:rsidR="00672EE4" w:rsidRPr="001F7A19"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kern w:val="0"/>
          <w14:ligatures w14:val="none"/>
        </w:rPr>
        <w:t xml:space="preserve">Xian, H. (2008) 'Lost in translation? Language, culture and the roles of translator in cross-cultural management research', </w:t>
      </w:r>
      <w:r w:rsidRPr="00672EE4">
        <w:rPr>
          <w:rFonts w:ascii="Times New Roman" w:eastAsia="Times New Roman" w:hAnsi="Times New Roman" w:cs="Times New Roman"/>
          <w:i/>
          <w:iCs/>
          <w:kern w:val="0"/>
          <w14:ligatures w14:val="none"/>
        </w:rPr>
        <w:t>Qualitative Research in Organizations and Management</w:t>
      </w:r>
      <w:r w:rsidRPr="00672EE4">
        <w:rPr>
          <w:rFonts w:ascii="Times New Roman" w:eastAsia="Times New Roman" w:hAnsi="Times New Roman" w:cs="Times New Roman"/>
          <w:kern w:val="0"/>
          <w14:ligatures w14:val="none"/>
        </w:rPr>
        <w:t xml:space="preserve">, 3(3), pp. 231-245. </w:t>
      </w:r>
      <w:proofErr w:type="spellStart"/>
      <w:r w:rsidRPr="00672EE4">
        <w:rPr>
          <w:rFonts w:ascii="Times New Roman" w:eastAsia="Times New Roman" w:hAnsi="Times New Roman" w:cs="Times New Roman"/>
          <w:kern w:val="0"/>
          <w14:ligatures w14:val="none"/>
        </w:rPr>
        <w:t>doi</w:t>
      </w:r>
      <w:proofErr w:type="spellEnd"/>
      <w:r w:rsidRPr="00672EE4">
        <w:rPr>
          <w:rFonts w:ascii="Times New Roman" w:eastAsia="Times New Roman" w:hAnsi="Times New Roman" w:cs="Times New Roman"/>
          <w:kern w:val="0"/>
          <w14:ligatures w14:val="none"/>
        </w:rPr>
        <w:t>: 10.1108/17465640810920304.</w:t>
      </w:r>
    </w:p>
    <w:p w14:paraId="058E43C8"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Verbatim Transcription of ESL Speakers: Methodological Requirements</w:t>
      </w:r>
    </w:p>
    <w:p w14:paraId="3DCB0D06" w14:textId="22DA85F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A critical issue has arisen regarding the transcription of interviews conducted with English as a Second Language (ESL) speakers. Some researchers may be advised to clean interview transcripts by converting participants' ESL expressions into standard native-speaker English to improve readability. However, this practice contradicts established qualitative research methodology and compromises data integrity.</w:t>
      </w:r>
    </w:p>
    <w:p w14:paraId="31BF6FF4"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The Methodological Principle: Preserve Verbatim Transcripts</w:t>
      </w:r>
    </w:p>
    <w:p w14:paraId="1836B624"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 xml:space="preserve">The research methodology literature is unequivocal: </w:t>
      </w:r>
      <w:r w:rsidRPr="001F7A19">
        <w:rPr>
          <w:rFonts w:ascii="Times New Roman" w:eastAsia="Times New Roman" w:hAnsi="Times New Roman" w:cs="Times New Roman"/>
          <w:b/>
          <w:bCs/>
          <w:kern w:val="0"/>
          <w14:ligatures w14:val="none"/>
        </w:rPr>
        <w:t>interviews must be kept verbatim, preserving the participants' actual language use.</w:t>
      </w:r>
      <w:r w:rsidRPr="001F7A19">
        <w:rPr>
          <w:rFonts w:ascii="Times New Roman" w:eastAsia="Times New Roman" w:hAnsi="Times New Roman" w:cs="Times New Roman"/>
          <w:kern w:val="0"/>
          <w14:ligatures w14:val="none"/>
        </w:rPr>
        <w:t xml:space="preserve"> This principle applies regardless of whether participants are native English speakers or ESL speakers.</w:t>
      </w:r>
    </w:p>
    <w:p w14:paraId="05F63609" w14:textId="4AAA0412"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Why Cleaning Transcripts is Problematic</w:t>
      </w:r>
    </w:p>
    <w:p w14:paraId="5183982A"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 xml:space="preserve">Edwards (1998) provides the seminal work on this issue, arguing that when researchers 'polish' or 'tidy up' transcripts from non-native English speakers, they are </w:t>
      </w:r>
      <w:proofErr w:type="gramStart"/>
      <w:r w:rsidRPr="001F7A19">
        <w:rPr>
          <w:rFonts w:ascii="Times New Roman" w:eastAsia="Times New Roman" w:hAnsi="Times New Roman" w:cs="Times New Roman"/>
          <w:kern w:val="0"/>
          <w14:ligatures w14:val="none"/>
        </w:rPr>
        <w:t>actually constructing</w:t>
      </w:r>
      <w:proofErr w:type="gramEnd"/>
      <w:r w:rsidRPr="001F7A19">
        <w:rPr>
          <w:rFonts w:ascii="Times New Roman" w:eastAsia="Times New Roman" w:hAnsi="Times New Roman" w:cs="Times New Roman"/>
          <w:kern w:val="0"/>
          <w14:ligatures w14:val="none"/>
        </w:rPr>
        <w:t xml:space="preserve"> meaning rather than capturing the authentic voice of participants. This constitutes a fundamental methodological error because researchers inadvertently impose their own interpretation onto participants' words rather than allowing participants' voices to speak for themselves.</w:t>
      </w:r>
    </w:p>
    <w:p w14:paraId="40715322"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The research literature emphasises three key principles that explain why verbatim transcription is essential:</w:t>
      </w:r>
    </w:p>
    <w:p w14:paraId="568F0AF4"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lastRenderedPageBreak/>
        <w:t>1. Authenticity over readability</w:t>
      </w:r>
      <w:r w:rsidRPr="001F7A19">
        <w:rPr>
          <w:rFonts w:ascii="Times New Roman" w:eastAsia="Times New Roman" w:hAnsi="Times New Roman" w:cs="Times New Roman"/>
          <w:kern w:val="0"/>
          <w14:ligatures w14:val="none"/>
        </w:rPr>
        <w:t xml:space="preserve">: When researchers produce corrected versions by tidying up mispronunciations and removing colloquial expressions, this affects transcription accuracy and reduces the authenticity of the reported data. Whilst cleaned transcripts may be easier to read, they are less truthful representations of what participants </w:t>
      </w:r>
      <w:proofErr w:type="gramStart"/>
      <w:r w:rsidRPr="001F7A19">
        <w:rPr>
          <w:rFonts w:ascii="Times New Roman" w:eastAsia="Times New Roman" w:hAnsi="Times New Roman" w:cs="Times New Roman"/>
          <w:kern w:val="0"/>
          <w14:ligatures w14:val="none"/>
        </w:rPr>
        <w:t>actually said</w:t>
      </w:r>
      <w:proofErr w:type="gramEnd"/>
      <w:r w:rsidRPr="001F7A19">
        <w:rPr>
          <w:rFonts w:ascii="Times New Roman" w:eastAsia="Times New Roman" w:hAnsi="Times New Roman" w:cs="Times New Roman"/>
          <w:kern w:val="0"/>
          <w14:ligatures w14:val="none"/>
        </w:rPr>
        <w:t>.</w:t>
      </w:r>
    </w:p>
    <w:p w14:paraId="48A4170B" w14:textId="38D42830"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2. Language is data</w:t>
      </w:r>
      <w:r w:rsidRPr="001F7A19">
        <w:rPr>
          <w:rFonts w:ascii="Times New Roman" w:eastAsia="Times New Roman" w:hAnsi="Times New Roman" w:cs="Times New Roman"/>
          <w:kern w:val="0"/>
          <w14:ligatures w14:val="none"/>
        </w:rPr>
        <w:t>: The specific language participants use: including hesitations, grammatical structures, and word choices: can be important elements of identity and meaning-making that must not be erased. These linguistic features are not merely mistakes to be corrected; they constitute part of how participants express themselves and construct meaning. In qualitative research, how something is said can be as significant as what is said.</w:t>
      </w:r>
    </w:p>
    <w:p w14:paraId="5A14EA1F"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3. Transparency is essential</w:t>
      </w:r>
      <w:r w:rsidRPr="001F7A19">
        <w:rPr>
          <w:rFonts w:ascii="Times New Roman" w:eastAsia="Times New Roman" w:hAnsi="Times New Roman" w:cs="Times New Roman"/>
          <w:kern w:val="0"/>
          <w14:ligatures w14:val="none"/>
        </w:rPr>
        <w:t>: Temple and Young (2004) argue that when results are presented as if interviewees were fluent English speakers (or as if their language use is irrelevant), researchers obscure important methodological issues. Transparency requires acknowledging who participants are and how they communicate, including their linguistic characteristics.</w:t>
      </w:r>
    </w:p>
    <w:p w14:paraId="6F667B07"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Impact on Research Validity</w:t>
      </w:r>
    </w:p>
    <w:p w14:paraId="498ABE98" w14:textId="118933FC"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Cleaning transcripts can potentially alter nuances of meaning and remove important contextual and cultural dimensions of participants' responses. This practice compromises the validity of research findings and may raise questions during examination about data authenticity and methodological rigour.</w:t>
      </w:r>
    </w:p>
    <w:p w14:paraId="6ABE9B38"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Correct Approach for ESL Interview Data</w:t>
      </w:r>
    </w:p>
    <w:p w14:paraId="2D55908E"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Doctoral researchers working with ESL speakers should:</w:t>
      </w:r>
    </w:p>
    <w:p w14:paraId="46976FED" w14:textId="77777777" w:rsidR="001F7A19" w:rsidRPr="001F7A19" w:rsidRDefault="001F7A19" w:rsidP="001F7A1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Transcribe verbatim</w:t>
      </w:r>
      <w:r w:rsidRPr="001F7A19">
        <w:rPr>
          <w:rFonts w:ascii="Times New Roman" w:eastAsia="Times New Roman" w:hAnsi="Times New Roman" w:cs="Times New Roman"/>
          <w:kern w:val="0"/>
          <w14:ligatures w14:val="none"/>
        </w:rPr>
        <w:t>: Transcribe interviews exactly as participants spoke, preserving all grammatical structures, hesitations, and linguistic features.</w:t>
      </w:r>
    </w:p>
    <w:p w14:paraId="3AADB6DB" w14:textId="77777777" w:rsidR="001F7A19" w:rsidRPr="001F7A19" w:rsidRDefault="001F7A19" w:rsidP="001F7A1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Use clarifications sparingly</w:t>
      </w:r>
      <w:r w:rsidRPr="001F7A19">
        <w:rPr>
          <w:rFonts w:ascii="Times New Roman" w:eastAsia="Times New Roman" w:hAnsi="Times New Roman" w:cs="Times New Roman"/>
          <w:kern w:val="0"/>
          <w14:ligatures w14:val="none"/>
        </w:rPr>
        <w:t>: If a passage is genuinely unclear, add brief clarifications in [square brackets], but do so minimally and only when necessary for comprehension.</w:t>
      </w:r>
    </w:p>
    <w:p w14:paraId="354CCEA5" w14:textId="77777777" w:rsidR="001F7A19" w:rsidRPr="001F7A19" w:rsidRDefault="001F7A19" w:rsidP="001F7A1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Address in methodology chapter</w:t>
      </w:r>
      <w:r w:rsidRPr="001F7A19">
        <w:rPr>
          <w:rFonts w:ascii="Times New Roman" w:eastAsia="Times New Roman" w:hAnsi="Times New Roman" w:cs="Times New Roman"/>
          <w:kern w:val="0"/>
          <w14:ligatures w14:val="none"/>
        </w:rPr>
        <w:t>: Discuss in the methodology chapter that participants are ESL speakers and explain the transcription approach taken. This demonstrates methodological awareness and reflexivity.</w:t>
      </w:r>
    </w:p>
    <w:p w14:paraId="5EA056AC" w14:textId="77777777" w:rsidR="001F7A19" w:rsidRPr="001F7A19" w:rsidRDefault="001F7A19" w:rsidP="001F7A1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Present demographic context</w:t>
      </w:r>
      <w:r w:rsidRPr="001F7A19">
        <w:rPr>
          <w:rFonts w:ascii="Times New Roman" w:eastAsia="Times New Roman" w:hAnsi="Times New Roman" w:cs="Times New Roman"/>
          <w:kern w:val="0"/>
          <w14:ligatures w14:val="none"/>
        </w:rPr>
        <w:t>: Include discussion of the linguistic characteristics of the participant population as part of the research context. For example, if all participants in a hospitality sector study are ESL speakers, this constitutes significant contextual information about workforce demographics in that sector.</w:t>
      </w:r>
    </w:p>
    <w:p w14:paraId="4829F04E" w14:textId="77777777" w:rsidR="001F7A19" w:rsidRPr="001F7A19" w:rsidRDefault="001F7A19" w:rsidP="001F7A19">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Maintain audit trail</w:t>
      </w:r>
      <w:r w:rsidRPr="001F7A19">
        <w:rPr>
          <w:rFonts w:ascii="Times New Roman" w:eastAsia="Times New Roman" w:hAnsi="Times New Roman" w:cs="Times New Roman"/>
          <w:kern w:val="0"/>
          <w14:ligatures w14:val="none"/>
        </w:rPr>
        <w:t>: Preserve original recordings and verbatim transcripts to provide an audit trail demonstrating research integrity.</w:t>
      </w:r>
    </w:p>
    <w:p w14:paraId="0BF4C8CA"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Scholarly Justification</w:t>
      </w:r>
    </w:p>
    <w:p w14:paraId="48C7A8CD"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Researchers who maintain verbatim transcripts of ESL speakers can justify this methodological decision by citing:</w:t>
      </w:r>
    </w:p>
    <w:p w14:paraId="2EA39BE3" w14:textId="1A3E51E2" w:rsidR="001F7A19" w:rsidRPr="001F7A19" w:rsidRDefault="001F7A19" w:rsidP="001F7A19">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Edwards' (1998) seminal work on the problematic nature of polishing non-native speaker transcripts</w:t>
      </w:r>
    </w:p>
    <w:p w14:paraId="55A01E04" w14:textId="77777777" w:rsidR="001F7A19" w:rsidRPr="001F7A19" w:rsidRDefault="001F7A19" w:rsidP="001F7A19">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lastRenderedPageBreak/>
        <w:t>Temple and Young's (2004) arguments about transparency in language use</w:t>
      </w:r>
    </w:p>
    <w:p w14:paraId="7AAC7563" w14:textId="77777777" w:rsidR="001F7A19" w:rsidRPr="001F7A19" w:rsidRDefault="001F7A19" w:rsidP="001F7A19">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Broader principles of authenticity and participant voice preservation in qualitative research methodology</w:t>
      </w:r>
    </w:p>
    <w:p w14:paraId="4520536C"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This approach aligns with established qualitative research standards and demonstrates doctoral-level understanding of methodological rigour in cross-language research contexts.</w:t>
      </w:r>
    </w:p>
    <w:p w14:paraId="042D24D7"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b/>
          <w:bCs/>
          <w:kern w:val="0"/>
          <w14:ligatures w14:val="none"/>
        </w:rPr>
        <w:t>References</w:t>
      </w:r>
    </w:p>
    <w:p w14:paraId="52EAEDF9"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 xml:space="preserve">Edwards, R. (1998). A critical examination of the use of interpreters in the qualitative research process. </w:t>
      </w:r>
      <w:r w:rsidRPr="001F7A19">
        <w:rPr>
          <w:rFonts w:ascii="Times New Roman" w:eastAsia="Times New Roman" w:hAnsi="Times New Roman" w:cs="Times New Roman"/>
          <w:i/>
          <w:iCs/>
          <w:kern w:val="0"/>
          <w14:ligatures w14:val="none"/>
        </w:rPr>
        <w:t>Journal of Ethnic and Migration Studies</w:t>
      </w:r>
      <w:r w:rsidRPr="001F7A19">
        <w:rPr>
          <w:rFonts w:ascii="Times New Roman" w:eastAsia="Times New Roman" w:hAnsi="Times New Roman" w:cs="Times New Roman"/>
          <w:kern w:val="0"/>
          <w14:ligatures w14:val="none"/>
        </w:rPr>
        <w:t>, 24(2), 197-208.</w:t>
      </w:r>
    </w:p>
    <w:p w14:paraId="19B84732" w14:textId="77777777" w:rsidR="001F7A19" w:rsidRPr="001F7A19" w:rsidRDefault="001F7A19" w:rsidP="001F7A19">
      <w:pPr>
        <w:spacing w:before="100" w:beforeAutospacing="1" w:after="100" w:afterAutospacing="1" w:line="240" w:lineRule="auto"/>
        <w:rPr>
          <w:rFonts w:ascii="Times New Roman" w:eastAsia="Times New Roman" w:hAnsi="Times New Roman" w:cs="Times New Roman"/>
          <w:kern w:val="0"/>
          <w14:ligatures w14:val="none"/>
        </w:rPr>
      </w:pPr>
      <w:r w:rsidRPr="001F7A19">
        <w:rPr>
          <w:rFonts w:ascii="Times New Roman" w:eastAsia="Times New Roman" w:hAnsi="Times New Roman" w:cs="Times New Roman"/>
          <w:kern w:val="0"/>
          <w14:ligatures w14:val="none"/>
        </w:rPr>
        <w:t xml:space="preserve">Temple, B. and Young, A. (2004). Qualitative research and translation dilemmas. </w:t>
      </w:r>
      <w:r w:rsidRPr="001F7A19">
        <w:rPr>
          <w:rFonts w:ascii="Times New Roman" w:eastAsia="Times New Roman" w:hAnsi="Times New Roman" w:cs="Times New Roman"/>
          <w:i/>
          <w:iCs/>
          <w:kern w:val="0"/>
          <w14:ligatures w14:val="none"/>
        </w:rPr>
        <w:t>Qualitative Research</w:t>
      </w:r>
      <w:r w:rsidRPr="001F7A19">
        <w:rPr>
          <w:rFonts w:ascii="Times New Roman" w:eastAsia="Times New Roman" w:hAnsi="Times New Roman" w:cs="Times New Roman"/>
          <w:kern w:val="0"/>
          <w14:ligatures w14:val="none"/>
        </w:rPr>
        <w:t xml:space="preserve">, 4(2), 161-178. </w:t>
      </w:r>
      <w:proofErr w:type="spellStart"/>
      <w:r w:rsidRPr="001F7A19">
        <w:rPr>
          <w:rFonts w:ascii="Times New Roman" w:eastAsia="Times New Roman" w:hAnsi="Times New Roman" w:cs="Times New Roman"/>
          <w:kern w:val="0"/>
          <w14:ligatures w14:val="none"/>
        </w:rPr>
        <w:t>doi</w:t>
      </w:r>
      <w:proofErr w:type="spellEnd"/>
      <w:r w:rsidRPr="001F7A19">
        <w:rPr>
          <w:rFonts w:ascii="Times New Roman" w:eastAsia="Times New Roman" w:hAnsi="Times New Roman" w:cs="Times New Roman"/>
          <w:kern w:val="0"/>
          <w14:ligatures w14:val="none"/>
        </w:rPr>
        <w:t>: 10.1177/1468794104044430.</w:t>
      </w:r>
    </w:p>
    <w:p w14:paraId="7C16974F" w14:textId="77777777" w:rsidR="001F7A19" w:rsidRPr="00672EE4" w:rsidRDefault="001F7A19" w:rsidP="00672EE4">
      <w:pPr>
        <w:spacing w:before="100" w:beforeAutospacing="1" w:after="100" w:afterAutospacing="1" w:line="240" w:lineRule="auto"/>
        <w:rPr>
          <w:rFonts w:ascii="Times New Roman" w:eastAsia="Times New Roman" w:hAnsi="Times New Roman" w:cs="Times New Roman"/>
          <w:kern w:val="0"/>
          <w14:ligatures w14:val="none"/>
        </w:rPr>
      </w:pPr>
    </w:p>
    <w:p w14:paraId="30B19AE1" w14:textId="77777777" w:rsidR="00672EE4" w:rsidRPr="00672EE4" w:rsidRDefault="00F06929" w:rsidP="00672EE4">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pict w14:anchorId="27EF97E9">
          <v:rect id="_x0000_i1025" style="width:0;height:1.5pt" o:hralign="center" o:hrstd="t" o:hr="t" fillcolor="#a0a0a0" stroked="f"/>
        </w:pict>
      </w:r>
    </w:p>
    <w:p w14:paraId="288F8261" w14:textId="02F8E7FC" w:rsidR="00672EE4" w:rsidRPr="00672EE4" w:rsidRDefault="00672EE4" w:rsidP="00672EE4">
      <w:pPr>
        <w:spacing w:before="100" w:beforeAutospacing="1" w:after="100" w:afterAutospacing="1" w:line="240" w:lineRule="auto"/>
        <w:rPr>
          <w:rFonts w:ascii="Times New Roman" w:eastAsia="Times New Roman" w:hAnsi="Times New Roman" w:cs="Times New Roman"/>
          <w:kern w:val="0"/>
          <w14:ligatures w14:val="none"/>
        </w:rPr>
      </w:pPr>
      <w:r w:rsidRPr="00672EE4">
        <w:rPr>
          <w:rFonts w:ascii="Times New Roman" w:eastAsia="Times New Roman" w:hAnsi="Times New Roman" w:cs="Times New Roman"/>
          <w:i/>
          <w:iCs/>
          <w:kern w:val="0"/>
          <w14:ligatures w14:val="none"/>
        </w:rPr>
        <w:t>This document provides methodological guidance for doctoral researchers conducting cross-language research. Researchers should consult with their supervisory team to ensure their chosen translation approach</w:t>
      </w:r>
      <w:r w:rsidRPr="001F7A19">
        <w:rPr>
          <w:rFonts w:ascii="Times New Roman" w:eastAsia="Times New Roman" w:hAnsi="Times New Roman" w:cs="Times New Roman"/>
          <w:i/>
          <w:iCs/>
          <w:kern w:val="0"/>
          <w14:ligatures w14:val="none"/>
        </w:rPr>
        <w:t xml:space="preserve"> is appropriate</w:t>
      </w:r>
      <w:r w:rsidRPr="00672EE4">
        <w:rPr>
          <w:rFonts w:ascii="Times New Roman" w:eastAsia="Times New Roman" w:hAnsi="Times New Roman" w:cs="Times New Roman"/>
          <w:i/>
          <w:iCs/>
          <w:kern w:val="0"/>
          <w14:ligatures w14:val="none"/>
        </w:rPr>
        <w:t>.</w:t>
      </w:r>
    </w:p>
    <w:p w14:paraId="66420F69" w14:textId="77777777" w:rsidR="00722F87" w:rsidRPr="001F7A19" w:rsidRDefault="00722F87" w:rsidP="00672EE4"/>
    <w:sectPr w:rsidR="00722F87" w:rsidRPr="001F7A1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72A3E" w14:textId="77777777" w:rsidR="00F06929" w:rsidRDefault="00F06929" w:rsidP="001F7A19">
      <w:pPr>
        <w:spacing w:after="0" w:line="240" w:lineRule="auto"/>
      </w:pPr>
      <w:r>
        <w:separator/>
      </w:r>
    </w:p>
  </w:endnote>
  <w:endnote w:type="continuationSeparator" w:id="0">
    <w:p w14:paraId="61B6DEF9" w14:textId="77777777" w:rsidR="00F06929" w:rsidRDefault="00F06929" w:rsidP="001F7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B4D2D9" w14:textId="77777777" w:rsidR="001F7A19" w:rsidRDefault="001F7A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53A09" w14:textId="77777777" w:rsidR="001F7A19" w:rsidRDefault="001F7A1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CBD5070" w14:textId="77777777" w:rsidR="001F7A19" w:rsidRDefault="001F7A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79DCB8" w14:textId="77777777" w:rsidR="001F7A19" w:rsidRDefault="001F7A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15EF4" w14:textId="77777777" w:rsidR="00F06929" w:rsidRDefault="00F06929" w:rsidP="001F7A19">
      <w:pPr>
        <w:spacing w:after="0" w:line="240" w:lineRule="auto"/>
      </w:pPr>
      <w:r>
        <w:separator/>
      </w:r>
    </w:p>
  </w:footnote>
  <w:footnote w:type="continuationSeparator" w:id="0">
    <w:p w14:paraId="4D176098" w14:textId="77777777" w:rsidR="00F06929" w:rsidRDefault="00F06929" w:rsidP="001F7A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5C73E" w14:textId="77777777" w:rsidR="001F7A19" w:rsidRDefault="001F7A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B6FA73" w14:textId="192B06E8" w:rsidR="001F7A19" w:rsidRPr="001F7A19" w:rsidRDefault="001F7A19">
    <w:pPr>
      <w:pStyle w:val="Header"/>
      <w:rPr>
        <w:rFonts w:ascii="Times New Roman" w:hAnsi="Times New Roman" w:cs="Times New Roman"/>
        <w:b/>
        <w:bCs/>
      </w:rPr>
    </w:pPr>
    <w:r w:rsidRPr="001F7A19">
      <w:rPr>
        <w:rFonts w:ascii="Times New Roman" w:hAnsi="Times New Roman" w:cs="Times New Roman"/>
        <w:b/>
        <w:bCs/>
      </w:rPr>
      <w:t>Dr Caroline Jawad – Resources for the DBA</w:t>
    </w:r>
  </w:p>
  <w:p w14:paraId="6E683BC5" w14:textId="77777777" w:rsidR="001F7A19" w:rsidRDefault="001F7A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781C7" w14:textId="77777777" w:rsidR="001F7A19" w:rsidRDefault="001F7A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33268C"/>
    <w:multiLevelType w:val="multilevel"/>
    <w:tmpl w:val="1E4EE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4C566B"/>
    <w:multiLevelType w:val="multilevel"/>
    <w:tmpl w:val="26B42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597957"/>
    <w:multiLevelType w:val="multilevel"/>
    <w:tmpl w:val="B7247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183D97"/>
    <w:multiLevelType w:val="multilevel"/>
    <w:tmpl w:val="23805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7818AE"/>
    <w:multiLevelType w:val="multilevel"/>
    <w:tmpl w:val="EC422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095553"/>
    <w:multiLevelType w:val="multilevel"/>
    <w:tmpl w:val="55EA5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4594736">
    <w:abstractNumId w:val="0"/>
  </w:num>
  <w:num w:numId="2" w16cid:durableId="830176800">
    <w:abstractNumId w:val="1"/>
  </w:num>
  <w:num w:numId="3" w16cid:durableId="1343363950">
    <w:abstractNumId w:val="5"/>
  </w:num>
  <w:num w:numId="4" w16cid:durableId="476535997">
    <w:abstractNumId w:val="3"/>
  </w:num>
  <w:num w:numId="5" w16cid:durableId="1862477407">
    <w:abstractNumId w:val="4"/>
  </w:num>
  <w:num w:numId="6" w16cid:durableId="20229283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AFD"/>
    <w:rsid w:val="000F001C"/>
    <w:rsid w:val="001F7A19"/>
    <w:rsid w:val="0024462E"/>
    <w:rsid w:val="002F7F07"/>
    <w:rsid w:val="00362BE7"/>
    <w:rsid w:val="00395AFD"/>
    <w:rsid w:val="003A7D8B"/>
    <w:rsid w:val="00672EE4"/>
    <w:rsid w:val="00722F87"/>
    <w:rsid w:val="00760921"/>
    <w:rsid w:val="00967473"/>
    <w:rsid w:val="00DF22AD"/>
    <w:rsid w:val="00F06929"/>
    <w:rsid w:val="00F20CD3"/>
    <w:rsid w:val="00F6615B"/>
    <w:rsid w:val="00FA52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B8D7A"/>
  <w15:chartTrackingRefBased/>
  <w15:docId w15:val="{47B8D6A4-1F06-4126-BBB3-536D693F9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A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5A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5A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A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A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A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A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A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A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A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5A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95A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A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A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A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A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A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AFD"/>
    <w:rPr>
      <w:rFonts w:eastAsiaTheme="majorEastAsia" w:cstheme="majorBidi"/>
      <w:color w:val="272727" w:themeColor="text1" w:themeTint="D8"/>
    </w:rPr>
  </w:style>
  <w:style w:type="paragraph" w:styleId="Title">
    <w:name w:val="Title"/>
    <w:basedOn w:val="Normal"/>
    <w:next w:val="Normal"/>
    <w:link w:val="TitleChar"/>
    <w:uiPriority w:val="10"/>
    <w:qFormat/>
    <w:rsid w:val="00395A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A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A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A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AFD"/>
    <w:pPr>
      <w:spacing w:before="160"/>
      <w:jc w:val="center"/>
    </w:pPr>
    <w:rPr>
      <w:i/>
      <w:iCs/>
      <w:color w:val="404040" w:themeColor="text1" w:themeTint="BF"/>
    </w:rPr>
  </w:style>
  <w:style w:type="character" w:customStyle="1" w:styleId="QuoteChar">
    <w:name w:val="Quote Char"/>
    <w:basedOn w:val="DefaultParagraphFont"/>
    <w:link w:val="Quote"/>
    <w:uiPriority w:val="29"/>
    <w:rsid w:val="00395AFD"/>
    <w:rPr>
      <w:i/>
      <w:iCs/>
      <w:color w:val="404040" w:themeColor="text1" w:themeTint="BF"/>
    </w:rPr>
  </w:style>
  <w:style w:type="paragraph" w:styleId="ListParagraph">
    <w:name w:val="List Paragraph"/>
    <w:basedOn w:val="Normal"/>
    <w:uiPriority w:val="34"/>
    <w:qFormat/>
    <w:rsid w:val="00395AFD"/>
    <w:pPr>
      <w:ind w:left="720"/>
      <w:contextualSpacing/>
    </w:pPr>
  </w:style>
  <w:style w:type="character" w:styleId="IntenseEmphasis">
    <w:name w:val="Intense Emphasis"/>
    <w:basedOn w:val="DefaultParagraphFont"/>
    <w:uiPriority w:val="21"/>
    <w:qFormat/>
    <w:rsid w:val="00395AFD"/>
    <w:rPr>
      <w:i/>
      <w:iCs/>
      <w:color w:val="0F4761" w:themeColor="accent1" w:themeShade="BF"/>
    </w:rPr>
  </w:style>
  <w:style w:type="paragraph" w:styleId="IntenseQuote">
    <w:name w:val="Intense Quote"/>
    <w:basedOn w:val="Normal"/>
    <w:next w:val="Normal"/>
    <w:link w:val="IntenseQuoteChar"/>
    <w:uiPriority w:val="30"/>
    <w:qFormat/>
    <w:rsid w:val="00395A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AFD"/>
    <w:rPr>
      <w:i/>
      <w:iCs/>
      <w:color w:val="0F4761" w:themeColor="accent1" w:themeShade="BF"/>
    </w:rPr>
  </w:style>
  <w:style w:type="character" w:styleId="IntenseReference">
    <w:name w:val="Intense Reference"/>
    <w:basedOn w:val="DefaultParagraphFont"/>
    <w:uiPriority w:val="32"/>
    <w:qFormat/>
    <w:rsid w:val="00395AFD"/>
    <w:rPr>
      <w:b/>
      <w:bCs/>
      <w:smallCaps/>
      <w:color w:val="0F4761" w:themeColor="accent1" w:themeShade="BF"/>
      <w:spacing w:val="5"/>
    </w:rPr>
  </w:style>
  <w:style w:type="paragraph" w:styleId="NormalWeb">
    <w:name w:val="Normal (Web)"/>
    <w:basedOn w:val="Normal"/>
    <w:uiPriority w:val="99"/>
    <w:semiHidden/>
    <w:unhideWhenUsed/>
    <w:rsid w:val="00395AF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395AFD"/>
    <w:rPr>
      <w:b/>
      <w:bCs/>
    </w:rPr>
  </w:style>
  <w:style w:type="character" w:styleId="Emphasis">
    <w:name w:val="Emphasis"/>
    <w:basedOn w:val="DefaultParagraphFont"/>
    <w:uiPriority w:val="20"/>
    <w:qFormat/>
    <w:rsid w:val="00395AFD"/>
    <w:rPr>
      <w:i/>
      <w:iCs/>
    </w:rPr>
  </w:style>
  <w:style w:type="paragraph" w:styleId="Header">
    <w:name w:val="header"/>
    <w:basedOn w:val="Normal"/>
    <w:link w:val="HeaderChar"/>
    <w:uiPriority w:val="99"/>
    <w:unhideWhenUsed/>
    <w:rsid w:val="001F7A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A19"/>
  </w:style>
  <w:style w:type="paragraph" w:styleId="Footer">
    <w:name w:val="footer"/>
    <w:basedOn w:val="Normal"/>
    <w:link w:val="FooterChar"/>
    <w:uiPriority w:val="99"/>
    <w:unhideWhenUsed/>
    <w:rsid w:val="001F7A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A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2306</Words>
  <Characters>13147</Characters>
  <Application>Microsoft Office Word</Application>
  <DocSecurity>0</DocSecurity>
  <Lines>109</Lines>
  <Paragraphs>30</Paragraphs>
  <ScaleCrop>false</ScaleCrop>
  <Company/>
  <LinksUpToDate>false</LinksUpToDate>
  <CharactersWithSpaces>15423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2026-04-21T08:10:00Z</dcterms:created>
  <dcterms:modified xsi:type="dcterms:W3CDTF">2026-04-21T08:10:00Z</dcterms:modified>
</cp:coreProperties>
</file>