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6C76E2" w14:textId="77777777" w:rsidR="002954E5" w:rsidRDefault="002954E5" w:rsidP="002954E5">
      <w:pPr>
        <w:spacing w:line="480" w:lineRule="auto"/>
        <w:jc w:val="center"/>
        <w:rPr>
          <w:b/>
        </w:rPr>
      </w:pPr>
      <w:r>
        <w:rPr>
          <w:b/>
        </w:rPr>
        <w:t xml:space="preserve">The </w:t>
      </w:r>
      <w:r w:rsidR="00A71C1D">
        <w:rPr>
          <w:b/>
        </w:rPr>
        <w:t>Prospect</w:t>
      </w:r>
      <w:r>
        <w:rPr>
          <w:b/>
        </w:rPr>
        <w:t xml:space="preserve"> of </w:t>
      </w:r>
      <w:r>
        <w:rPr>
          <w:rFonts w:hint="eastAsia"/>
          <w:b/>
        </w:rPr>
        <w:t>Moral Phil</w:t>
      </w:r>
      <w:r>
        <w:rPr>
          <w:b/>
        </w:rPr>
        <w:t xml:space="preserve">osophy in </w:t>
      </w:r>
      <w:r w:rsidR="00A71C1D">
        <w:rPr>
          <w:b/>
        </w:rPr>
        <w:t>C</w:t>
      </w:r>
      <w:r w:rsidR="00D17870">
        <w:rPr>
          <w:b/>
        </w:rPr>
        <w:t xml:space="preserve">ontent-Based </w:t>
      </w:r>
      <w:r w:rsidR="00927309">
        <w:rPr>
          <w:b/>
        </w:rPr>
        <w:t>Instruction</w:t>
      </w:r>
    </w:p>
    <w:p w14:paraId="5D19B735" w14:textId="73C0201D" w:rsidR="002954E5" w:rsidRDefault="002954E5" w:rsidP="002954E5">
      <w:pPr>
        <w:spacing w:line="480" w:lineRule="auto"/>
        <w:jc w:val="left"/>
      </w:pPr>
      <w:r>
        <w:rPr>
          <w:b/>
        </w:rPr>
        <w:t xml:space="preserve">Abstract: </w:t>
      </w:r>
      <w:r w:rsidR="00761F81">
        <w:t>Through various subjects,</w:t>
      </w:r>
      <w:r>
        <w:t xml:space="preserve"> such as mathematics and social studies, </w:t>
      </w:r>
      <w:r w:rsidR="00A71C1D">
        <w:t>content-based instruction (CBI)</w:t>
      </w:r>
      <w:r>
        <w:t xml:space="preserve"> aims to increase both the English fluency and academic knowledge of English language learners (ELLs). Moral ph</w:t>
      </w:r>
      <w:r w:rsidR="004E5964">
        <w:t xml:space="preserve">ilosophy, on the other hand, has been relatively underrepresented </w:t>
      </w:r>
      <w:r>
        <w:t>as a content area in which ELLs can develop these skills. Yet, moral philosophy</w:t>
      </w:r>
      <w:r w:rsidR="00722634">
        <w:t xml:space="preserve"> may have </w:t>
      </w:r>
      <w:r>
        <w:t xml:space="preserve">similar potential to benefit ELLs in a </w:t>
      </w:r>
      <w:r w:rsidR="00262F7F">
        <w:t>CBI</w:t>
      </w:r>
      <w:r>
        <w:t xml:space="preserve"> environment. </w:t>
      </w:r>
      <w:r w:rsidR="005A5EF3">
        <w:t xml:space="preserve">In this paper, the </w:t>
      </w:r>
      <w:r w:rsidR="006F1FDD">
        <w:t>prospect</w:t>
      </w:r>
      <w:r w:rsidR="005A5EF3">
        <w:t xml:space="preserve"> of moral philosophy in </w:t>
      </w:r>
      <w:r w:rsidR="006F1FDD">
        <w:t>CBI</w:t>
      </w:r>
      <w:r w:rsidR="005A5EF3">
        <w:t xml:space="preserve"> is </w:t>
      </w:r>
      <w:r w:rsidR="006F1FDD">
        <w:t>explored</w:t>
      </w:r>
      <w:r w:rsidR="005A5EF3">
        <w:t xml:space="preserve"> </w:t>
      </w:r>
      <w:r w:rsidR="009B43D9">
        <w:t xml:space="preserve">through secondary literature </w:t>
      </w:r>
      <w:r w:rsidR="005A5EF3">
        <w:t xml:space="preserve">by </w:t>
      </w:r>
      <w:r w:rsidR="006F1FDD">
        <w:t xml:space="preserve">examining the benefits and challenges </w:t>
      </w:r>
      <w:r w:rsidR="00531914">
        <w:t>ELLs</w:t>
      </w:r>
      <w:r w:rsidR="006F1FDD">
        <w:t xml:space="preserve"> have experienced in CBI.</w:t>
      </w:r>
      <w:r w:rsidR="005A5EF3">
        <w:t xml:space="preserve"> </w:t>
      </w:r>
      <w:r w:rsidR="006F1FDD">
        <w:t xml:space="preserve">The benefits </w:t>
      </w:r>
      <w:r w:rsidR="00722634">
        <w:t>discussed</w:t>
      </w:r>
      <w:r w:rsidR="006F1FDD">
        <w:t xml:space="preserve"> include</w:t>
      </w:r>
      <w:r w:rsidR="005A5EF3">
        <w:t xml:space="preserve"> </w:t>
      </w:r>
      <w:r w:rsidR="006F1FDD">
        <w:t>the potential to develop</w:t>
      </w:r>
      <w:r w:rsidR="005A5EF3">
        <w:t xml:space="preserve"> English </w:t>
      </w:r>
      <w:r w:rsidR="008C6F20">
        <w:t>proficiency, academic</w:t>
      </w:r>
      <w:r w:rsidR="006F1FDD">
        <w:t xml:space="preserve"> knowledge, and critical thinking. The challenges</w:t>
      </w:r>
      <w:r w:rsidR="00722634">
        <w:t>, on the other hand,</w:t>
      </w:r>
      <w:r w:rsidR="006F1FDD">
        <w:t xml:space="preserve"> </w:t>
      </w:r>
      <w:r w:rsidR="00722634">
        <w:t>i</w:t>
      </w:r>
      <w:r w:rsidR="006F1FDD">
        <w:t xml:space="preserve">nclude </w:t>
      </w:r>
      <w:r w:rsidR="00CE53C5">
        <w:t>a lack of administrative support, less attention to language learning itself, and relative difficulty for ELLs.</w:t>
      </w:r>
      <w:r w:rsidR="00531914">
        <w:t xml:space="preserve"> Lastly, we turn toward content areas </w:t>
      </w:r>
      <w:r w:rsidR="00422D5D">
        <w:t xml:space="preserve">related </w:t>
      </w:r>
      <w:r w:rsidR="00531914">
        <w:t xml:space="preserve">to moral philosophy </w:t>
      </w:r>
      <w:r w:rsidR="00422D5D">
        <w:t>to get a clearer idea of how i</w:t>
      </w:r>
      <w:r w:rsidR="001F2027">
        <w:t>t may</w:t>
      </w:r>
      <w:r w:rsidR="00422D5D">
        <w:t xml:space="preserve"> look in a CBI classroom.</w:t>
      </w:r>
    </w:p>
    <w:p w14:paraId="3E9656E1" w14:textId="48764747" w:rsidR="00160700" w:rsidRDefault="00160700" w:rsidP="00A039EE">
      <w:pPr>
        <w:spacing w:line="480" w:lineRule="auto"/>
        <w:jc w:val="center"/>
      </w:pPr>
      <w:r w:rsidRPr="00160700">
        <w:rPr>
          <w:i/>
        </w:rPr>
        <w:t>Keywords</w:t>
      </w:r>
      <w:r w:rsidRPr="00160700">
        <w:t>: CBI, moral philosophy, ELLs, humanities, sheltered-instruction</w:t>
      </w:r>
    </w:p>
    <w:p w14:paraId="288FBB6C" w14:textId="77777777" w:rsidR="00A039EE" w:rsidRDefault="00A039EE" w:rsidP="00A039EE">
      <w:pPr>
        <w:spacing w:line="480" w:lineRule="auto"/>
        <w:jc w:val="center"/>
        <w:rPr>
          <w:b/>
        </w:rPr>
      </w:pPr>
      <w:r>
        <w:rPr>
          <w:b/>
        </w:rPr>
        <w:t>Introduction</w:t>
      </w:r>
    </w:p>
    <w:p w14:paraId="791B492A" w14:textId="2D2ACE0C" w:rsidR="009F5A3E" w:rsidRPr="00A646D9" w:rsidRDefault="00A646D9" w:rsidP="009F5A3E">
      <w:pPr>
        <w:spacing w:line="480" w:lineRule="auto"/>
        <w:ind w:firstLine="840"/>
        <w:jc w:val="left"/>
        <w:rPr>
          <w:rFonts w:eastAsiaTheme="minorHAnsi" w:cs="Times New Roman"/>
          <w:szCs w:val="21"/>
        </w:rPr>
      </w:pPr>
      <w:r w:rsidRPr="00A646D9">
        <w:rPr>
          <w:rFonts w:eastAsiaTheme="minorHAnsi" w:cs="Times New Roman"/>
          <w:szCs w:val="21"/>
        </w:rPr>
        <w:t xml:space="preserve">Moral philosophy as a targeted content area in a </w:t>
      </w:r>
      <w:r w:rsidR="00B745B0">
        <w:rPr>
          <w:rFonts w:eastAsiaTheme="minorHAnsi" w:cs="Times New Roman"/>
          <w:szCs w:val="21"/>
        </w:rPr>
        <w:t>content-based instruction (</w:t>
      </w:r>
      <w:r w:rsidRPr="00A646D9">
        <w:rPr>
          <w:rFonts w:eastAsiaTheme="minorHAnsi" w:cs="Times New Roman"/>
          <w:szCs w:val="21"/>
        </w:rPr>
        <w:t>CBI</w:t>
      </w:r>
      <w:r w:rsidR="00B745B0">
        <w:rPr>
          <w:rFonts w:eastAsiaTheme="minorHAnsi" w:cs="Times New Roman"/>
          <w:szCs w:val="21"/>
        </w:rPr>
        <w:t>)</w:t>
      </w:r>
      <w:r w:rsidRPr="00A646D9">
        <w:rPr>
          <w:rFonts w:eastAsiaTheme="minorHAnsi" w:cs="Times New Roman"/>
          <w:szCs w:val="21"/>
        </w:rPr>
        <w:t xml:space="preserve"> setting and how</w:t>
      </w:r>
      <w:r w:rsidR="00B745B0">
        <w:rPr>
          <w:rFonts w:eastAsiaTheme="minorHAnsi" w:cs="Times New Roman"/>
          <w:szCs w:val="21"/>
        </w:rPr>
        <w:t xml:space="preserve"> English language learners</w:t>
      </w:r>
      <w:r w:rsidRPr="00A646D9">
        <w:rPr>
          <w:rFonts w:eastAsiaTheme="minorHAnsi" w:cs="Times New Roman"/>
          <w:szCs w:val="21"/>
        </w:rPr>
        <w:t xml:space="preserve"> </w:t>
      </w:r>
      <w:r w:rsidR="00B745B0">
        <w:rPr>
          <w:rFonts w:eastAsiaTheme="minorHAnsi" w:cs="Times New Roman"/>
          <w:szCs w:val="21"/>
        </w:rPr>
        <w:t>(</w:t>
      </w:r>
      <w:r w:rsidRPr="00A646D9">
        <w:rPr>
          <w:rFonts w:eastAsiaTheme="minorHAnsi" w:cs="Times New Roman"/>
          <w:szCs w:val="21"/>
        </w:rPr>
        <w:t>ELLs</w:t>
      </w:r>
      <w:r w:rsidR="00B745B0">
        <w:rPr>
          <w:rFonts w:eastAsiaTheme="minorHAnsi" w:cs="Times New Roman"/>
          <w:szCs w:val="21"/>
        </w:rPr>
        <w:t>)</w:t>
      </w:r>
      <w:r w:rsidRPr="00A646D9">
        <w:rPr>
          <w:rFonts w:eastAsiaTheme="minorHAnsi" w:cs="Times New Roman"/>
          <w:szCs w:val="21"/>
        </w:rPr>
        <w:t xml:space="preserve"> interact with it has been relatively unexplored by researchers, as it sees scarce use by </w:t>
      </w:r>
      <w:r w:rsidR="00C12E9A">
        <w:rPr>
          <w:rFonts w:eastAsiaTheme="minorHAnsi" w:cs="Times New Roman"/>
          <w:szCs w:val="21"/>
        </w:rPr>
        <w:t xml:space="preserve">language </w:t>
      </w:r>
      <w:r w:rsidRPr="00A646D9">
        <w:rPr>
          <w:rFonts w:eastAsiaTheme="minorHAnsi" w:cs="Times New Roman"/>
          <w:szCs w:val="21"/>
        </w:rPr>
        <w:t xml:space="preserve">instructors. However, adjacent subjects to moral philosophy have been observed in CBI classrooms, and ELLs often exhibit many benefits (including an increase in academic vocabulary and English oral proficiency) from teaching these </w:t>
      </w:r>
      <w:r w:rsidRPr="00A646D9">
        <w:rPr>
          <w:rFonts w:eastAsiaTheme="minorHAnsi" w:cs="Times New Roman"/>
          <w:szCs w:val="21"/>
        </w:rPr>
        <w:lastRenderedPageBreak/>
        <w:t>targeted content areas. Yet, instructors should exhibit some caution too, as these adjacent topics have introduced difficulties for ELLs, such as difficulties in comprehension in both the content area and the L2 used</w:t>
      </w:r>
      <w:r w:rsidR="009F5A3E">
        <w:rPr>
          <w:rFonts w:eastAsiaTheme="minorHAnsi" w:cs="Times New Roman"/>
          <w:szCs w:val="21"/>
        </w:rPr>
        <w:t>. Here we will look at both the strengths and challenges of CBI for ELLs. After getting a feel for the pros and cons of such language instruction, th</w:t>
      </w:r>
      <w:r w:rsidR="00083BC3">
        <w:rPr>
          <w:rFonts w:eastAsiaTheme="minorHAnsi" w:cs="Times New Roman"/>
          <w:szCs w:val="21"/>
        </w:rPr>
        <w:t>e way in which adjacent content areas to moral philosophy benefit or hamper ELLs will be examined in CBI settings.</w:t>
      </w:r>
    </w:p>
    <w:p w14:paraId="6D9CA426" w14:textId="77777777" w:rsidR="00450305" w:rsidRPr="00EE6D8E" w:rsidRDefault="00450305" w:rsidP="00EE6D8E">
      <w:pPr>
        <w:spacing w:line="480" w:lineRule="auto"/>
        <w:jc w:val="center"/>
        <w:rPr>
          <w:rFonts w:ascii="Times New Roman" w:hAnsi="Times New Roman" w:cs="Times New Roman"/>
          <w:b/>
          <w:iCs/>
          <w:sz w:val="24"/>
          <w:szCs w:val="24"/>
        </w:rPr>
      </w:pPr>
      <w:r w:rsidRPr="00EE6D8E">
        <w:rPr>
          <w:rFonts w:ascii="Times New Roman" w:hAnsi="Times New Roman" w:cs="Times New Roman"/>
          <w:b/>
          <w:iCs/>
          <w:sz w:val="24"/>
          <w:szCs w:val="24"/>
        </w:rPr>
        <w:t>Strengths of CBI for ELLs</w:t>
      </w:r>
    </w:p>
    <w:p w14:paraId="2D522C3C" w14:textId="77777777" w:rsidR="00450305" w:rsidRDefault="00450305" w:rsidP="00450305">
      <w:pPr>
        <w:spacing w:line="480" w:lineRule="auto"/>
        <w:ind w:firstLine="840"/>
        <w:jc w:val="left"/>
        <w:rPr>
          <w:rFonts w:ascii="Times New Roman" w:hAnsi="Times New Roman" w:cs="Times New Roman"/>
          <w:sz w:val="24"/>
          <w:szCs w:val="24"/>
        </w:rPr>
      </w:pPr>
      <w:r w:rsidRPr="00450305">
        <w:rPr>
          <w:rFonts w:ascii="Times New Roman" w:hAnsi="Times New Roman" w:cs="Times New Roman"/>
          <w:sz w:val="24"/>
          <w:szCs w:val="24"/>
        </w:rPr>
        <w:t>Perhaps most prominently, and why CBI draws attention in language education, is its tangible benefits for ELLs in various aspects of both academic knowledge and language proficiency (Garner &amp; Borg 2005; Rodgers 2006; Pessoa et al. 2007). For the latter especially, researchers have noted the “natural” setting it gives for ELLs to hone their English skills (Rodgers 2014). More specifically, ELLs in a CBI setting experience improvements in the “four basic skills” of language (i.e., listening, speaking, reading, and writing) as well as an expansion in vocabulary (</w:t>
      </w:r>
      <w:proofErr w:type="spellStart"/>
      <w:r w:rsidRPr="00450305">
        <w:rPr>
          <w:rFonts w:ascii="Times New Roman" w:hAnsi="Times New Roman" w:cs="Times New Roman"/>
          <w:sz w:val="24"/>
          <w:szCs w:val="24"/>
        </w:rPr>
        <w:t>Dueñas</w:t>
      </w:r>
      <w:proofErr w:type="spellEnd"/>
      <w:r w:rsidRPr="00450305">
        <w:rPr>
          <w:rFonts w:ascii="Times New Roman" w:hAnsi="Times New Roman" w:cs="Times New Roman"/>
          <w:sz w:val="24"/>
          <w:szCs w:val="24"/>
        </w:rPr>
        <w:t xml:space="preserve"> 2004). Improvements in these areas has been observed to be at a steady pace, with researchers noting a general, overall improvement to </w:t>
      </w:r>
      <w:proofErr w:type="spellStart"/>
      <w:r w:rsidRPr="00450305">
        <w:rPr>
          <w:rFonts w:ascii="Times New Roman" w:hAnsi="Times New Roman" w:cs="Times New Roman"/>
          <w:sz w:val="24"/>
          <w:szCs w:val="24"/>
        </w:rPr>
        <w:t>ELLs’</w:t>
      </w:r>
      <w:proofErr w:type="spellEnd"/>
      <w:r w:rsidRPr="00450305">
        <w:rPr>
          <w:rFonts w:ascii="Times New Roman" w:hAnsi="Times New Roman" w:cs="Times New Roman"/>
          <w:sz w:val="24"/>
          <w:szCs w:val="24"/>
        </w:rPr>
        <w:t xml:space="preserve"> English abilities (Short et al. 2012).</w:t>
      </w:r>
    </w:p>
    <w:p w14:paraId="4477B8F6" w14:textId="77777777" w:rsidR="00450305" w:rsidRPr="00450305" w:rsidRDefault="00450305" w:rsidP="00450305">
      <w:pPr>
        <w:spacing w:line="480" w:lineRule="auto"/>
        <w:ind w:firstLine="840"/>
        <w:jc w:val="left"/>
        <w:rPr>
          <w:rFonts w:ascii="Times New Roman" w:hAnsi="Times New Roman" w:cs="Times New Roman"/>
          <w:sz w:val="24"/>
          <w:szCs w:val="24"/>
        </w:rPr>
      </w:pPr>
      <w:r w:rsidRPr="00450305">
        <w:rPr>
          <w:rFonts w:ascii="Times New Roman" w:hAnsi="Times New Roman" w:cs="Times New Roman"/>
          <w:sz w:val="24"/>
          <w:szCs w:val="24"/>
        </w:rPr>
        <w:t>Further still, these improvements are distinct in ELLs who participate in CBI classes as opposed to their peers who do not take CBI classes. Specifically, ELLs in CBI classes show improved writing compared to ELLs who do not take CBI classes (</w:t>
      </w:r>
      <w:proofErr w:type="spellStart"/>
      <w:r w:rsidRPr="00450305">
        <w:rPr>
          <w:rFonts w:ascii="Times New Roman" w:hAnsi="Times New Roman" w:cs="Times New Roman"/>
          <w:sz w:val="24"/>
          <w:szCs w:val="24"/>
        </w:rPr>
        <w:t>Karanfil</w:t>
      </w:r>
      <w:proofErr w:type="spellEnd"/>
      <w:r w:rsidRPr="00450305">
        <w:rPr>
          <w:rFonts w:ascii="Times New Roman" w:hAnsi="Times New Roman" w:cs="Times New Roman"/>
          <w:sz w:val="24"/>
          <w:szCs w:val="24"/>
        </w:rPr>
        <w:t xml:space="preserve"> 2020) and a linguistic awareness of language forms not seen prior to CBI classes (Zhang et al. 2022).</w:t>
      </w:r>
    </w:p>
    <w:p w14:paraId="3FFF93ED" w14:textId="0FA08CBA" w:rsidR="00450305" w:rsidRPr="00450305" w:rsidRDefault="00450305" w:rsidP="00450305">
      <w:pPr>
        <w:spacing w:line="480" w:lineRule="auto"/>
        <w:ind w:firstLine="840"/>
        <w:jc w:val="left"/>
        <w:rPr>
          <w:rFonts w:ascii="Times New Roman" w:hAnsi="Times New Roman" w:cs="Times New Roman"/>
          <w:sz w:val="24"/>
          <w:szCs w:val="24"/>
        </w:rPr>
      </w:pPr>
      <w:r w:rsidRPr="00450305">
        <w:rPr>
          <w:rFonts w:ascii="Times New Roman" w:hAnsi="Times New Roman" w:cs="Times New Roman"/>
          <w:sz w:val="24"/>
          <w:szCs w:val="24"/>
        </w:rPr>
        <w:lastRenderedPageBreak/>
        <w:t xml:space="preserve">Importantly for their progression, too, CBI classes have </w:t>
      </w:r>
      <w:r w:rsidR="00260630">
        <w:rPr>
          <w:rFonts w:ascii="Times New Roman" w:hAnsi="Times New Roman" w:cs="Times New Roman"/>
          <w:sz w:val="24"/>
          <w:szCs w:val="24"/>
        </w:rPr>
        <w:t>been shown to</w:t>
      </w:r>
      <w:r w:rsidRPr="00450305">
        <w:rPr>
          <w:rFonts w:ascii="Times New Roman" w:hAnsi="Times New Roman" w:cs="Times New Roman"/>
          <w:sz w:val="24"/>
          <w:szCs w:val="24"/>
        </w:rPr>
        <w:t xml:space="preserve"> act as a motivating factor for their interest </w:t>
      </w:r>
      <w:r w:rsidR="00077D01">
        <w:rPr>
          <w:rFonts w:ascii="Times New Roman" w:hAnsi="Times New Roman" w:cs="Times New Roman"/>
          <w:sz w:val="24"/>
          <w:szCs w:val="24"/>
        </w:rPr>
        <w:t>in</w:t>
      </w:r>
      <w:r w:rsidRPr="00450305">
        <w:rPr>
          <w:rFonts w:ascii="Times New Roman" w:hAnsi="Times New Roman" w:cs="Times New Roman"/>
          <w:sz w:val="24"/>
          <w:szCs w:val="24"/>
        </w:rPr>
        <w:t xml:space="preserve"> learn</w:t>
      </w:r>
      <w:r w:rsidR="00077D01">
        <w:rPr>
          <w:rFonts w:ascii="Times New Roman" w:hAnsi="Times New Roman" w:cs="Times New Roman"/>
          <w:sz w:val="24"/>
          <w:szCs w:val="24"/>
        </w:rPr>
        <w:t>ing</w:t>
      </w:r>
      <w:r w:rsidRPr="00450305">
        <w:rPr>
          <w:rFonts w:ascii="Times New Roman" w:hAnsi="Times New Roman" w:cs="Times New Roman"/>
          <w:sz w:val="24"/>
          <w:szCs w:val="24"/>
        </w:rPr>
        <w:t xml:space="preserve"> </w:t>
      </w:r>
      <w:r w:rsidR="00077D01">
        <w:rPr>
          <w:rFonts w:ascii="Times New Roman" w:hAnsi="Times New Roman" w:cs="Times New Roman"/>
          <w:sz w:val="24"/>
          <w:szCs w:val="24"/>
        </w:rPr>
        <w:t>a second or additional language</w:t>
      </w:r>
      <w:r w:rsidRPr="00450305">
        <w:rPr>
          <w:rFonts w:ascii="Times New Roman" w:hAnsi="Times New Roman" w:cs="Times New Roman"/>
          <w:sz w:val="24"/>
          <w:szCs w:val="24"/>
        </w:rPr>
        <w:t xml:space="preserve"> </w:t>
      </w:r>
      <w:r w:rsidR="00077D01">
        <w:rPr>
          <w:rFonts w:ascii="Times New Roman" w:hAnsi="Times New Roman" w:cs="Times New Roman"/>
          <w:sz w:val="24"/>
          <w:szCs w:val="24"/>
        </w:rPr>
        <w:t>(</w:t>
      </w:r>
      <w:r w:rsidRPr="00450305">
        <w:rPr>
          <w:rFonts w:ascii="Times New Roman" w:hAnsi="Times New Roman" w:cs="Times New Roman"/>
          <w:sz w:val="24"/>
          <w:szCs w:val="24"/>
        </w:rPr>
        <w:t>L2</w:t>
      </w:r>
      <w:r w:rsidR="00077D01">
        <w:rPr>
          <w:rFonts w:ascii="Times New Roman" w:hAnsi="Times New Roman" w:cs="Times New Roman"/>
          <w:sz w:val="24"/>
          <w:szCs w:val="24"/>
        </w:rPr>
        <w:t>)</w:t>
      </w:r>
      <w:r w:rsidR="00260630">
        <w:rPr>
          <w:rFonts w:ascii="Times New Roman" w:hAnsi="Times New Roman" w:cs="Times New Roman"/>
          <w:sz w:val="24"/>
          <w:szCs w:val="24"/>
        </w:rPr>
        <w:t>—</w:t>
      </w:r>
      <w:r w:rsidRPr="00450305">
        <w:rPr>
          <w:rFonts w:ascii="Times New Roman" w:hAnsi="Times New Roman" w:cs="Times New Roman"/>
          <w:sz w:val="24"/>
          <w:szCs w:val="24"/>
        </w:rPr>
        <w:t>perhaps in part due to CBI making content matter a focus of learning as opposed to focusing merely on the means of communicating the content matter itself (</w:t>
      </w:r>
      <w:proofErr w:type="spellStart"/>
      <w:r w:rsidRPr="00450305">
        <w:rPr>
          <w:rFonts w:ascii="Times New Roman" w:hAnsi="Times New Roman" w:cs="Times New Roman"/>
          <w:sz w:val="24"/>
          <w:szCs w:val="24"/>
        </w:rPr>
        <w:t>Sarı</w:t>
      </w:r>
      <w:proofErr w:type="spellEnd"/>
      <w:r w:rsidRPr="00450305">
        <w:rPr>
          <w:rFonts w:ascii="Times New Roman" w:hAnsi="Times New Roman" w:cs="Times New Roman"/>
          <w:sz w:val="24"/>
          <w:szCs w:val="24"/>
        </w:rPr>
        <w:t xml:space="preserve"> et al. 2015). For these reasons, some researchers place non-CBI/EAP (English for academic purposes) into the disparaging category of “TENOR” classes</w:t>
      </w:r>
      <w:r w:rsidR="00F478BB">
        <w:rPr>
          <w:rFonts w:ascii="Times New Roman" w:hAnsi="Times New Roman" w:cs="Times New Roman"/>
          <w:sz w:val="24"/>
          <w:szCs w:val="24"/>
        </w:rPr>
        <w:t xml:space="preserve"> (</w:t>
      </w:r>
      <w:r w:rsidRPr="00450305">
        <w:rPr>
          <w:rFonts w:ascii="Times New Roman" w:hAnsi="Times New Roman" w:cs="Times New Roman"/>
          <w:sz w:val="24"/>
          <w:szCs w:val="24"/>
        </w:rPr>
        <w:t>“Teaching English for No Obvious Reason”</w:t>
      </w:r>
      <w:r w:rsidR="00F478BB">
        <w:rPr>
          <w:rFonts w:ascii="Times New Roman" w:hAnsi="Times New Roman" w:cs="Times New Roman"/>
          <w:sz w:val="24"/>
          <w:szCs w:val="24"/>
        </w:rPr>
        <w:t>)</w:t>
      </w:r>
      <w:r w:rsidRPr="00450305">
        <w:rPr>
          <w:rFonts w:ascii="Times New Roman" w:hAnsi="Times New Roman" w:cs="Times New Roman"/>
          <w:sz w:val="24"/>
          <w:szCs w:val="24"/>
        </w:rPr>
        <w:t xml:space="preserve"> (</w:t>
      </w:r>
      <w:proofErr w:type="spellStart"/>
      <w:r w:rsidRPr="00450305">
        <w:rPr>
          <w:rFonts w:ascii="Times New Roman" w:hAnsi="Times New Roman" w:cs="Times New Roman"/>
          <w:sz w:val="24"/>
          <w:szCs w:val="24"/>
        </w:rPr>
        <w:t>Hinkel</w:t>
      </w:r>
      <w:proofErr w:type="spellEnd"/>
      <w:r w:rsidRPr="00450305">
        <w:rPr>
          <w:rFonts w:ascii="Times New Roman" w:hAnsi="Times New Roman" w:cs="Times New Roman"/>
          <w:sz w:val="24"/>
          <w:szCs w:val="24"/>
        </w:rPr>
        <w:t xml:space="preserve"> 2021, 701). An additional source of motivation to learn the L2 may be that of ELLs sharing a content area classroom with multilingual peers who have differing backgrounds, leading to both a further development of academic vocabulary and socioemotional maturity (Buxton &amp; Caswell 2020). This interaction with their peers also creates “opportunities for interaction and production of L2 [which] in turn facilitate L2 learning” (Lo 2014, 143).</w:t>
      </w:r>
    </w:p>
    <w:p w14:paraId="4ADACDC7" w14:textId="77777777" w:rsidR="00450305" w:rsidRPr="00450305" w:rsidRDefault="00450305" w:rsidP="00450305">
      <w:pPr>
        <w:spacing w:line="480" w:lineRule="auto"/>
        <w:ind w:firstLine="840"/>
        <w:jc w:val="left"/>
        <w:rPr>
          <w:rFonts w:ascii="Times New Roman" w:hAnsi="Times New Roman" w:cs="Times New Roman"/>
          <w:sz w:val="24"/>
          <w:szCs w:val="24"/>
        </w:rPr>
      </w:pPr>
      <w:r w:rsidRPr="00450305">
        <w:rPr>
          <w:rFonts w:ascii="Times New Roman" w:hAnsi="Times New Roman" w:cs="Times New Roman"/>
          <w:sz w:val="24"/>
          <w:szCs w:val="24"/>
        </w:rPr>
        <w:t>Other internal benefits, besides those we witness in the motivation of ELLs in learning the L2, include those that improve the self-esteem of ELLs due to meaningfully engaging with lively, pertinent topics, as opposed to merely and routinely learning the mechanics of language (Stryker &amp; Leaver 1997). With the appropriate level of difficulty, ELLs show satisfaction with classes, as opposed to frustration (</w:t>
      </w:r>
      <w:proofErr w:type="spellStart"/>
      <w:r w:rsidRPr="00450305">
        <w:rPr>
          <w:rFonts w:ascii="Times New Roman" w:hAnsi="Times New Roman" w:cs="Times New Roman"/>
          <w:sz w:val="24"/>
          <w:szCs w:val="24"/>
        </w:rPr>
        <w:t>Takagaki</w:t>
      </w:r>
      <w:proofErr w:type="spellEnd"/>
      <w:r w:rsidRPr="00450305">
        <w:rPr>
          <w:rFonts w:ascii="Times New Roman" w:hAnsi="Times New Roman" w:cs="Times New Roman"/>
          <w:sz w:val="24"/>
          <w:szCs w:val="24"/>
        </w:rPr>
        <w:t xml:space="preserve"> &amp; Tanabe 2004).</w:t>
      </w:r>
    </w:p>
    <w:p w14:paraId="47152D99" w14:textId="77777777" w:rsidR="00450305" w:rsidRPr="00412AE2" w:rsidRDefault="00450305" w:rsidP="00412AE2">
      <w:pPr>
        <w:spacing w:line="480" w:lineRule="auto"/>
        <w:jc w:val="center"/>
        <w:rPr>
          <w:b/>
          <w:iCs/>
        </w:rPr>
      </w:pPr>
      <w:r w:rsidRPr="00412AE2">
        <w:rPr>
          <w:b/>
          <w:iCs/>
        </w:rPr>
        <w:t>The challenges of CBI for ELLs</w:t>
      </w:r>
    </w:p>
    <w:p w14:paraId="12832C6A" w14:textId="10488685" w:rsidR="00224B32" w:rsidRPr="00224B32" w:rsidRDefault="00224B32" w:rsidP="00224B32">
      <w:pPr>
        <w:spacing w:line="480" w:lineRule="auto"/>
        <w:ind w:firstLine="840"/>
        <w:jc w:val="left"/>
        <w:rPr>
          <w:rFonts w:ascii="Times New Roman" w:hAnsi="Times New Roman" w:cs="Times New Roman"/>
          <w:sz w:val="24"/>
          <w:szCs w:val="24"/>
        </w:rPr>
      </w:pPr>
      <w:r w:rsidRPr="00224B32">
        <w:rPr>
          <w:rFonts w:ascii="Times New Roman" w:hAnsi="Times New Roman" w:cs="Times New Roman"/>
          <w:sz w:val="24"/>
          <w:szCs w:val="24"/>
        </w:rPr>
        <w:t xml:space="preserve">While non-CBI classes have been criticized for merely focusing on language with less focus or meaningful input, this is not entirely a drawback or an intentionally overlooked </w:t>
      </w:r>
      <w:r w:rsidRPr="00224B32">
        <w:rPr>
          <w:rFonts w:ascii="Times New Roman" w:hAnsi="Times New Roman" w:cs="Times New Roman"/>
          <w:sz w:val="24"/>
          <w:szCs w:val="24"/>
        </w:rPr>
        <w:lastRenderedPageBreak/>
        <w:t>aspect of non-CBI classes. Namely, CBI classes, in order to be exceptionally effective, require appropriate institutional backing that may be hard to establish (</w:t>
      </w:r>
      <w:proofErr w:type="spellStart"/>
      <w:r w:rsidRPr="00224B32">
        <w:rPr>
          <w:rFonts w:ascii="Times New Roman" w:hAnsi="Times New Roman" w:cs="Times New Roman"/>
          <w:sz w:val="24"/>
          <w:szCs w:val="24"/>
        </w:rPr>
        <w:t>Dueñas</w:t>
      </w:r>
      <w:proofErr w:type="spellEnd"/>
      <w:r w:rsidRPr="00224B32">
        <w:rPr>
          <w:rFonts w:ascii="Times New Roman" w:hAnsi="Times New Roman" w:cs="Times New Roman"/>
          <w:sz w:val="24"/>
          <w:szCs w:val="24"/>
        </w:rPr>
        <w:t xml:space="preserve"> 2004) which can take the form simply a lack of resources or administrative support (Stryker &amp; Leaver 1997). Additionally, instructors need to have sufficient understanding and knowledge of both the target language and the content area, making CBI both more difficult to </w:t>
      </w:r>
      <w:r w:rsidR="004B4611">
        <w:rPr>
          <w:rFonts w:ascii="Times New Roman" w:hAnsi="Times New Roman" w:cs="Times New Roman"/>
          <w:sz w:val="24"/>
          <w:szCs w:val="24"/>
        </w:rPr>
        <w:t xml:space="preserve">initially </w:t>
      </w:r>
      <w:r w:rsidRPr="00224B32">
        <w:rPr>
          <w:rFonts w:ascii="Times New Roman" w:hAnsi="Times New Roman" w:cs="Times New Roman"/>
          <w:sz w:val="24"/>
          <w:szCs w:val="24"/>
        </w:rPr>
        <w:t>implement as well as implementing efficiently (</w:t>
      </w:r>
      <w:proofErr w:type="spellStart"/>
      <w:r w:rsidRPr="00224B32">
        <w:rPr>
          <w:rFonts w:ascii="Times New Roman" w:hAnsi="Times New Roman" w:cs="Times New Roman"/>
          <w:sz w:val="24"/>
          <w:szCs w:val="24"/>
        </w:rPr>
        <w:t>Baecher</w:t>
      </w:r>
      <w:proofErr w:type="spellEnd"/>
      <w:r w:rsidRPr="00224B32">
        <w:rPr>
          <w:rFonts w:ascii="Times New Roman" w:hAnsi="Times New Roman" w:cs="Times New Roman"/>
          <w:sz w:val="24"/>
          <w:szCs w:val="24"/>
        </w:rPr>
        <w:t xml:space="preserve"> 2014). The standard here—that the instructor must both be certified in teaching the language to non-native speakers as well as the content area—is one that has made it difficult for school districts to keep up its hiring practices in finding and retaining such qualified individuals (Pessoa et al. 2007).</w:t>
      </w:r>
    </w:p>
    <w:p w14:paraId="4D4B8C37" w14:textId="6875C166" w:rsidR="00224B32" w:rsidRPr="00224B32" w:rsidRDefault="00224B32" w:rsidP="00687210">
      <w:pPr>
        <w:spacing w:line="480" w:lineRule="auto"/>
        <w:ind w:firstLine="840"/>
        <w:jc w:val="left"/>
        <w:rPr>
          <w:rFonts w:ascii="Times New Roman" w:hAnsi="Times New Roman" w:cs="Times New Roman"/>
          <w:sz w:val="24"/>
          <w:szCs w:val="24"/>
        </w:rPr>
      </w:pPr>
      <w:r w:rsidRPr="00224B32">
        <w:rPr>
          <w:rFonts w:ascii="Times New Roman" w:hAnsi="Times New Roman" w:cs="Times New Roman"/>
          <w:sz w:val="24"/>
          <w:szCs w:val="24"/>
        </w:rPr>
        <w:t xml:space="preserve">This unique aspect of CBI classes—what arguably makes it better than the previously mentioned “TENOR” classes—comes at an inherent difficulty that means the traditional ELL setting cannot be so easily discarded, as it is the latter that remains easier to fulfill expectations in the classroom. Further, the expectation of language classes as being in the form of TENOR classes may also be embedded in </w:t>
      </w:r>
      <w:proofErr w:type="spellStart"/>
      <w:r w:rsidRPr="00224B32">
        <w:rPr>
          <w:rFonts w:ascii="Times New Roman" w:hAnsi="Times New Roman" w:cs="Times New Roman"/>
          <w:sz w:val="24"/>
          <w:szCs w:val="24"/>
        </w:rPr>
        <w:t>ELLs’</w:t>
      </w:r>
      <w:proofErr w:type="spellEnd"/>
      <w:r w:rsidRPr="00224B32">
        <w:rPr>
          <w:rFonts w:ascii="Times New Roman" w:hAnsi="Times New Roman" w:cs="Times New Roman"/>
          <w:sz w:val="24"/>
          <w:szCs w:val="24"/>
        </w:rPr>
        <w:t xml:space="preserve"> expectations, as many view such courses as being “language-driven” as opposed to content driven (Rodgers 2014). Similarly, the deeply embedded expectations of most districts’ view of language instruction </w:t>
      </w:r>
      <w:r w:rsidR="007435A4" w:rsidRPr="00224B32">
        <w:rPr>
          <w:rFonts w:ascii="Times New Roman" w:hAnsi="Times New Roman" w:cs="Times New Roman"/>
          <w:sz w:val="24"/>
          <w:szCs w:val="24"/>
        </w:rPr>
        <w:t>are</w:t>
      </w:r>
      <w:r w:rsidRPr="00224B32">
        <w:rPr>
          <w:rFonts w:ascii="Times New Roman" w:hAnsi="Times New Roman" w:cs="Times New Roman"/>
          <w:sz w:val="24"/>
          <w:szCs w:val="24"/>
        </w:rPr>
        <w:t xml:space="preserve"> that of focusing on “grammar, translation, repetition, [and] reading at sight” (</w:t>
      </w:r>
      <w:proofErr w:type="spellStart"/>
      <w:r w:rsidRPr="00224B32">
        <w:rPr>
          <w:rFonts w:ascii="Times New Roman" w:hAnsi="Times New Roman" w:cs="Times New Roman"/>
          <w:sz w:val="24"/>
          <w:szCs w:val="24"/>
        </w:rPr>
        <w:t>Cammarata</w:t>
      </w:r>
      <w:proofErr w:type="spellEnd"/>
      <w:r w:rsidRPr="00224B32">
        <w:rPr>
          <w:rFonts w:ascii="Times New Roman" w:hAnsi="Times New Roman" w:cs="Times New Roman"/>
          <w:sz w:val="24"/>
          <w:szCs w:val="24"/>
        </w:rPr>
        <w:t xml:space="preserve"> 2016, 105) with content area being far from consideration. Lastly, the language utilized in such CBI classes may not conform to the level of grammatical expectations of the ELLs (Lo 2014).</w:t>
      </w:r>
    </w:p>
    <w:p w14:paraId="664EEC2D" w14:textId="713E4F7A" w:rsidR="00224B32" w:rsidRPr="00224B32" w:rsidRDefault="00224B32" w:rsidP="00224B32">
      <w:pPr>
        <w:spacing w:line="480" w:lineRule="auto"/>
        <w:ind w:firstLine="840"/>
        <w:rPr>
          <w:rFonts w:ascii="Times New Roman" w:hAnsi="Times New Roman" w:cs="Times New Roman"/>
          <w:sz w:val="24"/>
          <w:szCs w:val="24"/>
        </w:rPr>
      </w:pPr>
      <w:r w:rsidRPr="00224B32">
        <w:rPr>
          <w:rFonts w:ascii="Times New Roman" w:hAnsi="Times New Roman" w:cs="Times New Roman"/>
          <w:sz w:val="24"/>
          <w:szCs w:val="24"/>
        </w:rPr>
        <w:lastRenderedPageBreak/>
        <w:t xml:space="preserve">Additionally, in contrast to more traditional language courses, CBI </w:t>
      </w:r>
      <w:r w:rsidR="009820C8">
        <w:rPr>
          <w:rFonts w:ascii="Times New Roman" w:hAnsi="Times New Roman" w:cs="Times New Roman"/>
          <w:sz w:val="24"/>
          <w:szCs w:val="24"/>
        </w:rPr>
        <w:t xml:space="preserve">settings </w:t>
      </w:r>
      <w:r w:rsidRPr="00224B32">
        <w:rPr>
          <w:rFonts w:ascii="Times New Roman" w:hAnsi="Times New Roman" w:cs="Times New Roman"/>
          <w:sz w:val="24"/>
          <w:szCs w:val="24"/>
        </w:rPr>
        <w:t>may show less efficiency in actually teaching the language to ELLs. This may stem from which</w:t>
      </w:r>
      <w:r w:rsidR="000317B1">
        <w:rPr>
          <w:rFonts w:ascii="Times New Roman" w:hAnsi="Times New Roman" w:cs="Times New Roman"/>
          <w:sz w:val="24"/>
          <w:szCs w:val="24"/>
        </w:rPr>
        <w:t xml:space="preserve"> (</w:t>
      </w:r>
      <w:r w:rsidRPr="00224B32">
        <w:rPr>
          <w:rFonts w:ascii="Times New Roman" w:hAnsi="Times New Roman" w:cs="Times New Roman"/>
          <w:sz w:val="24"/>
          <w:szCs w:val="24"/>
        </w:rPr>
        <w:t>between language or the content area</w:t>
      </w:r>
      <w:r w:rsidR="000317B1">
        <w:rPr>
          <w:rFonts w:ascii="Times New Roman" w:hAnsi="Times New Roman" w:cs="Times New Roman"/>
          <w:sz w:val="24"/>
          <w:szCs w:val="24"/>
        </w:rPr>
        <w:t xml:space="preserve">) </w:t>
      </w:r>
      <w:r w:rsidRPr="00224B32">
        <w:rPr>
          <w:rFonts w:ascii="Times New Roman" w:hAnsi="Times New Roman" w:cs="Times New Roman"/>
          <w:sz w:val="24"/>
          <w:szCs w:val="24"/>
        </w:rPr>
        <w:t>becomes the focus of a lesson</w:t>
      </w:r>
      <w:r w:rsidR="00103F1E">
        <w:rPr>
          <w:rFonts w:ascii="Times New Roman" w:hAnsi="Times New Roman" w:cs="Times New Roman"/>
          <w:sz w:val="24"/>
          <w:szCs w:val="24"/>
        </w:rPr>
        <w:t xml:space="preserve">, </w:t>
      </w:r>
      <w:r w:rsidRPr="00224B32">
        <w:rPr>
          <w:rFonts w:ascii="Times New Roman" w:hAnsi="Times New Roman" w:cs="Times New Roman"/>
          <w:sz w:val="24"/>
          <w:szCs w:val="24"/>
        </w:rPr>
        <w:t>as a focus on content may lead to less effective language instruction (Kong 2009). Likewise, if instructors struggle with the content area of instruction in a CBI setting, this can consequently lead to language instruction suffering as well (</w:t>
      </w:r>
      <w:proofErr w:type="spellStart"/>
      <w:r w:rsidRPr="00224B32">
        <w:rPr>
          <w:rFonts w:ascii="Times New Roman" w:hAnsi="Times New Roman" w:cs="Times New Roman"/>
          <w:sz w:val="24"/>
          <w:szCs w:val="24"/>
        </w:rPr>
        <w:t>Sarı</w:t>
      </w:r>
      <w:proofErr w:type="spellEnd"/>
      <w:r w:rsidRPr="00224B32">
        <w:rPr>
          <w:rFonts w:ascii="Times New Roman" w:hAnsi="Times New Roman" w:cs="Times New Roman"/>
          <w:sz w:val="24"/>
          <w:szCs w:val="24"/>
        </w:rPr>
        <w:t xml:space="preserve"> et al. 2015). In the case of the former, ELLs in CBI college courses on politics and economics have shown difficulty and frustration with the material—perhaps only understanding around half of the class (</w:t>
      </w:r>
      <w:proofErr w:type="spellStart"/>
      <w:r w:rsidRPr="00224B32">
        <w:rPr>
          <w:rFonts w:ascii="Times New Roman" w:hAnsi="Times New Roman" w:cs="Times New Roman"/>
          <w:sz w:val="24"/>
          <w:szCs w:val="24"/>
        </w:rPr>
        <w:t>Takagaki</w:t>
      </w:r>
      <w:proofErr w:type="spellEnd"/>
      <w:r w:rsidRPr="00224B32">
        <w:rPr>
          <w:rFonts w:ascii="Times New Roman" w:hAnsi="Times New Roman" w:cs="Times New Roman"/>
          <w:sz w:val="24"/>
          <w:szCs w:val="24"/>
        </w:rPr>
        <w:t xml:space="preserve"> &amp; Tanabe 2004).</w:t>
      </w:r>
    </w:p>
    <w:p w14:paraId="7CC75E26" w14:textId="77777777" w:rsidR="00224B32" w:rsidRPr="00224B32" w:rsidRDefault="00224B32" w:rsidP="00224B32">
      <w:pPr>
        <w:spacing w:line="480" w:lineRule="auto"/>
        <w:ind w:firstLine="840"/>
        <w:jc w:val="left"/>
        <w:rPr>
          <w:rFonts w:ascii="Times New Roman" w:hAnsi="Times New Roman" w:cs="Times New Roman"/>
          <w:sz w:val="24"/>
          <w:szCs w:val="24"/>
        </w:rPr>
      </w:pPr>
      <w:r w:rsidRPr="00224B32">
        <w:rPr>
          <w:rFonts w:ascii="Times New Roman" w:hAnsi="Times New Roman" w:cs="Times New Roman"/>
          <w:sz w:val="24"/>
          <w:szCs w:val="24"/>
        </w:rPr>
        <w:t>Even when executed properly, the effectiveness of CBI classes is a matter of contention in language learning. Specifically, a native-like fluency is not achieved through CBI alone (Rodgers 2006). And CBI, depending on the content and academic needs of the ELLs, may not be suitable for specific students if they are in programs that require studying different academic subjects (Garner &amp; Borg 2005), whereas traditional language instruction remains broad enough to serve differing academic needs.</w:t>
      </w:r>
    </w:p>
    <w:p w14:paraId="0773D5EA" w14:textId="77777777" w:rsidR="00235428" w:rsidRPr="00247948" w:rsidRDefault="00235428" w:rsidP="00247948">
      <w:pPr>
        <w:spacing w:line="480" w:lineRule="auto"/>
        <w:jc w:val="center"/>
        <w:rPr>
          <w:rFonts w:ascii="Times New Roman" w:hAnsi="Times New Roman" w:cs="Times New Roman"/>
          <w:b/>
          <w:iCs/>
          <w:sz w:val="24"/>
          <w:szCs w:val="24"/>
        </w:rPr>
      </w:pPr>
      <w:r w:rsidRPr="00247948">
        <w:rPr>
          <w:rFonts w:ascii="Times New Roman" w:hAnsi="Times New Roman" w:cs="Times New Roman"/>
          <w:b/>
          <w:iCs/>
          <w:sz w:val="24"/>
          <w:szCs w:val="24"/>
        </w:rPr>
        <w:t>Critical thinking in CBI or use of moral, philosophical, political, or social issues</w:t>
      </w:r>
    </w:p>
    <w:p w14:paraId="01E21A19" w14:textId="5945BAB6" w:rsidR="00235428" w:rsidRPr="00235428" w:rsidRDefault="00235428" w:rsidP="00235428">
      <w:pPr>
        <w:spacing w:line="480" w:lineRule="auto"/>
        <w:ind w:firstLine="840"/>
        <w:jc w:val="left"/>
        <w:rPr>
          <w:rFonts w:ascii="Times New Roman" w:hAnsi="Times New Roman" w:cs="Times New Roman"/>
          <w:sz w:val="24"/>
          <w:szCs w:val="24"/>
        </w:rPr>
      </w:pPr>
      <w:r w:rsidRPr="00235428">
        <w:rPr>
          <w:rFonts w:ascii="Times New Roman" w:hAnsi="Times New Roman" w:cs="Times New Roman"/>
          <w:sz w:val="24"/>
          <w:szCs w:val="24"/>
        </w:rPr>
        <w:t>While science and social studies may have a privileged place in some CBI settings, there seems to be an equal case to be made for moral philosophy instruction, as constructivist models of science education have seen use in CBI classes (</w:t>
      </w:r>
      <w:proofErr w:type="spellStart"/>
      <w:r w:rsidRPr="00235428">
        <w:rPr>
          <w:rFonts w:ascii="Times New Roman" w:hAnsi="Times New Roman" w:cs="Times New Roman"/>
          <w:sz w:val="24"/>
          <w:szCs w:val="24"/>
        </w:rPr>
        <w:t>Nargund</w:t>
      </w:r>
      <w:proofErr w:type="spellEnd"/>
      <w:r w:rsidRPr="00235428">
        <w:rPr>
          <w:rFonts w:ascii="Times New Roman" w:hAnsi="Times New Roman" w:cs="Times New Roman"/>
          <w:sz w:val="24"/>
          <w:szCs w:val="24"/>
        </w:rPr>
        <w:t xml:space="preserve">-Joshi 2016). Still, in the absence of their use, researching CBI and moral philosophy becomes quite difficult, so, to see </w:t>
      </w:r>
      <w:r w:rsidRPr="00235428">
        <w:rPr>
          <w:rFonts w:ascii="Times New Roman" w:hAnsi="Times New Roman" w:cs="Times New Roman"/>
          <w:sz w:val="24"/>
          <w:szCs w:val="24"/>
        </w:rPr>
        <w:lastRenderedPageBreak/>
        <w:t xml:space="preserve">anything approaching the relation between CBI and moral philosophy, the criteria will be broadened to include adjacent and similar topics (e.g., philosophy broadly and political or social issues) as well as </w:t>
      </w:r>
      <w:r w:rsidR="00C5488E">
        <w:rPr>
          <w:rFonts w:ascii="Times New Roman" w:hAnsi="Times New Roman" w:cs="Times New Roman"/>
          <w:sz w:val="24"/>
          <w:szCs w:val="24"/>
        </w:rPr>
        <w:t>the</w:t>
      </w:r>
      <w:r w:rsidRPr="00235428">
        <w:rPr>
          <w:rFonts w:ascii="Times New Roman" w:hAnsi="Times New Roman" w:cs="Times New Roman"/>
          <w:sz w:val="24"/>
          <w:szCs w:val="24"/>
        </w:rPr>
        <w:t xml:space="preserve"> key skill </w:t>
      </w:r>
      <w:r w:rsidR="00C5488E">
        <w:rPr>
          <w:rFonts w:ascii="Times New Roman" w:hAnsi="Times New Roman" w:cs="Times New Roman"/>
          <w:sz w:val="24"/>
          <w:szCs w:val="24"/>
        </w:rPr>
        <w:t xml:space="preserve">of critical thinking </w:t>
      </w:r>
      <w:r w:rsidRPr="00235428">
        <w:rPr>
          <w:rFonts w:ascii="Times New Roman" w:hAnsi="Times New Roman" w:cs="Times New Roman"/>
          <w:sz w:val="24"/>
          <w:szCs w:val="24"/>
        </w:rPr>
        <w:t>that moral philosophy purportedly utilizes.</w:t>
      </w:r>
    </w:p>
    <w:p w14:paraId="2DF95746" w14:textId="77777777" w:rsidR="00204C1A" w:rsidRDefault="00235428" w:rsidP="00235428">
      <w:pPr>
        <w:spacing w:line="480" w:lineRule="auto"/>
        <w:ind w:firstLine="840"/>
        <w:jc w:val="left"/>
        <w:rPr>
          <w:rFonts w:ascii="Times New Roman" w:hAnsi="Times New Roman" w:cs="Times New Roman"/>
          <w:sz w:val="24"/>
          <w:szCs w:val="24"/>
        </w:rPr>
      </w:pPr>
      <w:r w:rsidRPr="00235428">
        <w:rPr>
          <w:rFonts w:ascii="Times New Roman" w:hAnsi="Times New Roman" w:cs="Times New Roman"/>
          <w:sz w:val="24"/>
          <w:szCs w:val="24"/>
        </w:rPr>
        <w:t xml:space="preserve">That said, the broadened criteria can be seen in the work of different researchers. For one, </w:t>
      </w:r>
      <w:proofErr w:type="spellStart"/>
      <w:r w:rsidRPr="00235428">
        <w:rPr>
          <w:rFonts w:ascii="Times New Roman" w:hAnsi="Times New Roman" w:cs="Times New Roman"/>
          <w:sz w:val="24"/>
          <w:szCs w:val="24"/>
        </w:rPr>
        <w:t>Karanfil</w:t>
      </w:r>
      <w:proofErr w:type="spellEnd"/>
      <w:r w:rsidRPr="00235428">
        <w:rPr>
          <w:rFonts w:ascii="Times New Roman" w:hAnsi="Times New Roman" w:cs="Times New Roman"/>
          <w:sz w:val="24"/>
          <w:szCs w:val="24"/>
        </w:rPr>
        <w:t xml:space="preserve"> (2020) observes ELLs who studied in a class that engaged with theories of knowledge, but, returning to the challenges of CBI, the students did find the material challenging. Theories of knowledge falling under CBI is compatible with the framework given by this form of instruction, as CBI sees use and ranges from topics within primary education and all the way to tertiary education (</w:t>
      </w:r>
      <w:proofErr w:type="spellStart"/>
      <w:r w:rsidRPr="00235428">
        <w:rPr>
          <w:rFonts w:ascii="Times New Roman" w:hAnsi="Times New Roman" w:cs="Times New Roman"/>
          <w:sz w:val="24"/>
          <w:szCs w:val="24"/>
        </w:rPr>
        <w:t>Dueñas</w:t>
      </w:r>
      <w:proofErr w:type="spellEnd"/>
      <w:r w:rsidRPr="00235428">
        <w:rPr>
          <w:rFonts w:ascii="Times New Roman" w:hAnsi="Times New Roman" w:cs="Times New Roman"/>
          <w:sz w:val="24"/>
          <w:szCs w:val="24"/>
        </w:rPr>
        <w:t xml:space="preserve"> 2004). This is further explained by the humanities being prime candidates for a CBI setting, as the humanities encourage discussion and critical thinking (Lo 2014). Through the humanities and CBI, critical thinking is further developed as students engage in academic language (Garner &amp; Borg 2005).</w:t>
      </w:r>
    </w:p>
    <w:p w14:paraId="5A0FEB60" w14:textId="63E04664" w:rsidR="00235428" w:rsidRPr="00235428" w:rsidRDefault="00235428" w:rsidP="00235428">
      <w:pPr>
        <w:spacing w:line="480" w:lineRule="auto"/>
        <w:ind w:firstLine="840"/>
        <w:jc w:val="left"/>
        <w:rPr>
          <w:rFonts w:ascii="Times New Roman" w:hAnsi="Times New Roman" w:cs="Times New Roman"/>
          <w:sz w:val="24"/>
          <w:szCs w:val="24"/>
        </w:rPr>
      </w:pPr>
      <w:r w:rsidRPr="00235428">
        <w:rPr>
          <w:rFonts w:ascii="Times New Roman" w:hAnsi="Times New Roman" w:cs="Times New Roman"/>
          <w:sz w:val="24"/>
          <w:szCs w:val="24"/>
        </w:rPr>
        <w:t>Examples include Japanese college students learning about economics and politics in English lectures (</w:t>
      </w:r>
      <w:proofErr w:type="spellStart"/>
      <w:r w:rsidRPr="00235428">
        <w:rPr>
          <w:rFonts w:ascii="Times New Roman" w:hAnsi="Times New Roman" w:cs="Times New Roman"/>
          <w:sz w:val="24"/>
          <w:szCs w:val="24"/>
        </w:rPr>
        <w:t>Takagaki</w:t>
      </w:r>
      <w:proofErr w:type="spellEnd"/>
      <w:r w:rsidRPr="00235428">
        <w:rPr>
          <w:rFonts w:ascii="Times New Roman" w:hAnsi="Times New Roman" w:cs="Times New Roman"/>
          <w:sz w:val="24"/>
          <w:szCs w:val="24"/>
        </w:rPr>
        <w:t xml:space="preserve"> &amp; Tanabe 2004), although the challenging nature of both the content area itself and it being delivered in English did cause the students difficulties through the course. For what students can, specifically, critically discuss in a college-level CBI setting, they can take positions on political issues, such as cultural contact between two different nations or topics that pertain to current events such as the expansion of NATO </w:t>
      </w:r>
      <w:r w:rsidRPr="00235428">
        <w:rPr>
          <w:rFonts w:ascii="Times New Roman" w:hAnsi="Times New Roman" w:cs="Times New Roman"/>
          <w:sz w:val="24"/>
          <w:szCs w:val="24"/>
        </w:rPr>
        <w:lastRenderedPageBreak/>
        <w:t>(Stryker &amp; Leaver 1997).</w:t>
      </w:r>
    </w:p>
    <w:p w14:paraId="2FC5A7DB" w14:textId="4B41AAAB" w:rsidR="00450305" w:rsidRPr="00235428" w:rsidRDefault="00235428" w:rsidP="00235428">
      <w:pPr>
        <w:spacing w:line="480" w:lineRule="auto"/>
        <w:ind w:firstLine="840"/>
        <w:jc w:val="left"/>
        <w:rPr>
          <w:rFonts w:ascii="Times New Roman" w:hAnsi="Times New Roman" w:cs="Times New Roman"/>
          <w:sz w:val="24"/>
          <w:szCs w:val="24"/>
        </w:rPr>
      </w:pPr>
      <w:r w:rsidRPr="00235428">
        <w:rPr>
          <w:rFonts w:ascii="Times New Roman" w:hAnsi="Times New Roman" w:cs="Times New Roman"/>
          <w:sz w:val="24"/>
          <w:szCs w:val="24"/>
        </w:rPr>
        <w:t xml:space="preserve">Currently, too, educators have shown an interest in introducing critical pedagogy into English as a </w:t>
      </w:r>
      <w:proofErr w:type="gramStart"/>
      <w:r w:rsidRPr="00235428">
        <w:rPr>
          <w:rFonts w:ascii="Times New Roman" w:hAnsi="Times New Roman" w:cs="Times New Roman"/>
          <w:sz w:val="24"/>
          <w:szCs w:val="24"/>
        </w:rPr>
        <w:t>foreign language classes</w:t>
      </w:r>
      <w:proofErr w:type="gramEnd"/>
      <w:r w:rsidRPr="00235428">
        <w:rPr>
          <w:rFonts w:ascii="Times New Roman" w:hAnsi="Times New Roman" w:cs="Times New Roman"/>
          <w:sz w:val="24"/>
          <w:szCs w:val="24"/>
        </w:rPr>
        <w:t>, but it remains still relatively absent from this setting, with its ostensible benefits of raising social and ideological awareness of ELLs and becoming more cognizant of power relations (</w:t>
      </w:r>
      <w:proofErr w:type="spellStart"/>
      <w:r w:rsidRPr="00235428">
        <w:rPr>
          <w:rFonts w:ascii="Times New Roman" w:hAnsi="Times New Roman" w:cs="Times New Roman"/>
          <w:sz w:val="24"/>
          <w:szCs w:val="24"/>
        </w:rPr>
        <w:t>Cammarata</w:t>
      </w:r>
      <w:proofErr w:type="spellEnd"/>
      <w:r w:rsidRPr="00235428">
        <w:rPr>
          <w:rFonts w:ascii="Times New Roman" w:hAnsi="Times New Roman" w:cs="Times New Roman"/>
          <w:sz w:val="24"/>
          <w:szCs w:val="24"/>
        </w:rPr>
        <w:t xml:space="preserve"> 2016). With ideological considerations within language pedagogy itself, </w:t>
      </w:r>
      <w:r w:rsidR="00AC0B3A">
        <w:rPr>
          <w:rFonts w:ascii="Times New Roman" w:hAnsi="Times New Roman" w:cs="Times New Roman"/>
          <w:sz w:val="24"/>
          <w:szCs w:val="24"/>
        </w:rPr>
        <w:t>proponents of introducing critical pedagogy into English classes argue that it may</w:t>
      </w:r>
      <w:r w:rsidRPr="00235428">
        <w:rPr>
          <w:rFonts w:ascii="Times New Roman" w:hAnsi="Times New Roman" w:cs="Times New Roman"/>
          <w:sz w:val="24"/>
          <w:szCs w:val="24"/>
        </w:rPr>
        <w:t xml:space="preserve"> help </w:t>
      </w:r>
      <w:r w:rsidR="00AC0B3A">
        <w:rPr>
          <w:rFonts w:ascii="Times New Roman" w:hAnsi="Times New Roman" w:cs="Times New Roman"/>
          <w:sz w:val="24"/>
          <w:szCs w:val="24"/>
        </w:rPr>
        <w:t>ELLs</w:t>
      </w:r>
      <w:r w:rsidRPr="00235428">
        <w:rPr>
          <w:rFonts w:ascii="Times New Roman" w:hAnsi="Times New Roman" w:cs="Times New Roman"/>
          <w:sz w:val="24"/>
          <w:szCs w:val="24"/>
        </w:rPr>
        <w:t xml:space="preserve"> in questioning stereotypes within language education</w:t>
      </w:r>
      <w:r w:rsidR="00AC0B3A">
        <w:rPr>
          <w:rFonts w:ascii="Times New Roman" w:hAnsi="Times New Roman" w:cs="Times New Roman"/>
          <w:sz w:val="24"/>
          <w:szCs w:val="24"/>
        </w:rPr>
        <w:t xml:space="preserve"> itself</w:t>
      </w:r>
      <w:r w:rsidRPr="00235428">
        <w:rPr>
          <w:rFonts w:ascii="Times New Roman" w:hAnsi="Times New Roman" w:cs="Times New Roman"/>
          <w:sz w:val="24"/>
          <w:szCs w:val="24"/>
        </w:rPr>
        <w:t xml:space="preserve"> (</w:t>
      </w:r>
      <w:proofErr w:type="spellStart"/>
      <w:r w:rsidRPr="00235428">
        <w:rPr>
          <w:rFonts w:ascii="Times New Roman" w:hAnsi="Times New Roman" w:cs="Times New Roman"/>
          <w:sz w:val="24"/>
          <w:szCs w:val="24"/>
        </w:rPr>
        <w:t>Hinkel</w:t>
      </w:r>
      <w:proofErr w:type="spellEnd"/>
      <w:r w:rsidRPr="00235428">
        <w:rPr>
          <w:rFonts w:ascii="Times New Roman" w:hAnsi="Times New Roman" w:cs="Times New Roman"/>
          <w:sz w:val="24"/>
          <w:szCs w:val="24"/>
        </w:rPr>
        <w:t xml:space="preserve"> 2011).</w:t>
      </w:r>
    </w:p>
    <w:p w14:paraId="4CC54F34" w14:textId="2189AC52" w:rsidR="00963A26" w:rsidRDefault="00AA339A" w:rsidP="00963A26">
      <w:pPr>
        <w:spacing w:line="480" w:lineRule="auto"/>
        <w:jc w:val="center"/>
        <w:rPr>
          <w:b/>
        </w:rPr>
      </w:pPr>
      <w:r>
        <w:rPr>
          <w:b/>
        </w:rPr>
        <w:t>Conclusion</w:t>
      </w:r>
    </w:p>
    <w:p w14:paraId="487C6524" w14:textId="2067A77E" w:rsidR="00057474" w:rsidRDefault="00057474" w:rsidP="00057474">
      <w:pPr>
        <w:spacing w:line="480" w:lineRule="auto"/>
        <w:ind w:firstLine="840"/>
        <w:rPr>
          <w:rFonts w:ascii="Times New Roman" w:hAnsi="Times New Roman" w:cs="Times New Roman"/>
          <w:sz w:val="24"/>
          <w:szCs w:val="24"/>
        </w:rPr>
      </w:pPr>
      <w:r w:rsidRPr="00057474">
        <w:rPr>
          <w:rFonts w:ascii="Times New Roman" w:hAnsi="Times New Roman" w:cs="Times New Roman"/>
          <w:sz w:val="24"/>
          <w:szCs w:val="24"/>
        </w:rPr>
        <w:t>Through</w:t>
      </w:r>
      <w:r w:rsidR="00CD61B3">
        <w:rPr>
          <w:rFonts w:ascii="Times New Roman" w:hAnsi="Times New Roman" w:cs="Times New Roman"/>
          <w:sz w:val="24"/>
          <w:szCs w:val="24"/>
        </w:rPr>
        <w:t>out</w:t>
      </w:r>
      <w:r w:rsidRPr="00057474">
        <w:rPr>
          <w:rFonts w:ascii="Times New Roman" w:hAnsi="Times New Roman" w:cs="Times New Roman"/>
          <w:sz w:val="24"/>
          <w:szCs w:val="24"/>
        </w:rPr>
        <w:t xml:space="preserve"> this </w:t>
      </w:r>
      <w:r w:rsidR="00CD61B3">
        <w:rPr>
          <w:rFonts w:ascii="Times New Roman" w:hAnsi="Times New Roman" w:cs="Times New Roman"/>
          <w:sz w:val="24"/>
          <w:szCs w:val="24"/>
        </w:rPr>
        <w:t>paper</w:t>
      </w:r>
      <w:r w:rsidRPr="00057474">
        <w:rPr>
          <w:rFonts w:ascii="Times New Roman" w:hAnsi="Times New Roman" w:cs="Times New Roman"/>
          <w:sz w:val="24"/>
          <w:szCs w:val="24"/>
        </w:rPr>
        <w:t xml:space="preserve">, the following points were explored: 1) the strengths of CBI classes for ELLs, 2) the challenges CBI poses for ELLs, and 3) the possible interaction between CBI and moral philosophy—or adjacent topics—as a content area. For the first, ELLs witness an increase in their academic vocabulary and basic language skills (Garner &amp; Borg 2005; Rodgers 2006; Pessoa et al. 2007). Additionally, ELLs experience a growth in linguistic awareness (Zhang et al. 2022) and progress that their non-CBI peers do </w:t>
      </w:r>
      <w:r>
        <w:rPr>
          <w:rFonts w:ascii="Times New Roman" w:hAnsi="Times New Roman" w:cs="Times New Roman"/>
          <w:sz w:val="24"/>
          <w:szCs w:val="24"/>
        </w:rPr>
        <w:t>not experience (</w:t>
      </w:r>
      <w:proofErr w:type="spellStart"/>
      <w:r>
        <w:rPr>
          <w:rFonts w:ascii="Times New Roman" w:hAnsi="Times New Roman" w:cs="Times New Roman"/>
          <w:sz w:val="24"/>
          <w:szCs w:val="24"/>
        </w:rPr>
        <w:t>Karanfil</w:t>
      </w:r>
      <w:proofErr w:type="spellEnd"/>
      <w:r>
        <w:rPr>
          <w:rFonts w:ascii="Times New Roman" w:hAnsi="Times New Roman" w:cs="Times New Roman"/>
          <w:sz w:val="24"/>
          <w:szCs w:val="24"/>
        </w:rPr>
        <w:t xml:space="preserve"> 2020).</w:t>
      </w:r>
    </w:p>
    <w:p w14:paraId="42FB8820" w14:textId="4D3537DB" w:rsidR="00057474" w:rsidRPr="00CD61B3" w:rsidRDefault="00057474" w:rsidP="00CD61B3">
      <w:pPr>
        <w:spacing w:line="480" w:lineRule="auto"/>
        <w:ind w:firstLine="840"/>
        <w:rPr>
          <w:rFonts w:ascii="Times New Roman" w:hAnsi="Times New Roman" w:cs="Times New Roman"/>
          <w:b/>
          <w:sz w:val="24"/>
          <w:szCs w:val="24"/>
        </w:rPr>
      </w:pPr>
      <w:r w:rsidRPr="00057474">
        <w:rPr>
          <w:rFonts w:ascii="Times New Roman" w:hAnsi="Times New Roman" w:cs="Times New Roman"/>
          <w:sz w:val="24"/>
          <w:szCs w:val="24"/>
        </w:rPr>
        <w:t>Next, some of the challenges of CBI arose through the lack of administrative support CBI programs receive (</w:t>
      </w:r>
      <w:r w:rsidRPr="00057474">
        <w:rPr>
          <w:rFonts w:ascii="Times New Roman" w:hAnsi="Times New Roman" w:cs="Times New Roman"/>
          <w:kern w:val="0"/>
          <w:sz w:val="24"/>
          <w:szCs w:val="24"/>
        </w:rPr>
        <w:t>Stryker &amp; Leaver 1997)</w:t>
      </w:r>
      <w:r w:rsidRPr="00057474">
        <w:rPr>
          <w:rFonts w:ascii="Times New Roman" w:hAnsi="Times New Roman" w:cs="Times New Roman"/>
          <w:sz w:val="24"/>
          <w:szCs w:val="24"/>
        </w:rPr>
        <w:t xml:space="preserve"> as well as the difficulties in finding appropriately qualified teachers to instruct on both language education and the targeted content </w:t>
      </w:r>
      <w:r w:rsidRPr="00057474">
        <w:rPr>
          <w:rFonts w:ascii="Times New Roman" w:hAnsi="Times New Roman" w:cs="Times New Roman"/>
          <w:sz w:val="24"/>
          <w:szCs w:val="24"/>
        </w:rPr>
        <w:lastRenderedPageBreak/>
        <w:t>area (</w:t>
      </w:r>
      <w:proofErr w:type="spellStart"/>
      <w:r w:rsidRPr="00057474">
        <w:rPr>
          <w:rFonts w:ascii="Times New Roman" w:hAnsi="Times New Roman" w:cs="Times New Roman"/>
          <w:sz w:val="24"/>
          <w:szCs w:val="24"/>
        </w:rPr>
        <w:t>Baecher</w:t>
      </w:r>
      <w:proofErr w:type="spellEnd"/>
      <w:r w:rsidRPr="00057474">
        <w:rPr>
          <w:rFonts w:ascii="Times New Roman" w:hAnsi="Times New Roman" w:cs="Times New Roman"/>
          <w:sz w:val="24"/>
          <w:szCs w:val="24"/>
        </w:rPr>
        <w:t xml:space="preserve"> 2014). Lastly, the interaction or existence of moral philosophy (or adjacent topics) was seen in cases of Japanese students who learned about economics through English classes (</w:t>
      </w:r>
      <w:proofErr w:type="spellStart"/>
      <w:r w:rsidRPr="00057474">
        <w:rPr>
          <w:rFonts w:ascii="Times New Roman" w:hAnsi="Times New Roman" w:cs="Times New Roman"/>
          <w:sz w:val="24"/>
          <w:szCs w:val="24"/>
        </w:rPr>
        <w:t>Takagaki</w:t>
      </w:r>
      <w:proofErr w:type="spellEnd"/>
      <w:r w:rsidRPr="00057474">
        <w:rPr>
          <w:rFonts w:ascii="Times New Roman" w:hAnsi="Times New Roman" w:cs="Times New Roman"/>
          <w:sz w:val="24"/>
          <w:szCs w:val="24"/>
        </w:rPr>
        <w:t xml:space="preserve"> &amp; Tanabe 2004) and the humanities are seen as, in general, prime candidates for the targeted content area of a CBI class (Lo 2014). With these three themes covered, one could begin to see how ELLs may engage with moral philosophy as a content area in a CBI class. Again, the purpose of this study is to see how ELLs interact with moral philosophy as a content area in a CBI setting.</w:t>
      </w:r>
    </w:p>
    <w:p w14:paraId="547AC26A" w14:textId="77777777" w:rsidR="006A3698" w:rsidRDefault="006A3698" w:rsidP="00A039EE">
      <w:pPr>
        <w:spacing w:line="480" w:lineRule="auto"/>
        <w:jc w:val="center"/>
        <w:rPr>
          <w:b/>
        </w:rPr>
      </w:pPr>
      <w:r>
        <w:rPr>
          <w:b/>
        </w:rPr>
        <w:t>References</w:t>
      </w:r>
    </w:p>
    <w:p w14:paraId="04814962" w14:textId="77777777" w:rsidR="000D290A" w:rsidRPr="000D290A" w:rsidRDefault="000D290A" w:rsidP="000D290A">
      <w:pPr>
        <w:spacing w:line="480" w:lineRule="auto"/>
        <w:jc w:val="left"/>
        <w:rPr>
          <w:rFonts w:ascii="Times New Roman" w:hAnsi="Times New Roman" w:cs="Times New Roman"/>
          <w:sz w:val="24"/>
          <w:szCs w:val="24"/>
        </w:rPr>
      </w:pPr>
      <w:proofErr w:type="spellStart"/>
      <w:r w:rsidRPr="000D290A">
        <w:rPr>
          <w:rFonts w:ascii="Times New Roman" w:hAnsi="Times New Roman" w:cs="Times New Roman"/>
          <w:sz w:val="24"/>
          <w:szCs w:val="24"/>
        </w:rPr>
        <w:t>Beacher</w:t>
      </w:r>
      <w:proofErr w:type="spellEnd"/>
      <w:r w:rsidRPr="000D290A">
        <w:rPr>
          <w:rFonts w:ascii="Times New Roman" w:hAnsi="Times New Roman" w:cs="Times New Roman"/>
          <w:sz w:val="24"/>
          <w:szCs w:val="24"/>
        </w:rPr>
        <w:t xml:space="preserve">, L., Farnsworth, T., &amp; </w:t>
      </w:r>
      <w:proofErr w:type="spellStart"/>
      <w:r w:rsidRPr="000D290A">
        <w:rPr>
          <w:rFonts w:ascii="Times New Roman" w:hAnsi="Times New Roman" w:cs="Times New Roman"/>
          <w:sz w:val="24"/>
          <w:szCs w:val="24"/>
        </w:rPr>
        <w:t>Ediger</w:t>
      </w:r>
      <w:proofErr w:type="spellEnd"/>
      <w:r w:rsidRPr="000D290A">
        <w:rPr>
          <w:rFonts w:ascii="Times New Roman" w:hAnsi="Times New Roman" w:cs="Times New Roman"/>
          <w:sz w:val="24"/>
          <w:szCs w:val="24"/>
        </w:rPr>
        <w:t>, A. (2014). The challenges of planning language</w:t>
      </w:r>
      <w:r w:rsidRPr="000D290A">
        <w:rPr>
          <w:rFonts w:ascii="Times New Roman" w:hAnsi="Times New Roman" w:cs="Times New Roman"/>
          <w:sz w:val="24"/>
          <w:szCs w:val="24"/>
        </w:rPr>
        <w:tab/>
        <w:t xml:space="preserve">objectives in content-based ESL instruction. Language Teaching Research, 18(1), </w:t>
      </w:r>
      <w:r w:rsidRPr="000D290A">
        <w:rPr>
          <w:rFonts w:ascii="Times New Roman" w:hAnsi="Times New Roman" w:cs="Times New Roman"/>
          <w:sz w:val="24"/>
          <w:szCs w:val="24"/>
        </w:rPr>
        <w:tab/>
        <w:t>118–136.</w:t>
      </w:r>
    </w:p>
    <w:p w14:paraId="6EE8E527" w14:textId="77777777" w:rsidR="000D290A" w:rsidRPr="000D290A" w:rsidRDefault="000D290A" w:rsidP="000D290A">
      <w:pPr>
        <w:spacing w:line="480" w:lineRule="auto"/>
        <w:jc w:val="left"/>
        <w:rPr>
          <w:rFonts w:ascii="Times New Roman" w:hAnsi="Times New Roman" w:cs="Times New Roman"/>
          <w:sz w:val="24"/>
          <w:szCs w:val="24"/>
        </w:rPr>
      </w:pPr>
      <w:proofErr w:type="spellStart"/>
      <w:r w:rsidRPr="000D290A">
        <w:rPr>
          <w:rFonts w:ascii="Times New Roman" w:hAnsi="Times New Roman" w:cs="Times New Roman"/>
          <w:sz w:val="24"/>
          <w:szCs w:val="24"/>
        </w:rPr>
        <w:t>Cammarata</w:t>
      </w:r>
      <w:proofErr w:type="spellEnd"/>
      <w:r w:rsidRPr="000D290A">
        <w:rPr>
          <w:rFonts w:ascii="Times New Roman" w:hAnsi="Times New Roman" w:cs="Times New Roman"/>
          <w:sz w:val="24"/>
          <w:szCs w:val="24"/>
        </w:rPr>
        <w:t xml:space="preserve">, L., Terry, O. A., &amp; </w:t>
      </w:r>
      <w:proofErr w:type="spellStart"/>
      <w:r w:rsidRPr="000D290A">
        <w:rPr>
          <w:rFonts w:ascii="Times New Roman" w:hAnsi="Times New Roman" w:cs="Times New Roman"/>
          <w:sz w:val="24"/>
          <w:szCs w:val="24"/>
        </w:rPr>
        <w:t>Tedick</w:t>
      </w:r>
      <w:proofErr w:type="spellEnd"/>
      <w:r w:rsidRPr="000D290A">
        <w:rPr>
          <w:rFonts w:ascii="Times New Roman" w:hAnsi="Times New Roman" w:cs="Times New Roman"/>
          <w:sz w:val="24"/>
          <w:szCs w:val="24"/>
        </w:rPr>
        <w:t xml:space="preserve">, D. J. (2016). Content-based Foreign Language </w:t>
      </w:r>
      <w:r w:rsidRPr="000D290A">
        <w:rPr>
          <w:rFonts w:ascii="Times New Roman" w:hAnsi="Times New Roman" w:cs="Times New Roman"/>
          <w:sz w:val="24"/>
          <w:szCs w:val="24"/>
        </w:rPr>
        <w:tab/>
        <w:t xml:space="preserve">Teaching: Curriculum and Pedagogy for Developing Advanced Thinking and </w:t>
      </w:r>
      <w:r w:rsidRPr="000D290A">
        <w:rPr>
          <w:rFonts w:ascii="Times New Roman" w:hAnsi="Times New Roman" w:cs="Times New Roman"/>
          <w:sz w:val="24"/>
          <w:szCs w:val="24"/>
        </w:rPr>
        <w:tab/>
        <w:t>Literacy Skills. Routledge.</w:t>
      </w:r>
    </w:p>
    <w:p w14:paraId="77ABFDFA" w14:textId="77777777" w:rsidR="000D290A" w:rsidRPr="000D290A" w:rsidRDefault="000D290A" w:rsidP="000D290A">
      <w:pPr>
        <w:spacing w:line="480" w:lineRule="auto"/>
        <w:jc w:val="left"/>
        <w:rPr>
          <w:rFonts w:ascii="Times New Roman" w:hAnsi="Times New Roman" w:cs="Times New Roman"/>
          <w:sz w:val="24"/>
          <w:szCs w:val="24"/>
        </w:rPr>
      </w:pPr>
      <w:proofErr w:type="spellStart"/>
      <w:r w:rsidRPr="000D290A">
        <w:rPr>
          <w:rFonts w:ascii="Times New Roman" w:hAnsi="Times New Roman" w:cs="Times New Roman"/>
          <w:sz w:val="24"/>
          <w:szCs w:val="24"/>
        </w:rPr>
        <w:t>Cheon</w:t>
      </w:r>
      <w:proofErr w:type="spellEnd"/>
      <w:r w:rsidRPr="000D290A">
        <w:rPr>
          <w:rFonts w:ascii="Times New Roman" w:hAnsi="Times New Roman" w:cs="Times New Roman"/>
          <w:sz w:val="24"/>
          <w:szCs w:val="24"/>
        </w:rPr>
        <w:t xml:space="preserve">, S. Y. (2006). Content-Based Language Instruction Through Korean Film. The Korean </w:t>
      </w:r>
      <w:r w:rsidRPr="000D290A">
        <w:rPr>
          <w:rFonts w:ascii="Times New Roman" w:hAnsi="Times New Roman" w:cs="Times New Roman"/>
          <w:sz w:val="24"/>
          <w:szCs w:val="24"/>
        </w:rPr>
        <w:tab/>
        <w:t>Language in America, 12(Twelfth Annual Conference), 15–30.</w:t>
      </w:r>
    </w:p>
    <w:p w14:paraId="1C3B66EB" w14:textId="77777777" w:rsidR="000D290A" w:rsidRPr="000D290A" w:rsidRDefault="000D290A" w:rsidP="000D290A">
      <w:pPr>
        <w:spacing w:line="480" w:lineRule="auto"/>
        <w:jc w:val="left"/>
        <w:rPr>
          <w:rFonts w:ascii="Times New Roman" w:hAnsi="Times New Roman" w:cs="Times New Roman"/>
          <w:sz w:val="24"/>
          <w:szCs w:val="24"/>
        </w:rPr>
      </w:pPr>
      <w:r w:rsidRPr="000D290A">
        <w:rPr>
          <w:rFonts w:ascii="Times New Roman" w:hAnsi="Times New Roman" w:cs="Times New Roman"/>
          <w:sz w:val="24"/>
          <w:szCs w:val="24"/>
        </w:rPr>
        <w:t xml:space="preserve">Duenas, M. (2004). The </w:t>
      </w:r>
      <w:proofErr w:type="spellStart"/>
      <w:r w:rsidRPr="000D290A">
        <w:rPr>
          <w:rFonts w:ascii="Times New Roman" w:hAnsi="Times New Roman" w:cs="Times New Roman"/>
          <w:sz w:val="24"/>
          <w:szCs w:val="24"/>
        </w:rPr>
        <w:t>Whats</w:t>
      </w:r>
      <w:proofErr w:type="spellEnd"/>
      <w:r w:rsidRPr="000D290A">
        <w:rPr>
          <w:rFonts w:ascii="Times New Roman" w:hAnsi="Times New Roman" w:cs="Times New Roman"/>
          <w:sz w:val="24"/>
          <w:szCs w:val="24"/>
        </w:rPr>
        <w:t xml:space="preserve">, Whys, </w:t>
      </w:r>
      <w:proofErr w:type="spellStart"/>
      <w:r w:rsidRPr="000D290A">
        <w:rPr>
          <w:rFonts w:ascii="Times New Roman" w:hAnsi="Times New Roman" w:cs="Times New Roman"/>
          <w:sz w:val="24"/>
          <w:szCs w:val="24"/>
        </w:rPr>
        <w:t>Hows</w:t>
      </w:r>
      <w:proofErr w:type="spellEnd"/>
      <w:r w:rsidRPr="000D290A">
        <w:rPr>
          <w:rFonts w:ascii="Times New Roman" w:hAnsi="Times New Roman" w:cs="Times New Roman"/>
          <w:sz w:val="24"/>
          <w:szCs w:val="24"/>
        </w:rPr>
        <w:t xml:space="preserve"> and </w:t>
      </w:r>
      <w:proofErr w:type="spellStart"/>
      <w:r w:rsidRPr="000D290A">
        <w:rPr>
          <w:rFonts w:ascii="Times New Roman" w:hAnsi="Times New Roman" w:cs="Times New Roman"/>
          <w:sz w:val="24"/>
          <w:szCs w:val="24"/>
        </w:rPr>
        <w:t>Whos</w:t>
      </w:r>
      <w:proofErr w:type="spellEnd"/>
      <w:r w:rsidRPr="000D290A">
        <w:rPr>
          <w:rFonts w:ascii="Times New Roman" w:hAnsi="Times New Roman" w:cs="Times New Roman"/>
          <w:sz w:val="24"/>
          <w:szCs w:val="24"/>
        </w:rPr>
        <w:t xml:space="preserve"> of Content-Based Instruction in </w:t>
      </w:r>
      <w:r w:rsidRPr="000D290A">
        <w:rPr>
          <w:rFonts w:ascii="Times New Roman" w:hAnsi="Times New Roman" w:cs="Times New Roman"/>
          <w:sz w:val="24"/>
          <w:szCs w:val="24"/>
        </w:rPr>
        <w:tab/>
        <w:t xml:space="preserve">Second/Foreign Language Education. International Journal of English Studies, 4(1), </w:t>
      </w:r>
      <w:r w:rsidRPr="000D290A">
        <w:rPr>
          <w:rFonts w:ascii="Times New Roman" w:hAnsi="Times New Roman" w:cs="Times New Roman"/>
          <w:sz w:val="24"/>
          <w:szCs w:val="24"/>
        </w:rPr>
        <w:tab/>
        <w:t>73–96.</w:t>
      </w:r>
    </w:p>
    <w:p w14:paraId="2DE80C08" w14:textId="77777777" w:rsidR="000D290A" w:rsidRPr="000D290A" w:rsidRDefault="000D290A" w:rsidP="000D290A">
      <w:pPr>
        <w:spacing w:line="480" w:lineRule="auto"/>
        <w:jc w:val="left"/>
        <w:rPr>
          <w:rFonts w:ascii="Times New Roman" w:hAnsi="Times New Roman" w:cs="Times New Roman"/>
          <w:sz w:val="24"/>
          <w:szCs w:val="24"/>
        </w:rPr>
      </w:pPr>
      <w:r w:rsidRPr="000D290A">
        <w:rPr>
          <w:rFonts w:ascii="Times New Roman" w:hAnsi="Times New Roman" w:cs="Times New Roman"/>
          <w:sz w:val="24"/>
          <w:szCs w:val="24"/>
        </w:rPr>
        <w:lastRenderedPageBreak/>
        <w:t xml:space="preserve">Garner, M., &amp; Borg, E. (2005). An ecological perspective on content-based instruction. </w:t>
      </w:r>
      <w:r w:rsidRPr="000D290A">
        <w:rPr>
          <w:rFonts w:ascii="Times New Roman" w:hAnsi="Times New Roman" w:cs="Times New Roman"/>
          <w:sz w:val="24"/>
          <w:szCs w:val="24"/>
        </w:rPr>
        <w:tab/>
        <w:t>Journal of English for Academic Purposes, 4(2), 119–134.</w:t>
      </w:r>
    </w:p>
    <w:p w14:paraId="3A224D66" w14:textId="77777777" w:rsidR="000D290A" w:rsidRPr="000D290A" w:rsidRDefault="000D290A" w:rsidP="000D290A">
      <w:pPr>
        <w:spacing w:line="480" w:lineRule="auto"/>
        <w:jc w:val="left"/>
        <w:rPr>
          <w:rFonts w:ascii="Times New Roman" w:hAnsi="Times New Roman" w:cs="Times New Roman"/>
          <w:sz w:val="24"/>
          <w:szCs w:val="24"/>
        </w:rPr>
      </w:pPr>
      <w:proofErr w:type="spellStart"/>
      <w:r w:rsidRPr="000D290A">
        <w:rPr>
          <w:rFonts w:ascii="Times New Roman" w:hAnsi="Times New Roman" w:cs="Times New Roman"/>
          <w:sz w:val="24"/>
          <w:szCs w:val="24"/>
        </w:rPr>
        <w:t>Hinkel</w:t>
      </w:r>
      <w:proofErr w:type="spellEnd"/>
      <w:r w:rsidRPr="000D290A">
        <w:rPr>
          <w:rFonts w:ascii="Times New Roman" w:hAnsi="Times New Roman" w:cs="Times New Roman"/>
          <w:sz w:val="24"/>
          <w:szCs w:val="24"/>
        </w:rPr>
        <w:t xml:space="preserve">, E. (2021). Handbook of Research in Second Language Teaching and Learning. </w:t>
      </w:r>
      <w:r w:rsidRPr="000D290A">
        <w:rPr>
          <w:rFonts w:ascii="Times New Roman" w:hAnsi="Times New Roman" w:cs="Times New Roman"/>
          <w:sz w:val="24"/>
          <w:szCs w:val="24"/>
        </w:rPr>
        <w:tab/>
        <w:t>Routledge.</w:t>
      </w:r>
    </w:p>
    <w:p w14:paraId="51000843" w14:textId="77777777" w:rsidR="000D290A" w:rsidRPr="000D290A" w:rsidRDefault="000D290A" w:rsidP="000D290A">
      <w:pPr>
        <w:spacing w:line="480" w:lineRule="auto"/>
        <w:jc w:val="left"/>
        <w:rPr>
          <w:rFonts w:ascii="Times New Roman" w:hAnsi="Times New Roman" w:cs="Times New Roman"/>
          <w:sz w:val="24"/>
          <w:szCs w:val="24"/>
        </w:rPr>
      </w:pPr>
      <w:proofErr w:type="spellStart"/>
      <w:r w:rsidRPr="000D290A">
        <w:rPr>
          <w:rFonts w:ascii="Times New Roman" w:hAnsi="Times New Roman" w:cs="Times New Roman"/>
          <w:sz w:val="24"/>
          <w:szCs w:val="24"/>
        </w:rPr>
        <w:t>Karanfil</w:t>
      </w:r>
      <w:proofErr w:type="spellEnd"/>
      <w:r w:rsidRPr="000D290A">
        <w:rPr>
          <w:rFonts w:ascii="Times New Roman" w:hAnsi="Times New Roman" w:cs="Times New Roman"/>
          <w:sz w:val="24"/>
          <w:szCs w:val="24"/>
        </w:rPr>
        <w:t xml:space="preserve">, F. (2019). Content-based instruction (CBI) challenges in Turkey: Voices of high </w:t>
      </w:r>
      <w:r w:rsidRPr="000D290A">
        <w:rPr>
          <w:rFonts w:ascii="Times New Roman" w:hAnsi="Times New Roman" w:cs="Times New Roman"/>
          <w:sz w:val="24"/>
          <w:szCs w:val="24"/>
        </w:rPr>
        <w:tab/>
        <w:t>school students. Focus on ELT Journal, 2(2), 17–29.</w:t>
      </w:r>
    </w:p>
    <w:p w14:paraId="0949D3C0" w14:textId="77777777" w:rsidR="000D290A" w:rsidRPr="000D290A" w:rsidRDefault="000D290A" w:rsidP="000D290A">
      <w:pPr>
        <w:spacing w:line="480" w:lineRule="auto"/>
        <w:jc w:val="left"/>
        <w:rPr>
          <w:rFonts w:ascii="Times New Roman" w:hAnsi="Times New Roman" w:cs="Times New Roman"/>
          <w:sz w:val="24"/>
          <w:szCs w:val="24"/>
        </w:rPr>
      </w:pPr>
      <w:r w:rsidRPr="000D290A">
        <w:rPr>
          <w:rFonts w:ascii="Times New Roman" w:hAnsi="Times New Roman" w:cs="Times New Roman"/>
          <w:sz w:val="24"/>
          <w:szCs w:val="24"/>
        </w:rPr>
        <w:t>Kasper, L. F., Babbitt, M., Mlynarczyk, R. W., Brinton, D. M., &amp; Rosenthal, J. W. (1999).</w:t>
      </w:r>
      <w:r w:rsidRPr="000D290A">
        <w:rPr>
          <w:rFonts w:ascii="Times New Roman" w:hAnsi="Times New Roman" w:cs="Times New Roman"/>
          <w:sz w:val="24"/>
          <w:szCs w:val="24"/>
        </w:rPr>
        <w:tab/>
        <w:t>Content-Based College ESL Instruction. Routledge.</w:t>
      </w:r>
    </w:p>
    <w:p w14:paraId="704D2551" w14:textId="77777777" w:rsidR="000D290A" w:rsidRPr="000D290A" w:rsidRDefault="000D290A" w:rsidP="000D290A">
      <w:pPr>
        <w:spacing w:line="480" w:lineRule="auto"/>
        <w:jc w:val="left"/>
        <w:rPr>
          <w:rFonts w:ascii="Times New Roman" w:hAnsi="Times New Roman" w:cs="Times New Roman"/>
          <w:sz w:val="24"/>
          <w:szCs w:val="24"/>
        </w:rPr>
      </w:pPr>
      <w:r w:rsidRPr="000D290A">
        <w:rPr>
          <w:rFonts w:ascii="Times New Roman" w:hAnsi="Times New Roman" w:cs="Times New Roman"/>
          <w:sz w:val="24"/>
          <w:szCs w:val="24"/>
        </w:rPr>
        <w:t xml:space="preserve">Kong, S. (2009). Content-Based Instruction: What Can We Learn from Content-Trained </w:t>
      </w:r>
      <w:r w:rsidRPr="000D290A">
        <w:rPr>
          <w:rFonts w:ascii="Times New Roman" w:hAnsi="Times New Roman" w:cs="Times New Roman"/>
          <w:sz w:val="24"/>
          <w:szCs w:val="24"/>
        </w:rPr>
        <w:tab/>
        <w:t xml:space="preserve">Teachers’ and Language-Trained Teachers’ Pedagogies? The Canadian Modern </w:t>
      </w:r>
      <w:r w:rsidRPr="000D290A">
        <w:rPr>
          <w:rFonts w:ascii="Times New Roman" w:hAnsi="Times New Roman" w:cs="Times New Roman"/>
          <w:sz w:val="24"/>
          <w:szCs w:val="24"/>
        </w:rPr>
        <w:tab/>
        <w:t>Language Review, 66(2), 233–267.</w:t>
      </w:r>
    </w:p>
    <w:p w14:paraId="5A9D99F2" w14:textId="77777777" w:rsidR="000D290A" w:rsidRPr="000D290A" w:rsidRDefault="000D290A" w:rsidP="000D290A">
      <w:pPr>
        <w:spacing w:line="480" w:lineRule="auto"/>
        <w:jc w:val="left"/>
        <w:rPr>
          <w:rFonts w:ascii="Times New Roman" w:hAnsi="Times New Roman" w:cs="Times New Roman"/>
          <w:sz w:val="24"/>
          <w:szCs w:val="24"/>
        </w:rPr>
      </w:pPr>
      <w:r w:rsidRPr="000D290A">
        <w:rPr>
          <w:rFonts w:ascii="Times New Roman" w:hAnsi="Times New Roman" w:cs="Times New Roman"/>
          <w:sz w:val="24"/>
          <w:szCs w:val="24"/>
        </w:rPr>
        <w:t xml:space="preserve">Lo, Y. Y. (2013). L2 learning opportunities in different academic subjects in content-based </w:t>
      </w:r>
      <w:r w:rsidRPr="000D290A">
        <w:rPr>
          <w:rFonts w:ascii="Times New Roman" w:hAnsi="Times New Roman" w:cs="Times New Roman"/>
          <w:sz w:val="24"/>
          <w:szCs w:val="24"/>
        </w:rPr>
        <w:tab/>
        <w:t xml:space="preserve">instruction – evidence in </w:t>
      </w:r>
      <w:proofErr w:type="spellStart"/>
      <w:r w:rsidRPr="000D290A">
        <w:rPr>
          <w:rFonts w:ascii="Times New Roman" w:hAnsi="Times New Roman" w:cs="Times New Roman"/>
          <w:sz w:val="24"/>
          <w:szCs w:val="24"/>
        </w:rPr>
        <w:t>favour</w:t>
      </w:r>
      <w:proofErr w:type="spellEnd"/>
      <w:r w:rsidRPr="000D290A">
        <w:rPr>
          <w:rFonts w:ascii="Times New Roman" w:hAnsi="Times New Roman" w:cs="Times New Roman"/>
          <w:sz w:val="24"/>
          <w:szCs w:val="24"/>
        </w:rPr>
        <w:t xml:space="preserve"> of ‘conventional wisdom.’ Language and Education, </w:t>
      </w:r>
      <w:r w:rsidRPr="000D290A">
        <w:rPr>
          <w:rFonts w:ascii="Times New Roman" w:hAnsi="Times New Roman" w:cs="Times New Roman"/>
          <w:sz w:val="24"/>
          <w:szCs w:val="24"/>
        </w:rPr>
        <w:tab/>
        <w:t>28(2), 141–160.</w:t>
      </w:r>
    </w:p>
    <w:p w14:paraId="6B27CD20" w14:textId="77777777" w:rsidR="000D290A" w:rsidRPr="000D290A" w:rsidRDefault="000D290A" w:rsidP="000D290A">
      <w:pPr>
        <w:spacing w:line="480" w:lineRule="auto"/>
        <w:jc w:val="left"/>
        <w:rPr>
          <w:rFonts w:ascii="Times New Roman" w:hAnsi="Times New Roman" w:cs="Times New Roman"/>
          <w:sz w:val="24"/>
          <w:szCs w:val="24"/>
        </w:rPr>
      </w:pPr>
      <w:proofErr w:type="spellStart"/>
      <w:r w:rsidRPr="000D290A">
        <w:rPr>
          <w:rFonts w:ascii="Times New Roman" w:hAnsi="Times New Roman" w:cs="Times New Roman"/>
          <w:sz w:val="24"/>
          <w:szCs w:val="24"/>
        </w:rPr>
        <w:t>Nargund</w:t>
      </w:r>
      <w:proofErr w:type="spellEnd"/>
      <w:r w:rsidRPr="000D290A">
        <w:rPr>
          <w:rFonts w:ascii="Times New Roman" w:hAnsi="Times New Roman" w:cs="Times New Roman"/>
          <w:sz w:val="24"/>
          <w:szCs w:val="24"/>
        </w:rPr>
        <w:t xml:space="preserve">-Joshi, V., &amp; Bautista, N. (2016). WHICH COMES FIRST—LANGUAGE OR </w:t>
      </w:r>
      <w:r w:rsidRPr="000D290A">
        <w:rPr>
          <w:rFonts w:ascii="Times New Roman" w:hAnsi="Times New Roman" w:cs="Times New Roman"/>
          <w:sz w:val="24"/>
          <w:szCs w:val="24"/>
        </w:rPr>
        <w:tab/>
        <w:t>CONTENT? Learning science content through SIOP and the 5E Learning Cycle. The</w:t>
      </w:r>
      <w:r w:rsidRPr="000D290A">
        <w:rPr>
          <w:rFonts w:ascii="Times New Roman" w:hAnsi="Times New Roman" w:cs="Times New Roman"/>
          <w:sz w:val="24"/>
          <w:szCs w:val="24"/>
        </w:rPr>
        <w:tab/>
        <w:t>Science Teacher, 83(4), 24–30.</w:t>
      </w:r>
    </w:p>
    <w:p w14:paraId="70F53A43" w14:textId="77777777" w:rsidR="000D290A" w:rsidRPr="000D290A" w:rsidRDefault="000D290A" w:rsidP="000D290A">
      <w:pPr>
        <w:spacing w:line="480" w:lineRule="auto"/>
        <w:jc w:val="left"/>
        <w:rPr>
          <w:rFonts w:ascii="Times New Roman" w:hAnsi="Times New Roman" w:cs="Times New Roman"/>
          <w:sz w:val="24"/>
          <w:szCs w:val="24"/>
        </w:rPr>
      </w:pPr>
      <w:r w:rsidRPr="000D290A">
        <w:rPr>
          <w:rFonts w:ascii="Times New Roman" w:hAnsi="Times New Roman" w:cs="Times New Roman"/>
          <w:sz w:val="24"/>
          <w:szCs w:val="24"/>
        </w:rPr>
        <w:t xml:space="preserve">Navarro, N.G. (2019). The Effects of a Content-Based Language Course on Students’ </w:t>
      </w:r>
      <w:r w:rsidRPr="000D290A">
        <w:rPr>
          <w:rFonts w:ascii="Times New Roman" w:hAnsi="Times New Roman" w:cs="Times New Roman"/>
          <w:sz w:val="24"/>
          <w:szCs w:val="24"/>
        </w:rPr>
        <w:tab/>
        <w:t xml:space="preserve">Academic Vocabulary Production. CLIL Journal of Innovation and Research in </w:t>
      </w:r>
      <w:r w:rsidRPr="000D290A">
        <w:rPr>
          <w:rFonts w:ascii="Times New Roman" w:hAnsi="Times New Roman" w:cs="Times New Roman"/>
          <w:sz w:val="24"/>
          <w:szCs w:val="24"/>
        </w:rPr>
        <w:lastRenderedPageBreak/>
        <w:tab/>
        <w:t>Plurilingual and Pluricultural Education, 2(2), 25–42.</w:t>
      </w:r>
    </w:p>
    <w:p w14:paraId="0AC8FD13" w14:textId="77777777" w:rsidR="000D290A" w:rsidRPr="000D290A" w:rsidRDefault="000D290A" w:rsidP="000D290A">
      <w:pPr>
        <w:spacing w:line="480" w:lineRule="auto"/>
        <w:jc w:val="left"/>
        <w:rPr>
          <w:rFonts w:ascii="Times New Roman" w:hAnsi="Times New Roman" w:cs="Times New Roman"/>
          <w:sz w:val="24"/>
          <w:szCs w:val="24"/>
        </w:rPr>
      </w:pPr>
      <w:r w:rsidRPr="000D290A">
        <w:rPr>
          <w:rFonts w:ascii="Times New Roman" w:hAnsi="Times New Roman" w:cs="Times New Roman"/>
          <w:sz w:val="24"/>
          <w:szCs w:val="24"/>
        </w:rPr>
        <w:t xml:space="preserve">Pessoa, S., Hendry, H., Donato, R., Tucker, G. R., &amp; Lee, H. (2007). Content-Based </w:t>
      </w:r>
      <w:r w:rsidRPr="000D290A">
        <w:rPr>
          <w:rFonts w:ascii="Times New Roman" w:hAnsi="Times New Roman" w:cs="Times New Roman"/>
          <w:sz w:val="24"/>
          <w:szCs w:val="24"/>
        </w:rPr>
        <w:tab/>
        <w:t xml:space="preserve">Instruction in the Foreign Language Classroom: A Discourse Perspective. Foreign </w:t>
      </w:r>
      <w:r w:rsidRPr="000D290A">
        <w:rPr>
          <w:rFonts w:ascii="Times New Roman" w:hAnsi="Times New Roman" w:cs="Times New Roman"/>
          <w:sz w:val="24"/>
          <w:szCs w:val="24"/>
        </w:rPr>
        <w:tab/>
        <w:t>Language Annals, 40(1), 102–121.</w:t>
      </w:r>
    </w:p>
    <w:p w14:paraId="5BA1888F" w14:textId="77777777" w:rsidR="000D290A" w:rsidRPr="000D290A" w:rsidRDefault="000D290A" w:rsidP="000D290A">
      <w:pPr>
        <w:spacing w:line="480" w:lineRule="auto"/>
        <w:jc w:val="left"/>
        <w:rPr>
          <w:rFonts w:ascii="Times New Roman" w:hAnsi="Times New Roman" w:cs="Times New Roman"/>
          <w:sz w:val="24"/>
          <w:szCs w:val="24"/>
        </w:rPr>
      </w:pPr>
      <w:r w:rsidRPr="000D290A">
        <w:rPr>
          <w:rFonts w:ascii="Times New Roman" w:hAnsi="Times New Roman" w:cs="Times New Roman"/>
          <w:sz w:val="24"/>
          <w:szCs w:val="24"/>
        </w:rPr>
        <w:t xml:space="preserve">Rodgers, D. M. (2006). Developing Content and Form: Encouraging Evidence </w:t>
      </w:r>
      <w:proofErr w:type="gramStart"/>
      <w:r w:rsidRPr="000D290A">
        <w:rPr>
          <w:rFonts w:ascii="Times New Roman" w:hAnsi="Times New Roman" w:cs="Times New Roman"/>
          <w:sz w:val="24"/>
          <w:szCs w:val="24"/>
        </w:rPr>
        <w:t>From</w:t>
      </w:r>
      <w:proofErr w:type="gramEnd"/>
      <w:r w:rsidRPr="000D290A">
        <w:rPr>
          <w:rFonts w:ascii="Times New Roman" w:hAnsi="Times New Roman" w:cs="Times New Roman"/>
          <w:sz w:val="24"/>
          <w:szCs w:val="24"/>
        </w:rPr>
        <w:t xml:space="preserve"> Italian </w:t>
      </w:r>
      <w:r w:rsidRPr="000D290A">
        <w:rPr>
          <w:rFonts w:ascii="Times New Roman" w:hAnsi="Times New Roman" w:cs="Times New Roman"/>
          <w:sz w:val="24"/>
          <w:szCs w:val="24"/>
        </w:rPr>
        <w:tab/>
        <w:t>Content-Based Instruction. The Modern Language Journal, 90(3), 373–386.</w:t>
      </w:r>
    </w:p>
    <w:p w14:paraId="5F00BACD" w14:textId="77777777" w:rsidR="000D290A" w:rsidRPr="000D290A" w:rsidRDefault="000D290A" w:rsidP="000D290A">
      <w:pPr>
        <w:spacing w:line="480" w:lineRule="auto"/>
        <w:jc w:val="left"/>
        <w:rPr>
          <w:rFonts w:ascii="Times New Roman" w:hAnsi="Times New Roman" w:cs="Times New Roman"/>
          <w:sz w:val="24"/>
          <w:szCs w:val="24"/>
        </w:rPr>
      </w:pPr>
      <w:r w:rsidRPr="000D290A">
        <w:rPr>
          <w:rFonts w:ascii="Times New Roman" w:hAnsi="Times New Roman" w:cs="Times New Roman"/>
          <w:sz w:val="24"/>
          <w:szCs w:val="24"/>
        </w:rPr>
        <w:t xml:space="preserve">Rodgers, D. M. (2014). Making the Case for Content-Based Instruction. </w:t>
      </w:r>
      <w:proofErr w:type="spellStart"/>
      <w:r w:rsidRPr="000D290A">
        <w:rPr>
          <w:rFonts w:ascii="Times New Roman" w:hAnsi="Times New Roman" w:cs="Times New Roman"/>
          <w:sz w:val="24"/>
          <w:szCs w:val="24"/>
        </w:rPr>
        <w:t>Italica</w:t>
      </w:r>
      <w:proofErr w:type="spellEnd"/>
      <w:r w:rsidRPr="000D290A">
        <w:rPr>
          <w:rFonts w:ascii="Times New Roman" w:hAnsi="Times New Roman" w:cs="Times New Roman"/>
          <w:sz w:val="24"/>
          <w:szCs w:val="24"/>
        </w:rPr>
        <w:t>, 91(1), 16–28.</w:t>
      </w:r>
    </w:p>
    <w:p w14:paraId="3A0B370B" w14:textId="77777777" w:rsidR="000D290A" w:rsidRPr="000D290A" w:rsidRDefault="000D290A" w:rsidP="000D290A">
      <w:pPr>
        <w:spacing w:line="480" w:lineRule="auto"/>
        <w:jc w:val="left"/>
        <w:rPr>
          <w:rFonts w:ascii="Times New Roman" w:hAnsi="Times New Roman" w:cs="Times New Roman"/>
          <w:sz w:val="24"/>
          <w:szCs w:val="24"/>
        </w:rPr>
      </w:pPr>
      <w:proofErr w:type="spellStart"/>
      <w:r w:rsidRPr="000D290A">
        <w:rPr>
          <w:rFonts w:ascii="Times New Roman" w:hAnsi="Times New Roman" w:cs="Times New Roman"/>
          <w:sz w:val="24"/>
          <w:szCs w:val="24"/>
        </w:rPr>
        <w:t>Sarı</w:t>
      </w:r>
      <w:proofErr w:type="spellEnd"/>
      <w:r w:rsidRPr="000D290A">
        <w:rPr>
          <w:rFonts w:ascii="Times New Roman" w:hAnsi="Times New Roman" w:cs="Times New Roman"/>
          <w:sz w:val="24"/>
          <w:szCs w:val="24"/>
        </w:rPr>
        <w:t xml:space="preserve">, R., </w:t>
      </w:r>
      <w:proofErr w:type="spellStart"/>
      <w:r w:rsidRPr="000D290A">
        <w:rPr>
          <w:rFonts w:ascii="Times New Roman" w:hAnsi="Times New Roman" w:cs="Times New Roman"/>
          <w:sz w:val="24"/>
          <w:szCs w:val="24"/>
        </w:rPr>
        <w:t>Alcı</w:t>
      </w:r>
      <w:proofErr w:type="spellEnd"/>
      <w:r w:rsidRPr="000D290A">
        <w:rPr>
          <w:rFonts w:ascii="Times New Roman" w:hAnsi="Times New Roman" w:cs="Times New Roman"/>
          <w:sz w:val="24"/>
          <w:szCs w:val="24"/>
        </w:rPr>
        <w:t xml:space="preserve">, B., </w:t>
      </w:r>
      <w:proofErr w:type="spellStart"/>
      <w:r w:rsidRPr="000D290A">
        <w:rPr>
          <w:rFonts w:ascii="Times New Roman" w:hAnsi="Times New Roman" w:cs="Times New Roman"/>
          <w:sz w:val="24"/>
          <w:szCs w:val="24"/>
        </w:rPr>
        <w:t>Karataş</w:t>
      </w:r>
      <w:proofErr w:type="spellEnd"/>
      <w:r w:rsidRPr="000D290A">
        <w:rPr>
          <w:rFonts w:ascii="Times New Roman" w:hAnsi="Times New Roman" w:cs="Times New Roman"/>
          <w:sz w:val="24"/>
          <w:szCs w:val="24"/>
        </w:rPr>
        <w:t xml:space="preserve">, H., &amp; </w:t>
      </w:r>
      <w:proofErr w:type="spellStart"/>
      <w:r w:rsidRPr="000D290A">
        <w:rPr>
          <w:rFonts w:ascii="Times New Roman" w:hAnsi="Times New Roman" w:cs="Times New Roman"/>
          <w:sz w:val="24"/>
          <w:szCs w:val="24"/>
        </w:rPr>
        <w:t>Ejder</w:t>
      </w:r>
      <w:proofErr w:type="spellEnd"/>
      <w:r w:rsidRPr="000D290A">
        <w:rPr>
          <w:rFonts w:ascii="Times New Roman" w:hAnsi="Times New Roman" w:cs="Times New Roman"/>
          <w:sz w:val="24"/>
          <w:szCs w:val="24"/>
        </w:rPr>
        <w:t xml:space="preserve">, A. (2015). Students’ Content Responsibility in </w:t>
      </w:r>
      <w:r w:rsidRPr="000D290A">
        <w:rPr>
          <w:rFonts w:ascii="Times New Roman" w:hAnsi="Times New Roman" w:cs="Times New Roman"/>
          <w:sz w:val="24"/>
          <w:szCs w:val="24"/>
        </w:rPr>
        <w:tab/>
        <w:t xml:space="preserve">Content Based Instruction (CBI) and Active Participation. International Online </w:t>
      </w:r>
      <w:r w:rsidRPr="000D290A">
        <w:rPr>
          <w:rFonts w:ascii="Times New Roman" w:hAnsi="Times New Roman" w:cs="Times New Roman"/>
          <w:sz w:val="24"/>
          <w:szCs w:val="24"/>
        </w:rPr>
        <w:tab/>
        <w:t>Journal of Educational Sciences.</w:t>
      </w:r>
    </w:p>
    <w:p w14:paraId="5B4B8267" w14:textId="77777777" w:rsidR="000D290A" w:rsidRPr="000D290A" w:rsidRDefault="000D290A" w:rsidP="000D290A">
      <w:pPr>
        <w:spacing w:line="480" w:lineRule="auto"/>
        <w:jc w:val="left"/>
        <w:rPr>
          <w:rFonts w:ascii="Times New Roman" w:hAnsi="Times New Roman" w:cs="Times New Roman"/>
          <w:sz w:val="24"/>
          <w:szCs w:val="24"/>
        </w:rPr>
      </w:pPr>
      <w:r w:rsidRPr="000D290A">
        <w:rPr>
          <w:rFonts w:ascii="Times New Roman" w:hAnsi="Times New Roman" w:cs="Times New Roman"/>
          <w:sz w:val="24"/>
          <w:szCs w:val="24"/>
        </w:rPr>
        <w:t xml:space="preserve">Short, D. J., </w:t>
      </w:r>
      <w:proofErr w:type="spellStart"/>
      <w:r w:rsidRPr="000D290A">
        <w:rPr>
          <w:rFonts w:ascii="Times New Roman" w:hAnsi="Times New Roman" w:cs="Times New Roman"/>
          <w:sz w:val="24"/>
          <w:szCs w:val="24"/>
        </w:rPr>
        <w:t>Fidelman</w:t>
      </w:r>
      <w:proofErr w:type="spellEnd"/>
      <w:r w:rsidRPr="000D290A">
        <w:rPr>
          <w:rFonts w:ascii="Times New Roman" w:hAnsi="Times New Roman" w:cs="Times New Roman"/>
          <w:sz w:val="24"/>
          <w:szCs w:val="24"/>
        </w:rPr>
        <w:t xml:space="preserve">, C. G., &amp; M., L. (2012). Developing Academic Language in English </w:t>
      </w:r>
      <w:r w:rsidRPr="000D290A">
        <w:rPr>
          <w:rFonts w:ascii="Times New Roman" w:hAnsi="Times New Roman" w:cs="Times New Roman"/>
          <w:sz w:val="24"/>
          <w:szCs w:val="24"/>
        </w:rPr>
        <w:tab/>
        <w:t>Language Learners Through Sheltered Instruction. TESOL Quarterly, 46(2), 334–</w:t>
      </w:r>
      <w:r w:rsidRPr="000D290A">
        <w:rPr>
          <w:rFonts w:ascii="Times New Roman" w:hAnsi="Times New Roman" w:cs="Times New Roman"/>
          <w:sz w:val="24"/>
          <w:szCs w:val="24"/>
        </w:rPr>
        <w:tab/>
        <w:t>361.</w:t>
      </w:r>
    </w:p>
    <w:p w14:paraId="7AD68859" w14:textId="77777777" w:rsidR="000D290A" w:rsidRPr="000D290A" w:rsidRDefault="000D290A" w:rsidP="000D290A">
      <w:pPr>
        <w:spacing w:line="480" w:lineRule="auto"/>
        <w:jc w:val="left"/>
        <w:rPr>
          <w:rFonts w:ascii="Times New Roman" w:hAnsi="Times New Roman" w:cs="Times New Roman"/>
          <w:sz w:val="24"/>
          <w:szCs w:val="24"/>
        </w:rPr>
      </w:pPr>
      <w:r w:rsidRPr="000D290A">
        <w:rPr>
          <w:rFonts w:ascii="Times New Roman" w:hAnsi="Times New Roman" w:cs="Times New Roman"/>
          <w:sz w:val="24"/>
          <w:szCs w:val="24"/>
        </w:rPr>
        <w:t xml:space="preserve">Song, B. (2006). Content-based ESL instruction: Long-term effects and outcomes. English </w:t>
      </w:r>
      <w:r w:rsidRPr="000D290A">
        <w:rPr>
          <w:rFonts w:ascii="Times New Roman" w:hAnsi="Times New Roman" w:cs="Times New Roman"/>
          <w:sz w:val="24"/>
          <w:szCs w:val="24"/>
        </w:rPr>
        <w:tab/>
        <w:t>for Specific Purposes, 25(4), 420–437.</w:t>
      </w:r>
    </w:p>
    <w:p w14:paraId="1339C3DB" w14:textId="77777777" w:rsidR="000D290A" w:rsidRPr="000D290A" w:rsidRDefault="000D290A" w:rsidP="000D290A">
      <w:pPr>
        <w:spacing w:line="480" w:lineRule="auto"/>
        <w:jc w:val="left"/>
        <w:rPr>
          <w:rFonts w:ascii="Times New Roman" w:hAnsi="Times New Roman" w:cs="Times New Roman"/>
          <w:sz w:val="24"/>
          <w:szCs w:val="24"/>
        </w:rPr>
      </w:pPr>
      <w:r w:rsidRPr="000D290A">
        <w:rPr>
          <w:rFonts w:ascii="Times New Roman" w:hAnsi="Times New Roman" w:cs="Times New Roman"/>
          <w:sz w:val="24"/>
          <w:szCs w:val="24"/>
        </w:rPr>
        <w:t xml:space="preserve">Stryker, S. B., &amp; Leaver, B. L. (1997). Content-Based Instruction in Foreign Language </w:t>
      </w:r>
      <w:r w:rsidRPr="000D290A">
        <w:rPr>
          <w:rFonts w:ascii="Times New Roman" w:hAnsi="Times New Roman" w:cs="Times New Roman"/>
          <w:sz w:val="24"/>
          <w:szCs w:val="24"/>
        </w:rPr>
        <w:tab/>
        <w:t>Education: Models and Methods. Georgetown University Press.</w:t>
      </w:r>
    </w:p>
    <w:p w14:paraId="2A1B7669" w14:textId="77777777" w:rsidR="000D290A" w:rsidRPr="000D290A" w:rsidRDefault="000D290A" w:rsidP="000D290A">
      <w:pPr>
        <w:spacing w:line="480" w:lineRule="auto"/>
        <w:jc w:val="left"/>
        <w:rPr>
          <w:rFonts w:ascii="Times New Roman" w:hAnsi="Times New Roman" w:cs="Times New Roman"/>
          <w:sz w:val="24"/>
          <w:szCs w:val="24"/>
        </w:rPr>
      </w:pPr>
      <w:proofErr w:type="spellStart"/>
      <w:r w:rsidRPr="000D290A">
        <w:rPr>
          <w:rFonts w:ascii="Times New Roman" w:hAnsi="Times New Roman" w:cs="Times New Roman"/>
          <w:sz w:val="24"/>
          <w:szCs w:val="24"/>
        </w:rPr>
        <w:t>Takagaki</w:t>
      </w:r>
      <w:proofErr w:type="spellEnd"/>
      <w:r w:rsidRPr="000D290A">
        <w:rPr>
          <w:rFonts w:ascii="Times New Roman" w:hAnsi="Times New Roman" w:cs="Times New Roman"/>
          <w:sz w:val="24"/>
          <w:szCs w:val="24"/>
        </w:rPr>
        <w:t xml:space="preserve">, T., &amp; Tanabe, N. (2004). Students’ Responses to Content-based Instruction </w:t>
      </w:r>
      <w:r w:rsidRPr="000D290A">
        <w:rPr>
          <w:rFonts w:ascii="Times New Roman" w:hAnsi="Times New Roman" w:cs="Times New Roman"/>
          <w:sz w:val="24"/>
          <w:szCs w:val="24"/>
        </w:rPr>
        <w:tab/>
        <w:t xml:space="preserve">Conducted in Non-native Varieties of English at a Japanese Public High School. </w:t>
      </w:r>
      <w:r w:rsidRPr="000D290A">
        <w:rPr>
          <w:rFonts w:ascii="Times New Roman" w:hAnsi="Times New Roman" w:cs="Times New Roman"/>
          <w:sz w:val="24"/>
          <w:szCs w:val="24"/>
        </w:rPr>
        <w:lastRenderedPageBreak/>
        <w:tab/>
        <w:t xml:space="preserve">Asian </w:t>
      </w:r>
      <w:proofErr w:type="spellStart"/>
      <w:r w:rsidRPr="000D290A">
        <w:rPr>
          <w:rFonts w:ascii="Times New Roman" w:hAnsi="Times New Roman" w:cs="Times New Roman"/>
          <w:sz w:val="24"/>
          <w:szCs w:val="24"/>
        </w:rPr>
        <w:t>Englishes</w:t>
      </w:r>
      <w:proofErr w:type="spellEnd"/>
      <w:r w:rsidRPr="000D290A">
        <w:rPr>
          <w:rFonts w:ascii="Times New Roman" w:hAnsi="Times New Roman" w:cs="Times New Roman"/>
          <w:sz w:val="24"/>
          <w:szCs w:val="24"/>
        </w:rPr>
        <w:t>, 7(1), 60–73.</w:t>
      </w:r>
    </w:p>
    <w:p w14:paraId="7A9A696A" w14:textId="77777777" w:rsidR="000D290A" w:rsidRPr="000D290A" w:rsidRDefault="000D290A" w:rsidP="000D290A">
      <w:pPr>
        <w:spacing w:line="480" w:lineRule="auto"/>
        <w:jc w:val="left"/>
        <w:rPr>
          <w:rFonts w:ascii="Times New Roman" w:hAnsi="Times New Roman" w:cs="Times New Roman"/>
          <w:sz w:val="24"/>
          <w:szCs w:val="24"/>
        </w:rPr>
      </w:pPr>
      <w:r w:rsidRPr="000D290A">
        <w:rPr>
          <w:rFonts w:ascii="Times New Roman" w:hAnsi="Times New Roman" w:cs="Times New Roman"/>
          <w:sz w:val="24"/>
          <w:szCs w:val="24"/>
        </w:rPr>
        <w:t xml:space="preserve">Zhang, L., Li, Q., &amp; Liu, W. (2022). A Study on the Effectiveness of College English </w:t>
      </w:r>
      <w:r w:rsidRPr="000D290A">
        <w:rPr>
          <w:rFonts w:ascii="Times New Roman" w:hAnsi="Times New Roman" w:cs="Times New Roman"/>
          <w:sz w:val="24"/>
          <w:szCs w:val="24"/>
        </w:rPr>
        <w:tab/>
        <w:t xml:space="preserve">Teaching Based on Content-Based Instruction Teaching Philosophy. Frontiers in </w:t>
      </w:r>
      <w:r w:rsidRPr="000D290A">
        <w:rPr>
          <w:rFonts w:ascii="Times New Roman" w:hAnsi="Times New Roman" w:cs="Times New Roman"/>
          <w:sz w:val="24"/>
          <w:szCs w:val="24"/>
        </w:rPr>
        <w:tab/>
        <w:t>Psychology, 13.</w:t>
      </w:r>
    </w:p>
    <w:p w14:paraId="10CB0E75" w14:textId="77777777" w:rsidR="006A3698" w:rsidRPr="00B46936" w:rsidRDefault="006A3698" w:rsidP="00B46936">
      <w:pPr>
        <w:spacing w:line="480" w:lineRule="auto"/>
        <w:jc w:val="left"/>
      </w:pPr>
    </w:p>
    <w:sectPr w:rsidR="006A3698" w:rsidRPr="00B46936">
      <w:pgSz w:w="11906" w:h="16838"/>
      <w:pgMar w:top="1440" w:right="1440" w:bottom="1440" w:left="1440" w:header="720" w:footer="720"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4FBF18" w14:textId="77777777" w:rsidR="000A2F60" w:rsidRDefault="000A2F60" w:rsidP="00EE6D8E">
      <w:r>
        <w:separator/>
      </w:r>
    </w:p>
  </w:endnote>
  <w:endnote w:type="continuationSeparator" w:id="0">
    <w:p w14:paraId="408BE6FA" w14:textId="77777777" w:rsidR="000A2F60" w:rsidRDefault="000A2F60" w:rsidP="00EE6D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A9A4E7" w14:textId="77777777" w:rsidR="000A2F60" w:rsidRDefault="000A2F60" w:rsidP="00EE6D8E">
      <w:r>
        <w:separator/>
      </w:r>
    </w:p>
  </w:footnote>
  <w:footnote w:type="continuationSeparator" w:id="0">
    <w:p w14:paraId="1EF067CE" w14:textId="77777777" w:rsidR="000A2F60" w:rsidRDefault="000A2F60" w:rsidP="00EE6D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2328F4"/>
    <w:multiLevelType w:val="hybridMultilevel"/>
    <w:tmpl w:val="50CCF81A"/>
    <w:lvl w:ilvl="0" w:tplc="04090015">
      <w:start w:val="1"/>
      <w:numFmt w:val="upperLetter"/>
      <w:lvlText w:val="%1)"/>
      <w:lvlJc w:val="left"/>
      <w:pPr>
        <w:ind w:left="1260" w:hanging="420"/>
      </w:pPr>
    </w:lvl>
    <w:lvl w:ilvl="1" w:tplc="04090013">
      <w:start w:val="1"/>
      <w:numFmt w:val="upperRoman"/>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 w15:restartNumberingAfterBreak="0">
    <w:nsid w:val="6E690CC0"/>
    <w:multiLevelType w:val="hybridMultilevel"/>
    <w:tmpl w:val="83BE960A"/>
    <w:lvl w:ilvl="0" w:tplc="8884C5E8">
      <w:start w:val="1"/>
      <w:numFmt w:val="upperLetter"/>
      <w:lvlText w:val="%1)"/>
      <w:lvlJc w:val="left"/>
      <w:pPr>
        <w:ind w:left="1260" w:hanging="420"/>
      </w:pPr>
      <w:rPr>
        <w:b/>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561A"/>
    <w:rsid w:val="000317B1"/>
    <w:rsid w:val="00034EE6"/>
    <w:rsid w:val="00057474"/>
    <w:rsid w:val="00077D01"/>
    <w:rsid w:val="00083BC3"/>
    <w:rsid w:val="000A2F60"/>
    <w:rsid w:val="000D290A"/>
    <w:rsid w:val="000D6048"/>
    <w:rsid w:val="00103F1E"/>
    <w:rsid w:val="00160700"/>
    <w:rsid w:val="001D2682"/>
    <w:rsid w:val="001D6EFE"/>
    <w:rsid w:val="001F2027"/>
    <w:rsid w:val="00204C1A"/>
    <w:rsid w:val="00224B32"/>
    <w:rsid w:val="00235428"/>
    <w:rsid w:val="00247948"/>
    <w:rsid w:val="00260630"/>
    <w:rsid w:val="00262F7F"/>
    <w:rsid w:val="002954E5"/>
    <w:rsid w:val="00330EE6"/>
    <w:rsid w:val="003320C1"/>
    <w:rsid w:val="0036550C"/>
    <w:rsid w:val="003D16D1"/>
    <w:rsid w:val="00412AE2"/>
    <w:rsid w:val="00422D5D"/>
    <w:rsid w:val="00450305"/>
    <w:rsid w:val="00457A49"/>
    <w:rsid w:val="004B4611"/>
    <w:rsid w:val="004E5964"/>
    <w:rsid w:val="00531914"/>
    <w:rsid w:val="00543CFC"/>
    <w:rsid w:val="005A5EF3"/>
    <w:rsid w:val="00687210"/>
    <w:rsid w:val="006A3698"/>
    <w:rsid w:val="006C3564"/>
    <w:rsid w:val="006E5853"/>
    <w:rsid w:val="006F1FDD"/>
    <w:rsid w:val="00722634"/>
    <w:rsid w:val="007435A4"/>
    <w:rsid w:val="00761F81"/>
    <w:rsid w:val="007A16C4"/>
    <w:rsid w:val="008C561A"/>
    <w:rsid w:val="008C6F20"/>
    <w:rsid w:val="00927309"/>
    <w:rsid w:val="00963A26"/>
    <w:rsid w:val="0097312D"/>
    <w:rsid w:val="009820C8"/>
    <w:rsid w:val="00986119"/>
    <w:rsid w:val="009B43D9"/>
    <w:rsid w:val="009F5A3E"/>
    <w:rsid w:val="00A02D17"/>
    <w:rsid w:val="00A039EE"/>
    <w:rsid w:val="00A17F98"/>
    <w:rsid w:val="00A413CE"/>
    <w:rsid w:val="00A646D9"/>
    <w:rsid w:val="00A71C1D"/>
    <w:rsid w:val="00AA339A"/>
    <w:rsid w:val="00AC0B3A"/>
    <w:rsid w:val="00B46936"/>
    <w:rsid w:val="00B745B0"/>
    <w:rsid w:val="00BD121E"/>
    <w:rsid w:val="00C12E9A"/>
    <w:rsid w:val="00C33884"/>
    <w:rsid w:val="00C35FD0"/>
    <w:rsid w:val="00C5488E"/>
    <w:rsid w:val="00C571E2"/>
    <w:rsid w:val="00CD61B3"/>
    <w:rsid w:val="00CE203E"/>
    <w:rsid w:val="00CE53C5"/>
    <w:rsid w:val="00D17870"/>
    <w:rsid w:val="00DA0392"/>
    <w:rsid w:val="00EE2697"/>
    <w:rsid w:val="00EE6D8E"/>
    <w:rsid w:val="00F23B7F"/>
    <w:rsid w:val="00F359B3"/>
    <w:rsid w:val="00F478BB"/>
    <w:rsid w:val="00F72652"/>
    <w:rsid w:val="00F7283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4D3F06A8"/>
  <w15:chartTrackingRefBased/>
  <w15:docId w15:val="{8C5EECA2-43B7-46A3-AE6B-0F8DEDD37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0305"/>
    <w:pPr>
      <w:ind w:leftChars="400" w:left="840"/>
    </w:pPr>
  </w:style>
  <w:style w:type="paragraph" w:styleId="Header">
    <w:name w:val="header"/>
    <w:basedOn w:val="Normal"/>
    <w:link w:val="HeaderChar"/>
    <w:uiPriority w:val="99"/>
    <w:unhideWhenUsed/>
    <w:rsid w:val="00EE6D8E"/>
    <w:pPr>
      <w:tabs>
        <w:tab w:val="center" w:pos="4252"/>
        <w:tab w:val="right" w:pos="8504"/>
      </w:tabs>
      <w:snapToGrid w:val="0"/>
    </w:pPr>
  </w:style>
  <w:style w:type="character" w:customStyle="1" w:styleId="HeaderChar">
    <w:name w:val="Header Char"/>
    <w:basedOn w:val="DefaultParagraphFont"/>
    <w:link w:val="Header"/>
    <w:uiPriority w:val="99"/>
    <w:rsid w:val="00EE6D8E"/>
  </w:style>
  <w:style w:type="paragraph" w:styleId="Footer">
    <w:name w:val="footer"/>
    <w:basedOn w:val="Normal"/>
    <w:link w:val="FooterChar"/>
    <w:uiPriority w:val="99"/>
    <w:unhideWhenUsed/>
    <w:rsid w:val="00EE6D8E"/>
    <w:pPr>
      <w:tabs>
        <w:tab w:val="center" w:pos="4252"/>
        <w:tab w:val="right" w:pos="8504"/>
      </w:tabs>
      <w:snapToGrid w:val="0"/>
    </w:pPr>
  </w:style>
  <w:style w:type="character" w:customStyle="1" w:styleId="FooterChar">
    <w:name w:val="Footer Char"/>
    <w:basedOn w:val="DefaultParagraphFont"/>
    <w:link w:val="Footer"/>
    <w:uiPriority w:val="99"/>
    <w:rsid w:val="00EE6D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466</TotalTime>
  <Pages>11</Pages>
  <Words>2280</Words>
  <Characters>12998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sample</dc:creator>
  <cp:keywords/>
  <dc:description/>
  <cp:lastModifiedBy>Andrew　Nesseler</cp:lastModifiedBy>
  <cp:revision>43</cp:revision>
  <dcterms:created xsi:type="dcterms:W3CDTF">2023-11-13T05:58:00Z</dcterms:created>
  <dcterms:modified xsi:type="dcterms:W3CDTF">2024-02-28T06:21:00Z</dcterms:modified>
</cp:coreProperties>
</file>