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ind w:left="0" w:firstLine="0"/>
        <w:contextualSpacing w:val="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Introduction</w:t>
      </w:r>
    </w:p>
    <w:p w:rsidR="00000000" w:rsidDel="00000000" w:rsidP="00000000" w:rsidRDefault="00000000" w:rsidRPr="00000000" w14:paraId="00000001">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2">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Yves Congar in his work is trying to suggest that </w:t>
      </w:r>
      <w:r w:rsidDel="00000000" w:rsidR="00000000" w:rsidRPr="00000000">
        <w:rPr>
          <w:rFonts w:ascii="Times New Roman" w:cs="Times New Roman" w:eastAsia="Times New Roman" w:hAnsi="Times New Roman"/>
          <w:i w:val="1"/>
          <w:sz w:val="24"/>
          <w:szCs w:val="24"/>
          <w:rtl w:val="0"/>
        </w:rPr>
        <w:t xml:space="preserve">tradition </w:t>
      </w:r>
      <w:r w:rsidDel="00000000" w:rsidR="00000000" w:rsidRPr="00000000">
        <w:rPr>
          <w:rFonts w:ascii="Times New Roman" w:cs="Times New Roman" w:eastAsia="Times New Roman" w:hAnsi="Times New Roman"/>
          <w:sz w:val="24"/>
          <w:szCs w:val="24"/>
          <w:rtl w:val="0"/>
        </w:rPr>
        <w:t xml:space="preserve">is important to the very concept of Christian theology. The theses chosen should hopefully shed light on what Congar means by tradition, and if they in any way link back to heresies, as traditions sometimes become outdated and seen as archaic, and therefore possibly heretical.</w:t>
      </w:r>
    </w:p>
    <w:p w:rsidR="00000000" w:rsidDel="00000000" w:rsidP="00000000" w:rsidRDefault="00000000" w:rsidRPr="00000000" w14:paraId="00000003">
      <w:pPr>
        <w:ind w:left="720" w:firstLine="0"/>
        <w:contextualSpacing w:val="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4">
      <w:pPr>
        <w:ind w:left="0" w:firstLine="0"/>
        <w:contextualSpacing w:val="0"/>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t>
      </w:r>
    </w:p>
    <w:p w:rsidR="00000000" w:rsidDel="00000000" w:rsidP="00000000" w:rsidRDefault="00000000" w:rsidRPr="00000000" w14:paraId="00000005">
      <w:pPr>
        <w:ind w:left="720" w:firstLine="0"/>
        <w:contextualSpacing w:val="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“There is, however, a great difference between the manner in which different believers profess the Christian faith and the way in which a number of men agree upon a particular philosophical, artistic or political belief.”</w:t>
      </w:r>
      <w:r w:rsidDel="00000000" w:rsidR="00000000" w:rsidRPr="00000000">
        <w:rPr>
          <w:rFonts w:ascii="Times New Roman" w:cs="Times New Roman" w:eastAsia="Times New Roman" w:hAnsi="Times New Roman"/>
          <w:sz w:val="24"/>
          <w:szCs w:val="24"/>
          <w:rtl w:val="0"/>
        </w:rPr>
        <w:t xml:space="preserve"> p. 314</w:t>
      </w:r>
    </w:p>
    <w:p w:rsidR="00000000" w:rsidDel="00000000" w:rsidP="00000000" w:rsidRDefault="00000000" w:rsidRPr="00000000" w14:paraId="00000007">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Yves Congar is trying to put across here is the notion that the very concept of belief has two different definitions. The first that he mentions how the followers of the Church may profess their faith to other people. The second is how people may agree on a political outlook or their opinion of an artistic or philosophical belief. Congar puts a heavy emphasis on how Christians share the ways in which they believe, which could be inferred as Congar saying that ‘the manner in which different believers profess the Christian faith’ is simply prayer and preaching to people so that they may further understand their own faith. However, Congar is hinting to the tension between how people should individually act in moments of division and people disagreeing, and the official pronouncements made by the Church and its theologians.</w:t>
      </w:r>
    </w:p>
    <w:p w:rsidR="00000000" w:rsidDel="00000000" w:rsidP="00000000" w:rsidRDefault="00000000" w:rsidRPr="00000000" w14:paraId="00000009">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Politics is mentioned in the quote, which can be difficult to make the distinction between faith, as the potential subculture can arise within it, with people identifying themselves purely with their own political view, much as some people identify themselves just as being part of their faith. Even then, it must be noted that Congar has included politics in the list which shows different methods of agreeing to religion, so whilst some may think politics and religion have the possibility to be one and the same in terms of creating a subcultural agreement, Congar himself does not agree. Political beliefs can have an aura of personal spontaneity towards it, whilst religious beliefs can have a transcendent cause that comes from the history of the belief mindset.</w:t>
      </w:r>
    </w:p>
    <w:p w:rsidR="00000000" w:rsidDel="00000000" w:rsidP="00000000" w:rsidRDefault="00000000" w:rsidRPr="00000000" w14:paraId="0000000B">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D">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“What a believer professes and lives by is not just </w:t>
      </w:r>
      <w:r w:rsidDel="00000000" w:rsidR="00000000" w:rsidRPr="00000000">
        <w:rPr>
          <w:rFonts w:ascii="Times New Roman" w:cs="Times New Roman" w:eastAsia="Times New Roman" w:hAnsi="Times New Roman"/>
          <w:b w:val="1"/>
          <w:i w:val="1"/>
          <w:sz w:val="24"/>
          <w:szCs w:val="24"/>
          <w:rtl w:val="0"/>
        </w:rPr>
        <w:t xml:space="preserve">his </w:t>
      </w:r>
      <w:r w:rsidDel="00000000" w:rsidR="00000000" w:rsidRPr="00000000">
        <w:rPr>
          <w:rFonts w:ascii="Times New Roman" w:cs="Times New Roman" w:eastAsia="Times New Roman" w:hAnsi="Times New Roman"/>
          <w:b w:val="1"/>
          <w:sz w:val="24"/>
          <w:szCs w:val="24"/>
          <w:rtl w:val="0"/>
        </w:rPr>
        <w:t xml:space="preserve">idea; he is not its primary and altogether autonomous subject. This idea is the </w:t>
      </w:r>
      <w:r w:rsidDel="00000000" w:rsidR="00000000" w:rsidRPr="00000000">
        <w:rPr>
          <w:rFonts w:ascii="Times New Roman" w:cs="Times New Roman" w:eastAsia="Times New Roman" w:hAnsi="Times New Roman"/>
          <w:b w:val="1"/>
          <w:i w:val="1"/>
          <w:sz w:val="24"/>
          <w:szCs w:val="24"/>
          <w:rtl w:val="0"/>
        </w:rPr>
        <w:t xml:space="preserve">apostles </w:t>
      </w:r>
      <w:r w:rsidDel="00000000" w:rsidR="00000000" w:rsidRPr="00000000">
        <w:rPr>
          <w:rFonts w:ascii="Times New Roman" w:cs="Times New Roman" w:eastAsia="Times New Roman" w:hAnsi="Times New Roman"/>
          <w:b w:val="1"/>
          <w:sz w:val="24"/>
          <w:szCs w:val="24"/>
          <w:rtl w:val="0"/>
        </w:rPr>
        <w:t xml:space="preserve">and</w:t>
      </w:r>
      <w:r w:rsidDel="00000000" w:rsidR="00000000" w:rsidRPr="00000000">
        <w:rPr>
          <w:rFonts w:ascii="Times New Roman" w:cs="Times New Roman" w:eastAsia="Times New Roman" w:hAnsi="Times New Roman"/>
          <w:b w:val="1"/>
          <w:i w:val="1"/>
          <w:sz w:val="24"/>
          <w:szCs w:val="24"/>
          <w:rtl w:val="0"/>
        </w:rPr>
        <w:t xml:space="preserve"> ecclesia's</w:t>
      </w:r>
      <w:r w:rsidDel="00000000" w:rsidR="00000000" w:rsidRPr="00000000">
        <w:rPr>
          <w:rFonts w:ascii="Times New Roman" w:cs="Times New Roman" w:eastAsia="Times New Roman" w:hAnsi="Times New Roman"/>
          <w:b w:val="1"/>
          <w:sz w:val="24"/>
          <w:szCs w:val="24"/>
          <w:rtl w:val="0"/>
        </w:rPr>
        <w:t xml:space="preserve">” </w:t>
      </w:r>
      <w:r w:rsidDel="00000000" w:rsidR="00000000" w:rsidRPr="00000000">
        <w:rPr>
          <w:rFonts w:ascii="Times New Roman" w:cs="Times New Roman" w:eastAsia="Times New Roman" w:hAnsi="Times New Roman"/>
          <w:sz w:val="24"/>
          <w:szCs w:val="24"/>
          <w:rtl w:val="0"/>
        </w:rPr>
        <w:t xml:space="preserve">p. 314-315</w:t>
      </w:r>
    </w:p>
    <w:p w:rsidR="00000000" w:rsidDel="00000000" w:rsidP="00000000" w:rsidRDefault="00000000" w:rsidRPr="00000000" w14:paraId="0000000F">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Congar here is explaining the difference that belief and agreement in faith has in contrast to that of the aforementioned politics and art. The simple point that he is trying to make is that the belief that a believer professes and preaches is not his own. Instead, Christian belief stems from the previous teaching of people who were qualified from the Highest Order to teach it, the apostles, and the Church (ecclesia) that followed it after the fact, that followed the apostles way of living and evolved their teachings to adapt to more modern times.</w:t>
      </w:r>
    </w:p>
    <w:p w:rsidR="00000000" w:rsidDel="00000000" w:rsidP="00000000" w:rsidRDefault="00000000" w:rsidRPr="00000000" w14:paraId="00000011">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must be noted that the gospel is not mentioned in this quote when Congar is dictating where the expansion of religious belief must stem from. Instead, he puts emphasis on the community consensus on the teachings of the apostles that occurred after Jesus was bodily raised. Therefore, the Pauline and Petrine Epistles may hold a higher significance to Congar, on account that they helped solidify Christianity as its own religion, rather than just a group of people agreeing on belief in the same ways they would with material issues.</w:t>
      </w:r>
    </w:p>
    <w:p w:rsidR="00000000" w:rsidDel="00000000" w:rsidP="00000000" w:rsidRDefault="00000000" w:rsidRPr="00000000" w14:paraId="00000013">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5">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b w:val="1"/>
          <w:i w:val="1"/>
          <w:sz w:val="24"/>
          <w:szCs w:val="24"/>
          <w:rtl w:val="0"/>
        </w:rPr>
        <w:t xml:space="preserve">Fides Ecclesiae </w:t>
      </w:r>
      <w:r w:rsidDel="00000000" w:rsidR="00000000" w:rsidRPr="00000000">
        <w:rPr>
          <w:rFonts w:ascii="Times New Roman" w:cs="Times New Roman" w:eastAsia="Times New Roman" w:hAnsi="Times New Roman"/>
          <w:b w:val="1"/>
          <w:sz w:val="24"/>
          <w:szCs w:val="24"/>
          <w:rtl w:val="0"/>
        </w:rPr>
        <w:t xml:space="preserve">can have two meanings: that which the Church believes (</w:t>
      </w:r>
      <w:r w:rsidDel="00000000" w:rsidR="00000000" w:rsidRPr="00000000">
        <w:rPr>
          <w:rFonts w:ascii="Times New Roman" w:cs="Times New Roman" w:eastAsia="Times New Roman" w:hAnsi="Times New Roman"/>
          <w:b w:val="1"/>
          <w:i w:val="1"/>
          <w:sz w:val="24"/>
          <w:szCs w:val="24"/>
          <w:rtl w:val="0"/>
        </w:rPr>
        <w:t xml:space="preserve">fides quae crediture</w:t>
      </w:r>
      <w:r w:rsidDel="00000000" w:rsidR="00000000" w:rsidRPr="00000000">
        <w:rPr>
          <w:rFonts w:ascii="Times New Roman" w:cs="Times New Roman" w:eastAsia="Times New Roman" w:hAnsi="Times New Roman"/>
          <w:b w:val="1"/>
          <w:sz w:val="24"/>
          <w:szCs w:val="24"/>
          <w:rtl w:val="0"/>
        </w:rPr>
        <w:t xml:space="preserve">), or the living reality of faith, in the Church (</w:t>
      </w:r>
      <w:r w:rsidDel="00000000" w:rsidR="00000000" w:rsidRPr="00000000">
        <w:rPr>
          <w:rFonts w:ascii="Times New Roman" w:cs="Times New Roman" w:eastAsia="Times New Roman" w:hAnsi="Times New Roman"/>
          <w:b w:val="1"/>
          <w:i w:val="1"/>
          <w:sz w:val="24"/>
          <w:szCs w:val="24"/>
          <w:rtl w:val="0"/>
        </w:rPr>
        <w:t xml:space="preserve">fides qua creditur</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p. 315</w:t>
      </w:r>
    </w:p>
    <w:p w:rsidR="00000000" w:rsidDel="00000000" w:rsidP="00000000" w:rsidRDefault="00000000" w:rsidRPr="00000000" w14:paraId="00000017">
      <w:pPr>
        <w:ind w:left="72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8">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I will attempt to unpack these two meanings that Congar has defined to the phrase ‘</w:t>
      </w:r>
      <w:r w:rsidDel="00000000" w:rsidR="00000000" w:rsidRPr="00000000">
        <w:rPr>
          <w:rFonts w:ascii="Times New Roman" w:cs="Times New Roman" w:eastAsia="Times New Roman" w:hAnsi="Times New Roman"/>
          <w:i w:val="1"/>
          <w:sz w:val="24"/>
          <w:szCs w:val="24"/>
          <w:rtl w:val="0"/>
        </w:rPr>
        <w:t xml:space="preserve">Fides Ecclesiae</w:t>
      </w:r>
      <w:r w:rsidDel="00000000" w:rsidR="00000000" w:rsidRPr="00000000">
        <w:rPr>
          <w:rFonts w:ascii="Times New Roman" w:cs="Times New Roman" w:eastAsia="Times New Roman" w:hAnsi="Times New Roman"/>
          <w:sz w:val="24"/>
          <w:szCs w:val="24"/>
          <w:rtl w:val="0"/>
        </w:rPr>
        <w:t xml:space="preserve">’. The first, which Congar has sub-defined as ‘</w:t>
      </w:r>
      <w:r w:rsidDel="00000000" w:rsidR="00000000" w:rsidRPr="00000000">
        <w:rPr>
          <w:rFonts w:ascii="Times New Roman" w:cs="Times New Roman" w:eastAsia="Times New Roman" w:hAnsi="Times New Roman"/>
          <w:i w:val="1"/>
          <w:sz w:val="24"/>
          <w:szCs w:val="24"/>
          <w:rtl w:val="0"/>
        </w:rPr>
        <w:t xml:space="preserve">fides quae crediture</w:t>
      </w:r>
      <w:r w:rsidDel="00000000" w:rsidR="00000000" w:rsidRPr="00000000">
        <w:rPr>
          <w:rFonts w:ascii="Times New Roman" w:cs="Times New Roman" w:eastAsia="Times New Roman" w:hAnsi="Times New Roman"/>
          <w:sz w:val="24"/>
          <w:szCs w:val="24"/>
          <w:rtl w:val="0"/>
        </w:rPr>
        <w:t xml:space="preserve">’, is ‘that which the Church believes’, which in other words can mean that the beliefs of the Christian church can be written down, almost as if they were a set of rules, and that they can be quantified. This could be similar to that of the Ten Commandments, a set of rules used by Judaeo-Christians that are quantified as the ten rules God commanded his people to follow. With this, faith can be explained in terms that can be understood to all people, as it is a criteria of things that should be believed and/or achieved in order for your faith to be correct.</w:t>
      </w:r>
    </w:p>
    <w:p w:rsidR="00000000" w:rsidDel="00000000" w:rsidP="00000000" w:rsidRDefault="00000000" w:rsidRPr="00000000" w14:paraId="00000019">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second, sub-defined as ‘</w:t>
      </w:r>
      <w:r w:rsidDel="00000000" w:rsidR="00000000" w:rsidRPr="00000000">
        <w:rPr>
          <w:rFonts w:ascii="Times New Roman" w:cs="Times New Roman" w:eastAsia="Times New Roman" w:hAnsi="Times New Roman"/>
          <w:i w:val="1"/>
          <w:sz w:val="24"/>
          <w:szCs w:val="24"/>
          <w:rtl w:val="0"/>
        </w:rPr>
        <w:t xml:space="preserve">fides qua creditur</w:t>
      </w:r>
      <w:r w:rsidDel="00000000" w:rsidR="00000000" w:rsidRPr="00000000">
        <w:rPr>
          <w:rFonts w:ascii="Times New Roman" w:cs="Times New Roman" w:eastAsia="Times New Roman" w:hAnsi="Times New Roman"/>
          <w:sz w:val="24"/>
          <w:szCs w:val="24"/>
          <w:rtl w:val="0"/>
        </w:rPr>
        <w:t xml:space="preserve">’, or ‘the living reality of faith’, broadens the definition of faith as the beliefs that the Church is imbued with. The very nature of how people act in their faith is what’s essential to having a Christian faith. This relates to </w:t>
      </w:r>
      <w:r w:rsidDel="00000000" w:rsidR="00000000" w:rsidRPr="00000000">
        <w:rPr>
          <w:rFonts w:ascii="Times New Roman" w:cs="Times New Roman" w:eastAsia="Times New Roman" w:hAnsi="Times New Roman"/>
          <w:i w:val="1"/>
          <w:sz w:val="24"/>
          <w:szCs w:val="24"/>
          <w:rtl w:val="0"/>
        </w:rPr>
        <w:t xml:space="preserve">fides quae crediture</w:t>
      </w:r>
      <w:r w:rsidDel="00000000" w:rsidR="00000000" w:rsidRPr="00000000">
        <w:rPr>
          <w:rFonts w:ascii="Times New Roman" w:cs="Times New Roman" w:eastAsia="Times New Roman" w:hAnsi="Times New Roman"/>
          <w:sz w:val="24"/>
          <w:szCs w:val="24"/>
          <w:rtl w:val="0"/>
        </w:rPr>
        <w:t xml:space="preserve">, as it is the response of faith which ‘</w:t>
      </w:r>
      <w:r w:rsidDel="00000000" w:rsidR="00000000" w:rsidRPr="00000000">
        <w:rPr>
          <w:rFonts w:ascii="Times New Roman" w:cs="Times New Roman" w:eastAsia="Times New Roman" w:hAnsi="Times New Roman"/>
          <w:i w:val="1"/>
          <w:sz w:val="24"/>
          <w:szCs w:val="24"/>
          <w:rtl w:val="0"/>
        </w:rPr>
        <w:t xml:space="preserve">Fides Ecclesiae</w:t>
      </w:r>
      <w:r w:rsidDel="00000000" w:rsidR="00000000" w:rsidRPr="00000000">
        <w:rPr>
          <w:rFonts w:ascii="Times New Roman" w:cs="Times New Roman" w:eastAsia="Times New Roman" w:hAnsi="Times New Roman"/>
          <w:sz w:val="24"/>
          <w:szCs w:val="24"/>
          <w:rtl w:val="0"/>
        </w:rPr>
        <w:t xml:space="preserve">’ relies on. These definitions are opposites, but end in the same result, namely that the community is in faith. If the Church, or </w:t>
      </w:r>
      <w:r w:rsidDel="00000000" w:rsidR="00000000" w:rsidRPr="00000000">
        <w:rPr>
          <w:rFonts w:ascii="Times New Roman" w:cs="Times New Roman" w:eastAsia="Times New Roman" w:hAnsi="Times New Roman"/>
          <w:i w:val="1"/>
          <w:sz w:val="24"/>
          <w:szCs w:val="24"/>
          <w:rtl w:val="0"/>
        </w:rPr>
        <w:t xml:space="preserve">Ecclesiae</w:t>
      </w:r>
      <w:r w:rsidDel="00000000" w:rsidR="00000000" w:rsidRPr="00000000">
        <w:rPr>
          <w:rFonts w:ascii="Times New Roman" w:cs="Times New Roman" w:eastAsia="Times New Roman" w:hAnsi="Times New Roman"/>
          <w:sz w:val="24"/>
          <w:szCs w:val="24"/>
          <w:rtl w:val="0"/>
        </w:rPr>
        <w:t xml:space="preserve">, can come to faith through their own understanding, it might be this way that faith through community, and by extension, the Church may be able to evolve.</w:t>
      </w:r>
    </w:p>
    <w:p w:rsidR="00000000" w:rsidDel="00000000" w:rsidP="00000000" w:rsidRDefault="00000000" w:rsidRPr="00000000" w14:paraId="0000001B">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1D">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“It has been said that the </w:t>
      </w:r>
      <w:r w:rsidDel="00000000" w:rsidR="00000000" w:rsidRPr="00000000">
        <w:rPr>
          <w:rFonts w:ascii="Times New Roman" w:cs="Times New Roman" w:eastAsia="Times New Roman" w:hAnsi="Times New Roman"/>
          <w:b w:val="1"/>
          <w:i w:val="1"/>
          <w:sz w:val="24"/>
          <w:szCs w:val="24"/>
          <w:rtl w:val="0"/>
        </w:rPr>
        <w:t xml:space="preserve">sensus fidei </w:t>
      </w:r>
      <w:r w:rsidDel="00000000" w:rsidR="00000000" w:rsidRPr="00000000">
        <w:rPr>
          <w:rFonts w:ascii="Times New Roman" w:cs="Times New Roman" w:eastAsia="Times New Roman" w:hAnsi="Times New Roman"/>
          <w:b w:val="1"/>
          <w:sz w:val="24"/>
          <w:szCs w:val="24"/>
          <w:rtl w:val="0"/>
        </w:rPr>
        <w:t xml:space="preserve">in the Church is what Newman calls the illative sense. Is this really so? My impression is that these are realities of the same order [...]”</w:t>
      </w:r>
      <w:r w:rsidDel="00000000" w:rsidR="00000000" w:rsidRPr="00000000">
        <w:rPr>
          <w:rFonts w:ascii="Times New Roman" w:cs="Times New Roman" w:eastAsia="Times New Roman" w:hAnsi="Times New Roman"/>
          <w:sz w:val="24"/>
          <w:szCs w:val="24"/>
          <w:rtl w:val="0"/>
        </w:rPr>
        <w:t xml:space="preserve"> p. 318</w:t>
      </w:r>
    </w:p>
    <w:p w:rsidR="00000000" w:rsidDel="00000000" w:rsidP="00000000" w:rsidRDefault="00000000" w:rsidRPr="00000000" w14:paraId="0000001F">
      <w:pPr>
        <w:ind w:left="720" w:firstLine="0"/>
        <w:contextualSpacing w:val="0"/>
        <w:jc w:val="both"/>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i w:val="1"/>
          <w:sz w:val="24"/>
          <w:szCs w:val="24"/>
          <w:rtl w:val="0"/>
        </w:rPr>
        <w:t xml:space="preserve">and</w:t>
      </w:r>
    </w:p>
    <w:p w:rsidR="00000000" w:rsidDel="00000000" w:rsidP="00000000" w:rsidRDefault="00000000" w:rsidRPr="00000000" w14:paraId="00000020">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“The illative sense is a faculty for foreseeing results, and answers to that first outline of conviction that forms before one has attained the full certitude of truth. </w:t>
      </w:r>
      <w:r w:rsidDel="00000000" w:rsidR="00000000" w:rsidRPr="00000000">
        <w:rPr>
          <w:rFonts w:ascii="Times New Roman" w:cs="Times New Roman" w:eastAsia="Times New Roman" w:hAnsi="Times New Roman"/>
          <w:b w:val="1"/>
          <w:sz w:val="24"/>
          <w:szCs w:val="24"/>
          <w:rtl w:val="0"/>
        </w:rPr>
        <w:t xml:space="preserve">In the Church, the </w:t>
      </w:r>
      <w:r w:rsidDel="00000000" w:rsidR="00000000" w:rsidRPr="00000000">
        <w:rPr>
          <w:rFonts w:ascii="Times New Roman" w:cs="Times New Roman" w:eastAsia="Times New Roman" w:hAnsi="Times New Roman"/>
          <w:b w:val="1"/>
          <w:i w:val="1"/>
          <w:sz w:val="24"/>
          <w:szCs w:val="24"/>
          <w:rtl w:val="0"/>
        </w:rPr>
        <w:t xml:space="preserve">sensus fidei</w:t>
      </w:r>
      <w:r w:rsidDel="00000000" w:rsidR="00000000" w:rsidRPr="00000000">
        <w:rPr>
          <w:rFonts w:ascii="Times New Roman" w:cs="Times New Roman" w:eastAsia="Times New Roman" w:hAnsi="Times New Roman"/>
          <w:b w:val="1"/>
          <w:sz w:val="24"/>
          <w:szCs w:val="24"/>
          <w:rtl w:val="0"/>
        </w:rPr>
        <w:t xml:space="preserve"> is a faculty for grasping the implications, as yet not elucidated, of a reality which is already </w:t>
      </w:r>
      <w:r w:rsidDel="00000000" w:rsidR="00000000" w:rsidRPr="00000000">
        <w:rPr>
          <w:rFonts w:ascii="Times New Roman" w:cs="Times New Roman" w:eastAsia="Times New Roman" w:hAnsi="Times New Roman"/>
          <w:b w:val="1"/>
          <w:i w:val="1"/>
          <w:sz w:val="24"/>
          <w:szCs w:val="24"/>
          <w:rtl w:val="0"/>
        </w:rPr>
        <w:t xml:space="preserve">in its possession</w:t>
      </w:r>
      <w:r w:rsidDel="00000000" w:rsidR="00000000" w:rsidRPr="00000000">
        <w:rPr>
          <w:rFonts w:ascii="Times New Roman" w:cs="Times New Roman" w:eastAsia="Times New Roman" w:hAnsi="Times New Roman"/>
          <w:b w:val="1"/>
          <w:sz w:val="24"/>
          <w:szCs w:val="24"/>
          <w:rtl w:val="0"/>
        </w:rPr>
        <w:t xml:space="preserve">.”</w:t>
      </w:r>
      <w:r w:rsidDel="00000000" w:rsidR="00000000" w:rsidRPr="00000000">
        <w:rPr>
          <w:rFonts w:ascii="Times New Roman" w:cs="Times New Roman" w:eastAsia="Times New Roman" w:hAnsi="Times New Roman"/>
          <w:sz w:val="24"/>
          <w:szCs w:val="24"/>
          <w:rtl w:val="0"/>
        </w:rPr>
        <w:t xml:space="preserve"> p. 318</w:t>
      </w:r>
    </w:p>
    <w:p w:rsidR="00000000" w:rsidDel="00000000" w:rsidP="00000000" w:rsidRDefault="00000000" w:rsidRPr="00000000" w14:paraId="00000021">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Congar makes note of two terms, </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i w:val="1"/>
          <w:sz w:val="24"/>
          <w:szCs w:val="24"/>
          <w:rtl w:val="0"/>
        </w:rPr>
        <w:t xml:space="preserve">sensus fidei</w:t>
      </w:r>
      <w:r w:rsidDel="00000000" w:rsidR="00000000" w:rsidRPr="00000000">
        <w:rPr>
          <w:rFonts w:ascii="Times New Roman" w:cs="Times New Roman" w:eastAsia="Times New Roman" w:hAnsi="Times New Roman"/>
          <w:sz w:val="24"/>
          <w:szCs w:val="24"/>
          <w:rtl w:val="0"/>
        </w:rPr>
        <w:t xml:space="preserve">’ and the illative sense, attempting to debunk the notion that they are one and the same.</w:t>
      </w:r>
    </w:p>
    <w:p w:rsidR="00000000" w:rsidDel="00000000" w:rsidP="00000000" w:rsidRDefault="00000000" w:rsidRPr="00000000" w14:paraId="00000023">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illative sense is a sense by which one can obtain the truth about faith within the faith. It exists before those who actualise it prior to working out the consequences of what that truth could mean. The </w:t>
      </w:r>
      <w:r w:rsidDel="00000000" w:rsidR="00000000" w:rsidRPr="00000000">
        <w:rPr>
          <w:rFonts w:ascii="Times New Roman" w:cs="Times New Roman" w:eastAsia="Times New Roman" w:hAnsi="Times New Roman"/>
          <w:i w:val="1"/>
          <w:sz w:val="24"/>
          <w:szCs w:val="24"/>
          <w:rtl w:val="0"/>
        </w:rPr>
        <w:t xml:space="preserve">sensus fidei </w:t>
      </w:r>
      <w:r w:rsidDel="00000000" w:rsidR="00000000" w:rsidRPr="00000000">
        <w:rPr>
          <w:rFonts w:ascii="Times New Roman" w:cs="Times New Roman" w:eastAsia="Times New Roman" w:hAnsi="Times New Roman"/>
          <w:sz w:val="24"/>
          <w:szCs w:val="24"/>
          <w:rtl w:val="0"/>
        </w:rPr>
        <w:t xml:space="preserve">relates to beliefs that one may already have, and that the faith is readily available. It is then developed by thought. In even simpler terms, the illative sense is learning about your faith through critical thinking without the implications, and </w:t>
      </w:r>
      <w:r w:rsidDel="00000000" w:rsidR="00000000" w:rsidRPr="00000000">
        <w:rPr>
          <w:rFonts w:ascii="Times New Roman" w:cs="Times New Roman" w:eastAsia="Times New Roman" w:hAnsi="Times New Roman"/>
          <w:i w:val="1"/>
          <w:sz w:val="24"/>
          <w:szCs w:val="24"/>
          <w:rtl w:val="0"/>
        </w:rPr>
        <w:t xml:space="preserve">sensus fidei</w:t>
      </w:r>
      <w:r w:rsidDel="00000000" w:rsidR="00000000" w:rsidRPr="00000000">
        <w:rPr>
          <w:rFonts w:ascii="Times New Roman" w:cs="Times New Roman" w:eastAsia="Times New Roman" w:hAnsi="Times New Roman"/>
          <w:sz w:val="24"/>
          <w:szCs w:val="24"/>
          <w:rtl w:val="0"/>
        </w:rPr>
        <w:t xml:space="preserve"> is finding the implications of your own faith through self-realisation. Congar is not calling the illative sense and the </w:t>
      </w:r>
      <w:r w:rsidDel="00000000" w:rsidR="00000000" w:rsidRPr="00000000">
        <w:rPr>
          <w:rFonts w:ascii="Times New Roman" w:cs="Times New Roman" w:eastAsia="Times New Roman" w:hAnsi="Times New Roman"/>
          <w:i w:val="1"/>
          <w:sz w:val="24"/>
          <w:szCs w:val="24"/>
          <w:rtl w:val="0"/>
        </w:rPr>
        <w:t xml:space="preserve">sensus fidei </w:t>
      </w:r>
      <w:r w:rsidDel="00000000" w:rsidR="00000000" w:rsidRPr="00000000">
        <w:rPr>
          <w:rFonts w:ascii="Times New Roman" w:cs="Times New Roman" w:eastAsia="Times New Roman" w:hAnsi="Times New Roman"/>
          <w:sz w:val="24"/>
          <w:szCs w:val="24"/>
          <w:rtl w:val="0"/>
        </w:rPr>
        <w:t xml:space="preserve">opposites, moreover he is saying that they end in the same result, but through different means, especially in terms of the thought process.</w:t>
      </w:r>
    </w:p>
    <w:p w:rsidR="00000000" w:rsidDel="00000000" w:rsidP="00000000" w:rsidRDefault="00000000" w:rsidRPr="00000000" w14:paraId="00000025">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7">
      <w:pPr>
        <w:contextualSpacing w:val="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“But </w:t>
      </w:r>
      <w:r w:rsidDel="00000000" w:rsidR="00000000" w:rsidRPr="00000000">
        <w:rPr>
          <w:rFonts w:ascii="Times New Roman" w:cs="Times New Roman" w:eastAsia="Times New Roman" w:hAnsi="Times New Roman"/>
          <w:b w:val="1"/>
          <w:i w:val="1"/>
          <w:sz w:val="24"/>
          <w:szCs w:val="24"/>
          <w:rtl w:val="0"/>
        </w:rPr>
        <w:t xml:space="preserve">all</w:t>
      </w:r>
      <w:r w:rsidDel="00000000" w:rsidR="00000000" w:rsidRPr="00000000">
        <w:rPr>
          <w:rFonts w:ascii="Times New Roman" w:cs="Times New Roman" w:eastAsia="Times New Roman" w:hAnsi="Times New Roman"/>
          <w:b w:val="1"/>
          <w:sz w:val="24"/>
          <w:szCs w:val="24"/>
          <w:rtl w:val="0"/>
        </w:rPr>
        <w:t xml:space="preserve"> men have a responsibility, on the basis of their mere life itself, to share, bear witness and serve. One may also have a responsibility in virtue of a commission or a public office; only </w:t>
      </w:r>
      <w:r w:rsidDel="00000000" w:rsidR="00000000" w:rsidRPr="00000000">
        <w:rPr>
          <w:rFonts w:ascii="Times New Roman" w:cs="Times New Roman" w:eastAsia="Times New Roman" w:hAnsi="Times New Roman"/>
          <w:b w:val="1"/>
          <w:i w:val="1"/>
          <w:sz w:val="24"/>
          <w:szCs w:val="24"/>
          <w:rtl w:val="0"/>
        </w:rPr>
        <w:t xml:space="preserve">some </w:t>
      </w:r>
      <w:r w:rsidDel="00000000" w:rsidR="00000000" w:rsidRPr="00000000">
        <w:rPr>
          <w:rFonts w:ascii="Times New Roman" w:cs="Times New Roman" w:eastAsia="Times New Roman" w:hAnsi="Times New Roman"/>
          <w:b w:val="1"/>
          <w:sz w:val="24"/>
          <w:szCs w:val="24"/>
          <w:rtl w:val="0"/>
        </w:rPr>
        <w:t xml:space="preserve">are responsible in this way."</w:t>
      </w:r>
      <w:r w:rsidDel="00000000" w:rsidR="00000000" w:rsidRPr="00000000">
        <w:rPr>
          <w:rFonts w:ascii="Times New Roman" w:cs="Times New Roman" w:eastAsia="Times New Roman" w:hAnsi="Times New Roman"/>
          <w:sz w:val="24"/>
          <w:szCs w:val="24"/>
          <w:rtl w:val="0"/>
        </w:rPr>
        <w:t xml:space="preserve"> p. 321</w:t>
      </w:r>
    </w:p>
    <w:p w:rsidR="00000000" w:rsidDel="00000000" w:rsidP="00000000" w:rsidRDefault="00000000" w:rsidRPr="00000000" w14:paraId="00000029">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point that Congar is portraying here is that the </w:t>
      </w:r>
      <w:r w:rsidDel="00000000" w:rsidR="00000000" w:rsidRPr="00000000">
        <w:rPr>
          <w:rFonts w:ascii="Times New Roman" w:cs="Times New Roman" w:eastAsia="Times New Roman" w:hAnsi="Times New Roman"/>
          <w:i w:val="1"/>
          <w:sz w:val="24"/>
          <w:szCs w:val="24"/>
          <w:rtl w:val="0"/>
        </w:rPr>
        <w:t xml:space="preserve">sensus fidei </w:t>
      </w:r>
      <w:r w:rsidDel="00000000" w:rsidR="00000000" w:rsidRPr="00000000">
        <w:rPr>
          <w:rFonts w:ascii="Times New Roman" w:cs="Times New Roman" w:eastAsia="Times New Roman" w:hAnsi="Times New Roman"/>
          <w:sz w:val="24"/>
          <w:szCs w:val="24"/>
          <w:rtl w:val="0"/>
        </w:rPr>
        <w:t xml:space="preserve">is an intuition of faith that all people share. But when he writes ‘only </w:t>
      </w:r>
      <w:r w:rsidDel="00000000" w:rsidR="00000000" w:rsidRPr="00000000">
        <w:rPr>
          <w:rFonts w:ascii="Times New Roman" w:cs="Times New Roman" w:eastAsia="Times New Roman" w:hAnsi="Times New Roman"/>
          <w:i w:val="1"/>
          <w:sz w:val="24"/>
          <w:szCs w:val="24"/>
          <w:rtl w:val="0"/>
        </w:rPr>
        <w:t xml:space="preserve">some </w:t>
      </w:r>
      <w:r w:rsidDel="00000000" w:rsidR="00000000" w:rsidRPr="00000000">
        <w:rPr>
          <w:rFonts w:ascii="Times New Roman" w:cs="Times New Roman" w:eastAsia="Times New Roman" w:hAnsi="Times New Roman"/>
          <w:sz w:val="24"/>
          <w:szCs w:val="24"/>
          <w:rtl w:val="0"/>
        </w:rPr>
        <w:t xml:space="preserve">are responsible in this way’, it is clear that to actualise it you need to have the right mindset to do it properly. Congar, by suggesting that ‘all men have a responsibility’, is also saying that the power to evolve the Church, as explained earlier in this commentary, it requires the teaching of people who are well versed in preaching, much like the apostles before them and the Church that formed because of it. It can be </w:t>
      </w:r>
      <w:r w:rsidDel="00000000" w:rsidR="00000000" w:rsidRPr="00000000">
        <w:rPr>
          <w:rFonts w:ascii="Times New Roman" w:cs="Times New Roman" w:eastAsia="Times New Roman" w:hAnsi="Times New Roman"/>
          <w:i w:val="1"/>
          <w:sz w:val="24"/>
          <w:szCs w:val="24"/>
          <w:rtl w:val="0"/>
        </w:rPr>
        <w:t xml:space="preserve">anyone </w:t>
      </w:r>
      <w:r w:rsidDel="00000000" w:rsidR="00000000" w:rsidRPr="00000000">
        <w:rPr>
          <w:rFonts w:ascii="Times New Roman" w:cs="Times New Roman" w:eastAsia="Times New Roman" w:hAnsi="Times New Roman"/>
          <w:sz w:val="24"/>
          <w:szCs w:val="24"/>
          <w:rtl w:val="0"/>
        </w:rPr>
        <w:t xml:space="preserve">who wields this knowledge, but that does not necessarily mean </w:t>
      </w:r>
      <w:r w:rsidDel="00000000" w:rsidR="00000000" w:rsidRPr="00000000">
        <w:rPr>
          <w:rFonts w:ascii="Times New Roman" w:cs="Times New Roman" w:eastAsia="Times New Roman" w:hAnsi="Times New Roman"/>
          <w:i w:val="1"/>
          <w:sz w:val="24"/>
          <w:szCs w:val="24"/>
          <w:rtl w:val="0"/>
        </w:rPr>
        <w:t xml:space="preserve">everyone</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B">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could potentially tie to a future quote used, as </w:t>
      </w:r>
      <w:r w:rsidDel="00000000" w:rsidR="00000000" w:rsidRPr="00000000">
        <w:rPr>
          <w:rFonts w:ascii="Times New Roman" w:cs="Times New Roman" w:eastAsia="Times New Roman" w:hAnsi="Times New Roman"/>
          <w:i w:val="1"/>
          <w:sz w:val="24"/>
          <w:szCs w:val="24"/>
          <w:rtl w:val="0"/>
        </w:rPr>
        <w:t xml:space="preserve">all </w:t>
      </w:r>
      <w:r w:rsidDel="00000000" w:rsidR="00000000" w:rsidRPr="00000000">
        <w:rPr>
          <w:rFonts w:ascii="Times New Roman" w:cs="Times New Roman" w:eastAsia="Times New Roman" w:hAnsi="Times New Roman"/>
          <w:sz w:val="24"/>
          <w:szCs w:val="24"/>
          <w:rtl w:val="0"/>
        </w:rPr>
        <w:t xml:space="preserve">men have a responsibility due to being a part of God’s divine plan, with some members having the capability to act on said plan.</w:t>
      </w:r>
    </w:p>
    <w:p w:rsidR="00000000" w:rsidDel="00000000" w:rsidP="00000000" w:rsidRDefault="00000000" w:rsidRPr="00000000" w14:paraId="0000002D">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2F">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“The act of faith demands two determining elements: a motive for giving one's adherence to something, and a knowledge of its content.”</w:t>
      </w:r>
      <w:r w:rsidDel="00000000" w:rsidR="00000000" w:rsidRPr="00000000">
        <w:rPr>
          <w:rFonts w:ascii="Times New Roman" w:cs="Times New Roman" w:eastAsia="Times New Roman" w:hAnsi="Times New Roman"/>
          <w:sz w:val="24"/>
          <w:szCs w:val="24"/>
          <w:rtl w:val="0"/>
        </w:rPr>
        <w:t xml:space="preserve"> p. 331</w:t>
      </w:r>
    </w:p>
    <w:p w:rsidR="00000000" w:rsidDel="00000000" w:rsidP="00000000" w:rsidRDefault="00000000" w:rsidRPr="00000000" w14:paraId="00000031">
      <w:pPr>
        <w:ind w:left="72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two determining elements hark back to a previous point, which is the ideologies of </w:t>
      </w:r>
      <w:r w:rsidDel="00000000" w:rsidR="00000000" w:rsidRPr="00000000">
        <w:rPr>
          <w:rFonts w:ascii="Times New Roman" w:cs="Times New Roman" w:eastAsia="Times New Roman" w:hAnsi="Times New Roman"/>
          <w:i w:val="1"/>
          <w:sz w:val="24"/>
          <w:szCs w:val="24"/>
          <w:rtl w:val="0"/>
        </w:rPr>
        <w:t xml:space="preserve">fide quae crediture </w:t>
      </w:r>
      <w:r w:rsidDel="00000000" w:rsidR="00000000" w:rsidRPr="00000000">
        <w:rPr>
          <w:rFonts w:ascii="Times New Roman" w:cs="Times New Roman" w:eastAsia="Times New Roman" w:hAnsi="Times New Roman"/>
          <w:sz w:val="24"/>
          <w:szCs w:val="24"/>
          <w:rtl w:val="0"/>
        </w:rPr>
        <w:t xml:space="preserve">and </w:t>
      </w:r>
      <w:r w:rsidDel="00000000" w:rsidR="00000000" w:rsidRPr="00000000">
        <w:rPr>
          <w:rFonts w:ascii="Times New Roman" w:cs="Times New Roman" w:eastAsia="Times New Roman" w:hAnsi="Times New Roman"/>
          <w:i w:val="1"/>
          <w:sz w:val="24"/>
          <w:szCs w:val="24"/>
          <w:rtl w:val="0"/>
        </w:rPr>
        <w:t xml:space="preserve">fide qua creditur</w:t>
      </w:r>
      <w:r w:rsidDel="00000000" w:rsidR="00000000" w:rsidRPr="00000000">
        <w:rPr>
          <w:rFonts w:ascii="Times New Roman" w:cs="Times New Roman" w:eastAsia="Times New Roman" w:hAnsi="Times New Roman"/>
          <w:sz w:val="24"/>
          <w:szCs w:val="24"/>
          <w:rtl w:val="0"/>
        </w:rPr>
        <w:t xml:space="preserve">, or what the Church believes and the living reality of faith respectively. Congar mirrors these points by saying that the actions that determine someone’s faith in God contain two distinct elements. The first is the motive behind why the individual believes in God, and why they feel a personal connection to God if they do believe, which distinguishes from believing or agreeing on other things in a communal setting, such as the aforementioned arts or philosophy. To Congar, this is innate to people who are religious and faithful to God, and in turn, is a representation of the living reality of faith. The second is the ‘knowledge of its content’, which can be summed up as the teachings and writings of those that came before the ones currently preaching. This is what the Church believes. Therefore, this quote is an extension on what Congar previously said about the two essential aspects of faith.</w:t>
      </w:r>
    </w:p>
    <w:p w:rsidR="00000000" w:rsidDel="00000000" w:rsidP="00000000" w:rsidRDefault="00000000" w:rsidRPr="00000000" w14:paraId="00000033">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ind w:left="0" w:firstLine="0"/>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5">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"Purity demands that it should weigh critically, in the balance of Tradition, the additions, novelties, and developments which could be merely excrescences, without however forgetting that God still speaks today, although revelation is completed."</w:t>
      </w:r>
      <w:r w:rsidDel="00000000" w:rsidR="00000000" w:rsidRPr="00000000">
        <w:rPr>
          <w:rFonts w:ascii="Times New Roman" w:cs="Times New Roman" w:eastAsia="Times New Roman" w:hAnsi="Times New Roman"/>
          <w:sz w:val="24"/>
          <w:szCs w:val="24"/>
          <w:rtl w:val="0"/>
        </w:rPr>
        <w:t xml:space="preserve"> p. 335</w:t>
      </w:r>
    </w:p>
    <w:p w:rsidR="00000000" w:rsidDel="00000000" w:rsidP="00000000" w:rsidRDefault="00000000" w:rsidRPr="00000000" w14:paraId="00000037">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Here, Congar is expanding on another earlier point. In this case, it is about the evolution of the Church and how they adapt to more modern times. By making the suggestion that God still has an active impact on the church, even after God has completed God’s biblical work, it makes it clear that the Church’s expansion and evolution is part of God’s divine plan. This then has further implications that the </w:t>
      </w:r>
      <w:r w:rsidDel="00000000" w:rsidR="00000000" w:rsidRPr="00000000">
        <w:rPr>
          <w:rFonts w:ascii="Times New Roman" w:cs="Times New Roman" w:eastAsia="Times New Roman" w:hAnsi="Times New Roman"/>
          <w:i w:val="1"/>
          <w:sz w:val="24"/>
          <w:szCs w:val="24"/>
          <w:rtl w:val="0"/>
        </w:rPr>
        <w:t xml:space="preserve">sensus fidei</w:t>
      </w:r>
      <w:r w:rsidDel="00000000" w:rsidR="00000000" w:rsidRPr="00000000">
        <w:rPr>
          <w:rFonts w:ascii="Times New Roman" w:cs="Times New Roman" w:eastAsia="Times New Roman" w:hAnsi="Times New Roman"/>
          <w:sz w:val="24"/>
          <w:szCs w:val="24"/>
          <w:rtl w:val="0"/>
        </w:rPr>
        <w:t xml:space="preserve"> is also part of the Divine, and is imbued in everyone to ensure that they have a path to actualise their potential faith. This quote ties together many of the arguments previously made, as one could infer that God’s intervention is the reason why agreeing on faith is different to that of agreeing on politics or why the </w:t>
      </w:r>
      <w:r w:rsidDel="00000000" w:rsidR="00000000" w:rsidRPr="00000000">
        <w:rPr>
          <w:rFonts w:ascii="Times New Roman" w:cs="Times New Roman" w:eastAsia="Times New Roman" w:hAnsi="Times New Roman"/>
          <w:i w:val="1"/>
          <w:sz w:val="24"/>
          <w:szCs w:val="24"/>
          <w:rtl w:val="0"/>
        </w:rPr>
        <w:t xml:space="preserve">sensus fidei </w:t>
      </w:r>
      <w:r w:rsidDel="00000000" w:rsidR="00000000" w:rsidRPr="00000000">
        <w:rPr>
          <w:rFonts w:ascii="Times New Roman" w:cs="Times New Roman" w:eastAsia="Times New Roman" w:hAnsi="Times New Roman"/>
          <w:sz w:val="24"/>
          <w:szCs w:val="24"/>
          <w:rtl w:val="0"/>
        </w:rPr>
        <w:t xml:space="preserve">may exist.</w:t>
      </w:r>
      <w:r w:rsidDel="00000000" w:rsidR="00000000" w:rsidRPr="00000000">
        <w:rPr>
          <w:rtl w:val="0"/>
        </w:rPr>
      </w:r>
    </w:p>
    <w:p w:rsidR="00000000" w:rsidDel="00000000" w:rsidP="00000000" w:rsidRDefault="00000000" w:rsidRPr="00000000" w14:paraId="00000039">
      <w:pPr>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3B">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ind w:left="72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“Tradition, whose point of origin is God, has many human subjects: at the level of its historical beginnings, the prophets, Jesus Christ, and the apostles, and at the level of its transmission, the Church, made up of the faithful and their pastors.”</w:t>
      </w:r>
      <w:r w:rsidDel="00000000" w:rsidR="00000000" w:rsidRPr="00000000">
        <w:rPr>
          <w:rFonts w:ascii="Times New Roman" w:cs="Times New Roman" w:eastAsia="Times New Roman" w:hAnsi="Times New Roman"/>
          <w:sz w:val="24"/>
          <w:szCs w:val="24"/>
          <w:rtl w:val="0"/>
        </w:rPr>
        <w:t xml:space="preserve"> p. 338</w:t>
      </w:r>
    </w:p>
    <w:p w:rsidR="00000000" w:rsidDel="00000000" w:rsidP="00000000" w:rsidRDefault="00000000" w:rsidRPr="00000000" w14:paraId="0000003D">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ind w:left="0" w:firstLine="0"/>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Expanding on from the last point, the summary of this quote is </w:t>
      </w:r>
      <w:r w:rsidDel="00000000" w:rsidR="00000000" w:rsidRPr="00000000">
        <w:rPr>
          <w:rFonts w:ascii="Times New Roman" w:cs="Times New Roman" w:eastAsia="Times New Roman" w:hAnsi="Times New Roman"/>
          <w:sz w:val="24"/>
          <w:szCs w:val="24"/>
          <w:rtl w:val="0"/>
        </w:rPr>
        <w:t xml:space="preserve">that </w:t>
      </w:r>
      <w:r w:rsidDel="00000000" w:rsidR="00000000" w:rsidRPr="00000000">
        <w:rPr>
          <w:rFonts w:ascii="Times New Roman" w:cs="Times New Roman" w:eastAsia="Times New Roman" w:hAnsi="Times New Roman"/>
          <w:sz w:val="24"/>
          <w:szCs w:val="24"/>
          <w:rtl w:val="0"/>
        </w:rPr>
        <w:t xml:space="preserve">Godself, or if one were to be more specific, the Holy Spirit that is the glue that holds together the other components of Christianity, such as the Church and those who dwell in its influence. In particular, this is an assertion that it is the Holy Trinity that is the point of origin from which the Church emanates from. Tradition is formed from God, because of God, and as a result of God. From this, we can then take it further to suggest that if tradition is the ultimate reason for faith and the evolution of faith, then those who stray from that tradition are not following faith the way they should be, and could be seen as heretical to those who do follow the correct tradition.</w:t>
      </w:r>
    </w:p>
    <w:p w:rsidR="00000000" w:rsidDel="00000000" w:rsidP="00000000" w:rsidRDefault="00000000" w:rsidRPr="00000000" w14:paraId="0000003F">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ind w:left="0" w:firstLine="0"/>
        <w:contextualSpacing w:val="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1">
      <w:pPr>
        <w:ind w:left="0" w:firstLine="0"/>
        <w:contextualSpacing w:val="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contextualSpacing w:val="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Summary</w:t>
      </w:r>
    </w:p>
    <w:p w:rsidR="00000000" w:rsidDel="00000000" w:rsidP="00000000" w:rsidRDefault="00000000" w:rsidRPr="00000000" w14:paraId="00000043">
      <w:pPr>
        <w:contextualSpacing w:val="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contextualSpacing w:val="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Yves Congar is talking about the origin of tradition and why people agreeing and believing in their faith is distinct in its own </w:t>
      </w:r>
      <w:r w:rsidDel="00000000" w:rsidR="00000000" w:rsidRPr="00000000">
        <w:rPr>
          <w:rFonts w:ascii="Times New Roman" w:cs="Times New Roman" w:eastAsia="Times New Roman" w:hAnsi="Times New Roman"/>
          <w:sz w:val="24"/>
          <w:szCs w:val="24"/>
          <w:rtl w:val="0"/>
        </w:rPr>
        <w:t xml:space="preserve">right from other forms of communal agreement</w:t>
      </w:r>
      <w:r w:rsidDel="00000000" w:rsidR="00000000" w:rsidRPr="00000000">
        <w:rPr>
          <w:rFonts w:ascii="Times New Roman" w:cs="Times New Roman" w:eastAsia="Times New Roman" w:hAnsi="Times New Roman"/>
          <w:sz w:val="24"/>
          <w:szCs w:val="24"/>
          <w:rtl w:val="0"/>
        </w:rPr>
        <w:t xml:space="preserve">. He claims that God is the arbiter of these traditions that, in turn, create the necessary thought processes that people need to follow the faith. This thought process may be innate to all people, with only a select few actualising on it to believe and even fewer doing so to continue the tradition and evolve the church. It is only through this tradition that one can be truly faithful, and those that may stray from it can be considered outsiders, and if they were to pretend as if they knew the tradition when they in fact do not, then they could even be considered to be heretics.</w:t>
      </w:r>
    </w:p>
    <w:sectPr>
      <w:pgSz w:h="16834" w:w="11909"/>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contextualSpacing w:val="1"/>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