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CB88" w14:textId="6477314F" w:rsidR="00361F43" w:rsidRDefault="00361F43" w:rsidP="00361F43">
      <w:pPr>
        <w:pBdr>
          <w:bottom w:val="single" w:sz="4" w:space="0" w:color="auto"/>
        </w:pBdr>
        <w:spacing w:after="0" w:line="240" w:lineRule="auto"/>
        <w:jc w:val="center"/>
        <w:rPr>
          <w:rFonts w:ascii="Arial" w:eastAsia="宋体" w:hAnsi="Arial" w:cs="Arial"/>
          <w:bCs/>
          <w:sz w:val="24"/>
          <w14:ligatures w14:val="none"/>
        </w:rPr>
      </w:pPr>
      <w:r>
        <w:rPr>
          <w:rFonts w:ascii="Calibri" w:eastAsia="宋体" w:hAnsi="Calibri" w:cs="Times New Roman"/>
          <w:noProof/>
          <w:sz w:val="21"/>
          <w:szCs w:val="21"/>
          <w14:ligatures w14:val="none"/>
        </w:rPr>
        <w:fldChar w:fldCharType="begin"/>
      </w:r>
      <w:r>
        <w:rPr>
          <w:rFonts w:ascii="Calibri" w:eastAsia="宋体" w:hAnsi="Calibri" w:cs="Times New Roman"/>
          <w:noProof/>
          <w:sz w:val="21"/>
          <w:szCs w:val="21"/>
          <w14:ligatures w14:val="none"/>
        </w:rPr>
        <w:instrText xml:space="preserve"> INCLUDEPICTURE  "/Users/shajinqi/Library/Containers/com.kingsoft.wpsoffice.mac/Data/tmp/wps-shajinqi/ksohtml/wps1.jpg" \* MERGEFORMATINET </w:instrText>
      </w:r>
      <w:r>
        <w:rPr>
          <w:rFonts w:ascii="Calibri" w:eastAsia="宋体" w:hAnsi="Calibri" w:cs="Times New Roman"/>
          <w:noProof/>
          <w:sz w:val="21"/>
          <w:szCs w:val="21"/>
          <w14:ligatures w14:val="none"/>
        </w:rPr>
        <w:fldChar w:fldCharType="separate"/>
      </w:r>
      <w:r>
        <w:rPr>
          <w:rFonts w:ascii="Calibri" w:eastAsia="宋体" w:hAnsi="Calibri" w:cs="Times New Roman"/>
          <w:noProof/>
          <w:sz w:val="21"/>
          <w:szCs w:val="21"/>
          <w14:ligatures w14:val="none"/>
        </w:rPr>
        <w:drawing>
          <wp:inline distT="0" distB="0" distL="0" distR="0" wp14:anchorId="793B62F2" wp14:editId="0403769F">
            <wp:extent cx="2573020" cy="1158875"/>
            <wp:effectExtent l="0" t="0" r="5080" b="0"/>
            <wp:docPr id="907128147" name="图片 1" descr="文本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AI 生成的内容可能不正确。"/>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573020" cy="1158875"/>
                    </a:xfrm>
                    <a:prstGeom prst="rect">
                      <a:avLst/>
                    </a:prstGeom>
                    <a:noFill/>
                    <a:ln>
                      <a:noFill/>
                    </a:ln>
                  </pic:spPr>
                </pic:pic>
              </a:graphicData>
            </a:graphic>
          </wp:inline>
        </w:drawing>
      </w:r>
      <w:r>
        <w:rPr>
          <w:rFonts w:ascii="Calibri" w:eastAsia="宋体" w:hAnsi="Calibri" w:cs="Times New Roman"/>
          <w:noProof/>
          <w:sz w:val="21"/>
          <w:szCs w:val="21"/>
          <w14:ligatures w14:val="none"/>
        </w:rPr>
        <w:fldChar w:fldCharType="end"/>
      </w:r>
    </w:p>
    <w:p w14:paraId="6E4016B7" w14:textId="77777777" w:rsidR="00361F43" w:rsidRDefault="00361F43" w:rsidP="00361F43">
      <w:pPr>
        <w:spacing w:after="0" w:line="240" w:lineRule="auto"/>
        <w:jc w:val="center"/>
        <w:rPr>
          <w:rFonts w:ascii="Arial" w:eastAsia="宋体" w:hAnsi="Arial" w:cs="Arial"/>
          <w:sz w:val="24"/>
          <w14:ligatures w14:val="none"/>
        </w:rPr>
      </w:pPr>
      <w:r>
        <w:rPr>
          <w:rFonts w:ascii="Arial" w:eastAsia="宋体" w:hAnsi="Arial" w:cs="Arial"/>
          <w:sz w:val="24"/>
          <w14:ligatures w14:val="none"/>
        </w:rPr>
        <w:t>Module Code: BMBM6023       Module: Leading and Developing People</w:t>
      </w:r>
    </w:p>
    <w:p w14:paraId="2BB4637E" w14:textId="77777777" w:rsidR="00361F43" w:rsidRDefault="00361F43" w:rsidP="00361F43">
      <w:pPr>
        <w:spacing w:after="0" w:line="360" w:lineRule="auto"/>
        <w:jc w:val="center"/>
        <w:rPr>
          <w:rFonts w:ascii="Arial" w:eastAsia="宋体" w:hAnsi="Arial" w:cs="Arial"/>
          <w:sz w:val="24"/>
          <w14:ligatures w14:val="none"/>
        </w:rPr>
      </w:pPr>
    </w:p>
    <w:p w14:paraId="425999BD" w14:textId="77777777" w:rsidR="00361F43" w:rsidRDefault="00361F43" w:rsidP="00361F43">
      <w:pPr>
        <w:spacing w:after="0" w:line="360" w:lineRule="auto"/>
        <w:jc w:val="center"/>
        <w:rPr>
          <w:rFonts w:ascii="Arial" w:eastAsia="宋体" w:hAnsi="Arial" w:cs="Arial"/>
          <w:sz w:val="24"/>
          <w14:ligatures w14:val="none"/>
        </w:rPr>
      </w:pPr>
    </w:p>
    <w:p w14:paraId="026BADA6" w14:textId="77777777" w:rsidR="00361F43" w:rsidRDefault="00361F43" w:rsidP="00361F43">
      <w:pPr>
        <w:spacing w:after="0" w:line="360" w:lineRule="auto"/>
        <w:jc w:val="center"/>
        <w:rPr>
          <w:rFonts w:ascii="Arial" w:eastAsia="宋体" w:hAnsi="Arial" w:cs="Arial"/>
          <w:sz w:val="24"/>
          <w14:ligatures w14:val="none"/>
        </w:rPr>
      </w:pPr>
    </w:p>
    <w:p w14:paraId="77F15F71" w14:textId="77777777" w:rsidR="00361F43" w:rsidRDefault="00361F43" w:rsidP="00361F43">
      <w:pPr>
        <w:spacing w:after="0" w:line="360" w:lineRule="auto"/>
        <w:jc w:val="center"/>
        <w:rPr>
          <w:rFonts w:ascii="Arial" w:eastAsia="宋体" w:hAnsi="Arial" w:cs="Arial"/>
          <w:sz w:val="24"/>
          <w14:ligatures w14:val="none"/>
        </w:rPr>
      </w:pPr>
    </w:p>
    <w:p w14:paraId="01E75D5B" w14:textId="77777777" w:rsidR="00361F43" w:rsidRDefault="00361F43" w:rsidP="00361F43">
      <w:pPr>
        <w:spacing w:after="0" w:line="360" w:lineRule="auto"/>
        <w:jc w:val="center"/>
        <w:rPr>
          <w:rFonts w:ascii="Arial" w:eastAsia="宋体" w:hAnsi="Arial" w:cs="Arial"/>
          <w:sz w:val="24"/>
          <w14:ligatures w14:val="none"/>
        </w:rPr>
      </w:pPr>
    </w:p>
    <w:p w14:paraId="23F5144C" w14:textId="77777777" w:rsidR="00361F43" w:rsidRDefault="00361F43" w:rsidP="00361F43">
      <w:pPr>
        <w:spacing w:after="0" w:line="360" w:lineRule="auto"/>
        <w:jc w:val="center"/>
        <w:rPr>
          <w:rFonts w:ascii="Arial" w:eastAsia="宋体" w:hAnsi="Arial" w:cs="Arial"/>
          <w:sz w:val="24"/>
          <w14:ligatures w14:val="none"/>
        </w:rPr>
      </w:pPr>
    </w:p>
    <w:p w14:paraId="0C186FD9" w14:textId="77777777" w:rsidR="00361F43" w:rsidRDefault="00361F43" w:rsidP="00361F43">
      <w:pPr>
        <w:spacing w:after="0" w:line="360" w:lineRule="auto"/>
        <w:jc w:val="center"/>
        <w:rPr>
          <w:rFonts w:ascii="Arial" w:eastAsia="宋体" w:hAnsi="Arial" w:cs="Times New Roman"/>
          <w:bCs/>
          <w:sz w:val="24"/>
          <w:lang w:val="en-US"/>
          <w14:ligatures w14:val="none"/>
        </w:rPr>
      </w:pPr>
    </w:p>
    <w:p w14:paraId="20877FD9" w14:textId="77777777" w:rsidR="00361F43" w:rsidRDefault="00361F43" w:rsidP="00361F43">
      <w:pPr>
        <w:spacing w:after="0" w:line="360" w:lineRule="auto"/>
        <w:jc w:val="center"/>
        <w:rPr>
          <w:rFonts w:ascii="Arial" w:eastAsia="宋体" w:hAnsi="Arial" w:cs="Times New Roman"/>
          <w:bCs/>
          <w:sz w:val="24"/>
          <w14:ligatures w14:val="none"/>
        </w:rPr>
      </w:pPr>
    </w:p>
    <w:p w14:paraId="09405B29" w14:textId="77777777" w:rsidR="00361F43" w:rsidRDefault="00361F43" w:rsidP="00361F43">
      <w:pPr>
        <w:spacing w:after="0" w:line="360" w:lineRule="auto"/>
        <w:jc w:val="center"/>
        <w:rPr>
          <w:rFonts w:ascii="Arial" w:eastAsia="宋体" w:hAnsi="Arial" w:cs="Times New Roman"/>
          <w:bCs/>
          <w:sz w:val="24"/>
          <w14:ligatures w14:val="none"/>
        </w:rPr>
      </w:pPr>
    </w:p>
    <w:p w14:paraId="3B491BBD" w14:textId="6AF3E0C7" w:rsidR="00361F43" w:rsidRDefault="00E06A7B" w:rsidP="00361F43">
      <w:pPr>
        <w:spacing w:after="0" w:line="360" w:lineRule="auto"/>
        <w:jc w:val="center"/>
        <w:rPr>
          <w:rFonts w:ascii="Arial" w:eastAsia="宋体" w:hAnsi="Arial" w:cs="Times New Roman"/>
          <w:bCs/>
          <w:sz w:val="24"/>
          <w14:ligatures w14:val="none"/>
        </w:rPr>
      </w:pPr>
      <w:r w:rsidRPr="00E06A7B">
        <w:rPr>
          <w:rFonts w:ascii="Arial" w:eastAsia="宋体" w:hAnsi="Arial" w:cs="Times New Roman"/>
          <w:b/>
          <w:sz w:val="32"/>
          <w:szCs w:val="32"/>
          <w14:ligatures w14:val="none"/>
        </w:rPr>
        <w:t>The role of a wellbeing strategy in supporting employees and performance in a call centre</w:t>
      </w:r>
    </w:p>
    <w:p w14:paraId="7EB9F474" w14:textId="77777777" w:rsidR="00361F43" w:rsidRDefault="00361F43" w:rsidP="00361F43">
      <w:pPr>
        <w:spacing w:after="0" w:line="360" w:lineRule="auto"/>
        <w:jc w:val="center"/>
        <w:rPr>
          <w:rFonts w:ascii="Arial" w:eastAsia="宋体" w:hAnsi="Arial" w:cs="Times New Roman"/>
          <w:bCs/>
          <w:sz w:val="24"/>
          <w:lang w:val="en-US"/>
          <w14:ligatures w14:val="none"/>
        </w:rPr>
      </w:pPr>
    </w:p>
    <w:p w14:paraId="3EE3FB54" w14:textId="77777777" w:rsidR="00361F43" w:rsidRDefault="00361F43" w:rsidP="00361F43">
      <w:pPr>
        <w:spacing w:after="0" w:line="360" w:lineRule="auto"/>
        <w:jc w:val="center"/>
        <w:rPr>
          <w:rFonts w:ascii="Arial" w:eastAsia="宋体" w:hAnsi="Arial" w:cs="Times New Roman"/>
          <w:bCs/>
          <w:sz w:val="24"/>
          <w:lang w:val="en-US"/>
          <w14:ligatures w14:val="none"/>
        </w:rPr>
      </w:pPr>
    </w:p>
    <w:p w14:paraId="4B2DA2A7" w14:textId="77777777" w:rsidR="00361F43" w:rsidRDefault="00361F43" w:rsidP="00361F43">
      <w:pPr>
        <w:spacing w:after="0" w:line="360" w:lineRule="auto"/>
        <w:jc w:val="center"/>
        <w:rPr>
          <w:rFonts w:ascii="Arial" w:eastAsia="宋体" w:hAnsi="Arial" w:cs="Times New Roman"/>
          <w:bCs/>
          <w:sz w:val="24"/>
          <w:lang w:val="en-US"/>
          <w14:ligatures w14:val="none"/>
        </w:rPr>
      </w:pPr>
    </w:p>
    <w:p w14:paraId="30C5B20B" w14:textId="77777777" w:rsidR="00361F43" w:rsidRDefault="00361F43" w:rsidP="00361F43">
      <w:pPr>
        <w:spacing w:after="0" w:line="360" w:lineRule="auto"/>
        <w:jc w:val="center"/>
        <w:rPr>
          <w:rFonts w:ascii="Arial" w:eastAsia="宋体" w:hAnsi="Arial" w:cs="Times New Roman"/>
          <w:bCs/>
          <w:sz w:val="24"/>
          <w14:ligatures w14:val="none"/>
        </w:rPr>
      </w:pPr>
    </w:p>
    <w:p w14:paraId="2B4C0D84" w14:textId="77777777" w:rsidR="00361F43" w:rsidRDefault="00361F43" w:rsidP="00361F43">
      <w:pPr>
        <w:spacing w:after="0" w:line="360" w:lineRule="auto"/>
        <w:jc w:val="center"/>
        <w:rPr>
          <w:rFonts w:ascii="Arial" w:eastAsia="宋体" w:hAnsi="Arial" w:cs="Times New Roman"/>
          <w:bCs/>
          <w:sz w:val="24"/>
          <w14:ligatures w14:val="none"/>
        </w:rPr>
      </w:pPr>
    </w:p>
    <w:p w14:paraId="1FAF394D" w14:textId="77777777" w:rsidR="00361F43" w:rsidRDefault="00361F43" w:rsidP="00361F43">
      <w:pPr>
        <w:spacing w:after="0" w:line="360" w:lineRule="auto"/>
        <w:jc w:val="center"/>
        <w:rPr>
          <w:rFonts w:ascii="Arial" w:eastAsia="宋体" w:hAnsi="Arial" w:cs="Times New Roman"/>
          <w:bCs/>
          <w:sz w:val="24"/>
          <w14:ligatures w14:val="none"/>
        </w:rPr>
      </w:pPr>
    </w:p>
    <w:p w14:paraId="2036093B" w14:textId="77777777" w:rsidR="00361F43" w:rsidRDefault="00361F43" w:rsidP="00361F43">
      <w:pPr>
        <w:spacing w:after="0" w:line="360" w:lineRule="auto"/>
        <w:jc w:val="center"/>
        <w:rPr>
          <w:rFonts w:ascii="Arial" w:eastAsia="宋体" w:hAnsi="Arial" w:cs="Times New Roman"/>
          <w:bCs/>
          <w:sz w:val="24"/>
          <w14:ligatures w14:val="none"/>
        </w:rPr>
      </w:pPr>
    </w:p>
    <w:p w14:paraId="540CD022" w14:textId="77777777" w:rsidR="00361F43" w:rsidRDefault="00361F43" w:rsidP="00361F43">
      <w:pPr>
        <w:spacing w:after="0" w:line="360" w:lineRule="auto"/>
        <w:jc w:val="center"/>
        <w:rPr>
          <w:rFonts w:ascii="Arial" w:eastAsia="宋体" w:hAnsi="Arial" w:cs="Times New Roman"/>
          <w:bCs/>
          <w:sz w:val="24"/>
          <w14:ligatures w14:val="none"/>
        </w:rPr>
      </w:pPr>
    </w:p>
    <w:p w14:paraId="0A998EEF" w14:textId="77777777" w:rsidR="00361F43" w:rsidRDefault="00361F43" w:rsidP="00361F43">
      <w:pPr>
        <w:spacing w:after="0" w:line="360" w:lineRule="auto"/>
        <w:jc w:val="center"/>
        <w:rPr>
          <w:rFonts w:ascii="Arial" w:eastAsia="宋体" w:hAnsi="Arial" w:cs="Times New Roman"/>
          <w:bCs/>
          <w:sz w:val="24"/>
          <w14:ligatures w14:val="none"/>
        </w:rPr>
      </w:pPr>
      <w:r>
        <w:rPr>
          <w:rFonts w:ascii="Arial" w:eastAsia="宋体" w:hAnsi="Arial" w:cs="Times New Roman"/>
          <w:bCs/>
          <w:sz w:val="24"/>
          <w14:ligatures w14:val="none"/>
        </w:rPr>
        <w:t>Student Name:</w:t>
      </w:r>
      <w:r>
        <w:rPr>
          <w:rFonts w:ascii="Arial" w:eastAsia="宋体" w:hAnsi="Arial" w:cs="Arial"/>
          <w:bCs/>
          <w:sz w:val="24"/>
          <w14:ligatures w14:val="none"/>
        </w:rPr>
        <w:t xml:space="preserve"> Jinqi Sha</w:t>
      </w:r>
    </w:p>
    <w:p w14:paraId="400D0D7D" w14:textId="77777777" w:rsidR="00361F43" w:rsidRDefault="00361F43" w:rsidP="00361F43">
      <w:pPr>
        <w:spacing w:after="0" w:line="360" w:lineRule="auto"/>
        <w:jc w:val="center"/>
        <w:rPr>
          <w:rFonts w:ascii="Arial" w:eastAsia="宋体" w:hAnsi="Arial" w:cs="Times New Roman"/>
          <w:bCs/>
          <w:sz w:val="24"/>
          <w14:ligatures w14:val="none"/>
        </w:rPr>
      </w:pPr>
      <w:r>
        <w:rPr>
          <w:rFonts w:ascii="Arial" w:eastAsia="宋体" w:hAnsi="Arial" w:cs="Times New Roman"/>
          <w:bCs/>
          <w:sz w:val="24"/>
          <w14:ligatures w14:val="none"/>
        </w:rPr>
        <w:t>Student ID Number:</w:t>
      </w:r>
      <w:r>
        <w:rPr>
          <w:rFonts w:ascii="Arial" w:eastAsia="宋体" w:hAnsi="Arial" w:cs="Arial"/>
          <w:bCs/>
          <w:sz w:val="24"/>
          <w14:ligatures w14:val="none"/>
        </w:rPr>
        <w:t>2502887</w:t>
      </w:r>
    </w:p>
    <w:p w14:paraId="4FCB43C2" w14:textId="77777777" w:rsidR="00361F43" w:rsidRDefault="00361F43" w:rsidP="00361F43">
      <w:pPr>
        <w:spacing w:after="0" w:line="360" w:lineRule="auto"/>
        <w:jc w:val="center"/>
        <w:rPr>
          <w:rFonts w:ascii="Arial" w:eastAsia="宋体" w:hAnsi="Arial" w:cs="Times New Roman"/>
          <w:bCs/>
          <w:sz w:val="24"/>
          <w14:ligatures w14:val="none"/>
        </w:rPr>
      </w:pPr>
      <w:r>
        <w:rPr>
          <w:rFonts w:ascii="Arial" w:eastAsia="宋体" w:hAnsi="Arial" w:cs="Times New Roman"/>
          <w:bCs/>
          <w:sz w:val="24"/>
          <w14:ligatures w14:val="none"/>
        </w:rPr>
        <w:t>Programme:</w:t>
      </w:r>
      <w:r>
        <w:rPr>
          <w:rFonts w:ascii="Arial" w:eastAsia="宋体" w:hAnsi="Arial" w:cs="Arial"/>
          <w:bCs/>
          <w:sz w:val="24"/>
          <w14:ligatures w14:val="none"/>
        </w:rPr>
        <w:t xml:space="preserve"> International </w:t>
      </w:r>
      <w:r>
        <w:rPr>
          <w:rFonts w:ascii="Arial" w:eastAsia="宋体" w:hAnsi="Arial" w:cs="Times New Roman"/>
          <w:bCs/>
          <w:sz w:val="24"/>
          <w14:ligatures w14:val="none"/>
        </w:rPr>
        <w:t>Business Management</w:t>
      </w:r>
    </w:p>
    <w:p w14:paraId="43F35107" w14:textId="77777777" w:rsidR="00361F43" w:rsidRDefault="00361F43" w:rsidP="00361F43">
      <w:pPr>
        <w:spacing w:after="0" w:line="360" w:lineRule="auto"/>
        <w:jc w:val="center"/>
        <w:rPr>
          <w:rFonts w:ascii="Arial" w:eastAsia="宋体" w:hAnsi="Arial" w:cs="Times New Roman"/>
          <w:bCs/>
          <w:sz w:val="24"/>
          <w14:ligatures w14:val="none"/>
        </w:rPr>
      </w:pPr>
      <w:r>
        <w:rPr>
          <w:rFonts w:ascii="Arial" w:eastAsia="宋体" w:hAnsi="Arial" w:cs="Times New Roman"/>
          <w:bCs/>
          <w:sz w:val="24"/>
          <w14:ligatures w14:val="none"/>
        </w:rPr>
        <w:t>Lecturer Name: Julie Thomas</w:t>
      </w:r>
    </w:p>
    <w:p w14:paraId="6878546E" w14:textId="6614A7BE" w:rsidR="00361F43" w:rsidRDefault="00361F43" w:rsidP="00361F43">
      <w:pPr>
        <w:spacing w:after="0" w:line="360" w:lineRule="auto"/>
        <w:jc w:val="center"/>
        <w:rPr>
          <w:rFonts w:ascii="Arial" w:eastAsia="宋体" w:hAnsi="Arial" w:cs="Times New Roman"/>
          <w:bCs/>
          <w:sz w:val="24"/>
          <w:lang w:val="en-US"/>
          <w14:ligatures w14:val="none"/>
        </w:rPr>
      </w:pPr>
      <w:r>
        <w:rPr>
          <w:rFonts w:ascii="Arial" w:eastAsia="宋体" w:hAnsi="Arial" w:cs="Times New Roman"/>
          <w:bCs/>
          <w:sz w:val="24"/>
          <w14:ligatures w14:val="none"/>
        </w:rPr>
        <w:t xml:space="preserve">Submission Deadline: </w:t>
      </w:r>
      <w:r w:rsidR="00FB41EA">
        <w:rPr>
          <w:rFonts w:ascii="Arial" w:eastAsia="宋体" w:hAnsi="Arial" w:cs="Times New Roman"/>
          <w:bCs/>
          <w:sz w:val="24"/>
          <w14:ligatures w14:val="none"/>
        </w:rPr>
        <w:t>01</w:t>
      </w:r>
      <w:r>
        <w:rPr>
          <w:rFonts w:ascii="Arial" w:eastAsia="宋体" w:hAnsi="Arial" w:cs="Times New Roman"/>
          <w:bCs/>
          <w:sz w:val="24"/>
          <w14:ligatures w14:val="none"/>
        </w:rPr>
        <w:t>/0</w:t>
      </w:r>
      <w:r w:rsidR="00071A8F">
        <w:rPr>
          <w:rFonts w:ascii="Arial" w:eastAsia="宋体" w:hAnsi="Arial" w:cs="Times New Roman"/>
          <w:bCs/>
          <w:sz w:val="24"/>
          <w14:ligatures w14:val="none"/>
        </w:rPr>
        <w:t>5</w:t>
      </w:r>
      <w:r>
        <w:rPr>
          <w:rFonts w:ascii="Arial" w:eastAsia="宋体" w:hAnsi="Arial" w:cs="Times New Roman"/>
          <w:bCs/>
          <w:sz w:val="24"/>
          <w14:ligatures w14:val="none"/>
        </w:rPr>
        <w:t>/2026</w:t>
      </w:r>
    </w:p>
    <w:p w14:paraId="263441CD" w14:textId="22FC81FB" w:rsidR="0093780E" w:rsidRDefault="007D3C31" w:rsidP="005E7BBA">
      <w:pPr>
        <w:spacing w:line="360" w:lineRule="auto"/>
        <w:rPr>
          <w:rFonts w:ascii="Arial" w:hAnsi="Arial" w:cs="Arial"/>
          <w:sz w:val="24"/>
          <w:lang w:val="en-US"/>
        </w:rPr>
      </w:pPr>
      <w:r w:rsidRPr="006C0826">
        <w:rPr>
          <w:rFonts w:ascii="Arial" w:hAnsi="Arial" w:cs="Arial"/>
          <w:sz w:val="24"/>
          <w:lang w:val="en-US"/>
        </w:rPr>
        <w:lastRenderedPageBreak/>
        <w:t>I confirm that this is entirely my own work and no one else has assisted me or written the assignment for me.</w:t>
      </w:r>
    </w:p>
    <w:p w14:paraId="1601FDF6" w14:textId="77777777" w:rsidR="006C0826" w:rsidRDefault="006C0826" w:rsidP="005E7BBA">
      <w:pPr>
        <w:spacing w:line="360" w:lineRule="auto"/>
        <w:rPr>
          <w:rFonts w:ascii="Arial" w:hAnsi="Arial" w:cs="Arial"/>
          <w:sz w:val="24"/>
          <w:lang w:val="en-US"/>
        </w:rPr>
      </w:pPr>
    </w:p>
    <w:p w14:paraId="5BB8D030" w14:textId="77777777" w:rsidR="006C0826" w:rsidRDefault="006C0826" w:rsidP="005E7BBA">
      <w:pPr>
        <w:spacing w:line="360" w:lineRule="auto"/>
        <w:rPr>
          <w:rFonts w:ascii="Arial" w:hAnsi="Arial" w:cs="Arial"/>
          <w:sz w:val="24"/>
          <w:lang w:val="en-US"/>
        </w:rPr>
      </w:pPr>
    </w:p>
    <w:p w14:paraId="140B1DAC" w14:textId="77777777" w:rsidR="006C0826" w:rsidRDefault="006C0826" w:rsidP="005E7BBA">
      <w:pPr>
        <w:spacing w:line="360" w:lineRule="auto"/>
        <w:rPr>
          <w:rFonts w:ascii="Arial" w:hAnsi="Arial" w:cs="Arial"/>
          <w:sz w:val="24"/>
          <w:lang w:val="en-US"/>
        </w:rPr>
      </w:pPr>
    </w:p>
    <w:p w14:paraId="40E5B8D1" w14:textId="77777777" w:rsidR="006C0826" w:rsidRDefault="006C0826" w:rsidP="005E7BBA">
      <w:pPr>
        <w:spacing w:line="360" w:lineRule="auto"/>
        <w:rPr>
          <w:rFonts w:ascii="Arial" w:hAnsi="Arial" w:cs="Arial"/>
          <w:sz w:val="24"/>
          <w:lang w:val="en-US"/>
        </w:rPr>
      </w:pPr>
    </w:p>
    <w:p w14:paraId="5E5741AA" w14:textId="77777777" w:rsidR="006C0826" w:rsidRDefault="006C0826" w:rsidP="005E7BBA">
      <w:pPr>
        <w:spacing w:line="360" w:lineRule="auto"/>
        <w:rPr>
          <w:rFonts w:ascii="Arial" w:hAnsi="Arial" w:cs="Arial"/>
          <w:sz w:val="24"/>
          <w:lang w:val="en-US"/>
        </w:rPr>
      </w:pPr>
    </w:p>
    <w:p w14:paraId="29A9782A" w14:textId="77777777" w:rsidR="006C0826" w:rsidRDefault="006C0826" w:rsidP="005E7BBA">
      <w:pPr>
        <w:spacing w:line="360" w:lineRule="auto"/>
        <w:rPr>
          <w:rFonts w:ascii="Arial" w:hAnsi="Arial" w:cs="Arial"/>
          <w:sz w:val="24"/>
          <w:lang w:val="en-US"/>
        </w:rPr>
      </w:pPr>
    </w:p>
    <w:p w14:paraId="1FB7ECF8" w14:textId="77777777" w:rsidR="006C0826" w:rsidRDefault="006C0826" w:rsidP="005E7BBA">
      <w:pPr>
        <w:spacing w:line="360" w:lineRule="auto"/>
        <w:rPr>
          <w:rFonts w:ascii="Arial" w:hAnsi="Arial" w:cs="Arial"/>
          <w:sz w:val="24"/>
          <w:lang w:val="en-US"/>
        </w:rPr>
      </w:pPr>
    </w:p>
    <w:p w14:paraId="4C1DF4BB" w14:textId="77777777" w:rsidR="005E7BBA" w:rsidRDefault="005E7BBA" w:rsidP="005E7BBA">
      <w:pPr>
        <w:spacing w:line="360" w:lineRule="auto"/>
        <w:rPr>
          <w:rFonts w:ascii="Arial" w:hAnsi="Arial" w:cs="Arial"/>
          <w:sz w:val="24"/>
          <w:lang w:val="en-US"/>
        </w:rPr>
      </w:pPr>
    </w:p>
    <w:p w14:paraId="78DCBC8B" w14:textId="77777777" w:rsidR="005E7BBA" w:rsidRDefault="005E7BBA" w:rsidP="005E7BBA">
      <w:pPr>
        <w:spacing w:line="360" w:lineRule="auto"/>
        <w:rPr>
          <w:rFonts w:ascii="Arial" w:hAnsi="Arial" w:cs="Arial"/>
          <w:sz w:val="24"/>
          <w:lang w:val="en-US"/>
        </w:rPr>
      </w:pPr>
    </w:p>
    <w:p w14:paraId="1C10C442" w14:textId="77777777" w:rsidR="005E7BBA" w:rsidRDefault="005E7BBA" w:rsidP="005E7BBA">
      <w:pPr>
        <w:spacing w:line="360" w:lineRule="auto"/>
        <w:rPr>
          <w:rFonts w:ascii="Arial" w:hAnsi="Arial" w:cs="Arial"/>
          <w:sz w:val="24"/>
          <w:lang w:val="en-US"/>
        </w:rPr>
      </w:pPr>
    </w:p>
    <w:p w14:paraId="76DC61CC" w14:textId="77777777" w:rsidR="005E7BBA" w:rsidRDefault="005E7BBA" w:rsidP="005E7BBA">
      <w:pPr>
        <w:spacing w:line="360" w:lineRule="auto"/>
        <w:rPr>
          <w:rFonts w:ascii="Arial" w:hAnsi="Arial" w:cs="Arial"/>
          <w:sz w:val="24"/>
          <w:lang w:val="en-US"/>
        </w:rPr>
      </w:pPr>
    </w:p>
    <w:p w14:paraId="531391B7" w14:textId="77777777" w:rsidR="005E7BBA" w:rsidRDefault="005E7BBA" w:rsidP="005E7BBA">
      <w:pPr>
        <w:spacing w:line="360" w:lineRule="auto"/>
        <w:rPr>
          <w:rFonts w:ascii="Arial" w:hAnsi="Arial" w:cs="Arial"/>
          <w:sz w:val="24"/>
          <w:lang w:val="en-US"/>
        </w:rPr>
      </w:pPr>
    </w:p>
    <w:p w14:paraId="4DA26CCE" w14:textId="77777777" w:rsidR="005E7BBA" w:rsidRDefault="005E7BBA" w:rsidP="005E7BBA">
      <w:pPr>
        <w:spacing w:line="360" w:lineRule="auto"/>
        <w:rPr>
          <w:rFonts w:ascii="Arial" w:hAnsi="Arial" w:cs="Arial"/>
          <w:sz w:val="24"/>
          <w:lang w:val="en-US"/>
        </w:rPr>
      </w:pPr>
    </w:p>
    <w:p w14:paraId="6CF3FBFA" w14:textId="77777777" w:rsidR="005E7BBA" w:rsidRDefault="005E7BBA" w:rsidP="005E7BBA">
      <w:pPr>
        <w:spacing w:line="360" w:lineRule="auto"/>
        <w:rPr>
          <w:rFonts w:ascii="Arial" w:hAnsi="Arial" w:cs="Arial"/>
          <w:sz w:val="24"/>
          <w:lang w:val="en-US"/>
        </w:rPr>
      </w:pPr>
    </w:p>
    <w:p w14:paraId="6AC9877A" w14:textId="77777777" w:rsidR="005E7BBA" w:rsidRDefault="005E7BBA" w:rsidP="005E7BBA">
      <w:pPr>
        <w:spacing w:line="360" w:lineRule="auto"/>
        <w:rPr>
          <w:rFonts w:ascii="Arial" w:hAnsi="Arial" w:cs="Arial"/>
          <w:sz w:val="24"/>
          <w:lang w:val="en-US"/>
        </w:rPr>
      </w:pPr>
    </w:p>
    <w:p w14:paraId="70F7D12C" w14:textId="77777777" w:rsidR="005E7BBA" w:rsidRDefault="005E7BBA" w:rsidP="005E7BBA">
      <w:pPr>
        <w:spacing w:line="360" w:lineRule="auto"/>
        <w:rPr>
          <w:rFonts w:ascii="Arial" w:hAnsi="Arial" w:cs="Arial"/>
          <w:sz w:val="24"/>
          <w:lang w:val="en-US"/>
        </w:rPr>
      </w:pPr>
    </w:p>
    <w:p w14:paraId="6F29C50C" w14:textId="77777777" w:rsidR="005E7BBA" w:rsidRDefault="005E7BBA" w:rsidP="005E7BBA">
      <w:pPr>
        <w:spacing w:line="360" w:lineRule="auto"/>
        <w:rPr>
          <w:rFonts w:ascii="Arial" w:hAnsi="Arial" w:cs="Arial"/>
          <w:sz w:val="24"/>
          <w:lang w:val="en-US"/>
        </w:rPr>
      </w:pPr>
    </w:p>
    <w:p w14:paraId="3B632AEC" w14:textId="77777777" w:rsidR="005E7BBA" w:rsidRDefault="005E7BBA" w:rsidP="005E7BBA">
      <w:pPr>
        <w:spacing w:line="360" w:lineRule="auto"/>
        <w:rPr>
          <w:rFonts w:ascii="Arial" w:hAnsi="Arial" w:cs="Arial"/>
          <w:sz w:val="24"/>
          <w:lang w:val="en-US"/>
        </w:rPr>
      </w:pPr>
    </w:p>
    <w:p w14:paraId="4F24FFCB" w14:textId="77777777" w:rsidR="005E7BBA" w:rsidRDefault="005E7BBA" w:rsidP="005E7BBA">
      <w:pPr>
        <w:spacing w:line="360" w:lineRule="auto"/>
        <w:rPr>
          <w:rFonts w:ascii="Arial" w:hAnsi="Arial" w:cs="Arial"/>
          <w:sz w:val="24"/>
          <w:lang w:val="en-US"/>
        </w:rPr>
      </w:pPr>
    </w:p>
    <w:p w14:paraId="19B687B2" w14:textId="77777777" w:rsidR="005E7BBA" w:rsidRDefault="005E7BBA" w:rsidP="005E7BBA">
      <w:pPr>
        <w:spacing w:line="360" w:lineRule="auto"/>
        <w:rPr>
          <w:rFonts w:ascii="Arial" w:hAnsi="Arial" w:cs="Arial"/>
          <w:sz w:val="24"/>
          <w:lang w:val="en-US"/>
        </w:rPr>
      </w:pPr>
    </w:p>
    <w:p w14:paraId="7CCEA7E9" w14:textId="364C67AD" w:rsidR="005E7BBA" w:rsidRPr="00C023E7" w:rsidRDefault="00D20826" w:rsidP="00C023E7">
      <w:pPr>
        <w:spacing w:line="360" w:lineRule="auto"/>
        <w:jc w:val="center"/>
        <w:rPr>
          <w:rFonts w:ascii="Arial" w:hAnsi="Arial" w:cs="Arial"/>
          <w:b/>
          <w:bCs/>
          <w:sz w:val="32"/>
          <w:szCs w:val="32"/>
          <w:lang w:val="en-US"/>
        </w:rPr>
      </w:pPr>
      <w:r w:rsidRPr="00C023E7">
        <w:rPr>
          <w:rFonts w:ascii="Arial" w:hAnsi="Arial" w:cs="Arial"/>
          <w:b/>
          <w:bCs/>
          <w:sz w:val="32"/>
          <w:szCs w:val="32"/>
          <w:lang w:val="en-US"/>
        </w:rPr>
        <w:lastRenderedPageBreak/>
        <w:t>C</w:t>
      </w:r>
      <w:r w:rsidRPr="00C023E7">
        <w:rPr>
          <w:rFonts w:ascii="Arial" w:hAnsi="Arial" w:cs="Arial" w:hint="eastAsia"/>
          <w:b/>
          <w:bCs/>
          <w:sz w:val="32"/>
          <w:szCs w:val="32"/>
          <w:lang w:val="en-US"/>
        </w:rPr>
        <w:t>ontent</w:t>
      </w:r>
    </w:p>
    <w:p w14:paraId="182FD58F" w14:textId="77777777" w:rsidR="00427C33" w:rsidRDefault="00427C33" w:rsidP="005E7BBA">
      <w:pPr>
        <w:spacing w:line="360" w:lineRule="auto"/>
        <w:rPr>
          <w:rFonts w:ascii="Arial" w:hAnsi="Arial" w:cs="Arial"/>
          <w:sz w:val="24"/>
          <w:lang w:val="en-US"/>
        </w:rPr>
      </w:pPr>
    </w:p>
    <w:p w14:paraId="3C5EB6EB" w14:textId="16D67BD6"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1.Introduction</w:t>
      </w:r>
      <w:r w:rsidR="007C1413">
        <w:rPr>
          <w:rFonts w:ascii="Arial" w:hAnsi="Arial" w:cs="Arial"/>
          <w:sz w:val="24"/>
          <w:lang w:val="en-US"/>
        </w:rPr>
        <w:tab/>
      </w:r>
      <w:r w:rsidR="007C1413">
        <w:rPr>
          <w:rFonts w:ascii="Arial" w:hAnsi="Arial" w:cs="Arial" w:hint="eastAsia"/>
          <w:sz w:val="24"/>
          <w:lang w:val="en-US"/>
        </w:rPr>
        <w:t>4</w:t>
      </w:r>
    </w:p>
    <w:p w14:paraId="189C3A01" w14:textId="3D598D78"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2.Organisational Context and Problems</w:t>
      </w:r>
      <w:r w:rsidR="007C1413">
        <w:rPr>
          <w:rFonts w:ascii="Arial" w:hAnsi="Arial" w:cs="Arial"/>
          <w:sz w:val="24"/>
          <w:lang w:val="en-US"/>
        </w:rPr>
        <w:tab/>
      </w:r>
      <w:r w:rsidR="007C1413">
        <w:rPr>
          <w:rFonts w:ascii="Arial" w:hAnsi="Arial" w:cs="Arial" w:hint="eastAsia"/>
          <w:sz w:val="24"/>
          <w:lang w:val="en-US"/>
        </w:rPr>
        <w:t>4</w:t>
      </w:r>
    </w:p>
    <w:p w14:paraId="3C69E9AB" w14:textId="2F950E6F" w:rsidR="008D6362" w:rsidRPr="008D6362" w:rsidRDefault="008D6362" w:rsidP="007C1413">
      <w:pPr>
        <w:tabs>
          <w:tab w:val="right" w:leader="middleDot" w:pos="9680"/>
        </w:tabs>
        <w:spacing w:line="360" w:lineRule="auto"/>
        <w:rPr>
          <w:rFonts w:ascii="Arial" w:hAnsi="Arial" w:cs="Arial"/>
          <w:sz w:val="24"/>
        </w:rPr>
      </w:pPr>
      <w:r w:rsidRPr="008D6362">
        <w:rPr>
          <w:rFonts w:ascii="Arial" w:hAnsi="Arial" w:cs="Arial"/>
          <w:sz w:val="24"/>
          <w:lang w:val="en-US"/>
        </w:rPr>
        <w:t>2.1 The Cardiff call cent</w:t>
      </w:r>
      <w:r w:rsidR="004524DA">
        <w:rPr>
          <w:rFonts w:ascii="Arial" w:hAnsi="Arial" w:cs="Arial" w:hint="eastAsia"/>
          <w:sz w:val="24"/>
          <w:lang w:val="en-US"/>
        </w:rPr>
        <w:t>er</w:t>
      </w:r>
      <w:r w:rsidR="007C1413">
        <w:rPr>
          <w:rFonts w:ascii="Arial" w:hAnsi="Arial" w:cs="Arial"/>
          <w:sz w:val="24"/>
          <w:lang w:val="en-US"/>
        </w:rPr>
        <w:tab/>
      </w:r>
      <w:r w:rsidR="007C1413">
        <w:rPr>
          <w:rFonts w:ascii="Arial" w:hAnsi="Arial" w:cs="Arial" w:hint="eastAsia"/>
          <w:sz w:val="24"/>
          <w:lang w:val="en-US"/>
        </w:rPr>
        <w:t>4</w:t>
      </w:r>
    </w:p>
    <w:p w14:paraId="46360C87" w14:textId="04578A00"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2.2 Three key issues</w:t>
      </w:r>
      <w:r w:rsidR="007C1413">
        <w:rPr>
          <w:rFonts w:ascii="Arial" w:hAnsi="Arial" w:cs="Arial"/>
          <w:sz w:val="24"/>
          <w:lang w:val="en-US"/>
        </w:rPr>
        <w:tab/>
      </w:r>
      <w:r w:rsidR="007C1413">
        <w:rPr>
          <w:rFonts w:ascii="Arial" w:hAnsi="Arial" w:cs="Arial" w:hint="eastAsia"/>
          <w:sz w:val="24"/>
          <w:lang w:val="en-US"/>
        </w:rPr>
        <w:t>5</w:t>
      </w:r>
    </w:p>
    <w:p w14:paraId="228B74DB" w14:textId="2D55D507"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3.Wellbeing and Performance</w:t>
      </w:r>
      <w:r w:rsidR="007C1413">
        <w:rPr>
          <w:rFonts w:ascii="Arial" w:hAnsi="Arial" w:cs="Arial"/>
          <w:sz w:val="24"/>
          <w:lang w:val="en-US"/>
        </w:rPr>
        <w:tab/>
      </w:r>
      <w:r w:rsidR="007C1413">
        <w:rPr>
          <w:rFonts w:ascii="Arial" w:hAnsi="Arial" w:cs="Arial" w:hint="eastAsia"/>
          <w:sz w:val="24"/>
          <w:lang w:val="en-US"/>
        </w:rPr>
        <w:t>6</w:t>
      </w:r>
    </w:p>
    <w:p w14:paraId="5B0EB8EB" w14:textId="50DA3BC4"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3.1 How wellbeing affects performance</w:t>
      </w:r>
      <w:r w:rsidR="007C1413">
        <w:rPr>
          <w:rFonts w:ascii="Arial" w:hAnsi="Arial" w:cs="Arial"/>
          <w:sz w:val="24"/>
          <w:lang w:val="en-US"/>
        </w:rPr>
        <w:tab/>
      </w:r>
      <w:r w:rsidR="007C1413">
        <w:rPr>
          <w:rFonts w:ascii="Arial" w:hAnsi="Arial" w:cs="Arial" w:hint="eastAsia"/>
          <w:sz w:val="24"/>
          <w:lang w:val="en-US"/>
        </w:rPr>
        <w:t>6</w:t>
      </w:r>
    </w:p>
    <w:p w14:paraId="5ED8F486" w14:textId="5F33C051"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3.2 Limitations of wellbeing interventions</w:t>
      </w:r>
      <w:r w:rsidR="007C1413">
        <w:rPr>
          <w:rFonts w:ascii="Arial" w:hAnsi="Arial" w:cs="Arial"/>
          <w:sz w:val="24"/>
          <w:lang w:val="en-US"/>
        </w:rPr>
        <w:tab/>
      </w:r>
      <w:r w:rsidR="007C1413">
        <w:rPr>
          <w:rFonts w:ascii="Arial" w:hAnsi="Arial" w:cs="Arial" w:hint="eastAsia"/>
          <w:sz w:val="24"/>
          <w:lang w:val="en-US"/>
        </w:rPr>
        <w:t>7</w:t>
      </w:r>
    </w:p>
    <w:p w14:paraId="44299AC3" w14:textId="5F65D5C4"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4.Employee Development and Wellbeing</w:t>
      </w:r>
      <w:r w:rsidR="007C1413">
        <w:rPr>
          <w:rFonts w:ascii="Arial" w:hAnsi="Arial" w:cs="Arial"/>
          <w:sz w:val="24"/>
          <w:lang w:val="en-US"/>
        </w:rPr>
        <w:tab/>
      </w:r>
      <w:r w:rsidR="007C1413">
        <w:rPr>
          <w:rFonts w:ascii="Arial" w:hAnsi="Arial" w:cs="Arial" w:hint="eastAsia"/>
          <w:sz w:val="24"/>
          <w:lang w:val="en-US"/>
        </w:rPr>
        <w:t>7</w:t>
      </w:r>
    </w:p>
    <w:p w14:paraId="0B22FBC4" w14:textId="60C6A115"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4.1 Development as a resource</w:t>
      </w:r>
      <w:r w:rsidR="007C1413">
        <w:rPr>
          <w:rFonts w:ascii="Arial" w:hAnsi="Arial" w:cs="Arial"/>
          <w:sz w:val="24"/>
          <w:lang w:val="en-US"/>
        </w:rPr>
        <w:tab/>
      </w:r>
      <w:r w:rsidR="007C1413">
        <w:rPr>
          <w:rFonts w:ascii="Arial" w:hAnsi="Arial" w:cs="Arial" w:hint="eastAsia"/>
          <w:sz w:val="24"/>
          <w:lang w:val="en-US"/>
        </w:rPr>
        <w:t>7</w:t>
      </w:r>
    </w:p>
    <w:p w14:paraId="58214845" w14:textId="3F1E9D83"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4.2 Helping long</w:t>
      </w:r>
      <w:r w:rsidRPr="008D6362">
        <w:rPr>
          <w:rFonts w:ascii="Cambria Math" w:hAnsi="Cambria Math" w:cs="Cambria Math"/>
          <w:sz w:val="24"/>
          <w:lang w:val="en-US"/>
        </w:rPr>
        <w:t>‑</w:t>
      </w:r>
      <w:r w:rsidRPr="008D6362">
        <w:rPr>
          <w:rFonts w:ascii="Arial" w:hAnsi="Arial" w:cs="Arial"/>
          <w:sz w:val="24"/>
          <w:lang w:val="en-US"/>
        </w:rPr>
        <w:t>term employees</w:t>
      </w:r>
      <w:r w:rsidR="007C1413">
        <w:rPr>
          <w:rFonts w:ascii="Arial" w:hAnsi="Arial" w:cs="Arial"/>
          <w:sz w:val="24"/>
          <w:lang w:val="en-US"/>
        </w:rPr>
        <w:tab/>
      </w:r>
      <w:r w:rsidR="007C1413">
        <w:rPr>
          <w:rFonts w:ascii="Arial" w:hAnsi="Arial" w:cs="Arial" w:hint="eastAsia"/>
          <w:sz w:val="24"/>
          <w:lang w:val="en-US"/>
        </w:rPr>
        <w:t>8</w:t>
      </w:r>
    </w:p>
    <w:p w14:paraId="0FDE7681" w14:textId="148D803C"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 xml:space="preserve">5.Wellbeing Strategy for </w:t>
      </w:r>
      <w:proofErr w:type="spellStart"/>
      <w:r w:rsidRPr="008D6362">
        <w:rPr>
          <w:rFonts w:ascii="Arial" w:hAnsi="Arial" w:cs="Arial"/>
          <w:sz w:val="24"/>
          <w:lang w:val="en-US"/>
        </w:rPr>
        <w:t>Havencares</w:t>
      </w:r>
      <w:proofErr w:type="spellEnd"/>
      <w:r w:rsidRPr="008D6362">
        <w:rPr>
          <w:rFonts w:ascii="Arial" w:hAnsi="Arial" w:cs="Arial"/>
          <w:sz w:val="24"/>
          <w:lang w:val="en-US"/>
        </w:rPr>
        <w:t xml:space="preserve"> Cardiff</w:t>
      </w:r>
      <w:r w:rsidR="007C1413">
        <w:rPr>
          <w:rFonts w:ascii="Arial" w:hAnsi="Arial" w:cs="Arial"/>
          <w:sz w:val="24"/>
          <w:lang w:val="en-US"/>
        </w:rPr>
        <w:tab/>
      </w:r>
      <w:r w:rsidR="007C1413">
        <w:rPr>
          <w:rFonts w:ascii="Arial" w:hAnsi="Arial" w:cs="Arial" w:hint="eastAsia"/>
          <w:sz w:val="24"/>
          <w:lang w:val="en-US"/>
        </w:rPr>
        <w:t>9</w:t>
      </w:r>
    </w:p>
    <w:p w14:paraId="6474FADE" w14:textId="137D48E1"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5.1 Principles</w:t>
      </w:r>
      <w:r w:rsidR="007C1413">
        <w:rPr>
          <w:rFonts w:ascii="Arial" w:hAnsi="Arial" w:cs="Arial"/>
          <w:sz w:val="24"/>
          <w:lang w:val="en-US"/>
        </w:rPr>
        <w:tab/>
      </w:r>
      <w:r w:rsidR="007C1413">
        <w:rPr>
          <w:rFonts w:ascii="Arial" w:hAnsi="Arial" w:cs="Arial" w:hint="eastAsia"/>
          <w:sz w:val="24"/>
          <w:lang w:val="en-US"/>
        </w:rPr>
        <w:t>9</w:t>
      </w:r>
    </w:p>
    <w:p w14:paraId="76C905D7" w14:textId="4861935D"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5.2 Priority interventions</w:t>
      </w:r>
      <w:r w:rsidR="007C1413">
        <w:rPr>
          <w:rFonts w:ascii="Arial" w:hAnsi="Arial" w:cs="Arial"/>
          <w:sz w:val="24"/>
          <w:lang w:val="en-US"/>
        </w:rPr>
        <w:tab/>
      </w:r>
      <w:r w:rsidR="007C1413">
        <w:rPr>
          <w:rFonts w:ascii="Arial" w:hAnsi="Arial" w:cs="Arial" w:hint="eastAsia"/>
          <w:sz w:val="24"/>
          <w:lang w:val="en-US"/>
        </w:rPr>
        <w:t>9</w:t>
      </w:r>
    </w:p>
    <w:p w14:paraId="18F1F83A" w14:textId="625F3664" w:rsidR="008D6362" w:rsidRPr="008D6362"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6.Conclusion</w:t>
      </w:r>
      <w:r w:rsidR="007C1413">
        <w:rPr>
          <w:rFonts w:ascii="Arial" w:hAnsi="Arial" w:cs="Arial"/>
          <w:sz w:val="24"/>
          <w:lang w:val="en-US"/>
        </w:rPr>
        <w:tab/>
      </w:r>
      <w:r w:rsidR="00DB4C05">
        <w:rPr>
          <w:rFonts w:ascii="Arial" w:hAnsi="Arial" w:cs="Arial" w:hint="eastAsia"/>
          <w:sz w:val="24"/>
          <w:lang w:val="en-US"/>
        </w:rPr>
        <w:t>10</w:t>
      </w:r>
    </w:p>
    <w:p w14:paraId="43C79846" w14:textId="79B691D6" w:rsidR="00427C33" w:rsidRDefault="008D6362" w:rsidP="007C1413">
      <w:pPr>
        <w:tabs>
          <w:tab w:val="right" w:leader="middleDot" w:pos="9680"/>
        </w:tabs>
        <w:spacing w:line="360" w:lineRule="auto"/>
        <w:rPr>
          <w:rFonts w:ascii="Arial" w:hAnsi="Arial" w:cs="Arial" w:hint="eastAsia"/>
          <w:sz w:val="24"/>
          <w:lang w:val="en-US"/>
        </w:rPr>
      </w:pPr>
      <w:r w:rsidRPr="008D6362">
        <w:rPr>
          <w:rFonts w:ascii="Arial" w:hAnsi="Arial" w:cs="Arial"/>
          <w:sz w:val="24"/>
          <w:lang w:val="en-US"/>
        </w:rPr>
        <w:t>References</w:t>
      </w:r>
      <w:r w:rsidR="007C1413">
        <w:rPr>
          <w:rFonts w:ascii="Arial" w:hAnsi="Arial" w:cs="Arial"/>
          <w:sz w:val="24"/>
          <w:lang w:val="en-US"/>
        </w:rPr>
        <w:tab/>
      </w:r>
      <w:r w:rsidR="00DB4C05">
        <w:rPr>
          <w:rFonts w:ascii="Arial" w:hAnsi="Arial" w:cs="Arial" w:hint="eastAsia"/>
          <w:sz w:val="24"/>
          <w:lang w:val="en-US"/>
        </w:rPr>
        <w:t>11</w:t>
      </w:r>
    </w:p>
    <w:p w14:paraId="3E214D73" w14:textId="77777777" w:rsidR="008D6362" w:rsidRDefault="008D6362" w:rsidP="008D6362">
      <w:pPr>
        <w:spacing w:line="360" w:lineRule="auto"/>
        <w:rPr>
          <w:rFonts w:ascii="Arial" w:hAnsi="Arial" w:cs="Arial"/>
          <w:sz w:val="24"/>
          <w:lang w:val="en-US"/>
        </w:rPr>
      </w:pPr>
    </w:p>
    <w:p w14:paraId="3C2BE0B6" w14:textId="77777777" w:rsidR="008D6362" w:rsidRDefault="008D6362" w:rsidP="008D6362">
      <w:pPr>
        <w:spacing w:line="360" w:lineRule="auto"/>
        <w:rPr>
          <w:rFonts w:ascii="Arial" w:hAnsi="Arial" w:cs="Arial"/>
          <w:sz w:val="24"/>
          <w:lang w:val="en-US"/>
        </w:rPr>
      </w:pPr>
    </w:p>
    <w:p w14:paraId="2E37C270" w14:textId="77777777" w:rsidR="008D6362" w:rsidRDefault="008D6362" w:rsidP="008D6362">
      <w:pPr>
        <w:spacing w:line="360" w:lineRule="auto"/>
        <w:rPr>
          <w:rFonts w:ascii="Arial" w:hAnsi="Arial" w:cs="Arial"/>
          <w:sz w:val="24"/>
          <w:lang w:val="en-US"/>
        </w:rPr>
      </w:pPr>
    </w:p>
    <w:p w14:paraId="0C56FFB4" w14:textId="77777777" w:rsidR="008D6362" w:rsidRDefault="008D6362" w:rsidP="008D6362">
      <w:pPr>
        <w:spacing w:line="360" w:lineRule="auto"/>
        <w:rPr>
          <w:rFonts w:ascii="Arial" w:hAnsi="Arial" w:cs="Arial"/>
          <w:sz w:val="24"/>
          <w:lang w:val="en-US"/>
        </w:rPr>
      </w:pPr>
    </w:p>
    <w:p w14:paraId="067A574B" w14:textId="77777777" w:rsidR="008D6362" w:rsidRDefault="008D6362" w:rsidP="008D6362">
      <w:pPr>
        <w:spacing w:line="360" w:lineRule="auto"/>
        <w:rPr>
          <w:rFonts w:ascii="Arial" w:hAnsi="Arial" w:cs="Arial"/>
          <w:sz w:val="24"/>
          <w:lang w:val="en-US"/>
        </w:rPr>
      </w:pPr>
    </w:p>
    <w:p w14:paraId="2C6B645E" w14:textId="77777777" w:rsidR="008D6362" w:rsidRPr="0059723E" w:rsidRDefault="008D6362" w:rsidP="00747E82">
      <w:pPr>
        <w:spacing w:line="360" w:lineRule="auto"/>
        <w:jc w:val="both"/>
        <w:rPr>
          <w:rFonts w:ascii="Arial" w:hAnsi="Arial" w:cs="Arial"/>
          <w:b/>
          <w:bCs/>
          <w:sz w:val="32"/>
          <w:szCs w:val="32"/>
        </w:rPr>
      </w:pPr>
      <w:r w:rsidRPr="0059723E">
        <w:rPr>
          <w:rFonts w:ascii="Arial" w:hAnsi="Arial" w:cs="Arial"/>
          <w:b/>
          <w:bCs/>
          <w:sz w:val="32"/>
          <w:szCs w:val="32"/>
        </w:rPr>
        <w:lastRenderedPageBreak/>
        <w:t>1.Introduction</w:t>
      </w:r>
    </w:p>
    <w:p w14:paraId="2D1A393E" w14:textId="77777777" w:rsidR="00747E82" w:rsidRPr="00747E82" w:rsidRDefault="00747E82" w:rsidP="00747E82">
      <w:pPr>
        <w:spacing w:line="360" w:lineRule="auto"/>
        <w:jc w:val="both"/>
        <w:rPr>
          <w:rFonts w:ascii="Arial" w:hAnsi="Arial" w:cs="Arial"/>
          <w:sz w:val="24"/>
          <w:lang w:val="en-US"/>
        </w:rPr>
      </w:pPr>
      <w:proofErr w:type="spellStart"/>
      <w:r w:rsidRPr="00747E82">
        <w:rPr>
          <w:rFonts w:ascii="Arial" w:hAnsi="Arial" w:cs="Arial"/>
          <w:sz w:val="24"/>
          <w:lang w:val="en-US"/>
        </w:rPr>
        <w:t>Havencares</w:t>
      </w:r>
      <w:proofErr w:type="spellEnd"/>
      <w:r w:rsidRPr="00747E82">
        <w:rPr>
          <w:rFonts w:ascii="Arial" w:hAnsi="Arial" w:cs="Arial"/>
          <w:sz w:val="24"/>
          <w:lang w:val="en-US"/>
        </w:rPr>
        <w:t xml:space="preserve"> Insurance is an insurance provider based in South Wales. It has call centers in Swansea and Cardiff. The site in Cardiff has issues with human resource management. This site has 300 employees, mainly front-line claims handlers. The staff turnover rate at the Cardiff site is high. Absences due to mental health problems and physical illnesses occur frequently, and the employees' performance declines. These problems reflect the deficiencies in the work environment and management of the call center at the Cardiff site.</w:t>
      </w:r>
    </w:p>
    <w:p w14:paraId="7BEAD84D" w14:textId="6212CC19" w:rsidR="008D6362" w:rsidRDefault="00747E82" w:rsidP="00747E82">
      <w:pPr>
        <w:spacing w:line="360" w:lineRule="auto"/>
        <w:jc w:val="both"/>
        <w:rPr>
          <w:rFonts w:ascii="Arial" w:hAnsi="Arial" w:cs="Arial"/>
          <w:sz w:val="24"/>
          <w:lang w:val="en-US"/>
        </w:rPr>
      </w:pPr>
      <w:r w:rsidRPr="00747E82">
        <w:rPr>
          <w:rFonts w:ascii="Arial" w:hAnsi="Arial" w:cs="Arial"/>
          <w:sz w:val="24"/>
          <w:lang w:val="en-US"/>
        </w:rPr>
        <w:t xml:space="preserve">This article aims to explain how to solve these long-standing problems through health and well-being </w:t>
      </w:r>
      <w:proofErr w:type="gramStart"/>
      <w:r w:rsidRPr="00747E82">
        <w:rPr>
          <w:rFonts w:ascii="Arial" w:hAnsi="Arial" w:cs="Arial"/>
          <w:sz w:val="24"/>
          <w:lang w:val="en-US"/>
        </w:rPr>
        <w:t>strategies, and</w:t>
      </w:r>
      <w:proofErr w:type="gramEnd"/>
      <w:r w:rsidRPr="00747E82">
        <w:rPr>
          <w:rFonts w:ascii="Arial" w:hAnsi="Arial" w:cs="Arial"/>
          <w:sz w:val="24"/>
          <w:lang w:val="en-US"/>
        </w:rPr>
        <w:t xml:space="preserve"> explores the causal relationship between the physical and mental health of employees and individual and organizational performance. Throughout the process, the analysis is always based on the actual situation of </w:t>
      </w:r>
      <w:proofErr w:type="spellStart"/>
      <w:r w:rsidRPr="00747E82">
        <w:rPr>
          <w:rFonts w:ascii="Arial" w:hAnsi="Arial" w:cs="Arial"/>
          <w:sz w:val="24"/>
          <w:lang w:val="en-US"/>
        </w:rPr>
        <w:t>Havencares</w:t>
      </w:r>
      <w:proofErr w:type="spellEnd"/>
      <w:r w:rsidRPr="00747E82">
        <w:rPr>
          <w:rFonts w:ascii="Arial" w:hAnsi="Arial" w:cs="Arial"/>
          <w:sz w:val="24"/>
          <w:lang w:val="en-US"/>
        </w:rPr>
        <w:t xml:space="preserve"> Insurance to ensure that the analysis is targeted. The article first outlines the organizational background, analyzes the relationship between health and well-being and performance, assesses the role of employee development, and concludes with strategic significance at the end.</w:t>
      </w:r>
    </w:p>
    <w:p w14:paraId="6B66B4C0" w14:textId="77777777" w:rsidR="008D6362" w:rsidRDefault="008D6362" w:rsidP="00747E82">
      <w:pPr>
        <w:spacing w:line="360" w:lineRule="auto"/>
        <w:jc w:val="both"/>
        <w:rPr>
          <w:rFonts w:ascii="Arial" w:hAnsi="Arial" w:cs="Arial"/>
          <w:sz w:val="24"/>
          <w:lang w:val="en-US"/>
        </w:rPr>
      </w:pPr>
    </w:p>
    <w:p w14:paraId="2EF6421E" w14:textId="7B78FBF4" w:rsidR="008D6362" w:rsidRPr="00BF259A" w:rsidRDefault="008D6362" w:rsidP="00747E82">
      <w:pPr>
        <w:spacing w:line="360" w:lineRule="auto"/>
        <w:jc w:val="both"/>
        <w:rPr>
          <w:rFonts w:ascii="Arial" w:hAnsi="Arial" w:cs="Arial"/>
          <w:b/>
          <w:bCs/>
          <w:sz w:val="32"/>
          <w:szCs w:val="32"/>
          <w:lang w:val="en-US"/>
        </w:rPr>
      </w:pPr>
      <w:r w:rsidRPr="00BF259A">
        <w:rPr>
          <w:rFonts w:ascii="Arial" w:hAnsi="Arial" w:cs="Arial"/>
          <w:b/>
          <w:bCs/>
          <w:sz w:val="32"/>
          <w:szCs w:val="32"/>
          <w:lang w:val="en-US"/>
        </w:rPr>
        <w:t>2.Organisational Context and Problems</w:t>
      </w:r>
    </w:p>
    <w:p w14:paraId="385335D1" w14:textId="6346EFEB" w:rsidR="008D6362" w:rsidRPr="00BF259A" w:rsidRDefault="008D6362" w:rsidP="00747E82">
      <w:pPr>
        <w:spacing w:line="360" w:lineRule="auto"/>
        <w:jc w:val="both"/>
        <w:rPr>
          <w:rFonts w:ascii="Arial" w:hAnsi="Arial" w:cs="Arial" w:hint="eastAsia"/>
          <w:b/>
          <w:bCs/>
          <w:sz w:val="28"/>
          <w:szCs w:val="28"/>
        </w:rPr>
      </w:pPr>
      <w:r w:rsidRPr="00BF259A">
        <w:rPr>
          <w:rFonts w:ascii="Arial" w:hAnsi="Arial" w:cs="Arial"/>
          <w:b/>
          <w:bCs/>
          <w:sz w:val="28"/>
          <w:szCs w:val="28"/>
          <w:lang w:val="en-US"/>
        </w:rPr>
        <w:t xml:space="preserve">2.1 The Cardiff call </w:t>
      </w:r>
      <w:proofErr w:type="spellStart"/>
      <w:r w:rsidRPr="00BF259A">
        <w:rPr>
          <w:rFonts w:ascii="Arial" w:hAnsi="Arial" w:cs="Arial"/>
          <w:b/>
          <w:bCs/>
          <w:sz w:val="28"/>
          <w:szCs w:val="28"/>
        </w:rPr>
        <w:t>cent</w:t>
      </w:r>
      <w:r w:rsidR="00D622F8">
        <w:rPr>
          <w:rFonts w:ascii="Arial" w:hAnsi="Arial" w:cs="Arial" w:hint="eastAsia"/>
          <w:b/>
          <w:bCs/>
          <w:sz w:val="28"/>
          <w:szCs w:val="28"/>
        </w:rPr>
        <w:t>er</w:t>
      </w:r>
      <w:proofErr w:type="spellEnd"/>
    </w:p>
    <w:p w14:paraId="3CD0B87E" w14:textId="43B151BC" w:rsidR="00FE4405" w:rsidRPr="00FE4405" w:rsidRDefault="00FE4405" w:rsidP="00FE4405">
      <w:pPr>
        <w:spacing w:line="360" w:lineRule="auto"/>
        <w:jc w:val="both"/>
        <w:rPr>
          <w:rFonts w:ascii="Arial" w:hAnsi="Arial" w:cs="Arial"/>
          <w:sz w:val="24"/>
          <w:lang w:val="en-US"/>
        </w:rPr>
      </w:pPr>
      <w:proofErr w:type="spellStart"/>
      <w:r w:rsidRPr="00FE4405">
        <w:rPr>
          <w:rFonts w:ascii="Arial" w:hAnsi="Arial" w:cs="Arial"/>
          <w:sz w:val="24"/>
          <w:lang w:val="en-US"/>
        </w:rPr>
        <w:t>Havencares</w:t>
      </w:r>
      <w:proofErr w:type="spellEnd"/>
      <w:r w:rsidRPr="00FE4405">
        <w:rPr>
          <w:rFonts w:ascii="Arial" w:hAnsi="Arial" w:cs="Arial"/>
          <w:sz w:val="24"/>
          <w:lang w:val="en-US"/>
        </w:rPr>
        <w:t xml:space="preserve"> Insurance's call center located in Cardiff is situated within the highly competitive business services sector of South Wales. Such call centers and customer service positions are quite common here, but they often suffer from low employee engagement and high turnover rates</w:t>
      </w:r>
      <w:r w:rsidR="00166EC2">
        <w:rPr>
          <w:rFonts w:ascii="Arial" w:hAnsi="Arial" w:cs="Arial"/>
          <w:sz w:val="24"/>
          <w:lang w:val="en-US"/>
        </w:rPr>
        <w:fldChar w:fldCharType="begin"/>
      </w:r>
      <w:r w:rsidR="00F74836">
        <w:rPr>
          <w:rFonts w:ascii="Arial" w:hAnsi="Arial" w:cs="Arial"/>
          <w:sz w:val="24"/>
          <w:lang w:val="en-US"/>
        </w:rPr>
        <w:instrText xml:space="preserve"> ADDIN ZOTERO_ITEM CSL_CITATION {"citationID":"gXr8Ugsw","properties":{"formattedCitation":"({\\i{}Call Center Staff Turnover: Trends, Challenges, and Solutions}, 2025)","plainCitation":"(Call Center Staff Turnover: Trends, Challenges, and Solutions, 2025)","noteIndex":0},"citationItems":[{"id":445,"uris":["http://zotero.org/users/18628635/items/5GKT7D65"],"itemData":{"id":445,"type":"webpage","abstract":"Discover how Voiso’s guide can help reduce call center agent turnover with actionable strategies. Enhance your team’s stability and efficiency today.","container-title":"Voiso","language":"en-US","title":"Call Center Staff Turnover: Trends, Challenges, and Solutions","title-short":"Call Center Staff Turnover","URL":"https://voiso.com/articles/call-center-staff-turnover/","accessed":{"date-parts":[["2026",4,30]]},"issued":{"date-parts":[["2025",9,16]]}}}],"schema":"https://github.com/citation-style-language/schema/raw/master/csl-citation.json"} </w:instrText>
      </w:r>
      <w:r w:rsidR="00166EC2">
        <w:rPr>
          <w:rFonts w:ascii="Arial" w:hAnsi="Arial" w:cs="Arial"/>
          <w:sz w:val="24"/>
          <w:lang w:val="en-US"/>
        </w:rPr>
        <w:fldChar w:fldCharType="separate"/>
      </w:r>
      <w:r w:rsidR="00F74836" w:rsidRPr="00F74836">
        <w:rPr>
          <w:rFonts w:ascii="Arial" w:hAnsi="Arial" w:cs="Arial"/>
          <w:kern w:val="0"/>
          <w:sz w:val="24"/>
          <w:lang w:val="en-US"/>
        </w:rPr>
        <w:t>(</w:t>
      </w:r>
      <w:r w:rsidR="00F74836" w:rsidRPr="00F74836">
        <w:rPr>
          <w:rFonts w:ascii="Arial" w:hAnsi="Arial" w:cs="Arial"/>
          <w:i/>
          <w:iCs/>
          <w:kern w:val="0"/>
          <w:sz w:val="24"/>
          <w:lang w:val="en-US"/>
        </w:rPr>
        <w:t>Call Center Staff Turnover: Trends, Challenges, and Solutions</w:t>
      </w:r>
      <w:r w:rsidR="00F74836" w:rsidRPr="00F74836">
        <w:rPr>
          <w:rFonts w:ascii="Arial" w:hAnsi="Arial" w:cs="Arial"/>
          <w:kern w:val="0"/>
          <w:sz w:val="24"/>
          <w:lang w:val="en-US"/>
        </w:rPr>
        <w:t>, 2025)</w:t>
      </w:r>
      <w:r w:rsidR="00166EC2">
        <w:rPr>
          <w:rFonts w:ascii="Arial" w:hAnsi="Arial" w:cs="Arial"/>
          <w:sz w:val="24"/>
          <w:lang w:val="en-US"/>
        </w:rPr>
        <w:fldChar w:fldCharType="end"/>
      </w:r>
      <w:r w:rsidRPr="00FE4405">
        <w:rPr>
          <w:rFonts w:ascii="Arial" w:hAnsi="Arial" w:cs="Arial"/>
          <w:sz w:val="24"/>
          <w:lang w:val="en-US"/>
        </w:rPr>
        <w:t xml:space="preserve">. At the Cardiff site, </w:t>
      </w:r>
      <w:proofErr w:type="gramStart"/>
      <w:r w:rsidRPr="00FE4405">
        <w:rPr>
          <w:rFonts w:ascii="Arial" w:hAnsi="Arial" w:cs="Arial"/>
          <w:sz w:val="24"/>
          <w:lang w:val="en-US"/>
        </w:rPr>
        <w:t>the majority of</w:t>
      </w:r>
      <w:proofErr w:type="gramEnd"/>
      <w:r w:rsidRPr="00FE4405">
        <w:rPr>
          <w:rFonts w:ascii="Arial" w:hAnsi="Arial" w:cs="Arial"/>
          <w:sz w:val="24"/>
          <w:lang w:val="en-US"/>
        </w:rPr>
        <w:t xml:space="preserve"> positions are claims handlers who handle customer issues, and most of their work is done sitting down, with repetitive tasks. Performance indicators </w:t>
      </w:r>
      <w:r w:rsidRPr="00FE4405">
        <w:rPr>
          <w:rFonts w:ascii="Arial" w:hAnsi="Arial" w:cs="Arial"/>
          <w:sz w:val="24"/>
          <w:lang w:val="en-US"/>
        </w:rPr>
        <w:lastRenderedPageBreak/>
        <w:t>such as call handling time, first resolution rate, and customer satisfaction scores are closely monitored</w:t>
      </w:r>
      <w:r w:rsidR="00463C2C">
        <w:rPr>
          <w:rFonts w:ascii="Arial" w:hAnsi="Arial" w:cs="Arial"/>
          <w:sz w:val="24"/>
          <w:lang w:val="en-US"/>
        </w:rPr>
        <w:fldChar w:fldCharType="begin"/>
      </w:r>
      <w:r w:rsidR="003F6488">
        <w:rPr>
          <w:rFonts w:ascii="Arial" w:hAnsi="Arial" w:cs="Arial"/>
          <w:sz w:val="24"/>
          <w:lang w:val="en-US"/>
        </w:rPr>
        <w:instrText xml:space="preserve"> ADDIN ZOTERO_ITEM CSL_CITATION {"citationID":"LbuPH1CB","properties":{"formattedCitation":"(\\uc0\\u8216{}The UK Contact Centre Decision-Makers\\uc0\\u8217{} Guide\\uc0\\u8217{}, 2023)","plainCitation":"(‘The UK Contact Centre Decision-Makers’ Guide’, 2023)","noteIndex":0},"citationItems":[{"id":447,"uris":["http://zotero.org/users/18628635/items/XGJGAHNQ"],"itemData":{"id":447,"type":"post-weblog","abstract":"Contact centre research based on 200+ surveys with UK contact centres. Covers technology, strategy, benchmarking and HR. Free to download.","container-title":"ContactBabel","language":"en","title":"The UK Contact Centre Decision-Makers' Guide","URL":"https://www.contactbabel.com/the-uk-contact-centre-decision-makers-guide/","accessed":{"date-parts":[["2026",4,30]]},"issued":{"date-parts":[["2023",1,25]]}}}],"schema":"https://github.com/citation-style-language/schema/raw/master/csl-citation.json"} </w:instrText>
      </w:r>
      <w:r w:rsidR="00463C2C">
        <w:rPr>
          <w:rFonts w:ascii="Arial" w:hAnsi="Arial" w:cs="Arial"/>
          <w:sz w:val="24"/>
          <w:lang w:val="en-US"/>
        </w:rPr>
        <w:fldChar w:fldCharType="separate"/>
      </w:r>
      <w:r w:rsidR="003F6488" w:rsidRPr="003F6488">
        <w:rPr>
          <w:rFonts w:ascii="Arial" w:hAnsi="Arial" w:cs="Arial"/>
          <w:kern w:val="0"/>
          <w:sz w:val="24"/>
          <w:lang w:val="en-US"/>
        </w:rPr>
        <w:t>(‘The UK Contact Centre Decision-Makers’ Guide’, 2023)</w:t>
      </w:r>
      <w:r w:rsidR="00463C2C">
        <w:rPr>
          <w:rFonts w:ascii="Arial" w:hAnsi="Arial" w:cs="Arial"/>
          <w:sz w:val="24"/>
          <w:lang w:val="en-US"/>
        </w:rPr>
        <w:fldChar w:fldCharType="end"/>
      </w:r>
      <w:r w:rsidRPr="00FE4405">
        <w:rPr>
          <w:rFonts w:ascii="Arial" w:hAnsi="Arial" w:cs="Arial"/>
          <w:sz w:val="24"/>
          <w:lang w:val="en-US"/>
        </w:rPr>
        <w:t>.</w:t>
      </w:r>
    </w:p>
    <w:p w14:paraId="1E994D99" w14:textId="62BDE142" w:rsidR="008D6362" w:rsidRDefault="00FE4405" w:rsidP="00FE4405">
      <w:pPr>
        <w:spacing w:line="360" w:lineRule="auto"/>
        <w:jc w:val="both"/>
        <w:rPr>
          <w:rFonts w:ascii="Arial" w:hAnsi="Arial" w:cs="Arial"/>
          <w:sz w:val="24"/>
          <w:lang w:val="en-US"/>
        </w:rPr>
      </w:pPr>
      <w:r w:rsidRPr="00FE4405">
        <w:rPr>
          <w:rFonts w:ascii="Arial" w:hAnsi="Arial" w:cs="Arial"/>
          <w:sz w:val="24"/>
          <w:lang w:val="en-US"/>
        </w:rPr>
        <w:t>From a hierarchical perspective, this center follows a traditional structure, with only a few team leaders and senior managers, limiting the upward promotion opportunities for front-line employees</w:t>
      </w:r>
      <w:r w:rsidR="006A55D2">
        <w:rPr>
          <w:rFonts w:ascii="Arial" w:hAnsi="Arial" w:cs="Arial"/>
          <w:sz w:val="24"/>
          <w:lang w:val="en-US"/>
        </w:rPr>
        <w:fldChar w:fldCharType="begin"/>
      </w:r>
      <w:r w:rsidR="001124BC">
        <w:rPr>
          <w:rFonts w:ascii="Arial" w:hAnsi="Arial" w:cs="Arial"/>
          <w:sz w:val="24"/>
          <w:lang w:val="en-US"/>
        </w:rPr>
        <w:instrText xml:space="preserve"> ADDIN ZOTERO_ITEM CSL_CITATION {"citationID":"rFoRDtiF","properties":{"formattedCitation":"({\\i{}12 Call Center Employee Retention Strategies to Reduce Turnover}, 2023)","plainCitation":"(12 Call Center Employee Retention Strategies to Reduce Turnover, 2023)","noteIndex":0},"citationItems":[{"id":449,"uris":["http://zotero.org/users/18628635/items/QC26QIHA"],"itemData":{"id":449,"type":"webpage","abstract":"Struggling with call center employee retention? Learn how to reduce call center attrition with proven strategies that boost engagement, improve job satisfaction, and create a more stable workforce.","container-title":"Xoxoday","language":"en-us","title":"12 Call Center Employee Retention Strategies to Reduce Turnover","URL":"https://blog.xoxoday.com/empuls/how-to-retain-call-center-employees/","accessed":{"date-parts":[["2026",4,30]]},"issued":{"date-parts":[["2023",9,29]]}}}],"schema":"https://github.com/citation-style-language/schema/raw/master/csl-citation.json"} </w:instrText>
      </w:r>
      <w:r w:rsidR="006A55D2">
        <w:rPr>
          <w:rFonts w:ascii="Arial" w:hAnsi="Arial" w:cs="Arial"/>
          <w:sz w:val="24"/>
          <w:lang w:val="en-US"/>
        </w:rPr>
        <w:fldChar w:fldCharType="separate"/>
      </w:r>
      <w:r w:rsidR="001124BC" w:rsidRPr="001124BC">
        <w:rPr>
          <w:rFonts w:ascii="Arial" w:hAnsi="Arial" w:cs="Arial"/>
          <w:kern w:val="0"/>
          <w:sz w:val="24"/>
          <w:lang w:val="en-US"/>
        </w:rPr>
        <w:t>(</w:t>
      </w:r>
      <w:r w:rsidR="001124BC" w:rsidRPr="001124BC">
        <w:rPr>
          <w:rFonts w:ascii="Arial" w:hAnsi="Arial" w:cs="Arial"/>
          <w:i/>
          <w:iCs/>
          <w:kern w:val="0"/>
          <w:sz w:val="24"/>
          <w:lang w:val="en-US"/>
        </w:rPr>
        <w:t>12 Call Center Employee Retention Strategies to Reduce Turnover</w:t>
      </w:r>
      <w:r w:rsidR="001124BC" w:rsidRPr="001124BC">
        <w:rPr>
          <w:rFonts w:ascii="Arial" w:hAnsi="Arial" w:cs="Arial"/>
          <w:kern w:val="0"/>
          <w:sz w:val="24"/>
          <w:lang w:val="en-US"/>
        </w:rPr>
        <w:t>, 2023)</w:t>
      </w:r>
      <w:r w:rsidR="006A55D2">
        <w:rPr>
          <w:rFonts w:ascii="Arial" w:hAnsi="Arial" w:cs="Arial"/>
          <w:sz w:val="24"/>
          <w:lang w:val="en-US"/>
        </w:rPr>
        <w:fldChar w:fldCharType="end"/>
      </w:r>
      <w:r w:rsidRPr="00FE4405">
        <w:rPr>
          <w:rFonts w:ascii="Arial" w:hAnsi="Arial" w:cs="Arial"/>
          <w:sz w:val="24"/>
          <w:lang w:val="en-US"/>
        </w:rPr>
        <w:t>. Sitting in front of a screen for long periods and having a cramped workspace is not conducive to the employees' physical health</w:t>
      </w:r>
      <w:r w:rsidR="003D233F">
        <w:rPr>
          <w:rFonts w:ascii="Arial" w:hAnsi="Arial" w:cs="Arial"/>
          <w:sz w:val="24"/>
          <w:lang w:val="en-US"/>
        </w:rPr>
        <w:fldChar w:fldCharType="begin"/>
      </w:r>
      <w:r w:rsidR="00D83A6F">
        <w:rPr>
          <w:rFonts w:ascii="Arial" w:hAnsi="Arial" w:cs="Arial"/>
          <w:sz w:val="24"/>
          <w:lang w:val="en-US"/>
        </w:rPr>
        <w:instrText xml:space="preserve"> ADDIN ZOTERO_ITEM CSL_CITATION {"citationID":"BtS4EWpw","properties":{"formattedCitation":"(Lin {\\i{}et al.}, 2024)","plainCitation":"(Lin et al., 2024)","noteIndex":0},"citationItems":[{"id":451,"uris":["http://zotero.org/users/18628635/items/5KN5FB2U"],"itemData":{"id":451,"type":"article-journal","abstract":"Work from home (WFH) may result in less physical activity and more sedentary behaviour among office employees. The consequence to body pain is unknown. The aim of this study was to assess longitudinal sedentary behaviour change and pain association among office workers who have been working from home. Baseline survey was administered to a cohort of office employees in January–February 2020. In March, all employees started to work from home in response to the COVID-19 pandemic. The additional surveys took place in April, June, and December 2020. The survey consisted of IPAQ, which included sitting time report, along with self-reported proportion of time spent standing during work, and body pain. Generalized estimating equations were used to analyse the trends in pain scores, and their associations to sitting time and standing frequency. The cohort consisted of 143 participants at baseline. Participants reported lower pain scores for neck (risk ratio = 0.90, CI = 0.82–0.99) and back (risk ratio = 0.85, CI = 0.75–0.96) in December, compared with pain scores at baseline. Neck pain among participants with more standing was lower than those with infrequent standing (risk ratio = 0.87, CI = 0.79–0.96). Weekly sitting time had no statistically significant effect on body pain scores. For WFH employees, more standing appears to have a significant protective effect on the neck. Being more sedentary during work does not have a clear detrimental effect on long-term musculoskeletal health.","container-title":"International Journal of Industrial Ergonomics","DOI":"10.1016/j.ergon.2024.103653","ISSN":"0169-8141","journalAbbreviation":"International Journal of Industrial Ergonomics","page":"103653","source":"ScienceDirect","title":"Sedentary behavior and musculoskeletal symptoms among work from home employees","volume":"104","author":[{"family":"Lin","given":"Jia-Hua"},{"family":"Kaufman","given":"Benjamin"},{"family":"Lin","given":"Ro-Ting"},{"family":"Bao","given":"Stephen"}],"issued":{"date-parts":[["2024",11,1]]}}}],"schema":"https://github.com/citation-style-language/schema/raw/master/csl-citation.json"} </w:instrText>
      </w:r>
      <w:r w:rsidR="003D233F">
        <w:rPr>
          <w:rFonts w:ascii="Arial" w:hAnsi="Arial" w:cs="Arial"/>
          <w:sz w:val="24"/>
          <w:lang w:val="en-US"/>
        </w:rPr>
        <w:fldChar w:fldCharType="separate"/>
      </w:r>
      <w:r w:rsidR="00D83A6F" w:rsidRPr="00D83A6F">
        <w:rPr>
          <w:rFonts w:ascii="Arial" w:hAnsi="Arial" w:cs="Arial"/>
          <w:kern w:val="0"/>
          <w:sz w:val="24"/>
          <w:lang w:val="en-US"/>
        </w:rPr>
        <w:t xml:space="preserve">(Lin </w:t>
      </w:r>
      <w:r w:rsidR="00D83A6F" w:rsidRPr="00D83A6F">
        <w:rPr>
          <w:rFonts w:ascii="Arial" w:hAnsi="Arial" w:cs="Arial"/>
          <w:i/>
          <w:iCs/>
          <w:kern w:val="0"/>
          <w:sz w:val="24"/>
          <w:lang w:val="en-US"/>
        </w:rPr>
        <w:t>et al.</w:t>
      </w:r>
      <w:r w:rsidR="00D83A6F" w:rsidRPr="00D83A6F">
        <w:rPr>
          <w:rFonts w:ascii="Arial" w:hAnsi="Arial" w:cs="Arial"/>
          <w:kern w:val="0"/>
          <w:sz w:val="24"/>
          <w:lang w:val="en-US"/>
        </w:rPr>
        <w:t>, 2024)</w:t>
      </w:r>
      <w:r w:rsidR="003D233F">
        <w:rPr>
          <w:rFonts w:ascii="Arial" w:hAnsi="Arial" w:cs="Arial"/>
          <w:sz w:val="24"/>
          <w:lang w:val="en-US"/>
        </w:rPr>
        <w:fldChar w:fldCharType="end"/>
      </w:r>
      <w:r w:rsidRPr="00FE4405">
        <w:rPr>
          <w:rFonts w:ascii="Arial" w:hAnsi="Arial" w:cs="Arial"/>
          <w:sz w:val="24"/>
          <w:lang w:val="en-US"/>
        </w:rPr>
        <w:t>. Continuous customer pressure and insufficient control over workload can lead to long-term stress, emotional exhaustion, which are common problems in large customer service centers</w:t>
      </w:r>
      <w:r w:rsidR="00770647">
        <w:rPr>
          <w:rFonts w:ascii="Arial" w:hAnsi="Arial" w:cs="Arial"/>
          <w:sz w:val="24"/>
          <w:lang w:val="en-US"/>
        </w:rPr>
        <w:fldChar w:fldCharType="begin"/>
      </w:r>
      <w:r w:rsidR="00770647">
        <w:rPr>
          <w:rFonts w:ascii="Arial" w:hAnsi="Arial" w:cs="Arial"/>
          <w:sz w:val="24"/>
          <w:lang w:val="en-US"/>
        </w:rPr>
        <w:instrText xml:space="preserve"> ADDIN ZOTERO_ITEM CSL_CITATION {"citationID":"6tbqKD75","properties":{"formattedCitation":"(Lee {\\i{}et al.}, 2026)","plainCitation":"(Lee et al., 2026)","noteIndex":0},"citationItems":[{"id":453,"uris":["http://zotero.org/users/18628635/items/8EP6DWA3"],"itemData":{"id":453,"type":"paper-conference","abstract":"Call agents, a representative group of emotion workers, must manage emotions under constrained autonomy, yet workplace stress sensing has primarily centered on knowledge work. We ask how the task</w:instrText>
      </w:r>
      <w:r w:rsidR="00770647">
        <w:rPr>
          <w:rFonts w:ascii="Cambria Math" w:hAnsi="Cambria Math" w:cs="Cambria Math"/>
          <w:sz w:val="24"/>
          <w:lang w:val="en-US"/>
        </w:rPr>
        <w:instrText>‑</w:instrText>
      </w:r>
      <w:r w:rsidR="00770647">
        <w:rPr>
          <w:rFonts w:ascii="Arial" w:hAnsi="Arial" w:cs="Arial"/>
          <w:sz w:val="24"/>
          <w:lang w:val="en-US"/>
        </w:rPr>
        <w:instrText>aligned cycle of emotional labor, alternating customer interaction (CI) and non</w:instrText>
      </w:r>
      <w:r w:rsidR="00770647">
        <w:rPr>
          <w:rFonts w:ascii="Cambria Math" w:hAnsi="Cambria Math" w:cs="Cambria Math"/>
          <w:sz w:val="24"/>
          <w:lang w:val="en-US"/>
        </w:rPr>
        <w:instrText>‑</w:instrText>
      </w:r>
      <w:r w:rsidR="00770647">
        <w:rPr>
          <w:rFonts w:ascii="Arial" w:hAnsi="Arial" w:cs="Arial"/>
          <w:sz w:val="24"/>
          <w:lang w:val="en-US"/>
        </w:rPr>
        <w:instrText xml:space="preserve">customer interaction (nCI), shapes stress and how it manifests in data. We conducted a month-long in-the-wild formative mixed-methods study with professional call agents, collecting structured task logs, environmental and behavioral signals, and per-call stress self-reports, followed by semi-structured interviews. Task logs, used as a new sensor modality, were incorporated as primary sensing signals, and task-related features were extracted by respecting CI boundaries for modeling. Our results showed that a short 5-minute windowing approach was comparable to task-aligned windowing using multimodal sensors, with task-related features being considered the most important across all generalized models. Personalized models improved further and shifted importance toward diverse data sources, revealing individual differences in preparation patterns. Interviews support those findings, reveal key modelling challenges, and highlight potential benefits of semi-automated self-tracking. We discuss implications for timing interventions at breakpoints suited for work patterns, and ethically deploying stress support for emotion workers.","collection-title":"CHI '26","container-title":"Proceedings of the 2026 CHI Conference on Human Factors in Computing Systems","DOI":"10.1145/3772318.3790803","ISBN":"979-8-4007-2278-3","page":"1–21","publisher":"Association for Computing Machinery","publisher-place":"New York, NY, USA","source":"ACM Digital Library","title":"Understanding Behind the Smile of Emotion Workers: Detecting After-Call Stress in Call Agents","title-short":"Understanding Behind the Smile of Emotion Workers","URL":"https://dl.acm.org/doi/10.1145/3772318.3790803","author":[{"family":"Lee","given":"Duri"},{"family":"Lim","given":"Heejeong"},{"family":"Das Swain","given":"Vedant"},{"family":"Lee","given":"Uichin"}],"accessed":{"date-parts":[["2026",4,30]]},"issued":{"date-parts":[["2026",4,13]]}}}],"schema":"https://github.com/citation-style-language/schema/raw/master/csl-citation.json"} </w:instrText>
      </w:r>
      <w:r w:rsidR="00770647">
        <w:rPr>
          <w:rFonts w:ascii="Arial" w:hAnsi="Arial" w:cs="Arial"/>
          <w:sz w:val="24"/>
          <w:lang w:val="en-US"/>
        </w:rPr>
        <w:fldChar w:fldCharType="separate"/>
      </w:r>
      <w:r w:rsidR="00770647" w:rsidRPr="00770647">
        <w:rPr>
          <w:rFonts w:ascii="Arial" w:hAnsi="Arial" w:cs="Arial"/>
          <w:kern w:val="0"/>
          <w:sz w:val="24"/>
          <w:lang w:val="en-US"/>
        </w:rPr>
        <w:t xml:space="preserve">(Lee </w:t>
      </w:r>
      <w:r w:rsidR="00770647" w:rsidRPr="00770647">
        <w:rPr>
          <w:rFonts w:ascii="Arial" w:hAnsi="Arial" w:cs="Arial"/>
          <w:i/>
          <w:iCs/>
          <w:kern w:val="0"/>
          <w:sz w:val="24"/>
          <w:lang w:val="en-US"/>
        </w:rPr>
        <w:t>et al.</w:t>
      </w:r>
      <w:r w:rsidR="00770647" w:rsidRPr="00770647">
        <w:rPr>
          <w:rFonts w:ascii="Arial" w:hAnsi="Arial" w:cs="Arial"/>
          <w:kern w:val="0"/>
          <w:sz w:val="24"/>
          <w:lang w:val="en-US"/>
        </w:rPr>
        <w:t>, 2026)</w:t>
      </w:r>
      <w:r w:rsidR="00770647">
        <w:rPr>
          <w:rFonts w:ascii="Arial" w:hAnsi="Arial" w:cs="Arial"/>
          <w:sz w:val="24"/>
          <w:lang w:val="en-US"/>
        </w:rPr>
        <w:fldChar w:fldCharType="end"/>
      </w:r>
      <w:r w:rsidRPr="00FE4405">
        <w:rPr>
          <w:rFonts w:ascii="Arial" w:hAnsi="Arial" w:cs="Arial"/>
          <w:sz w:val="24"/>
          <w:lang w:val="en-US"/>
        </w:rPr>
        <w:t>.</w:t>
      </w:r>
    </w:p>
    <w:p w14:paraId="69FD0D85" w14:textId="77777777" w:rsidR="008D6362" w:rsidRDefault="008D6362" w:rsidP="00747E82">
      <w:pPr>
        <w:spacing w:line="360" w:lineRule="auto"/>
        <w:jc w:val="both"/>
        <w:rPr>
          <w:rFonts w:ascii="Arial" w:hAnsi="Arial" w:cs="Arial"/>
          <w:sz w:val="24"/>
          <w:lang w:val="en-US"/>
        </w:rPr>
      </w:pPr>
    </w:p>
    <w:p w14:paraId="6B446040" w14:textId="7A42A691" w:rsidR="008D6362" w:rsidRPr="00E17893" w:rsidRDefault="008D6362" w:rsidP="00747E82">
      <w:pPr>
        <w:spacing w:line="360" w:lineRule="auto"/>
        <w:jc w:val="both"/>
        <w:rPr>
          <w:rFonts w:ascii="Arial" w:hAnsi="Arial" w:cs="Arial"/>
          <w:b/>
          <w:bCs/>
          <w:sz w:val="28"/>
          <w:szCs w:val="28"/>
          <w:lang w:val="en-US"/>
        </w:rPr>
      </w:pPr>
      <w:r w:rsidRPr="00E17893">
        <w:rPr>
          <w:rFonts w:ascii="Arial" w:hAnsi="Arial" w:cs="Arial"/>
          <w:b/>
          <w:bCs/>
          <w:sz w:val="28"/>
          <w:szCs w:val="28"/>
          <w:lang w:val="en-US"/>
        </w:rPr>
        <w:t>2.2 Three key issues</w:t>
      </w:r>
    </w:p>
    <w:p w14:paraId="20294769" w14:textId="6323F9F5" w:rsidR="00665FA4" w:rsidRDefault="00EC70EC" w:rsidP="00EC70EC">
      <w:pPr>
        <w:spacing w:line="360" w:lineRule="auto"/>
        <w:jc w:val="both"/>
        <w:rPr>
          <w:rFonts w:ascii="Arial" w:hAnsi="Arial" w:cs="Arial"/>
          <w:sz w:val="24"/>
          <w:lang w:val="en-US"/>
        </w:rPr>
      </w:pPr>
      <w:r w:rsidRPr="00EC70EC">
        <w:rPr>
          <w:rFonts w:ascii="Arial" w:hAnsi="Arial" w:cs="Arial"/>
          <w:sz w:val="24"/>
          <w:lang w:val="en-US"/>
        </w:rPr>
        <w:t xml:space="preserve">The Cardiff call center is facing three problems that will undermine stability and </w:t>
      </w:r>
      <w:r w:rsidR="00665FA4" w:rsidRPr="00EC70EC">
        <w:rPr>
          <w:rFonts w:ascii="Arial" w:hAnsi="Arial" w:cs="Arial"/>
          <w:sz w:val="24"/>
          <w:lang w:val="en-US"/>
        </w:rPr>
        <w:t>performance. Firstly</w:t>
      </w:r>
      <w:r w:rsidRPr="00EC70EC">
        <w:rPr>
          <w:rFonts w:ascii="Arial" w:hAnsi="Arial" w:cs="Arial"/>
          <w:sz w:val="24"/>
          <w:lang w:val="en-US"/>
        </w:rPr>
        <w:t>, the high turnover rate reflects low job satisfaction and limited career development opportunities. Employees will leave in search of more promising positions. In a market with a tight labor supply, frequent departures will increase recruitment costs and undermine team cohesion</w:t>
      </w:r>
      <w:r w:rsidR="00380E62">
        <w:rPr>
          <w:rFonts w:ascii="Arial" w:hAnsi="Arial" w:cs="Arial"/>
          <w:sz w:val="24"/>
          <w:lang w:val="en-US"/>
        </w:rPr>
        <w:fldChar w:fldCharType="begin"/>
      </w:r>
      <w:r w:rsidR="00380E62">
        <w:rPr>
          <w:rFonts w:ascii="Arial" w:hAnsi="Arial" w:cs="Arial"/>
          <w:sz w:val="24"/>
          <w:lang w:val="en-US"/>
        </w:rPr>
        <w:instrText xml:space="preserve"> ADDIN ZOTERO_ITEM CSL_CITATION {"citationID":"IxV7GrxA","properties":{"formattedCitation":"(Stepowany, 2023)","plainCitation":"(Stepowany, 2023)","noteIndex":0},"citationItems":[{"id":455,"uris":["http://zotero.org/users/18628635/items/DNLYJJIP"],"itemData":{"id":455,"type":"post-weblog","abstract":"Attrition, or employee turnover, is a major concern for call centers and contact centers, as it can (and DOES) significantly impact both their financial performance and their ability to provide high-quality customer service. When attrition boils over While the various triggers for attrition can vary greatly from case by case, industry to industry there is […]","container-title":"Transparent BPO","language":"en-US","title":"The Hidden Costs of High Attrition","URL":"https://transparentbpo.com/the-hidden-costs-of-high-attrition/","author":[{"family":"Stepowany","given":"Evan"}],"accessed":{"date-parts":[["2026",4,30]]},"issued":{"date-parts":[["2023",3,22]]}}}],"schema":"https://github.com/citation-style-language/schema/raw/master/csl-citation.json"} </w:instrText>
      </w:r>
      <w:r w:rsidR="00380E62">
        <w:rPr>
          <w:rFonts w:ascii="Arial" w:hAnsi="Arial" w:cs="Arial"/>
          <w:sz w:val="24"/>
          <w:lang w:val="en-US"/>
        </w:rPr>
        <w:fldChar w:fldCharType="separate"/>
      </w:r>
      <w:r w:rsidR="00380E62">
        <w:rPr>
          <w:rFonts w:ascii="Arial" w:hAnsi="Arial" w:cs="Arial"/>
          <w:noProof/>
          <w:sz w:val="24"/>
          <w:lang w:val="en-US"/>
        </w:rPr>
        <w:t>(</w:t>
      </w:r>
      <w:proofErr w:type="spellStart"/>
      <w:r w:rsidR="00380E62">
        <w:rPr>
          <w:rFonts w:ascii="Arial" w:hAnsi="Arial" w:cs="Arial"/>
          <w:noProof/>
          <w:sz w:val="24"/>
          <w:lang w:val="en-US"/>
        </w:rPr>
        <w:t>Stepowany</w:t>
      </w:r>
      <w:proofErr w:type="spellEnd"/>
      <w:r w:rsidR="00380E62">
        <w:rPr>
          <w:rFonts w:ascii="Arial" w:hAnsi="Arial" w:cs="Arial"/>
          <w:noProof/>
          <w:sz w:val="24"/>
          <w:lang w:val="en-US"/>
        </w:rPr>
        <w:t>, 2023)</w:t>
      </w:r>
      <w:r w:rsidR="00380E62">
        <w:rPr>
          <w:rFonts w:ascii="Arial" w:hAnsi="Arial" w:cs="Arial"/>
          <w:sz w:val="24"/>
          <w:lang w:val="en-US"/>
        </w:rPr>
        <w:fldChar w:fldCharType="end"/>
      </w:r>
      <w:r w:rsidRPr="00EC70EC">
        <w:rPr>
          <w:rFonts w:ascii="Arial" w:hAnsi="Arial" w:cs="Arial"/>
          <w:sz w:val="24"/>
          <w:lang w:val="en-US"/>
        </w:rPr>
        <w:t>.Secondly, the high absenteeism rate may stem from work pressure or other physical illnesses. Frequent absences will disrupt the continuity of services, increase the stress on remaining employees, and create a vicious cycle, leading to more stress and absenteeism</w:t>
      </w:r>
      <w:r w:rsidR="00BD36B1">
        <w:rPr>
          <w:rFonts w:ascii="Arial" w:hAnsi="Arial" w:cs="Arial"/>
          <w:sz w:val="24"/>
          <w:lang w:val="en-US"/>
        </w:rPr>
        <w:fldChar w:fldCharType="begin"/>
      </w:r>
      <w:r w:rsidR="00BD36B1">
        <w:rPr>
          <w:rFonts w:ascii="Arial" w:hAnsi="Arial" w:cs="Arial"/>
          <w:sz w:val="24"/>
          <w:lang w:val="en-US"/>
        </w:rPr>
        <w:instrText xml:space="preserve"> ADDIN ZOTERO_ITEM CSL_CITATION {"citationID":"U2zbSgMU","properties":{"formattedCitation":"({\\i{}CIPD | Workplace absence levels soar to nearly two working weeks per employee each year}, 2025)","plainCitation":"(CIPD | Workplace absence levels soar to nearly two working weeks per employee each year, 2025)","noteIndex":0},"citationItems":[{"id":457,"uris":["http://zotero.org/users/18628635/items/H5SRFG9S"],"itemData":{"id":457,"type":"webpage","abstract":"Research from the CIPD and Simplyhealth highlights the need for proactive action to address rising levels of absence","container-title":"CIPD","language":"en","title":"CIPD | Workplace absence levels soar to nearly two working weeks per employee each year","URL":"https://www.cipd.org/en/about/press-releases/workplace-absence-soars-nearly-two-working-weeks-each-year/","accessed":{"date-parts":[["2026",4,30]]},"issued":{"date-parts":[["2025",9,8]]}}}],"schema":"https://github.com/citation-style-language/schema/raw/master/csl-citation.json"} </w:instrText>
      </w:r>
      <w:r w:rsidR="00BD36B1">
        <w:rPr>
          <w:rFonts w:ascii="Arial" w:hAnsi="Arial" w:cs="Arial"/>
          <w:sz w:val="24"/>
          <w:lang w:val="en-US"/>
        </w:rPr>
        <w:fldChar w:fldCharType="separate"/>
      </w:r>
      <w:r w:rsidR="00BD36B1" w:rsidRPr="00BD36B1">
        <w:rPr>
          <w:rFonts w:ascii="Arial" w:hAnsi="Arial" w:cs="Arial"/>
          <w:kern w:val="0"/>
          <w:sz w:val="24"/>
          <w:lang w:val="en-US"/>
        </w:rPr>
        <w:t>(</w:t>
      </w:r>
      <w:r w:rsidR="00BD36B1" w:rsidRPr="00BD36B1">
        <w:rPr>
          <w:rFonts w:ascii="Arial" w:hAnsi="Arial" w:cs="Arial"/>
          <w:i/>
          <w:iCs/>
          <w:kern w:val="0"/>
          <w:sz w:val="24"/>
          <w:lang w:val="en-US"/>
        </w:rPr>
        <w:t>CIPD | Workplace absence levels soar to nearly two working weeks per employee each year</w:t>
      </w:r>
      <w:r w:rsidR="00BD36B1" w:rsidRPr="00BD36B1">
        <w:rPr>
          <w:rFonts w:ascii="Arial" w:hAnsi="Arial" w:cs="Arial"/>
          <w:kern w:val="0"/>
          <w:sz w:val="24"/>
          <w:lang w:val="en-US"/>
        </w:rPr>
        <w:t>, 2025)</w:t>
      </w:r>
      <w:r w:rsidR="00BD36B1">
        <w:rPr>
          <w:rFonts w:ascii="Arial" w:hAnsi="Arial" w:cs="Arial"/>
          <w:sz w:val="24"/>
          <w:lang w:val="en-US"/>
        </w:rPr>
        <w:fldChar w:fldCharType="end"/>
      </w:r>
      <w:r w:rsidRPr="00EC70EC">
        <w:rPr>
          <w:rFonts w:ascii="Arial" w:hAnsi="Arial" w:cs="Arial"/>
          <w:sz w:val="24"/>
          <w:lang w:val="en-US"/>
        </w:rPr>
        <w:t>.Thirdly, the poor performance of long-serving employees indicates a long-term stagnation in skills. Experienced employees were originally the guarantee of organizational stability, but long-term repetitive work and limited management support make them feel exhausted. Over time, this leads to employees continuously losing enthusiasm for work and a decline in efficiency</w:t>
      </w:r>
      <w:r w:rsidR="00597134">
        <w:rPr>
          <w:rFonts w:ascii="Arial" w:hAnsi="Arial" w:cs="Arial"/>
          <w:sz w:val="24"/>
          <w:lang w:val="en-US"/>
        </w:rPr>
        <w:fldChar w:fldCharType="begin"/>
      </w:r>
      <w:r w:rsidR="00597134">
        <w:rPr>
          <w:rFonts w:ascii="Arial" w:hAnsi="Arial" w:cs="Arial"/>
          <w:sz w:val="24"/>
          <w:lang w:val="en-US"/>
        </w:rPr>
        <w:instrText xml:space="preserve"> ADDIN ZOTERO_ITEM CSL_CITATION {"citationID":"FdMWrADN","properties":{"formattedCitation":"({\\i{}Call Center Burnout Statistics: 2026 Verified Data &amp; Trends}, no date)","plainCitation":"(Call Center Burnout Statistics: 2026 Verified Data &amp; Trends, no date)","noteIndex":0},"citationItems":[{"id":459,"uris":["http://zotero.org/users/18628635/items/IWQKSKI7"],"itemData":{"id":459,"type":"webpage","abstract":"Call center burnout is a widespread and costly global crisis requiring urgent intervention.","container-title":"Gitnux","language":"en","title":"Call Center Burnout Statistics: 2026 Verified Data &amp; Trends","title-short":"Call Center Burnout Statistics","URL":"https://gitnux.org/call-center-burnout-statistics/","accessed":{"date-parts":[["2026",4,30]]}}}],"schema":"https://github.com/citation-style-language/schema/raw/master/csl-citation.json"} </w:instrText>
      </w:r>
      <w:r w:rsidR="00597134">
        <w:rPr>
          <w:rFonts w:ascii="Arial" w:hAnsi="Arial" w:cs="Arial"/>
          <w:sz w:val="24"/>
          <w:lang w:val="en-US"/>
        </w:rPr>
        <w:fldChar w:fldCharType="separate"/>
      </w:r>
      <w:r w:rsidR="00597134" w:rsidRPr="00597134">
        <w:rPr>
          <w:rFonts w:ascii="Arial" w:hAnsi="Arial" w:cs="Arial"/>
          <w:kern w:val="0"/>
          <w:sz w:val="24"/>
          <w:lang w:val="en-US"/>
        </w:rPr>
        <w:t>(</w:t>
      </w:r>
      <w:r w:rsidR="00597134" w:rsidRPr="00597134">
        <w:rPr>
          <w:rFonts w:ascii="Arial" w:hAnsi="Arial" w:cs="Arial"/>
          <w:i/>
          <w:iCs/>
          <w:kern w:val="0"/>
          <w:sz w:val="24"/>
          <w:lang w:val="en-US"/>
        </w:rPr>
        <w:t>Call Center Burnout Statistics: 2026 Verified Data &amp; Trends</w:t>
      </w:r>
      <w:r w:rsidR="00597134" w:rsidRPr="00597134">
        <w:rPr>
          <w:rFonts w:ascii="Arial" w:hAnsi="Arial" w:cs="Arial"/>
          <w:kern w:val="0"/>
          <w:sz w:val="24"/>
          <w:lang w:val="en-US"/>
        </w:rPr>
        <w:t>, no date)</w:t>
      </w:r>
      <w:r w:rsidR="00597134">
        <w:rPr>
          <w:rFonts w:ascii="Arial" w:hAnsi="Arial" w:cs="Arial"/>
          <w:sz w:val="24"/>
          <w:lang w:val="en-US"/>
        </w:rPr>
        <w:fldChar w:fldCharType="end"/>
      </w:r>
      <w:r w:rsidRPr="00EC70EC">
        <w:rPr>
          <w:rFonts w:ascii="Arial" w:hAnsi="Arial" w:cs="Arial"/>
          <w:sz w:val="24"/>
          <w:lang w:val="en-US"/>
        </w:rPr>
        <w:t>.</w:t>
      </w:r>
    </w:p>
    <w:p w14:paraId="16FE27A1" w14:textId="3DF5F79E" w:rsidR="008D6362" w:rsidRDefault="00EC70EC" w:rsidP="00EC70EC">
      <w:pPr>
        <w:spacing w:line="360" w:lineRule="auto"/>
        <w:jc w:val="both"/>
        <w:rPr>
          <w:rFonts w:ascii="Arial" w:hAnsi="Arial" w:cs="Arial"/>
          <w:sz w:val="24"/>
          <w:lang w:val="en-US"/>
        </w:rPr>
      </w:pPr>
      <w:r w:rsidRPr="00EC70EC">
        <w:rPr>
          <w:rFonts w:ascii="Arial" w:hAnsi="Arial" w:cs="Arial"/>
          <w:sz w:val="24"/>
          <w:lang w:val="en-US"/>
        </w:rPr>
        <w:lastRenderedPageBreak/>
        <w:t>In summary, if the physical and mental health of employees and their career development are not given due attention, operational efficiency cannot be sustained.</w:t>
      </w:r>
    </w:p>
    <w:p w14:paraId="395B8E78" w14:textId="77777777" w:rsidR="008D6362" w:rsidRDefault="008D6362" w:rsidP="00747E82">
      <w:pPr>
        <w:spacing w:line="360" w:lineRule="auto"/>
        <w:jc w:val="both"/>
        <w:rPr>
          <w:rFonts w:ascii="Arial" w:hAnsi="Arial" w:cs="Arial"/>
          <w:sz w:val="24"/>
          <w:lang w:val="en-US"/>
        </w:rPr>
      </w:pPr>
    </w:p>
    <w:p w14:paraId="392D6279" w14:textId="2F430675" w:rsidR="008D6362" w:rsidRPr="00E17893" w:rsidRDefault="008D6362" w:rsidP="00747E82">
      <w:pPr>
        <w:spacing w:line="360" w:lineRule="auto"/>
        <w:jc w:val="both"/>
        <w:rPr>
          <w:rFonts w:ascii="Arial" w:hAnsi="Arial" w:cs="Arial"/>
          <w:b/>
          <w:bCs/>
          <w:sz w:val="32"/>
          <w:szCs w:val="32"/>
          <w:lang w:val="en-US"/>
        </w:rPr>
      </w:pPr>
      <w:r w:rsidRPr="00E17893">
        <w:rPr>
          <w:rFonts w:ascii="Arial" w:hAnsi="Arial" w:cs="Arial"/>
          <w:b/>
          <w:bCs/>
          <w:sz w:val="32"/>
          <w:szCs w:val="32"/>
          <w:lang w:val="en-US"/>
        </w:rPr>
        <w:t>3.Wellbeing and Performance</w:t>
      </w:r>
    </w:p>
    <w:p w14:paraId="1D27931A" w14:textId="77777777" w:rsidR="008D6362" w:rsidRPr="00E17893" w:rsidRDefault="008D6362" w:rsidP="00747E82">
      <w:pPr>
        <w:spacing w:line="360" w:lineRule="auto"/>
        <w:jc w:val="both"/>
        <w:rPr>
          <w:rFonts w:ascii="Arial" w:hAnsi="Arial" w:cs="Arial"/>
          <w:b/>
          <w:bCs/>
          <w:sz w:val="28"/>
          <w:szCs w:val="28"/>
          <w:lang w:val="en-US"/>
        </w:rPr>
      </w:pPr>
      <w:r w:rsidRPr="00E17893">
        <w:rPr>
          <w:rFonts w:ascii="Arial" w:hAnsi="Arial" w:cs="Arial"/>
          <w:b/>
          <w:bCs/>
          <w:sz w:val="28"/>
          <w:szCs w:val="28"/>
          <w:lang w:val="en-US"/>
        </w:rPr>
        <w:t>3.1 How wellbeing affects performance</w:t>
      </w:r>
    </w:p>
    <w:p w14:paraId="6C79DF0C" w14:textId="62612E2D" w:rsidR="00E92953" w:rsidRPr="00E92953" w:rsidRDefault="00693C41" w:rsidP="00E92953">
      <w:pPr>
        <w:spacing w:line="360" w:lineRule="auto"/>
        <w:jc w:val="both"/>
        <w:rPr>
          <w:rFonts w:ascii="Arial" w:hAnsi="Arial" w:cs="Arial"/>
          <w:sz w:val="24"/>
          <w:lang w:val="en-US"/>
        </w:rPr>
      </w:pPr>
      <w:r>
        <w:rPr>
          <w:rFonts w:ascii="Arial" w:hAnsi="Arial" w:cs="Arial" w:hint="eastAsia"/>
          <w:sz w:val="24"/>
          <w:lang w:val="en-US"/>
        </w:rPr>
        <w:t>Wellbeing</w:t>
      </w:r>
      <w:r w:rsidR="00E92953" w:rsidRPr="00E92953">
        <w:rPr>
          <w:rFonts w:ascii="Arial" w:hAnsi="Arial" w:cs="Arial"/>
          <w:sz w:val="24"/>
          <w:lang w:val="en-US"/>
        </w:rPr>
        <w:t xml:space="preserve"> is a comprehensive state encompassing physical health, psychological resilience, emotional balance, and social support. Research in the JD-R model indicates that adequate personal and organizational resources can protect employees from the effects of stress and enhance their motivation and performance</w:t>
      </w:r>
      <w:r w:rsidR="00F0088A">
        <w:rPr>
          <w:rFonts w:ascii="Arial" w:hAnsi="Arial" w:cs="Arial"/>
          <w:sz w:val="24"/>
          <w:lang w:val="en-US"/>
        </w:rPr>
        <w:fldChar w:fldCharType="begin"/>
      </w:r>
      <w:r w:rsidR="008F63C7">
        <w:rPr>
          <w:rFonts w:ascii="Arial" w:hAnsi="Arial" w:cs="Arial"/>
          <w:sz w:val="24"/>
          <w:lang w:val="en-US"/>
        </w:rPr>
        <w:instrText xml:space="preserve"> ADDIN ZOTERO_ITEM CSL_CITATION {"citationID":"xn8MKi5C","properties":{"formattedCitation":"(Bakker, Demerouti and Sanz-Vergel, 2023)","plainCitation":"(Bakker, Demerouti and Sanz-Vergel, 2023)","noteIndex":0},"citationItems":[{"id":460,"uris":["http://zotero.org/users/18628635/items/3JTN8NR2"],"itemData":{"id":460,"type":"article-journal","abstract":"Burnout refers to a work-related state of exhaustion and a sense of cynicism. In contrast, work engagement is a positive motivational state of vigor, dedication, and absorption. In this article, we discuss the concepts of burnout and work engagement and review their antecedents and consequences. We look back at our inaugural Annual Reviews article (Bakker et al. 2014) and highlight new empirical findings and theoretical innovations in relationship to job demands–resources ( JD-R) theory. We discuss four major innovations of the past decade, namely (a) the person×situation approach of JD-R, (b) multilevel JD-R theory, (c) new proactive approaches in JD-R theory, and (d) the work–home resources model. After discussing practical implications, we elaborate on more opportunities for future research, including JD-R interventions, team-level approaches, and demands and resources from other life domains. (PsycInfo Database Record (c) 2025 APA, all rights reserved)","container-title":"Annual Review of Organizational Psychology and Organizational Behavior","DOI":"10.1146/annurev-orgpsych-120920-053933","ISSN":"2327-0616","page":"25-53","publisher":"Annual Reviews","publisher-place":"US","source":"APA PsycNet","title":"Job demands–resources theory: Ten years later","title-short":"Job demands–resources theory","volume":"10","author":[{"family":"Bakker","given":"Arnold B."},{"family":"Demerouti","given":"Evangelia"},{"family":"Sanz-Vergel","given":"Ana"}],"issued":{"date-parts":[["2023"]]}}}],"schema":"https://github.com/citation-style-language/schema/raw/master/csl-citation.json"} </w:instrText>
      </w:r>
      <w:r w:rsidR="00F0088A">
        <w:rPr>
          <w:rFonts w:ascii="Arial" w:hAnsi="Arial" w:cs="Arial"/>
          <w:sz w:val="24"/>
          <w:lang w:val="en-US"/>
        </w:rPr>
        <w:fldChar w:fldCharType="separate"/>
      </w:r>
      <w:r w:rsidR="008F63C7">
        <w:rPr>
          <w:rFonts w:ascii="Arial" w:hAnsi="Arial" w:cs="Arial"/>
          <w:noProof/>
          <w:sz w:val="24"/>
          <w:lang w:val="en-US"/>
        </w:rPr>
        <w:t>(Bakker, Demerouti and Sanz-Vergel, 2023)</w:t>
      </w:r>
      <w:r w:rsidR="00F0088A">
        <w:rPr>
          <w:rFonts w:ascii="Arial" w:hAnsi="Arial" w:cs="Arial"/>
          <w:sz w:val="24"/>
          <w:lang w:val="en-US"/>
        </w:rPr>
        <w:fldChar w:fldCharType="end"/>
      </w:r>
      <w:r w:rsidR="00E92953" w:rsidRPr="00E92953">
        <w:rPr>
          <w:rFonts w:ascii="Arial" w:hAnsi="Arial" w:cs="Arial"/>
          <w:sz w:val="24"/>
          <w:lang w:val="en-US"/>
        </w:rPr>
        <w:t>. In the Cardiff call center, low happiness impairs employees' ability to regulate emotions, which is detrimental to accurately handling claims and conducting professional communication with customers.</w:t>
      </w:r>
    </w:p>
    <w:p w14:paraId="1A6EC18D" w14:textId="6943A492" w:rsidR="00E92953" w:rsidRPr="00E92953" w:rsidRDefault="00E92953" w:rsidP="00E92953">
      <w:pPr>
        <w:spacing w:line="360" w:lineRule="auto"/>
        <w:jc w:val="both"/>
        <w:rPr>
          <w:rFonts w:ascii="Arial" w:hAnsi="Arial" w:cs="Arial"/>
          <w:sz w:val="24"/>
          <w:lang w:val="en-US"/>
        </w:rPr>
      </w:pPr>
      <w:r w:rsidRPr="00E92953">
        <w:rPr>
          <w:rFonts w:ascii="Arial" w:hAnsi="Arial" w:cs="Arial"/>
          <w:sz w:val="24"/>
          <w:lang w:val="en-US"/>
        </w:rPr>
        <w:t>Long-term stress reduces behavioral control, leading to a decline in service quality. The need to suppress or manage negative emotions when dealing with dissatisfied customers consumes psychological resources and leads to job burnout, which in turn predicts absenteeism and turnover</w:t>
      </w:r>
      <w:r w:rsidR="00A406B8">
        <w:rPr>
          <w:rFonts w:ascii="Arial" w:hAnsi="Arial" w:cs="Arial"/>
          <w:sz w:val="24"/>
          <w:lang w:val="en-US"/>
        </w:rPr>
        <w:fldChar w:fldCharType="begin"/>
      </w:r>
      <w:r w:rsidR="0086324F">
        <w:rPr>
          <w:rFonts w:ascii="Arial" w:hAnsi="Arial" w:cs="Arial"/>
          <w:sz w:val="24"/>
          <w:lang w:val="en-US"/>
        </w:rPr>
        <w:instrText xml:space="preserve"> ADDIN ZOTERO_ITEM CSL_CITATION {"citationID":"82fXNIJG","properties":{"formattedCitation":"(Grandey and Gabriel, 2015)","plainCitation":"(Grandey and Gabriel, 2015)","noteIndex":0},"citationItems":[{"id":463,"uris":["http://zotero.org/users/18628635/items/FZZLWK6I"],"itemData":{"id":463,"type":"article-journal","abstract":"Three decades after its introduction as a concept, emotional labor—regulating emotions as part of the work role—is fully on the map in organizational behavior and organizational psychology. As research has accelerated, roadblocks, such as fuzzy construct conceptualizations, assumed but untested processes, and methodological stagnation, have emerged. To provide direction to new scholars and suggestions to seasoned emotional labor researchers, we review theoretical perspectives and evidence for emotional labor and its (a) construct development and measurement, (b) chronic and momentary determinants, (c) prediction of employee well-being, and (d) influence on organizational performance. On this path, we introduce emotional labor as a dynamic integration of three components (i.e., emotional requirements, emotion regulation, and emotion performance), interpret personal and organizational moderators, and point to innovative new methodological approaches. Overall, we provide a new road map to jump-start the field in exciting new directions. (PsycInfo Database Record (c) 2022 APA, all rights reserved)","container-title":"Annual Review of Organizational Psychology and Organizational Behavior","DOI":"10.1146/annurev-orgpsych-032414-111400","ISSN":"2327-0616","page":"323-349","publisher":"Annual Reviews","publisher-place":"US","source":"APA PsycNet","title":"Emotional labor at a crossroads: Where do we go from here?","title-short":"Emotional labor at a crossroads","volume":"2","author":[{"family":"Grandey","given":"Alicia A."},{"family":"Gabriel","given":"Allison S."}],"issued":{"date-parts":[["2015"]]}}}],"schema":"https://github.com/citation-style-language/schema/raw/master/csl-citation.json"} </w:instrText>
      </w:r>
      <w:r w:rsidR="00A406B8">
        <w:rPr>
          <w:rFonts w:ascii="Arial" w:hAnsi="Arial" w:cs="Arial"/>
          <w:sz w:val="24"/>
          <w:lang w:val="en-US"/>
        </w:rPr>
        <w:fldChar w:fldCharType="separate"/>
      </w:r>
      <w:r w:rsidR="0086324F">
        <w:rPr>
          <w:rFonts w:ascii="Arial" w:hAnsi="Arial" w:cs="Arial"/>
          <w:noProof/>
          <w:sz w:val="24"/>
          <w:lang w:val="en-US"/>
        </w:rPr>
        <w:t>(Grandey and Gabriel, 2015)</w:t>
      </w:r>
      <w:r w:rsidR="00A406B8">
        <w:rPr>
          <w:rFonts w:ascii="Arial" w:hAnsi="Arial" w:cs="Arial"/>
          <w:sz w:val="24"/>
          <w:lang w:val="en-US"/>
        </w:rPr>
        <w:fldChar w:fldCharType="end"/>
      </w:r>
      <w:r w:rsidRPr="00E92953">
        <w:rPr>
          <w:rFonts w:ascii="Arial" w:hAnsi="Arial" w:cs="Arial"/>
          <w:sz w:val="24"/>
          <w:lang w:val="en-US"/>
        </w:rPr>
        <w:t>. From the perspective of the Resource Conservation Theory, employees will continuously seek to retain and accumulate resources. When the demands of the work environment exceed the existing support capacity, people will reduce their input to conserve energy, resulting in a decline in work performance</w:t>
      </w:r>
      <w:r w:rsidR="005D43B7">
        <w:rPr>
          <w:rFonts w:ascii="Arial" w:hAnsi="Arial" w:cs="Arial"/>
          <w:sz w:val="24"/>
          <w:lang w:val="en-US"/>
        </w:rPr>
        <w:fldChar w:fldCharType="begin"/>
      </w:r>
      <w:r w:rsidR="005D43B7">
        <w:rPr>
          <w:rFonts w:ascii="Arial" w:hAnsi="Arial" w:cs="Arial"/>
          <w:sz w:val="24"/>
          <w:lang w:val="en-US"/>
        </w:rPr>
        <w:instrText xml:space="preserve"> ADDIN ZOTERO_ITEM CSL_CITATION {"citationID":"54APx6w5","properties":{"formattedCitation":"(Holmgreen {\\i{}et al.}, 2017)","plainCitation":"(Holmgreen et al., 2017)","noteIndex":0},"citationItems":[{"id":465,"uris":["http://zotero.org/users/18628635/items/7TM6S2CK"],"itemData":{"id":465,"type":"chapter","abstract":"Conservation of resources (COR) theory offers a framework within which to understand responses to stress and suggests that stress results from circumstances involving threatened or actual loss of valued resources. Furthermore, it is the desire to defend, conserve, and acquire these valued resources which motivates human behavior in the face of stress. According to COR theory, loss is more salient than gain, and loss begets loss. The theory has received much empirical support and is particularly helpful in understanding relationships between stress and physical health. It offers fundamental insights that have guided research on coping with chronic illness, medical consequences of natural disasters, and long-term effects of occupational burnout. It has implications for disaster intervention and for improving medical care – especially for those with histories of trauma. COR theory may prove especially useful in understanding health-related resource caravan passageways – that is, mechanisms by which risk and resilience factors cluster together and impact health.","DOI":"10.1002/9781118993811.ch27","ISBN":"978-1-118-99377-4","page":"443-457","source":"ResearchGate","title":"Conservation of Resources Theory","author":[{"family":"Holmgreen","given":"Lucie"},{"family":"Tirone","given":"Vanessa"},{"family":"Gerhart","given":"James"},{"family":"Hobfoll","given":"Stevan"}],"issued":{"date-parts":[["2017",2,1]]}}}],"schema":"https://github.com/citation-style-language/schema/raw/master/csl-citation.json"} </w:instrText>
      </w:r>
      <w:r w:rsidR="005D43B7">
        <w:rPr>
          <w:rFonts w:ascii="Arial" w:hAnsi="Arial" w:cs="Arial"/>
          <w:sz w:val="24"/>
          <w:lang w:val="en-US"/>
        </w:rPr>
        <w:fldChar w:fldCharType="separate"/>
      </w:r>
      <w:r w:rsidR="005D43B7" w:rsidRPr="005D43B7">
        <w:rPr>
          <w:rFonts w:ascii="Arial" w:hAnsi="Arial" w:cs="Arial"/>
          <w:kern w:val="0"/>
          <w:sz w:val="24"/>
          <w:lang w:val="en-US"/>
        </w:rPr>
        <w:t xml:space="preserve">(Holmgreen </w:t>
      </w:r>
      <w:r w:rsidR="005D43B7" w:rsidRPr="005D43B7">
        <w:rPr>
          <w:rFonts w:ascii="Arial" w:hAnsi="Arial" w:cs="Arial"/>
          <w:i/>
          <w:iCs/>
          <w:kern w:val="0"/>
          <w:sz w:val="24"/>
          <w:lang w:val="en-US"/>
        </w:rPr>
        <w:t>et al.</w:t>
      </w:r>
      <w:r w:rsidR="005D43B7" w:rsidRPr="005D43B7">
        <w:rPr>
          <w:rFonts w:ascii="Arial" w:hAnsi="Arial" w:cs="Arial"/>
          <w:kern w:val="0"/>
          <w:sz w:val="24"/>
          <w:lang w:val="en-US"/>
        </w:rPr>
        <w:t>, 2017)</w:t>
      </w:r>
      <w:r w:rsidR="005D43B7">
        <w:rPr>
          <w:rFonts w:ascii="Arial" w:hAnsi="Arial" w:cs="Arial"/>
          <w:sz w:val="24"/>
          <w:lang w:val="en-US"/>
        </w:rPr>
        <w:fldChar w:fldCharType="end"/>
      </w:r>
      <w:r w:rsidRPr="00E92953">
        <w:rPr>
          <w:rFonts w:ascii="Arial" w:hAnsi="Arial" w:cs="Arial"/>
          <w:sz w:val="24"/>
          <w:lang w:val="en-US"/>
        </w:rPr>
        <w:t>.</w:t>
      </w:r>
    </w:p>
    <w:p w14:paraId="1D1182B4" w14:textId="46153FD4" w:rsidR="008D6362" w:rsidRDefault="00B779D3" w:rsidP="00E92953">
      <w:pPr>
        <w:spacing w:line="360" w:lineRule="auto"/>
        <w:jc w:val="both"/>
        <w:rPr>
          <w:rFonts w:ascii="Arial" w:hAnsi="Arial" w:cs="Arial"/>
          <w:sz w:val="24"/>
          <w:lang w:val="en-US"/>
        </w:rPr>
      </w:pPr>
      <w:r>
        <w:rPr>
          <w:rFonts w:ascii="Arial" w:hAnsi="Arial" w:cs="Arial" w:hint="eastAsia"/>
          <w:sz w:val="24"/>
          <w:lang w:val="en-US"/>
        </w:rPr>
        <w:t>Wellbeing</w:t>
      </w:r>
      <w:r w:rsidR="00E92953" w:rsidRPr="00E92953">
        <w:rPr>
          <w:rFonts w:ascii="Arial" w:hAnsi="Arial" w:cs="Arial"/>
          <w:sz w:val="24"/>
          <w:lang w:val="en-US"/>
        </w:rPr>
        <w:t xml:space="preserve"> can also enhance attendance rates and participation. Physically healthy employees take fewer sick days, while employees with stronger psychological resilience can more effectively cope with stress. In the call center environment, continuous happiness helps maintain a stable work state, </w:t>
      </w:r>
      <w:r w:rsidR="00E92953" w:rsidRPr="00E92953">
        <w:rPr>
          <w:rFonts w:ascii="Arial" w:hAnsi="Arial" w:cs="Arial"/>
          <w:sz w:val="24"/>
          <w:lang w:val="en-US"/>
        </w:rPr>
        <w:lastRenderedPageBreak/>
        <w:t xml:space="preserve">indirectly improving customer experience, which is undoubtedly beneficial to the development of </w:t>
      </w:r>
      <w:proofErr w:type="spellStart"/>
      <w:r w:rsidR="00E92953" w:rsidRPr="00E92953">
        <w:rPr>
          <w:rFonts w:ascii="Arial" w:hAnsi="Arial" w:cs="Arial"/>
          <w:sz w:val="24"/>
          <w:lang w:val="en-US"/>
        </w:rPr>
        <w:t>Havencares</w:t>
      </w:r>
      <w:proofErr w:type="spellEnd"/>
      <w:r w:rsidR="00E92953" w:rsidRPr="00E92953">
        <w:rPr>
          <w:rFonts w:ascii="Arial" w:hAnsi="Arial" w:cs="Arial"/>
          <w:sz w:val="24"/>
          <w:lang w:val="en-US"/>
        </w:rPr>
        <w:t xml:space="preserve"> Insurance</w:t>
      </w:r>
      <w:r w:rsidR="00FD5ED0">
        <w:rPr>
          <w:rFonts w:ascii="Arial" w:hAnsi="Arial" w:cs="Arial"/>
          <w:sz w:val="24"/>
          <w:lang w:val="en-US"/>
        </w:rPr>
        <w:fldChar w:fldCharType="begin"/>
      </w:r>
      <w:r w:rsidR="00FD5ED0">
        <w:rPr>
          <w:rFonts w:ascii="Arial" w:hAnsi="Arial" w:cs="Arial"/>
          <w:sz w:val="24"/>
          <w:lang w:val="en-US"/>
        </w:rPr>
        <w:instrText xml:space="preserve"> ADDIN ZOTERO_ITEM CSL_CITATION {"citationID":"ijdK6UU8","properties":{"formattedCitation":"(Centres, 2024)","plainCitation":"(Centres, 2024)","noteIndex":0},"citationItems":[{"id":467,"uris":["http://zotero.org/users/18628635/items/6625YD29"],"itemData":{"id":467,"type":"post-weblog","abstract":"The CallMiner CX Landscape Report 2024 Download the report today to learn about the challenges faced by other contact centre and CX leaders,","container-title":"contact-centres.com","language":"en-GB","title":"Contact Centre Report: The CallMiner CX Landscape Report 2024","title-short":"Contact Centre Report","URL":"https://contact-centres.com/contact-centre-report-the-callminer-cx-landscape-report-2024/","author":[{"family":"Centres","given":"Contact-"}],"accessed":{"date-parts":[["2026",4,30]]},"issued":{"date-parts":[["2024",9,10]]}}}],"schema":"https://github.com/citation-style-language/schema/raw/master/csl-citation.json"} </w:instrText>
      </w:r>
      <w:r w:rsidR="00FD5ED0">
        <w:rPr>
          <w:rFonts w:ascii="Arial" w:hAnsi="Arial" w:cs="Arial"/>
          <w:sz w:val="24"/>
          <w:lang w:val="en-US"/>
        </w:rPr>
        <w:fldChar w:fldCharType="separate"/>
      </w:r>
      <w:r w:rsidR="00FD5ED0">
        <w:rPr>
          <w:rFonts w:ascii="Arial" w:hAnsi="Arial" w:cs="Arial"/>
          <w:noProof/>
          <w:sz w:val="24"/>
          <w:lang w:val="en-US"/>
        </w:rPr>
        <w:t>(</w:t>
      </w:r>
      <w:proofErr w:type="spellStart"/>
      <w:r w:rsidR="00FD5ED0">
        <w:rPr>
          <w:rFonts w:ascii="Arial" w:hAnsi="Arial" w:cs="Arial"/>
          <w:noProof/>
          <w:sz w:val="24"/>
          <w:lang w:val="en-US"/>
        </w:rPr>
        <w:t>Centres</w:t>
      </w:r>
      <w:proofErr w:type="spellEnd"/>
      <w:r w:rsidR="00FD5ED0">
        <w:rPr>
          <w:rFonts w:ascii="Arial" w:hAnsi="Arial" w:cs="Arial"/>
          <w:noProof/>
          <w:sz w:val="24"/>
          <w:lang w:val="en-US"/>
        </w:rPr>
        <w:t>, 2024)</w:t>
      </w:r>
      <w:r w:rsidR="00FD5ED0">
        <w:rPr>
          <w:rFonts w:ascii="Arial" w:hAnsi="Arial" w:cs="Arial"/>
          <w:sz w:val="24"/>
          <w:lang w:val="en-US"/>
        </w:rPr>
        <w:fldChar w:fldCharType="end"/>
      </w:r>
      <w:r w:rsidR="00E92953" w:rsidRPr="00E92953">
        <w:rPr>
          <w:rFonts w:ascii="Arial" w:hAnsi="Arial" w:cs="Arial"/>
          <w:sz w:val="24"/>
          <w:lang w:val="en-US"/>
        </w:rPr>
        <w:t>.</w:t>
      </w:r>
    </w:p>
    <w:p w14:paraId="1C738652" w14:textId="77777777" w:rsidR="008D6362" w:rsidRDefault="008D6362" w:rsidP="00747E82">
      <w:pPr>
        <w:spacing w:line="360" w:lineRule="auto"/>
        <w:jc w:val="both"/>
        <w:rPr>
          <w:rFonts w:ascii="Arial" w:hAnsi="Arial" w:cs="Arial"/>
          <w:sz w:val="24"/>
          <w:lang w:val="en-US"/>
        </w:rPr>
      </w:pPr>
    </w:p>
    <w:p w14:paraId="12430971" w14:textId="43CFF840" w:rsidR="008D6362" w:rsidRPr="006D0B1D" w:rsidRDefault="008D6362" w:rsidP="00747E82">
      <w:pPr>
        <w:spacing w:line="360" w:lineRule="auto"/>
        <w:jc w:val="both"/>
        <w:rPr>
          <w:rFonts w:ascii="Arial" w:hAnsi="Arial" w:cs="Arial"/>
          <w:b/>
          <w:bCs/>
          <w:sz w:val="28"/>
          <w:szCs w:val="28"/>
          <w:lang w:val="en-US"/>
        </w:rPr>
      </w:pPr>
      <w:r w:rsidRPr="006D0B1D">
        <w:rPr>
          <w:rFonts w:ascii="Arial" w:hAnsi="Arial" w:cs="Arial"/>
          <w:b/>
          <w:bCs/>
          <w:sz w:val="28"/>
          <w:szCs w:val="28"/>
          <w:lang w:val="en-US"/>
        </w:rPr>
        <w:t>3.2 Limitations of wellbeing interventions</w:t>
      </w:r>
    </w:p>
    <w:p w14:paraId="114D72A0" w14:textId="39A1599C" w:rsidR="0033421D" w:rsidRPr="0033421D" w:rsidRDefault="0033421D" w:rsidP="0033421D">
      <w:pPr>
        <w:spacing w:line="360" w:lineRule="auto"/>
        <w:jc w:val="both"/>
        <w:rPr>
          <w:rFonts w:ascii="Arial" w:hAnsi="Arial" w:cs="Arial"/>
          <w:sz w:val="24"/>
          <w:lang w:val="en-US"/>
        </w:rPr>
      </w:pPr>
      <w:r w:rsidRPr="0033421D">
        <w:rPr>
          <w:rFonts w:ascii="Arial" w:hAnsi="Arial" w:cs="Arial"/>
          <w:sz w:val="24"/>
          <w:lang w:val="en-US"/>
        </w:rPr>
        <w:t>Although there are obvious benefits, poorly designed strategies for enhancing happiness also have limitations. Many organizations adopt symbolic intervention measures, such as awareness days or generic health apps, which merely address symptoms rather than addressing the root causes</w:t>
      </w:r>
      <w:r w:rsidR="00514F22">
        <w:rPr>
          <w:rFonts w:ascii="Arial" w:hAnsi="Arial" w:cs="Arial"/>
          <w:sz w:val="24"/>
          <w:lang w:val="en-US"/>
        </w:rPr>
        <w:fldChar w:fldCharType="begin"/>
      </w:r>
      <w:r w:rsidR="00514F22">
        <w:rPr>
          <w:rFonts w:ascii="Arial" w:hAnsi="Arial" w:cs="Arial"/>
          <w:sz w:val="24"/>
          <w:lang w:val="en-US"/>
        </w:rPr>
        <w:instrText xml:space="preserve"> ADDIN ZOTERO_ITEM CSL_CITATION {"citationID":"iiV1ejqU","properties":{"formattedCitation":"(Geerts, 2024)","plainCitation":"(Geerts, 2024)","noteIndex":0},"citationItems":[{"id":469,"uris":["http://zotero.org/users/18628635/items/E36Q4GLB"],"itemData":{"id":469,"type":"article-journal","abstract":"Globally, organizations invest an estimated USD 60 billion annually in leadership development; however, the workplace application of learning is typically low, and many programs underperform or fail, resulting in wasted time and money and potential harm. This article presents a novel theory- and evidence-informed framework to maximize the outcomes and return on investment (ROI) of leadership development programs. The foundation of the framework derives from four separate literature reviews: three systematic reviews on leadership development, including the only two to isolate gold-standard elements of effective design, delivery, and evaluation, and one on “training transfer”. Informed by innovative principles of leadership development and unique theoretical models and frameworks, this framework consists of 65 evidence-informed strategies that can be applied as a foundation (9), and before (23), during (17), at the conclusion of (11), and sometime after (5), programs, to maximize impact and ROI. Implications for practice and further research are also presented. Given the stakes, there is an urgent need for evidence and tools to maximize the impact and ROI of leadership development. This novel framework provides robust theory- and evidence-informed guidance for governments, policymakers, and those funding, designing, delivering, and supporting development.","container-title":"Behavioral Sciences","DOI":"10.3390/bs14100955","ISSN":"2076-328X","issue":"10","journalAbbreviation":"Behav Sci (Basel)","page":"955","PMID":"39457826","PMCID":"PMC11505461","source":"PubMed Central","title":"Maximizing the Impact and ROI of Leadership Development: A Theory- and Evidence-Informed Framework","title-short":"Maximizing the Impact and ROI of Leadership Development","volume":"14","author":[{"family":"Geerts","given":"Jaason M."}],"issued":{"date-parts":[["2024",10,16]]}}}],"schema":"https://github.com/citation-style-language/schema/raw/master/csl-citation.json"} </w:instrText>
      </w:r>
      <w:r w:rsidR="00514F22">
        <w:rPr>
          <w:rFonts w:ascii="Arial" w:hAnsi="Arial" w:cs="Arial"/>
          <w:sz w:val="24"/>
          <w:lang w:val="en-US"/>
        </w:rPr>
        <w:fldChar w:fldCharType="separate"/>
      </w:r>
      <w:r w:rsidR="00514F22">
        <w:rPr>
          <w:rFonts w:ascii="Arial" w:hAnsi="Arial" w:cs="Arial"/>
          <w:noProof/>
          <w:sz w:val="24"/>
          <w:lang w:val="en-US"/>
        </w:rPr>
        <w:t>(Geerts, 2024)</w:t>
      </w:r>
      <w:r w:rsidR="00514F22">
        <w:rPr>
          <w:rFonts w:ascii="Arial" w:hAnsi="Arial" w:cs="Arial"/>
          <w:sz w:val="24"/>
          <w:lang w:val="en-US"/>
        </w:rPr>
        <w:fldChar w:fldCharType="end"/>
      </w:r>
      <w:r w:rsidRPr="0033421D">
        <w:rPr>
          <w:rFonts w:ascii="Arial" w:hAnsi="Arial" w:cs="Arial"/>
          <w:sz w:val="24"/>
          <w:lang w:val="en-US"/>
        </w:rPr>
        <w:t>. Such symbolic happiness cannot solve problems like excessive workload and restricted autonomy.</w:t>
      </w:r>
    </w:p>
    <w:p w14:paraId="43BCDCFA" w14:textId="6571419F" w:rsidR="008D6362" w:rsidRDefault="0033421D" w:rsidP="0033421D">
      <w:pPr>
        <w:spacing w:line="360" w:lineRule="auto"/>
        <w:jc w:val="both"/>
        <w:rPr>
          <w:rFonts w:ascii="Arial" w:hAnsi="Arial" w:cs="Arial"/>
          <w:sz w:val="24"/>
          <w:lang w:val="en-US"/>
        </w:rPr>
      </w:pPr>
      <w:r w:rsidRPr="0033421D">
        <w:rPr>
          <w:rFonts w:ascii="Arial" w:hAnsi="Arial" w:cs="Arial"/>
          <w:sz w:val="24"/>
          <w:lang w:val="en-US"/>
        </w:rPr>
        <w:t>At the same time, intervention measures often lack compatibility with the environment. Generic solutions often fail to fully consider the specific stress factors of call center work, including sedentary working conditions and emotionally challenging customer interactions. Moreover, without genuine management support, any health promotion measures are unlikely to succeed. If management does not demonstrate supportive behavior, employees will consider these intervention measures insincere, thereby reducing participation</w:t>
      </w:r>
      <w:r w:rsidR="00080666">
        <w:rPr>
          <w:rFonts w:ascii="Arial" w:hAnsi="Arial" w:cs="Arial"/>
          <w:sz w:val="24"/>
          <w:lang w:val="en-US"/>
        </w:rPr>
        <w:fldChar w:fldCharType="begin"/>
      </w:r>
      <w:r w:rsidR="00080666">
        <w:rPr>
          <w:rFonts w:ascii="Arial" w:hAnsi="Arial" w:cs="Arial"/>
          <w:sz w:val="24"/>
          <w:lang w:val="en-US"/>
        </w:rPr>
        <w:instrText xml:space="preserve"> ADDIN ZOTERO_ITEM CSL_CITATION {"citationID":"rTMrAAmj","properties":{"formattedCitation":"(Azila-Gbettor {\\i{}et al.}, 2024)","plainCitation":"(Azila-Gbettor et al., 2024)","noteIndex":0},"citationItems":[{"id":472,"uris":["http://zotero.org/users/18628635/items/98B7STK4"],"itemData":{"id":472,"type":"article-journal","abstract":"The study provides a review of existing empirical studies on the impact of positive leadership on worker well-being. The aim it to integrate current knowledge and provide directions for future research. The study analyses the content of 118 articles retrieved mainly from Google Scholar and Scopus database published between 2004 and 2022. Findings revealed that most of the studies are atheoretical with the dominant theory applied being conservation of resource theory. Furthermore, most of the studies were cross-sectionally designed, used convenient sampling and self-reported questionnaire. A conceptual framework is presented which synthesizes findings from prior works and shows the various dimensions of positive leadership practices and worker well-being. Additionally, a comprehensive future research agenda for theoretical and empirical advancement is suggested. The study offers a comprehensive framework that synthesizes and integrates the existing literature on positive leadership and worker well-being. The findings offer researchers in leadership a common platform for discourse.","container-title":"Heliyon","DOI":"10.1016/j.heliyon.2024.e24134","ISSN":"2405-8440","issue":"2","journalAbbreviation":"Heliyon","page":"e24134","source":"ScienceDirect","title":"Reviewing the influence of positive leadership on worker well-being: A comprehensive analysis","title-short":"Reviewing the influence of positive leadership on worker well-being","volume":"10","author":[{"family":"Azila-Gbettor","given":"Edem M."},{"family":"Honyenuga","given":"Ben Q."},{"family":"Atatsi","given":"Eli A."},{"family":"Ayertso Laryea","given":"Christina Naa"},{"family":"Konadu Quarshie","given":"Abigail Nana"}],"issued":{"date-parts":[["2024",1,30]]}}}],"schema":"https://github.com/citation-style-language/schema/raw/master/csl-citation.json"} </w:instrText>
      </w:r>
      <w:r w:rsidR="00080666">
        <w:rPr>
          <w:rFonts w:ascii="Arial" w:hAnsi="Arial" w:cs="Arial"/>
          <w:sz w:val="24"/>
          <w:lang w:val="en-US"/>
        </w:rPr>
        <w:fldChar w:fldCharType="separate"/>
      </w:r>
      <w:r w:rsidR="00080666" w:rsidRPr="00080666">
        <w:rPr>
          <w:rFonts w:ascii="Arial" w:hAnsi="Arial" w:cs="Arial"/>
          <w:kern w:val="0"/>
          <w:sz w:val="24"/>
          <w:lang w:val="en-US"/>
        </w:rPr>
        <w:t>(Azila-</w:t>
      </w:r>
      <w:proofErr w:type="spellStart"/>
      <w:r w:rsidR="00080666" w:rsidRPr="00080666">
        <w:rPr>
          <w:rFonts w:ascii="Arial" w:hAnsi="Arial" w:cs="Arial"/>
          <w:kern w:val="0"/>
          <w:sz w:val="24"/>
          <w:lang w:val="en-US"/>
        </w:rPr>
        <w:t>Gbettor</w:t>
      </w:r>
      <w:proofErr w:type="spellEnd"/>
      <w:r w:rsidR="00080666" w:rsidRPr="00080666">
        <w:rPr>
          <w:rFonts w:ascii="Arial" w:hAnsi="Arial" w:cs="Arial"/>
          <w:kern w:val="0"/>
          <w:sz w:val="24"/>
          <w:lang w:val="en-US"/>
        </w:rPr>
        <w:t xml:space="preserve"> </w:t>
      </w:r>
      <w:r w:rsidR="00080666" w:rsidRPr="00080666">
        <w:rPr>
          <w:rFonts w:ascii="Arial" w:hAnsi="Arial" w:cs="Arial"/>
          <w:i/>
          <w:iCs/>
          <w:kern w:val="0"/>
          <w:sz w:val="24"/>
          <w:lang w:val="en-US"/>
        </w:rPr>
        <w:t>et al.</w:t>
      </w:r>
      <w:r w:rsidR="00080666" w:rsidRPr="00080666">
        <w:rPr>
          <w:rFonts w:ascii="Arial" w:hAnsi="Arial" w:cs="Arial"/>
          <w:kern w:val="0"/>
          <w:sz w:val="24"/>
          <w:lang w:val="en-US"/>
        </w:rPr>
        <w:t>, 2024)</w:t>
      </w:r>
      <w:r w:rsidR="00080666">
        <w:rPr>
          <w:rFonts w:ascii="Arial" w:hAnsi="Arial" w:cs="Arial"/>
          <w:sz w:val="24"/>
          <w:lang w:val="en-US"/>
        </w:rPr>
        <w:fldChar w:fldCharType="end"/>
      </w:r>
      <w:r w:rsidRPr="0033421D">
        <w:rPr>
          <w:rFonts w:ascii="Arial" w:hAnsi="Arial" w:cs="Arial"/>
          <w:sz w:val="24"/>
          <w:lang w:val="en-US"/>
        </w:rPr>
        <w:t>.</w:t>
      </w:r>
    </w:p>
    <w:p w14:paraId="37F05AD3" w14:textId="77777777" w:rsidR="008D6362" w:rsidRDefault="008D6362" w:rsidP="00747E82">
      <w:pPr>
        <w:spacing w:line="360" w:lineRule="auto"/>
        <w:jc w:val="both"/>
        <w:rPr>
          <w:rFonts w:ascii="Arial" w:hAnsi="Arial" w:cs="Arial"/>
          <w:sz w:val="24"/>
          <w:lang w:val="en-US"/>
        </w:rPr>
      </w:pPr>
    </w:p>
    <w:p w14:paraId="30CDE1FC" w14:textId="3F76498C" w:rsidR="008D6362" w:rsidRPr="006D0B1D" w:rsidRDefault="008D6362" w:rsidP="00747E82">
      <w:pPr>
        <w:spacing w:line="360" w:lineRule="auto"/>
        <w:jc w:val="both"/>
        <w:rPr>
          <w:rFonts w:ascii="Arial" w:hAnsi="Arial" w:cs="Arial"/>
          <w:b/>
          <w:bCs/>
          <w:sz w:val="32"/>
          <w:szCs w:val="32"/>
          <w:lang w:val="en-US"/>
        </w:rPr>
      </w:pPr>
      <w:r w:rsidRPr="006D0B1D">
        <w:rPr>
          <w:rFonts w:ascii="Arial" w:hAnsi="Arial" w:cs="Arial"/>
          <w:b/>
          <w:bCs/>
          <w:sz w:val="32"/>
          <w:szCs w:val="32"/>
          <w:lang w:val="en-US"/>
        </w:rPr>
        <w:t>4.Employee Development and Wellbeing</w:t>
      </w:r>
    </w:p>
    <w:p w14:paraId="65634148" w14:textId="77777777" w:rsidR="008D6362" w:rsidRPr="006D0B1D" w:rsidRDefault="008D6362" w:rsidP="00747E82">
      <w:pPr>
        <w:spacing w:line="360" w:lineRule="auto"/>
        <w:jc w:val="both"/>
        <w:rPr>
          <w:rFonts w:ascii="Arial" w:hAnsi="Arial" w:cs="Arial"/>
          <w:b/>
          <w:bCs/>
          <w:sz w:val="28"/>
          <w:szCs w:val="28"/>
          <w:lang w:val="en-US"/>
        </w:rPr>
      </w:pPr>
      <w:r w:rsidRPr="006D0B1D">
        <w:rPr>
          <w:rFonts w:ascii="Arial" w:hAnsi="Arial" w:cs="Arial"/>
          <w:b/>
          <w:bCs/>
          <w:sz w:val="28"/>
          <w:szCs w:val="28"/>
          <w:lang w:val="en-US"/>
        </w:rPr>
        <w:t>4.1 Development as a resource</w:t>
      </w:r>
    </w:p>
    <w:p w14:paraId="23221C2D" w14:textId="5E83BE58" w:rsidR="003F0DA9" w:rsidRPr="003F0DA9" w:rsidRDefault="003F0DA9" w:rsidP="003F0DA9">
      <w:pPr>
        <w:spacing w:line="360" w:lineRule="auto"/>
        <w:jc w:val="both"/>
        <w:rPr>
          <w:rFonts w:ascii="Arial" w:hAnsi="Arial" w:cs="Arial"/>
          <w:sz w:val="24"/>
          <w:lang w:val="en-US"/>
        </w:rPr>
      </w:pPr>
      <w:r w:rsidRPr="003F0DA9">
        <w:rPr>
          <w:rFonts w:ascii="Arial" w:hAnsi="Arial" w:cs="Arial"/>
          <w:sz w:val="24"/>
          <w:lang w:val="en-US"/>
        </w:rPr>
        <w:t>Employee development is a key factor in enhancing employee engagement and maintaining employee loyalty. It can enhance self-confidence, autonomy, and a sense of achievement, which are crucial for individual self-actualization</w:t>
      </w:r>
      <w:r w:rsidR="004C534B">
        <w:rPr>
          <w:rFonts w:ascii="Arial" w:hAnsi="Arial" w:cs="Arial"/>
          <w:sz w:val="24"/>
          <w:lang w:val="en-US"/>
        </w:rPr>
        <w:fldChar w:fldCharType="begin"/>
      </w:r>
      <w:r w:rsidR="004C534B">
        <w:rPr>
          <w:rFonts w:ascii="Arial" w:hAnsi="Arial" w:cs="Arial"/>
          <w:sz w:val="24"/>
          <w:lang w:val="en-US"/>
        </w:rPr>
        <w:instrText xml:space="preserve"> ADDIN ZOTERO_ITEM CSL_CITATION {"citationID":"4sL7kA1l","properties":{"formattedCitation":"(Krauter, 2023)","plainCitation":"(Krauter, 2023)","noteIndex":0},"citationItems":[{"id":475,"uris":["http://zotero.org/users/18628635/items/RVAE7J3N"],"itemData":{"id":475,"type":"article-journal","abstract":"This paper aims to identify the motivational and emotional states and uncover the underlying role of basic psychological needs of leaders that will facilitate them to handle organizational change in a multi-crisis context. This study uses the qualitative research approach of qualitative content analysis to investigate leaders’ positive and negative motivational and emotional experiences and the role of basic psychological needs during change in a multi-crisis context. The study highlights the interplay between motivation, emotional experiences, and the fulfillment of basic psychological needs in leaders during a multi-crisis organizational change. Utilizing self-determination theory, it provides insights into how intrinsic and extrinsic motivators and demotivators, alongside positive and negative emotional experiences, shape leaders’ responses to organizational change. It underscores the importance of situational need-based support in satisfying leaders’ basic psychological needs, which, in turn, significantly impacts their motivation and emotional states. The results highlight the need for organizations to foster an environment of need-based support that facilitates these intrinsic motivators and addresses potential demotivators. The study offers practical implications on how organizations can enhance their leaders’ motivation and emotional resilience and adaptation during change by focusing on strategies that ensure the satisfaction of leaders’ basic psychological needs. Despite these findings, it acknowledges the need for further research to examine these complex dynamics in different organizational contexts. This paper provides new findings and theoretical descriptions in the understudied area of leaders’ motivational and emotional experiences and the role of basic psychological needs during an organizational change in a multi-crisis context.","container-title":"Open Journal of Leadership","DOI":"10.4236/ojl.2023.123014","issue":"3","language":"en-US","license":"https://creativecommons.org/licenses/by/4.0/","page":"258-310","publisher":"Scientific Research Publishing","source":"www.scirp.org","title":"New Perspectives on Leaders’ Motivational and Emotional Experiences and the Role of Basic Psychological Needs Not to Fail Organizational Change in a Multi-Crisis Context—A Content Analysis","volume":"12","author":[{"family":"Krauter","given":"Jörg"}],"issued":{"date-parts":[["2023",9,18]]}}}],"schema":"https://github.com/citation-style-language/schema/raw/master/csl-citation.json"} </w:instrText>
      </w:r>
      <w:r w:rsidR="004C534B">
        <w:rPr>
          <w:rFonts w:ascii="Arial" w:hAnsi="Arial" w:cs="Arial"/>
          <w:sz w:val="24"/>
          <w:lang w:val="en-US"/>
        </w:rPr>
        <w:fldChar w:fldCharType="separate"/>
      </w:r>
      <w:r w:rsidR="004C534B">
        <w:rPr>
          <w:rFonts w:ascii="Arial" w:hAnsi="Arial" w:cs="Arial"/>
          <w:noProof/>
          <w:sz w:val="24"/>
          <w:lang w:val="en-US"/>
        </w:rPr>
        <w:t>(Krauter, 2023)</w:t>
      </w:r>
      <w:r w:rsidR="004C534B">
        <w:rPr>
          <w:rFonts w:ascii="Arial" w:hAnsi="Arial" w:cs="Arial"/>
          <w:sz w:val="24"/>
          <w:lang w:val="en-US"/>
        </w:rPr>
        <w:fldChar w:fldCharType="end"/>
      </w:r>
      <w:r w:rsidRPr="003F0DA9">
        <w:rPr>
          <w:rFonts w:ascii="Arial" w:hAnsi="Arial" w:cs="Arial"/>
          <w:sz w:val="24"/>
          <w:lang w:val="en-US"/>
        </w:rPr>
        <w:t xml:space="preserve">. In the Cardiff call center, one of the significant factors contributing to the increase in turnover rates includes the lack of growth opportunities for </w:t>
      </w:r>
      <w:r w:rsidRPr="003F0DA9">
        <w:rPr>
          <w:rFonts w:ascii="Arial" w:hAnsi="Arial" w:cs="Arial"/>
          <w:sz w:val="24"/>
          <w:lang w:val="en-US"/>
        </w:rPr>
        <w:lastRenderedPageBreak/>
        <w:t>employees</w:t>
      </w:r>
      <w:r w:rsidR="009171A4">
        <w:rPr>
          <w:rFonts w:ascii="Arial" w:hAnsi="Arial" w:cs="Arial"/>
          <w:sz w:val="24"/>
          <w:lang w:val="en-US"/>
        </w:rPr>
        <w:fldChar w:fldCharType="begin"/>
      </w:r>
      <w:r w:rsidR="009171A4">
        <w:rPr>
          <w:rFonts w:ascii="Arial" w:hAnsi="Arial" w:cs="Arial"/>
          <w:sz w:val="24"/>
          <w:lang w:val="en-US"/>
        </w:rPr>
        <w:instrText xml:space="preserve"> ADDIN ZOTERO_ITEM CSL_CITATION {"citationID":"WdS1Bo73","properties":{"formattedCitation":"(clientsFPS, 2026)","plainCitation":"(clientsFPS, 2026)","noteIndex":0},"citationItems":[{"id":477,"uris":["http://zotero.org/users/18628635/items/T6WYJF9D"],"itemData":{"id":477,"type":"post-weblog","abstract":"Call center turnover rates hit 40–45% in 2025. Learn why agents leave, the true cost, and proven strategies to improve retention and reduce attrition.","container-title":"Insignia Resources","language":"en-US","title":"Call Center Turnover Rates: 2026 Industry Average","title-short":"Call Center Turnover Rates","URL":"https://www.insigniaresource.com/research/call-center-turnover-rates/","author":[{"family":"clientsFPS","given":""}],"accessed":{"date-parts":[["2026",4,30]]},"issued":{"date-parts":[["2026",4,22]]}}}],"schema":"https://github.com/citation-style-language/schema/raw/master/csl-citation.json"} </w:instrText>
      </w:r>
      <w:r w:rsidR="009171A4">
        <w:rPr>
          <w:rFonts w:ascii="Arial" w:hAnsi="Arial" w:cs="Arial"/>
          <w:sz w:val="24"/>
          <w:lang w:val="en-US"/>
        </w:rPr>
        <w:fldChar w:fldCharType="separate"/>
      </w:r>
      <w:r w:rsidR="009171A4">
        <w:rPr>
          <w:rFonts w:ascii="Arial" w:hAnsi="Arial" w:cs="Arial"/>
          <w:noProof/>
          <w:sz w:val="24"/>
          <w:lang w:val="en-US"/>
        </w:rPr>
        <w:t>(</w:t>
      </w:r>
      <w:proofErr w:type="spellStart"/>
      <w:r w:rsidR="009171A4">
        <w:rPr>
          <w:rFonts w:ascii="Arial" w:hAnsi="Arial" w:cs="Arial"/>
          <w:noProof/>
          <w:sz w:val="24"/>
          <w:lang w:val="en-US"/>
        </w:rPr>
        <w:t>clientsFPS</w:t>
      </w:r>
      <w:proofErr w:type="spellEnd"/>
      <w:r w:rsidR="009171A4">
        <w:rPr>
          <w:rFonts w:ascii="Arial" w:hAnsi="Arial" w:cs="Arial"/>
          <w:noProof/>
          <w:sz w:val="24"/>
          <w:lang w:val="en-US"/>
        </w:rPr>
        <w:t>, 2026)</w:t>
      </w:r>
      <w:r w:rsidR="009171A4">
        <w:rPr>
          <w:rFonts w:ascii="Arial" w:hAnsi="Arial" w:cs="Arial"/>
          <w:sz w:val="24"/>
          <w:lang w:val="en-US"/>
        </w:rPr>
        <w:fldChar w:fldCharType="end"/>
      </w:r>
      <w:r w:rsidRPr="003F0DA9">
        <w:rPr>
          <w:rFonts w:ascii="Arial" w:hAnsi="Arial" w:cs="Arial"/>
          <w:sz w:val="24"/>
          <w:lang w:val="en-US"/>
        </w:rPr>
        <w:t>.</w:t>
      </w:r>
    </w:p>
    <w:p w14:paraId="6E9FAF6E" w14:textId="17F7BF13" w:rsidR="003F0DA9" w:rsidRPr="003F0DA9" w:rsidRDefault="003F0DA9" w:rsidP="003F0DA9">
      <w:pPr>
        <w:spacing w:line="360" w:lineRule="auto"/>
        <w:jc w:val="both"/>
        <w:rPr>
          <w:rFonts w:ascii="Arial" w:hAnsi="Arial" w:cs="Arial"/>
          <w:sz w:val="24"/>
          <w:lang w:val="en-US"/>
        </w:rPr>
      </w:pPr>
      <w:r w:rsidRPr="003F0DA9">
        <w:rPr>
          <w:rFonts w:ascii="Arial" w:hAnsi="Arial" w:cs="Arial"/>
          <w:sz w:val="24"/>
          <w:lang w:val="en-US"/>
        </w:rPr>
        <w:t>Skill enhancement and personal growth can improve employees' perception of their status, control, and fairness, which aligns with the SCARF model, which considers status, certainty, autonomy, affiliation, and fairness as key triggers of intrinsic motivation. When employees acquire new skills and receive formal recognition, they experience a greater sense of purpose. Development also functions as a tangible resource in the COR theory, helping to reduce stress and job burnout</w:t>
      </w:r>
      <w:r w:rsidR="005613E6">
        <w:rPr>
          <w:rFonts w:ascii="Arial" w:hAnsi="Arial" w:cs="Arial"/>
          <w:sz w:val="24"/>
          <w:lang w:val="en-US"/>
        </w:rPr>
        <w:fldChar w:fldCharType="begin"/>
      </w:r>
      <w:r w:rsidR="00BA5B09">
        <w:rPr>
          <w:rFonts w:ascii="Arial" w:hAnsi="Arial" w:cs="Arial"/>
          <w:sz w:val="24"/>
          <w:lang w:val="en-US"/>
        </w:rPr>
        <w:instrText xml:space="preserve"> ADDIN ZOTERO_ITEM CSL_CITATION {"citationID":"X8TEqxCM","properties":{"formattedCitation":"(\\uc0\\u8216{}(PDF) Conservation of Resources Theory\\uc0\\u8217{}, no date)","plainCitation":"(‘(PDF) Conservation of Resources Theory’, no date)","noteIndex":0},"citationItems":[{"id":479,"uris":["http://zotero.org/users/18628635/items/2ZNN58JE"],"itemData":{"id":479,"type":"chapter","abstract":"PDF | Conservation of resources (COR) theory offers a framework within which to understand responses to stress and suggests that stress results from... | Find, read and cite all the research you need on ResearchGate","container-title":"ResearchGate","ISBN":"978-1-118-99381-1","language":"en","source":"www.researchgate.net","title":"(PDF) Conservation of Resources Theory","URL":"https://www.researchgate.net/publication/313837879_Conservation_of_Resources_Theory","accessed":{"date-parts":[["2026",4,30]]}}}],"schema":"https://github.com/citation-style-language/schema/raw/master/csl-citation.json"} </w:instrText>
      </w:r>
      <w:r w:rsidR="005613E6">
        <w:rPr>
          <w:rFonts w:ascii="Arial" w:hAnsi="Arial" w:cs="Arial"/>
          <w:sz w:val="24"/>
          <w:lang w:val="en-US"/>
        </w:rPr>
        <w:fldChar w:fldCharType="separate"/>
      </w:r>
      <w:r w:rsidR="00BA5B09" w:rsidRPr="00BA5B09">
        <w:rPr>
          <w:rFonts w:ascii="Arial" w:hAnsi="Arial" w:cs="Arial"/>
          <w:kern w:val="0"/>
          <w:sz w:val="24"/>
          <w:lang w:val="en-US"/>
        </w:rPr>
        <w:t>(‘(PDF) Conservation of Resources Theory’, no date)</w:t>
      </w:r>
      <w:r w:rsidR="005613E6">
        <w:rPr>
          <w:rFonts w:ascii="Arial" w:hAnsi="Arial" w:cs="Arial"/>
          <w:sz w:val="24"/>
          <w:lang w:val="en-US"/>
        </w:rPr>
        <w:fldChar w:fldCharType="end"/>
      </w:r>
      <w:r w:rsidRPr="003F0DA9">
        <w:rPr>
          <w:rFonts w:ascii="Arial" w:hAnsi="Arial" w:cs="Arial"/>
          <w:sz w:val="24"/>
          <w:lang w:val="en-US"/>
        </w:rPr>
        <w:t>.</w:t>
      </w:r>
    </w:p>
    <w:p w14:paraId="157155C8" w14:textId="70460AC9" w:rsidR="008D6362" w:rsidRDefault="003F0DA9" w:rsidP="003F0DA9">
      <w:pPr>
        <w:spacing w:line="360" w:lineRule="auto"/>
        <w:jc w:val="both"/>
        <w:rPr>
          <w:rFonts w:ascii="Arial" w:hAnsi="Arial" w:cs="Arial"/>
          <w:sz w:val="24"/>
          <w:lang w:val="en-US"/>
        </w:rPr>
      </w:pPr>
      <w:r w:rsidRPr="003F0DA9">
        <w:rPr>
          <w:rFonts w:ascii="Arial" w:hAnsi="Arial" w:cs="Arial"/>
          <w:sz w:val="24"/>
          <w:lang w:val="en-US"/>
        </w:rPr>
        <w:t>It is crucial that the promotion effect of development on employee retention is more reliable than short-term benefits. In the labor market of South Wales, employees are increasingly placing career development opportunities above minor economic incentives. Investment in personal development indicates the organization's commitment, which can enhance employees' psychological sense of belonging and reduce the voluntary turnover rate</w:t>
      </w:r>
      <w:r w:rsidR="00A050AE">
        <w:rPr>
          <w:rFonts w:ascii="Arial" w:hAnsi="Arial" w:cs="Arial"/>
          <w:sz w:val="24"/>
          <w:lang w:val="en-US"/>
        </w:rPr>
        <w:fldChar w:fldCharType="begin"/>
      </w:r>
      <w:r w:rsidR="00A050AE">
        <w:rPr>
          <w:rFonts w:ascii="Arial" w:hAnsi="Arial" w:cs="Arial"/>
          <w:sz w:val="24"/>
          <w:lang w:val="en-US"/>
        </w:rPr>
        <w:instrText xml:space="preserve"> ADDIN ZOTERO_ITEM CSL_CITATION {"citationID":"2xRFuHGf","properties":{"formattedCitation":"(Rogers, 2026)","plainCitation":"(Rogers, 2026)","noteIndex":0},"citationItems":[{"id":484,"uris":["http://zotero.org/users/18628635/items/4DMNNMAI"],"itemData":{"id":484,"type":"webpage","abstract":"Call center agent turnover averages 30-45% annually, costing $10,000-$20,000 per departure. Here is the operator's playbook for diagnosing what actually drives attrition, building retention systems that work, and turning your biggest cost problem into a performance advantage.","language":"en","title":"Call Center Agent Retention: Solving the 30-45% Turnover Problem","title-short":"Call Center Agent Retention","URL":"https://www.revenuetools.io/blog/call-center-agent-retention","author":[{"family":"Rogers","given":"Jordan"}],"accessed":{"date-parts":[["2026",4,30]]},"issued":{"date-parts":[["2026",2,20]]}}}],"schema":"https://github.com/citation-style-language/schema/raw/master/csl-citation.json"} </w:instrText>
      </w:r>
      <w:r w:rsidR="00A050AE">
        <w:rPr>
          <w:rFonts w:ascii="Arial" w:hAnsi="Arial" w:cs="Arial"/>
          <w:sz w:val="24"/>
          <w:lang w:val="en-US"/>
        </w:rPr>
        <w:fldChar w:fldCharType="separate"/>
      </w:r>
      <w:r w:rsidR="00A050AE">
        <w:rPr>
          <w:rFonts w:ascii="Arial" w:hAnsi="Arial" w:cs="Arial"/>
          <w:noProof/>
          <w:sz w:val="24"/>
          <w:lang w:val="en-US"/>
        </w:rPr>
        <w:t>(Rogers, 2026)</w:t>
      </w:r>
      <w:r w:rsidR="00A050AE">
        <w:rPr>
          <w:rFonts w:ascii="Arial" w:hAnsi="Arial" w:cs="Arial"/>
          <w:sz w:val="24"/>
          <w:lang w:val="en-US"/>
        </w:rPr>
        <w:fldChar w:fldCharType="end"/>
      </w:r>
      <w:r w:rsidRPr="003F0DA9">
        <w:rPr>
          <w:rFonts w:ascii="Arial" w:hAnsi="Arial" w:cs="Arial"/>
          <w:sz w:val="24"/>
          <w:lang w:val="en-US"/>
        </w:rPr>
        <w:t>.</w:t>
      </w:r>
    </w:p>
    <w:p w14:paraId="3AF12D5F" w14:textId="77777777" w:rsidR="008D6362" w:rsidRDefault="008D6362" w:rsidP="00747E82">
      <w:pPr>
        <w:spacing w:line="360" w:lineRule="auto"/>
        <w:jc w:val="both"/>
        <w:rPr>
          <w:rFonts w:ascii="Arial" w:hAnsi="Arial" w:cs="Arial"/>
          <w:sz w:val="24"/>
          <w:lang w:val="en-US"/>
        </w:rPr>
      </w:pPr>
    </w:p>
    <w:p w14:paraId="2BCC64F6" w14:textId="37F48723" w:rsidR="008D6362" w:rsidRPr="006D0B1D" w:rsidRDefault="008D6362" w:rsidP="00747E82">
      <w:pPr>
        <w:spacing w:line="360" w:lineRule="auto"/>
        <w:jc w:val="both"/>
        <w:rPr>
          <w:rFonts w:ascii="Arial" w:hAnsi="Arial" w:cs="Arial"/>
          <w:b/>
          <w:bCs/>
          <w:sz w:val="28"/>
          <w:szCs w:val="28"/>
          <w:lang w:val="en-US"/>
        </w:rPr>
      </w:pPr>
      <w:r w:rsidRPr="006D0B1D">
        <w:rPr>
          <w:rFonts w:ascii="Arial" w:hAnsi="Arial" w:cs="Arial"/>
          <w:b/>
          <w:bCs/>
          <w:sz w:val="28"/>
          <w:szCs w:val="28"/>
          <w:lang w:val="en-US"/>
        </w:rPr>
        <w:t>4.2 Helping long</w:t>
      </w:r>
      <w:r w:rsidRPr="006D0B1D">
        <w:rPr>
          <w:rFonts w:ascii="Cambria Math" w:hAnsi="Cambria Math" w:cs="Cambria Math"/>
          <w:b/>
          <w:bCs/>
          <w:sz w:val="28"/>
          <w:szCs w:val="28"/>
          <w:lang w:val="en-US"/>
        </w:rPr>
        <w:t>‑</w:t>
      </w:r>
      <w:r w:rsidRPr="006D0B1D">
        <w:rPr>
          <w:rFonts w:ascii="Arial" w:hAnsi="Arial" w:cs="Arial"/>
          <w:b/>
          <w:bCs/>
          <w:sz w:val="28"/>
          <w:szCs w:val="28"/>
          <w:lang w:val="en-US"/>
        </w:rPr>
        <w:t>term employees</w:t>
      </w:r>
    </w:p>
    <w:p w14:paraId="66C43BE3" w14:textId="4906C469" w:rsidR="001E257B" w:rsidRPr="001E257B" w:rsidRDefault="001E257B" w:rsidP="001E257B">
      <w:pPr>
        <w:spacing w:line="360" w:lineRule="auto"/>
        <w:jc w:val="both"/>
        <w:rPr>
          <w:rFonts w:ascii="Arial" w:hAnsi="Arial" w:cs="Arial"/>
          <w:sz w:val="24"/>
          <w:lang w:val="en-US"/>
        </w:rPr>
      </w:pPr>
      <w:r w:rsidRPr="001E257B">
        <w:rPr>
          <w:rFonts w:ascii="Arial" w:hAnsi="Arial" w:cs="Arial"/>
          <w:sz w:val="24"/>
          <w:lang w:val="en-US"/>
        </w:rPr>
        <w:t>The long-term employees of the Cardiff call center are at various risks such as physical and mental exhaustion and long-term illness. Years of repetitive work can demotivate them, and a fixed job role can lead to a decrease in motivation</w:t>
      </w:r>
      <w:r w:rsidR="002D0C0C">
        <w:rPr>
          <w:rFonts w:ascii="Arial" w:hAnsi="Arial" w:cs="Arial"/>
          <w:sz w:val="24"/>
          <w:lang w:val="en-US"/>
        </w:rPr>
        <w:fldChar w:fldCharType="begin"/>
      </w:r>
      <w:r w:rsidR="002D0C0C">
        <w:rPr>
          <w:rFonts w:ascii="Arial" w:hAnsi="Arial" w:cs="Arial"/>
          <w:sz w:val="24"/>
          <w:lang w:val="en-US"/>
        </w:rPr>
        <w:instrText xml:space="preserve"> ADDIN ZOTERO_ITEM CSL_CITATION {"citationID":"upG8Zidi","properties":{"formattedCitation":"(Wu, 2023)","plainCitation":"(Wu, 2023)","noteIndex":0},"citationItems":[{"id":489,"uris":["http://zotero.org/users/18628635/items/X48TAFRM"],"itemData":{"id":489,"type":"webpage","abstract":"With insights built on hard data, the 21st annual edition of The UK Contact Centre Decision-Makers' Guide is the largest and most comprehensive study of UK cust","container-title":"Contact Centre Expo","language":"en","title":"The UK Contact Centre Decision-Makers' Guide","URL":"https://www.callandcontactcentreexpo.co.uk/news-article/the-uk-contact-centre-decision-makers-guide","author":[{"family":"Wu","given":"Dorothy"}],"accessed":{"date-parts":[["2026",5,1]]},"issued":{"date-parts":[["2023",9,28]]}}}],"schema":"https://github.com/citation-style-language/schema/raw/master/csl-citation.json"} </w:instrText>
      </w:r>
      <w:r w:rsidR="002D0C0C">
        <w:rPr>
          <w:rFonts w:ascii="Arial" w:hAnsi="Arial" w:cs="Arial"/>
          <w:sz w:val="24"/>
          <w:lang w:val="en-US"/>
        </w:rPr>
        <w:fldChar w:fldCharType="separate"/>
      </w:r>
      <w:r w:rsidR="002D0C0C">
        <w:rPr>
          <w:rFonts w:ascii="Arial" w:hAnsi="Arial" w:cs="Arial"/>
          <w:noProof/>
          <w:sz w:val="24"/>
          <w:lang w:val="en-US"/>
        </w:rPr>
        <w:t>(Wu, 2023)</w:t>
      </w:r>
      <w:r w:rsidR="002D0C0C">
        <w:rPr>
          <w:rFonts w:ascii="Arial" w:hAnsi="Arial" w:cs="Arial"/>
          <w:sz w:val="24"/>
          <w:lang w:val="en-US"/>
        </w:rPr>
        <w:fldChar w:fldCharType="end"/>
      </w:r>
      <w:r w:rsidRPr="001E257B">
        <w:rPr>
          <w:rFonts w:ascii="Arial" w:hAnsi="Arial" w:cs="Arial"/>
          <w:sz w:val="24"/>
          <w:lang w:val="en-US"/>
        </w:rPr>
        <w:t>. Developing intervention measures can bring back challenges and alleviate this situation.</w:t>
      </w:r>
    </w:p>
    <w:p w14:paraId="5F637D0B" w14:textId="781B28F6" w:rsidR="008D6362" w:rsidRDefault="001E257B" w:rsidP="001E257B">
      <w:pPr>
        <w:spacing w:line="360" w:lineRule="auto"/>
        <w:jc w:val="both"/>
        <w:rPr>
          <w:rFonts w:ascii="Arial" w:hAnsi="Arial" w:cs="Arial"/>
          <w:sz w:val="24"/>
          <w:lang w:val="en-US"/>
        </w:rPr>
      </w:pPr>
      <w:r w:rsidRPr="001E257B">
        <w:rPr>
          <w:rFonts w:ascii="Arial" w:hAnsi="Arial" w:cs="Arial"/>
          <w:sz w:val="24"/>
          <w:lang w:val="en-US"/>
        </w:rPr>
        <w:t>Developing through promoting recognition and social connections can support older or senior employees. When experienced employees are trained to become mentors or supporters, they gain status and social connections, thereby enhancing happiness and job retention rates</w:t>
      </w:r>
      <w:r w:rsidR="00A23284">
        <w:rPr>
          <w:rFonts w:ascii="Arial" w:hAnsi="Arial" w:cs="Arial"/>
          <w:sz w:val="24"/>
          <w:lang w:val="en-US"/>
        </w:rPr>
        <w:fldChar w:fldCharType="begin"/>
      </w:r>
      <w:r w:rsidR="006B4056">
        <w:rPr>
          <w:rFonts w:ascii="Arial" w:hAnsi="Arial" w:cs="Arial"/>
          <w:sz w:val="24"/>
          <w:lang w:val="en-US"/>
        </w:rPr>
        <w:instrText xml:space="preserve"> ADDIN ZOTERO_ITEM CSL_CITATION {"citationID":"QSsaCwHI","properties":{"formattedCitation":"(Rinfret, Young and McDonald III, 2023)","plainCitation":"(Rinfret, Young and McDonald III, 2023)","noteIndex":0},"citationItems":[{"id":486,"uris":["http://zotero.org/users/18628635/items/PDC59A6N"],"itemData":{"id":486,"type":"article-journal","container-title":"Journal of Public Affairs Education","DOI":"10.1080/15236803.2023.2260947","ISSN":"1523-6803","issue":"4","note":"_eprint: https://doi.org/10.1080/15236803.2023.2260947","page":"398-403","publisher":"Routledge","source":"Taylor and Francis+NEJM","title":"The importance of mentorship in higher education: An introduction to the symposium","title-short":"The importance of mentorship in higher education","volume":"29","author":[{"family":"Rinfret","given":"Sara R."},{"family":"Young","given":"Sarah L."},{"family":"McDonald III","given":"Bruce D."}],"issued":{"date-parts":[["2023",10,2]]}}}],"schema":"https://github.com/citation-style-language/schema/raw/master/csl-citation.json"} </w:instrText>
      </w:r>
      <w:r w:rsidR="00A23284">
        <w:rPr>
          <w:rFonts w:ascii="Arial" w:hAnsi="Arial" w:cs="Arial"/>
          <w:sz w:val="24"/>
          <w:lang w:val="en-US"/>
        </w:rPr>
        <w:fldChar w:fldCharType="separate"/>
      </w:r>
      <w:r w:rsidR="006B4056">
        <w:rPr>
          <w:rFonts w:ascii="Arial" w:hAnsi="Arial" w:cs="Arial"/>
          <w:noProof/>
          <w:sz w:val="24"/>
          <w:lang w:val="en-US"/>
        </w:rPr>
        <w:t>(Rinfret, Young and McDonald III, 2023)</w:t>
      </w:r>
      <w:r w:rsidR="00A23284">
        <w:rPr>
          <w:rFonts w:ascii="Arial" w:hAnsi="Arial" w:cs="Arial"/>
          <w:sz w:val="24"/>
          <w:lang w:val="en-US"/>
        </w:rPr>
        <w:fldChar w:fldCharType="end"/>
      </w:r>
      <w:r w:rsidRPr="001E257B">
        <w:rPr>
          <w:rFonts w:ascii="Arial" w:hAnsi="Arial" w:cs="Arial"/>
          <w:sz w:val="24"/>
          <w:lang w:val="en-US"/>
        </w:rPr>
        <w:t xml:space="preserve">. Therefore, development is not only a performance tool but also a preventive and therapeutic resource that helps maintain employees' </w:t>
      </w:r>
      <w:r w:rsidRPr="001E257B">
        <w:rPr>
          <w:rFonts w:ascii="Arial" w:hAnsi="Arial" w:cs="Arial"/>
          <w:sz w:val="24"/>
          <w:lang w:val="en-US"/>
        </w:rPr>
        <w:lastRenderedPageBreak/>
        <w:t>health and the continuity of their contributions</w:t>
      </w:r>
      <w:r w:rsidR="00290672">
        <w:rPr>
          <w:rFonts w:ascii="Arial" w:hAnsi="Arial" w:cs="Arial"/>
          <w:sz w:val="24"/>
          <w:lang w:val="en-US"/>
        </w:rPr>
        <w:fldChar w:fldCharType="begin"/>
      </w:r>
      <w:r w:rsidR="00290672">
        <w:rPr>
          <w:rFonts w:ascii="Arial" w:hAnsi="Arial" w:cs="Arial"/>
          <w:sz w:val="24"/>
          <w:lang w:val="en-US"/>
        </w:rPr>
        <w:instrText xml:space="preserve"> ADDIN ZOTERO_ITEM CSL_CITATION {"citationID":"Ue1Y5bSY","properties":{"formattedCitation":"(\\uc0\\u8216{}CIPD: Health and wellbeing at work 2025\\uc0\\u8217{}, no date)","plainCitation":"(‘CIPD: Health and wellbeing at work 2025’, no date)","noteIndex":0},"citationItems":[{"id":493,"uris":["http://zotero.org/users/18628635/items/IJJI72FX"],"itemData":{"id":493,"type":"post-weblog","abstract":"“The CIPD’s biennial report exploring health, wellbeing and absence management provides invaluable trend analysis and practice insight to help employers and people professionals develop and maintain supportive, productive workplaces”","container-title":"make a difference - workplace culture, employee health, wellbeing","language":"en-GB","title":"CIPD: Health and wellbeing at work 2025","title-short":"CIPD","URL":"https://makeadifference.media/reports/cipd-health-and-wellbeing-at-work-2025/","accessed":{"date-parts":[["2026",5,1]]}}}],"schema":"https://github.com/citation-style-language/schema/raw/master/csl-citation.json"} </w:instrText>
      </w:r>
      <w:r w:rsidR="00290672">
        <w:rPr>
          <w:rFonts w:ascii="Arial" w:hAnsi="Arial" w:cs="Arial"/>
          <w:sz w:val="24"/>
          <w:lang w:val="en-US"/>
        </w:rPr>
        <w:fldChar w:fldCharType="separate"/>
      </w:r>
      <w:r w:rsidR="00290672" w:rsidRPr="00290672">
        <w:rPr>
          <w:rFonts w:ascii="Arial" w:hAnsi="Arial" w:cs="Arial"/>
          <w:kern w:val="0"/>
          <w:sz w:val="24"/>
          <w:lang w:val="en-US"/>
        </w:rPr>
        <w:t>(‘CIPD: Health and wellbeing at work 2025’, no date)</w:t>
      </w:r>
      <w:r w:rsidR="00290672">
        <w:rPr>
          <w:rFonts w:ascii="Arial" w:hAnsi="Arial" w:cs="Arial"/>
          <w:sz w:val="24"/>
          <w:lang w:val="en-US"/>
        </w:rPr>
        <w:fldChar w:fldCharType="end"/>
      </w:r>
      <w:r w:rsidRPr="001E257B">
        <w:rPr>
          <w:rFonts w:ascii="Arial" w:hAnsi="Arial" w:cs="Arial"/>
          <w:sz w:val="24"/>
          <w:lang w:val="en-US"/>
        </w:rPr>
        <w:t>.</w:t>
      </w:r>
    </w:p>
    <w:p w14:paraId="318EACF8" w14:textId="77777777" w:rsidR="008D6362" w:rsidRDefault="008D6362" w:rsidP="00747E82">
      <w:pPr>
        <w:spacing w:line="360" w:lineRule="auto"/>
        <w:jc w:val="both"/>
        <w:rPr>
          <w:rFonts w:ascii="Arial" w:hAnsi="Arial" w:cs="Arial"/>
          <w:sz w:val="24"/>
          <w:lang w:val="en-US"/>
        </w:rPr>
      </w:pPr>
    </w:p>
    <w:p w14:paraId="5B4A0A3B" w14:textId="06C0E7F1" w:rsidR="008D6362" w:rsidRPr="006D0B1D" w:rsidRDefault="008D6362" w:rsidP="00747E82">
      <w:pPr>
        <w:spacing w:line="360" w:lineRule="auto"/>
        <w:jc w:val="both"/>
        <w:rPr>
          <w:rFonts w:ascii="Arial" w:hAnsi="Arial" w:cs="Arial"/>
          <w:b/>
          <w:bCs/>
          <w:sz w:val="32"/>
          <w:szCs w:val="32"/>
          <w:lang w:val="en-US"/>
        </w:rPr>
      </w:pPr>
      <w:r w:rsidRPr="006D0B1D">
        <w:rPr>
          <w:rFonts w:ascii="Arial" w:hAnsi="Arial" w:cs="Arial"/>
          <w:b/>
          <w:bCs/>
          <w:sz w:val="32"/>
          <w:szCs w:val="32"/>
          <w:lang w:val="en-US"/>
        </w:rPr>
        <w:t xml:space="preserve">5.Wellbeing Strategy for </w:t>
      </w:r>
      <w:proofErr w:type="spellStart"/>
      <w:r w:rsidRPr="006D0B1D">
        <w:rPr>
          <w:rFonts w:ascii="Arial" w:hAnsi="Arial" w:cs="Arial"/>
          <w:b/>
          <w:bCs/>
          <w:sz w:val="32"/>
          <w:szCs w:val="32"/>
          <w:lang w:val="en-US"/>
        </w:rPr>
        <w:t>Havencares</w:t>
      </w:r>
      <w:proofErr w:type="spellEnd"/>
      <w:r w:rsidRPr="006D0B1D">
        <w:rPr>
          <w:rFonts w:ascii="Arial" w:hAnsi="Arial" w:cs="Arial"/>
          <w:b/>
          <w:bCs/>
          <w:sz w:val="32"/>
          <w:szCs w:val="32"/>
          <w:lang w:val="en-US"/>
        </w:rPr>
        <w:t xml:space="preserve"> Cardiff</w:t>
      </w:r>
    </w:p>
    <w:p w14:paraId="4277639B" w14:textId="77777777" w:rsidR="008D6362" w:rsidRPr="006D0B1D" w:rsidRDefault="008D6362" w:rsidP="00747E82">
      <w:pPr>
        <w:spacing w:line="360" w:lineRule="auto"/>
        <w:jc w:val="both"/>
        <w:rPr>
          <w:rFonts w:ascii="Arial" w:hAnsi="Arial" w:cs="Arial"/>
          <w:b/>
          <w:bCs/>
          <w:sz w:val="28"/>
          <w:szCs w:val="28"/>
          <w:lang w:val="en-US"/>
        </w:rPr>
      </w:pPr>
      <w:r w:rsidRPr="006D0B1D">
        <w:rPr>
          <w:rFonts w:ascii="Arial" w:hAnsi="Arial" w:cs="Arial"/>
          <w:b/>
          <w:bCs/>
          <w:sz w:val="28"/>
          <w:szCs w:val="28"/>
          <w:lang w:val="en-US"/>
        </w:rPr>
        <w:t>5.1 Principles</w:t>
      </w:r>
    </w:p>
    <w:p w14:paraId="76A73558" w14:textId="0EDA0700" w:rsidR="008D6362" w:rsidRDefault="001E4937" w:rsidP="00747E82">
      <w:pPr>
        <w:spacing w:line="360" w:lineRule="auto"/>
        <w:jc w:val="both"/>
        <w:rPr>
          <w:rFonts w:ascii="Arial" w:hAnsi="Arial" w:cs="Arial"/>
          <w:sz w:val="24"/>
          <w:lang w:val="en-US"/>
        </w:rPr>
      </w:pPr>
      <w:r w:rsidRPr="001E4937">
        <w:rPr>
          <w:rFonts w:ascii="Arial" w:hAnsi="Arial" w:cs="Arial"/>
          <w:sz w:val="24"/>
          <w:lang w:val="en-US"/>
        </w:rPr>
        <w:t xml:space="preserve">The employee well-being strategy follows three practical principles to ensure its feasibility. Firstly, it needs to </w:t>
      </w:r>
      <w:proofErr w:type="gramStart"/>
      <w:r w:rsidRPr="001E4937">
        <w:rPr>
          <w:rFonts w:ascii="Arial" w:hAnsi="Arial" w:cs="Arial"/>
          <w:sz w:val="24"/>
          <w:lang w:val="en-US"/>
        </w:rPr>
        <w:t>take into account</w:t>
      </w:r>
      <w:proofErr w:type="gramEnd"/>
      <w:r w:rsidRPr="001E4937">
        <w:rPr>
          <w:rFonts w:ascii="Arial" w:hAnsi="Arial" w:cs="Arial"/>
          <w:sz w:val="24"/>
          <w:lang w:val="en-US"/>
        </w:rPr>
        <w:t xml:space="preserve"> physical health, mental health, and development support needs comprehensively. Secondly, it is preventive, focusing on process optimization, improvement of managers' capabilities, and early support. Thirdly, specific issues should be analyzed </w:t>
      </w:r>
      <w:proofErr w:type="gramStart"/>
      <w:r w:rsidRPr="001E4937">
        <w:rPr>
          <w:rFonts w:ascii="Arial" w:hAnsi="Arial" w:cs="Arial"/>
          <w:sz w:val="24"/>
          <w:lang w:val="en-US"/>
        </w:rPr>
        <w:t>specifically, and</w:t>
      </w:r>
      <w:proofErr w:type="gramEnd"/>
      <w:r w:rsidRPr="001E4937">
        <w:rPr>
          <w:rFonts w:ascii="Arial" w:hAnsi="Arial" w:cs="Arial"/>
          <w:sz w:val="24"/>
          <w:lang w:val="en-US"/>
        </w:rPr>
        <w:t xml:space="preserve"> tailored to the actual situation of </w:t>
      </w:r>
      <w:proofErr w:type="spellStart"/>
      <w:r w:rsidRPr="001E4937">
        <w:rPr>
          <w:rFonts w:ascii="Arial" w:hAnsi="Arial" w:cs="Arial"/>
          <w:sz w:val="24"/>
          <w:lang w:val="en-US"/>
        </w:rPr>
        <w:t>Havencares</w:t>
      </w:r>
      <w:proofErr w:type="spellEnd"/>
      <w:r w:rsidRPr="001E4937">
        <w:rPr>
          <w:rFonts w:ascii="Arial" w:hAnsi="Arial" w:cs="Arial"/>
          <w:sz w:val="24"/>
          <w:lang w:val="en-US"/>
        </w:rPr>
        <w:t xml:space="preserve"> Insurance.</w:t>
      </w:r>
    </w:p>
    <w:p w14:paraId="7B998851" w14:textId="77777777" w:rsidR="008D6362" w:rsidRDefault="008D6362" w:rsidP="00747E82">
      <w:pPr>
        <w:spacing w:line="360" w:lineRule="auto"/>
        <w:jc w:val="both"/>
        <w:rPr>
          <w:rFonts w:ascii="Arial" w:hAnsi="Arial" w:cs="Arial"/>
          <w:sz w:val="24"/>
          <w:lang w:val="en-US"/>
        </w:rPr>
      </w:pPr>
    </w:p>
    <w:p w14:paraId="793519E8" w14:textId="07B666FC" w:rsidR="008D6362" w:rsidRPr="006D0B1D" w:rsidRDefault="008D6362" w:rsidP="00747E82">
      <w:pPr>
        <w:spacing w:line="360" w:lineRule="auto"/>
        <w:jc w:val="both"/>
        <w:rPr>
          <w:rFonts w:ascii="Arial" w:hAnsi="Arial" w:cs="Arial"/>
          <w:b/>
          <w:bCs/>
          <w:sz w:val="28"/>
          <w:szCs w:val="28"/>
          <w:lang w:val="en-US"/>
        </w:rPr>
      </w:pPr>
      <w:r w:rsidRPr="006D0B1D">
        <w:rPr>
          <w:rFonts w:ascii="Arial" w:hAnsi="Arial" w:cs="Arial"/>
          <w:b/>
          <w:bCs/>
          <w:sz w:val="28"/>
          <w:szCs w:val="28"/>
          <w:lang w:val="en-US"/>
        </w:rPr>
        <w:t>5.2 Priority interventions</w:t>
      </w:r>
    </w:p>
    <w:p w14:paraId="62B0AE53" w14:textId="77777777" w:rsidR="000E478A" w:rsidRPr="000E478A" w:rsidRDefault="000E478A" w:rsidP="000E478A">
      <w:pPr>
        <w:spacing w:line="360" w:lineRule="auto"/>
        <w:jc w:val="both"/>
        <w:rPr>
          <w:rFonts w:ascii="Arial" w:hAnsi="Arial" w:cs="Arial"/>
          <w:sz w:val="24"/>
          <w:lang w:val="en-US"/>
        </w:rPr>
      </w:pPr>
      <w:r w:rsidRPr="000E478A">
        <w:rPr>
          <w:rFonts w:ascii="Arial" w:hAnsi="Arial" w:cs="Arial"/>
          <w:sz w:val="24"/>
          <w:lang w:val="en-US"/>
        </w:rPr>
        <w:t xml:space="preserve">Training on caring leadership for managers: Team leaders need to attend relevant courses, which cover empathy, stress identification, and supportive communication. External trainers and internal human resources coordinators are required. This helps address the issue of employees lacking effective support and establishes a continuous human resource management system. </w:t>
      </w:r>
    </w:p>
    <w:p w14:paraId="2F1C9F76" w14:textId="77777777" w:rsidR="000E478A" w:rsidRPr="000E478A" w:rsidRDefault="000E478A" w:rsidP="000E478A">
      <w:pPr>
        <w:spacing w:line="360" w:lineRule="auto"/>
        <w:jc w:val="both"/>
        <w:rPr>
          <w:rFonts w:ascii="Arial" w:hAnsi="Arial" w:cs="Arial"/>
          <w:sz w:val="24"/>
          <w:lang w:val="en-US"/>
        </w:rPr>
      </w:pPr>
      <w:r w:rsidRPr="000E478A">
        <w:rPr>
          <w:rFonts w:ascii="Arial" w:hAnsi="Arial" w:cs="Arial"/>
          <w:sz w:val="24"/>
          <w:lang w:val="en-US"/>
        </w:rPr>
        <w:t xml:space="preserve">Health and work environment improvement: The improvement measures include upgrading ergonomic chairs, increasing time for physical breaks, enhancing ventilation in the workplace, and the need to hire a facilities team and external health consultants. </w:t>
      </w:r>
    </w:p>
    <w:p w14:paraId="781E4EA0" w14:textId="77777777" w:rsidR="000E478A" w:rsidRPr="000E478A" w:rsidRDefault="000E478A" w:rsidP="000E478A">
      <w:pPr>
        <w:spacing w:line="360" w:lineRule="auto"/>
        <w:jc w:val="both"/>
        <w:rPr>
          <w:rFonts w:ascii="Arial" w:hAnsi="Arial" w:cs="Arial"/>
          <w:sz w:val="24"/>
          <w:lang w:val="en-US"/>
        </w:rPr>
      </w:pPr>
      <w:r w:rsidRPr="000E478A">
        <w:rPr>
          <w:rFonts w:ascii="Arial" w:hAnsi="Arial" w:cs="Arial"/>
          <w:sz w:val="24"/>
          <w:lang w:val="en-US"/>
        </w:rPr>
        <w:t xml:space="preserve">Employee Support Program: Provide 24/7 free consultation and support services for all </w:t>
      </w:r>
      <w:proofErr w:type="gramStart"/>
      <w:r w:rsidRPr="000E478A">
        <w:rPr>
          <w:rFonts w:ascii="Arial" w:hAnsi="Arial" w:cs="Arial"/>
          <w:sz w:val="24"/>
          <w:lang w:val="en-US"/>
        </w:rPr>
        <w:t>employees, and</w:t>
      </w:r>
      <w:proofErr w:type="gramEnd"/>
      <w:r w:rsidRPr="000E478A">
        <w:rPr>
          <w:rFonts w:ascii="Arial" w:hAnsi="Arial" w:cs="Arial"/>
          <w:sz w:val="24"/>
          <w:lang w:val="en-US"/>
        </w:rPr>
        <w:t xml:space="preserve"> conduct promotional activities to make the use of these services a regular practice. This requires promotion by the human </w:t>
      </w:r>
      <w:r w:rsidRPr="000E478A">
        <w:rPr>
          <w:rFonts w:ascii="Arial" w:hAnsi="Arial" w:cs="Arial"/>
          <w:sz w:val="24"/>
          <w:lang w:val="en-US"/>
        </w:rPr>
        <w:lastRenderedPageBreak/>
        <w:t xml:space="preserve">resources department. </w:t>
      </w:r>
    </w:p>
    <w:p w14:paraId="0A279FC7" w14:textId="3DBB4B62" w:rsidR="008D6362" w:rsidRDefault="000E478A" w:rsidP="000E478A">
      <w:pPr>
        <w:spacing w:line="360" w:lineRule="auto"/>
        <w:jc w:val="both"/>
        <w:rPr>
          <w:rFonts w:ascii="Arial" w:hAnsi="Arial" w:cs="Arial"/>
          <w:sz w:val="24"/>
          <w:lang w:val="en-US"/>
        </w:rPr>
      </w:pPr>
      <w:r w:rsidRPr="000E478A">
        <w:rPr>
          <w:rFonts w:ascii="Arial" w:hAnsi="Arial" w:cs="Arial"/>
          <w:sz w:val="24"/>
          <w:lang w:val="en-US"/>
        </w:rPr>
        <w:t>Structured development path: Establish a hierarchical development framework: Provide core skills training for new employees, professional claims training for senior employees, and designate mentor roles for long-serving employees, and establish a clear promotion path to team leadership positions. This requires the collaborative support of the human resources department, senior management, and external training partners.</w:t>
      </w:r>
    </w:p>
    <w:p w14:paraId="249456D6" w14:textId="77777777" w:rsidR="008D6362" w:rsidRDefault="008D6362" w:rsidP="00747E82">
      <w:pPr>
        <w:spacing w:line="360" w:lineRule="auto"/>
        <w:jc w:val="both"/>
        <w:rPr>
          <w:rFonts w:ascii="Arial" w:hAnsi="Arial" w:cs="Arial"/>
          <w:sz w:val="24"/>
          <w:lang w:val="en-US"/>
        </w:rPr>
      </w:pPr>
    </w:p>
    <w:p w14:paraId="052FC901" w14:textId="2D294DA4" w:rsidR="008D6362" w:rsidRPr="006D0B1D" w:rsidRDefault="008D6362" w:rsidP="00747E82">
      <w:pPr>
        <w:spacing w:line="360" w:lineRule="auto"/>
        <w:jc w:val="both"/>
        <w:rPr>
          <w:rFonts w:ascii="Arial" w:hAnsi="Arial" w:cs="Arial"/>
          <w:b/>
          <w:bCs/>
          <w:sz w:val="32"/>
          <w:szCs w:val="32"/>
          <w:lang w:val="en-US"/>
        </w:rPr>
      </w:pPr>
      <w:r w:rsidRPr="006D0B1D">
        <w:rPr>
          <w:rFonts w:ascii="Arial" w:hAnsi="Arial" w:cs="Arial"/>
          <w:b/>
          <w:bCs/>
          <w:sz w:val="32"/>
          <w:szCs w:val="32"/>
          <w:lang w:val="en-US"/>
        </w:rPr>
        <w:t>6.Conclusion</w:t>
      </w:r>
    </w:p>
    <w:p w14:paraId="0594ECA2" w14:textId="628A9914" w:rsidR="008D6362" w:rsidRDefault="00B44033" w:rsidP="00747E82">
      <w:pPr>
        <w:spacing w:line="360" w:lineRule="auto"/>
        <w:jc w:val="both"/>
        <w:rPr>
          <w:rFonts w:ascii="Arial" w:hAnsi="Arial" w:cs="Arial"/>
          <w:sz w:val="24"/>
          <w:lang w:val="en-US"/>
        </w:rPr>
      </w:pPr>
      <w:r w:rsidRPr="00B44033">
        <w:rPr>
          <w:rFonts w:ascii="Arial" w:hAnsi="Arial" w:cs="Arial"/>
          <w:sz w:val="24"/>
          <w:lang w:val="en-US"/>
        </w:rPr>
        <w:t xml:space="preserve">This article explores how employee well-being strategies can be employed to address the high turnover rate issue at the </w:t>
      </w:r>
      <w:proofErr w:type="spellStart"/>
      <w:r w:rsidRPr="00B44033">
        <w:rPr>
          <w:rFonts w:ascii="Arial" w:hAnsi="Arial" w:cs="Arial"/>
          <w:sz w:val="24"/>
          <w:lang w:val="en-US"/>
        </w:rPr>
        <w:t>Havencares</w:t>
      </w:r>
      <w:proofErr w:type="spellEnd"/>
      <w:r w:rsidRPr="00B44033">
        <w:rPr>
          <w:rFonts w:ascii="Arial" w:hAnsi="Arial" w:cs="Arial"/>
          <w:sz w:val="24"/>
          <w:lang w:val="en-US"/>
        </w:rPr>
        <w:t xml:space="preserve"> Insurance Cardiff call center. There is a certain correlation between employee well-being and performance. Enhancing employee well-being helps alleviate stress and promotes performance. However, if the management situation remains unaltered, the intervention measures will be ineffective. Employee development is a key factor in employee well-being, but it is often overlooked, especially for those long-term employees who may experience a decline in work enthusiasm and health problems. Employee development support can enhance employees' autonomy and sense of purpose, becoming a psychological resource. An effective strategy must be comprehensive and targeted. The intervention measures include leadership training, health improvement, employee support, and planning employee development paths. Without genuine management support, any employee well-being strategy will not succeed. Employee well-being must be integrated into daily operations rather than being regarded as an occasional add-on.</w:t>
      </w:r>
    </w:p>
    <w:p w14:paraId="5AE1FC4D" w14:textId="77777777" w:rsidR="008D6362" w:rsidRDefault="008D6362" w:rsidP="00747E82">
      <w:pPr>
        <w:spacing w:line="360" w:lineRule="auto"/>
        <w:jc w:val="both"/>
        <w:rPr>
          <w:rFonts w:ascii="Arial" w:hAnsi="Arial" w:cs="Arial"/>
          <w:sz w:val="24"/>
          <w:lang w:val="en-US"/>
        </w:rPr>
      </w:pPr>
    </w:p>
    <w:p w14:paraId="421EE702" w14:textId="77777777" w:rsidR="00B44033" w:rsidRDefault="00B44033" w:rsidP="00747E82">
      <w:pPr>
        <w:spacing w:line="360" w:lineRule="auto"/>
        <w:jc w:val="both"/>
        <w:rPr>
          <w:rFonts w:ascii="Arial" w:hAnsi="Arial" w:cs="Arial"/>
          <w:b/>
          <w:bCs/>
          <w:sz w:val="32"/>
          <w:szCs w:val="32"/>
          <w:lang w:val="en-US"/>
        </w:rPr>
      </w:pPr>
    </w:p>
    <w:p w14:paraId="4F68708A" w14:textId="6DCBE50C" w:rsidR="008D6362" w:rsidRPr="006D0B1D" w:rsidRDefault="008D6362" w:rsidP="00747E82">
      <w:pPr>
        <w:spacing w:line="360" w:lineRule="auto"/>
        <w:jc w:val="both"/>
        <w:rPr>
          <w:rFonts w:ascii="Arial" w:hAnsi="Arial" w:cs="Arial"/>
          <w:b/>
          <w:bCs/>
          <w:sz w:val="32"/>
          <w:szCs w:val="32"/>
          <w:lang w:val="en-US"/>
        </w:rPr>
      </w:pPr>
      <w:r w:rsidRPr="006D0B1D">
        <w:rPr>
          <w:rFonts w:ascii="Arial" w:hAnsi="Arial" w:cs="Arial"/>
          <w:b/>
          <w:bCs/>
          <w:sz w:val="32"/>
          <w:szCs w:val="32"/>
          <w:lang w:val="en-US"/>
        </w:rPr>
        <w:lastRenderedPageBreak/>
        <w:t>References</w:t>
      </w:r>
    </w:p>
    <w:p w14:paraId="36067631" w14:textId="359AFD53" w:rsidR="00290672" w:rsidRPr="00290672" w:rsidRDefault="00F74836" w:rsidP="00290672">
      <w:pPr>
        <w:pStyle w:val="af1"/>
        <w:rPr>
          <w:rFonts w:ascii="Arial" w:hAnsi="Arial" w:cs="Arial"/>
          <w:sz w:val="24"/>
          <w:lang w:val="en-US"/>
        </w:rPr>
      </w:pPr>
      <w:r>
        <w:rPr>
          <w:rFonts w:ascii="Arial" w:hAnsi="Arial" w:cs="Arial"/>
          <w:lang w:val="en-US"/>
        </w:rPr>
        <w:fldChar w:fldCharType="begin"/>
      </w:r>
      <w:r>
        <w:rPr>
          <w:rFonts w:ascii="Arial" w:hAnsi="Arial" w:cs="Arial"/>
          <w:lang w:val="en-US"/>
        </w:rPr>
        <w:instrText xml:space="preserve"> ADDIN ZOTERO_BIBL {"uncited":[],"omitted":[],"custom":[]} CSL_BIBLIOGRAPHY </w:instrText>
      </w:r>
      <w:r>
        <w:rPr>
          <w:rFonts w:ascii="Arial" w:hAnsi="Arial" w:cs="Arial"/>
          <w:lang w:val="en-US"/>
        </w:rPr>
        <w:fldChar w:fldCharType="separate"/>
      </w:r>
      <w:r w:rsidR="00290672" w:rsidRPr="00290672">
        <w:rPr>
          <w:rFonts w:ascii="Arial" w:hAnsi="Arial" w:cs="Arial"/>
          <w:i/>
          <w:iCs/>
          <w:sz w:val="24"/>
          <w:lang w:val="en-US"/>
        </w:rPr>
        <w:t>12 Call Center Employee Retention Strategies to Reduce Turnover</w:t>
      </w:r>
      <w:r w:rsidR="00290672" w:rsidRPr="00290672">
        <w:rPr>
          <w:rFonts w:ascii="Arial" w:hAnsi="Arial" w:cs="Arial"/>
          <w:sz w:val="24"/>
          <w:lang w:val="en-US"/>
        </w:rPr>
        <w:t xml:space="preserve"> (2023) </w:t>
      </w:r>
      <w:proofErr w:type="spellStart"/>
      <w:r w:rsidR="00290672" w:rsidRPr="00290672">
        <w:rPr>
          <w:rFonts w:ascii="Arial" w:hAnsi="Arial" w:cs="Arial"/>
          <w:i/>
          <w:iCs/>
          <w:sz w:val="24"/>
          <w:lang w:val="en-US"/>
        </w:rPr>
        <w:t>Xoxoday</w:t>
      </w:r>
      <w:proofErr w:type="spellEnd"/>
      <w:r w:rsidR="00290672" w:rsidRPr="00290672">
        <w:rPr>
          <w:rFonts w:ascii="Arial" w:hAnsi="Arial" w:cs="Arial"/>
          <w:sz w:val="24"/>
          <w:lang w:val="en-US"/>
        </w:rPr>
        <w:t xml:space="preserve">. Available at: https://blog.xoxoday.com/empuls/how-to-retain-call-center-employees/ (Accessed: </w:t>
      </w:r>
      <w:r w:rsidR="00AB55C6">
        <w:rPr>
          <w:rFonts w:ascii="Arial" w:hAnsi="Arial" w:cs="Arial" w:hint="eastAsia"/>
          <w:sz w:val="24"/>
          <w:lang w:val="en-US"/>
        </w:rPr>
        <w:t>13</w:t>
      </w:r>
      <w:r w:rsidR="00290672" w:rsidRPr="00290672">
        <w:rPr>
          <w:rFonts w:ascii="Arial" w:hAnsi="Arial" w:cs="Arial"/>
          <w:sz w:val="24"/>
          <w:lang w:val="en-US"/>
        </w:rPr>
        <w:t xml:space="preserve"> April 2026).</w:t>
      </w:r>
    </w:p>
    <w:p w14:paraId="30F1097F"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Azila-</w:t>
      </w:r>
      <w:proofErr w:type="spellStart"/>
      <w:r w:rsidRPr="00290672">
        <w:rPr>
          <w:rFonts w:ascii="Arial" w:hAnsi="Arial" w:cs="Arial"/>
          <w:sz w:val="24"/>
          <w:lang w:val="en-US"/>
        </w:rPr>
        <w:t>Gbettor</w:t>
      </w:r>
      <w:proofErr w:type="spellEnd"/>
      <w:r w:rsidRPr="00290672">
        <w:rPr>
          <w:rFonts w:ascii="Arial" w:hAnsi="Arial" w:cs="Arial"/>
          <w:sz w:val="24"/>
          <w:lang w:val="en-US"/>
        </w:rPr>
        <w:t xml:space="preserve">, E.M. </w:t>
      </w:r>
      <w:r w:rsidRPr="00290672">
        <w:rPr>
          <w:rFonts w:ascii="Arial" w:hAnsi="Arial" w:cs="Arial"/>
          <w:i/>
          <w:iCs/>
          <w:sz w:val="24"/>
          <w:lang w:val="en-US"/>
        </w:rPr>
        <w:t>et al.</w:t>
      </w:r>
      <w:r w:rsidRPr="00290672">
        <w:rPr>
          <w:rFonts w:ascii="Arial" w:hAnsi="Arial" w:cs="Arial"/>
          <w:sz w:val="24"/>
          <w:lang w:val="en-US"/>
        </w:rPr>
        <w:t xml:space="preserve"> (2024) ‘Reviewing the influence of positive leadership on worker well-being: A comprehensive analysis’, </w:t>
      </w:r>
      <w:proofErr w:type="spellStart"/>
      <w:r w:rsidRPr="00290672">
        <w:rPr>
          <w:rFonts w:ascii="Arial" w:hAnsi="Arial" w:cs="Arial"/>
          <w:i/>
          <w:iCs/>
          <w:sz w:val="24"/>
          <w:lang w:val="en-US"/>
        </w:rPr>
        <w:t>Heliyon</w:t>
      </w:r>
      <w:proofErr w:type="spellEnd"/>
      <w:r w:rsidRPr="00290672">
        <w:rPr>
          <w:rFonts w:ascii="Arial" w:hAnsi="Arial" w:cs="Arial"/>
          <w:sz w:val="24"/>
          <w:lang w:val="en-US"/>
        </w:rPr>
        <w:t>, 10(2), p. e24134. Available at: https://doi.org/10.1016/j.heliyon.2024.e24134.</w:t>
      </w:r>
    </w:p>
    <w:p w14:paraId="2A0622DB"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Bakker, A.B., Demerouti, E. and Sanz-Vergel, A. (2023) ‘Job demands–resources theory: Ten years later’, </w:t>
      </w:r>
      <w:r w:rsidRPr="00290672">
        <w:rPr>
          <w:rFonts w:ascii="Arial" w:hAnsi="Arial" w:cs="Arial"/>
          <w:i/>
          <w:iCs/>
          <w:sz w:val="24"/>
          <w:lang w:val="en-US"/>
        </w:rPr>
        <w:t>Annual Review of Organizational Psychology and Organizational Behavior</w:t>
      </w:r>
      <w:r w:rsidRPr="00290672">
        <w:rPr>
          <w:rFonts w:ascii="Arial" w:hAnsi="Arial" w:cs="Arial"/>
          <w:sz w:val="24"/>
          <w:lang w:val="en-US"/>
        </w:rPr>
        <w:t>, 10, pp. 25–53. Available at: https://doi.org/10.1146/annurev-orgpsych-120920-053933.</w:t>
      </w:r>
    </w:p>
    <w:p w14:paraId="4873FD9B" w14:textId="58516638" w:rsidR="00290672" w:rsidRPr="00290672" w:rsidRDefault="00290672" w:rsidP="00290672">
      <w:pPr>
        <w:pStyle w:val="af1"/>
        <w:rPr>
          <w:rFonts w:ascii="Arial" w:hAnsi="Arial" w:cs="Arial"/>
          <w:sz w:val="24"/>
          <w:lang w:val="en-US"/>
        </w:rPr>
      </w:pPr>
      <w:r w:rsidRPr="00290672">
        <w:rPr>
          <w:rFonts w:ascii="Arial" w:hAnsi="Arial" w:cs="Arial"/>
          <w:i/>
          <w:iCs/>
          <w:sz w:val="24"/>
          <w:lang w:val="en-US"/>
        </w:rPr>
        <w:t>Call Center Burnout Statistics: 2026 Verified Data &amp; Trends</w:t>
      </w:r>
      <w:r w:rsidRPr="00290672">
        <w:rPr>
          <w:rFonts w:ascii="Arial" w:hAnsi="Arial" w:cs="Arial"/>
          <w:sz w:val="24"/>
          <w:lang w:val="en-US"/>
        </w:rPr>
        <w:t xml:space="preserve"> (no date) </w:t>
      </w:r>
      <w:proofErr w:type="spellStart"/>
      <w:r w:rsidRPr="00290672">
        <w:rPr>
          <w:rFonts w:ascii="Arial" w:hAnsi="Arial" w:cs="Arial"/>
          <w:i/>
          <w:iCs/>
          <w:sz w:val="24"/>
          <w:lang w:val="en-US"/>
        </w:rPr>
        <w:t>Gitnux</w:t>
      </w:r>
      <w:proofErr w:type="spellEnd"/>
      <w:r w:rsidRPr="00290672">
        <w:rPr>
          <w:rFonts w:ascii="Arial" w:hAnsi="Arial" w:cs="Arial"/>
          <w:sz w:val="24"/>
          <w:lang w:val="en-US"/>
        </w:rPr>
        <w:t xml:space="preserve">. Available at: https://gitnux.org/call-center-burnout-statistics/ (Accessed: </w:t>
      </w:r>
      <w:r w:rsidR="00235661">
        <w:rPr>
          <w:rFonts w:ascii="Arial" w:hAnsi="Arial" w:cs="Arial" w:hint="eastAsia"/>
          <w:sz w:val="24"/>
          <w:lang w:val="en-US"/>
        </w:rPr>
        <w:t>13</w:t>
      </w:r>
      <w:r w:rsidRPr="00290672">
        <w:rPr>
          <w:rFonts w:ascii="Arial" w:hAnsi="Arial" w:cs="Arial"/>
          <w:sz w:val="24"/>
          <w:lang w:val="en-US"/>
        </w:rPr>
        <w:t xml:space="preserve"> April 2026).</w:t>
      </w:r>
    </w:p>
    <w:p w14:paraId="24D4F92E" w14:textId="632EA06C" w:rsidR="00290672" w:rsidRPr="00290672" w:rsidRDefault="00290672" w:rsidP="00290672">
      <w:pPr>
        <w:pStyle w:val="af1"/>
        <w:rPr>
          <w:rFonts w:ascii="Arial" w:hAnsi="Arial" w:cs="Arial"/>
          <w:sz w:val="24"/>
          <w:lang w:val="en-US"/>
        </w:rPr>
      </w:pPr>
      <w:r w:rsidRPr="00290672">
        <w:rPr>
          <w:rFonts w:ascii="Arial" w:hAnsi="Arial" w:cs="Arial"/>
          <w:i/>
          <w:iCs/>
          <w:sz w:val="24"/>
          <w:lang w:val="en-US"/>
        </w:rPr>
        <w:t>Call Center Staff Turnover: Trends, Challenges, and Solutions</w:t>
      </w:r>
      <w:r w:rsidRPr="00290672">
        <w:rPr>
          <w:rFonts w:ascii="Arial" w:hAnsi="Arial" w:cs="Arial"/>
          <w:sz w:val="24"/>
          <w:lang w:val="en-US"/>
        </w:rPr>
        <w:t xml:space="preserve"> (2025) </w:t>
      </w:r>
      <w:proofErr w:type="spellStart"/>
      <w:r w:rsidRPr="00290672">
        <w:rPr>
          <w:rFonts w:ascii="Arial" w:hAnsi="Arial" w:cs="Arial"/>
          <w:i/>
          <w:iCs/>
          <w:sz w:val="24"/>
          <w:lang w:val="en-US"/>
        </w:rPr>
        <w:t>Voiso</w:t>
      </w:r>
      <w:proofErr w:type="spellEnd"/>
      <w:r w:rsidRPr="00290672">
        <w:rPr>
          <w:rFonts w:ascii="Arial" w:hAnsi="Arial" w:cs="Arial"/>
          <w:sz w:val="24"/>
          <w:lang w:val="en-US"/>
        </w:rPr>
        <w:t xml:space="preserve">. Available at: https://voiso.com/articles/call-center-staff-turnover/ (Accessed: </w:t>
      </w:r>
      <w:r w:rsidR="003F1FA6">
        <w:rPr>
          <w:rFonts w:ascii="Arial" w:hAnsi="Arial" w:cs="Arial" w:hint="eastAsia"/>
          <w:sz w:val="24"/>
          <w:lang w:val="en-US"/>
        </w:rPr>
        <w:t>13</w:t>
      </w:r>
      <w:r w:rsidRPr="00290672">
        <w:rPr>
          <w:rFonts w:ascii="Arial" w:hAnsi="Arial" w:cs="Arial"/>
          <w:sz w:val="24"/>
          <w:lang w:val="en-US"/>
        </w:rPr>
        <w:t xml:space="preserve"> April 2026).</w:t>
      </w:r>
    </w:p>
    <w:p w14:paraId="19681355" w14:textId="1DEF5DFF" w:rsidR="00290672" w:rsidRPr="00290672" w:rsidRDefault="00290672" w:rsidP="00290672">
      <w:pPr>
        <w:pStyle w:val="af1"/>
        <w:rPr>
          <w:rFonts w:ascii="Arial" w:hAnsi="Arial" w:cs="Arial"/>
          <w:sz w:val="24"/>
          <w:lang w:val="en-US"/>
        </w:rPr>
      </w:pPr>
      <w:proofErr w:type="spellStart"/>
      <w:r w:rsidRPr="00290672">
        <w:rPr>
          <w:rFonts w:ascii="Arial" w:hAnsi="Arial" w:cs="Arial"/>
          <w:sz w:val="24"/>
          <w:lang w:val="en-US"/>
        </w:rPr>
        <w:t>Centres</w:t>
      </w:r>
      <w:proofErr w:type="spellEnd"/>
      <w:r w:rsidRPr="00290672">
        <w:rPr>
          <w:rFonts w:ascii="Arial" w:hAnsi="Arial" w:cs="Arial"/>
          <w:sz w:val="24"/>
          <w:lang w:val="en-US"/>
        </w:rPr>
        <w:t xml:space="preserve">, C.- (2024) ‘Contact Centre Report: The </w:t>
      </w:r>
      <w:proofErr w:type="spellStart"/>
      <w:r w:rsidRPr="00290672">
        <w:rPr>
          <w:rFonts w:ascii="Arial" w:hAnsi="Arial" w:cs="Arial"/>
          <w:sz w:val="24"/>
          <w:lang w:val="en-US"/>
        </w:rPr>
        <w:t>CallMiner</w:t>
      </w:r>
      <w:proofErr w:type="spellEnd"/>
      <w:r w:rsidRPr="00290672">
        <w:rPr>
          <w:rFonts w:ascii="Arial" w:hAnsi="Arial" w:cs="Arial"/>
          <w:sz w:val="24"/>
          <w:lang w:val="en-US"/>
        </w:rPr>
        <w:t xml:space="preserve"> CX Landscape Report 2024’, </w:t>
      </w:r>
      <w:r w:rsidRPr="00290672">
        <w:rPr>
          <w:rFonts w:ascii="Arial" w:hAnsi="Arial" w:cs="Arial"/>
          <w:i/>
          <w:iCs/>
          <w:sz w:val="24"/>
          <w:lang w:val="en-US"/>
        </w:rPr>
        <w:t>contact-centres.com</w:t>
      </w:r>
      <w:r w:rsidRPr="00290672">
        <w:rPr>
          <w:rFonts w:ascii="Arial" w:hAnsi="Arial" w:cs="Arial"/>
          <w:sz w:val="24"/>
          <w:lang w:val="en-US"/>
        </w:rPr>
        <w:t xml:space="preserve">, 10 September. Available at: https://contact-centres.com/contact-centre-report-the-callminer-cx-landscape-report-2024/ (Accessed: </w:t>
      </w:r>
      <w:r w:rsidR="00294DB0">
        <w:rPr>
          <w:rFonts w:ascii="Arial" w:hAnsi="Arial" w:cs="Arial" w:hint="eastAsia"/>
          <w:sz w:val="24"/>
          <w:lang w:val="en-US"/>
        </w:rPr>
        <w:t>15</w:t>
      </w:r>
      <w:r w:rsidRPr="00290672">
        <w:rPr>
          <w:rFonts w:ascii="Arial" w:hAnsi="Arial" w:cs="Arial"/>
          <w:sz w:val="24"/>
          <w:lang w:val="en-US"/>
        </w:rPr>
        <w:t xml:space="preserve"> April 2026).</w:t>
      </w:r>
    </w:p>
    <w:p w14:paraId="48BA7181" w14:textId="38258B4A" w:rsidR="00290672" w:rsidRPr="00290672" w:rsidRDefault="00290672" w:rsidP="00290672">
      <w:pPr>
        <w:pStyle w:val="af1"/>
        <w:rPr>
          <w:rFonts w:ascii="Arial" w:hAnsi="Arial" w:cs="Arial"/>
          <w:sz w:val="24"/>
          <w:lang w:val="en-US"/>
        </w:rPr>
      </w:pPr>
      <w:r w:rsidRPr="00290672">
        <w:rPr>
          <w:rFonts w:ascii="Arial" w:hAnsi="Arial" w:cs="Arial"/>
          <w:i/>
          <w:iCs/>
          <w:sz w:val="24"/>
          <w:lang w:val="en-US"/>
        </w:rPr>
        <w:t>CIPD | Workplace absence levels soar to nearly two working weeks per employee each year</w:t>
      </w:r>
      <w:r w:rsidRPr="00290672">
        <w:rPr>
          <w:rFonts w:ascii="Arial" w:hAnsi="Arial" w:cs="Arial"/>
          <w:sz w:val="24"/>
          <w:lang w:val="en-US"/>
        </w:rPr>
        <w:t xml:space="preserve"> (2025) </w:t>
      </w:r>
      <w:r w:rsidRPr="00290672">
        <w:rPr>
          <w:rFonts w:ascii="Arial" w:hAnsi="Arial" w:cs="Arial"/>
          <w:i/>
          <w:iCs/>
          <w:sz w:val="24"/>
          <w:lang w:val="en-US"/>
        </w:rPr>
        <w:t>CIPD</w:t>
      </w:r>
      <w:r w:rsidRPr="00290672">
        <w:rPr>
          <w:rFonts w:ascii="Arial" w:hAnsi="Arial" w:cs="Arial"/>
          <w:sz w:val="24"/>
          <w:lang w:val="en-US"/>
        </w:rPr>
        <w:t xml:space="preserve">. Available at: https://www.cipd.org/en/about/press-releases/workplace-absence-soars-nearly-two-working-weeks-each-year/ (Accessed: </w:t>
      </w:r>
      <w:r w:rsidR="003F1FA6">
        <w:rPr>
          <w:rFonts w:ascii="Arial" w:hAnsi="Arial" w:cs="Arial" w:hint="eastAsia"/>
          <w:sz w:val="24"/>
          <w:lang w:val="en-US"/>
        </w:rPr>
        <w:t>13</w:t>
      </w:r>
      <w:r w:rsidRPr="00290672">
        <w:rPr>
          <w:rFonts w:ascii="Arial" w:hAnsi="Arial" w:cs="Arial"/>
          <w:sz w:val="24"/>
          <w:lang w:val="en-US"/>
        </w:rPr>
        <w:t xml:space="preserve"> April 2026).</w:t>
      </w:r>
    </w:p>
    <w:p w14:paraId="33A14299"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‘CIPD: Health and wellbeing at work 2025’ (no date) </w:t>
      </w:r>
      <w:r w:rsidRPr="00290672">
        <w:rPr>
          <w:rFonts w:ascii="Arial" w:hAnsi="Arial" w:cs="Arial"/>
          <w:i/>
          <w:iCs/>
          <w:sz w:val="24"/>
          <w:lang w:val="en-US"/>
        </w:rPr>
        <w:t>make a difference - workplace culture, employee health, wellbeing</w:t>
      </w:r>
      <w:r w:rsidRPr="00290672">
        <w:rPr>
          <w:rFonts w:ascii="Arial" w:hAnsi="Arial" w:cs="Arial"/>
          <w:sz w:val="24"/>
          <w:lang w:val="en-US"/>
        </w:rPr>
        <w:t>. Available at: https://makeadifference.media/reports/cipd-health-and-wellbeing-at-work-2025/ (Accessed: 1 May 2026).</w:t>
      </w:r>
    </w:p>
    <w:p w14:paraId="4C84AE2A" w14:textId="77777777" w:rsidR="00290672" w:rsidRPr="00290672" w:rsidRDefault="00290672" w:rsidP="00290672">
      <w:pPr>
        <w:pStyle w:val="af1"/>
        <w:rPr>
          <w:rFonts w:ascii="Arial" w:hAnsi="Arial" w:cs="Arial"/>
          <w:sz w:val="24"/>
          <w:lang w:val="en-US"/>
        </w:rPr>
      </w:pPr>
      <w:proofErr w:type="spellStart"/>
      <w:r w:rsidRPr="00290672">
        <w:rPr>
          <w:rFonts w:ascii="Arial" w:hAnsi="Arial" w:cs="Arial"/>
          <w:sz w:val="24"/>
          <w:lang w:val="en-US"/>
        </w:rPr>
        <w:t>clientsFPS</w:t>
      </w:r>
      <w:proofErr w:type="spellEnd"/>
      <w:r w:rsidRPr="00290672">
        <w:rPr>
          <w:rFonts w:ascii="Arial" w:hAnsi="Arial" w:cs="Arial"/>
          <w:sz w:val="24"/>
          <w:lang w:val="en-US"/>
        </w:rPr>
        <w:t xml:space="preserve"> (2026) ‘Call Center Turnover Rates: 2026 Industry Average’, </w:t>
      </w:r>
      <w:r w:rsidRPr="00290672">
        <w:rPr>
          <w:rFonts w:ascii="Arial" w:hAnsi="Arial" w:cs="Arial"/>
          <w:i/>
          <w:iCs/>
          <w:sz w:val="24"/>
          <w:lang w:val="en-US"/>
        </w:rPr>
        <w:t>Insignia Resources</w:t>
      </w:r>
      <w:r w:rsidRPr="00290672">
        <w:rPr>
          <w:rFonts w:ascii="Arial" w:hAnsi="Arial" w:cs="Arial"/>
          <w:sz w:val="24"/>
          <w:lang w:val="en-US"/>
        </w:rPr>
        <w:t>, 22 April. Available at: https://www.insigniaresource.com/research/call-center-turnover-rates/ (Accessed: 30 April 2026).</w:t>
      </w:r>
    </w:p>
    <w:p w14:paraId="191A5F25"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Geerts, J.M. (2024) ‘Maximizing the Impact and ROI of Leadership Development: A Theory- and Evidence-Informed Framework’, </w:t>
      </w:r>
      <w:r w:rsidRPr="00290672">
        <w:rPr>
          <w:rFonts w:ascii="Arial" w:hAnsi="Arial" w:cs="Arial"/>
          <w:i/>
          <w:iCs/>
          <w:sz w:val="24"/>
          <w:lang w:val="en-US"/>
        </w:rPr>
        <w:t>Behavioral Sciences</w:t>
      </w:r>
      <w:r w:rsidRPr="00290672">
        <w:rPr>
          <w:rFonts w:ascii="Arial" w:hAnsi="Arial" w:cs="Arial"/>
          <w:sz w:val="24"/>
          <w:lang w:val="en-US"/>
        </w:rPr>
        <w:t>, 14(10), p. 955. Available at: https://doi.org/10.3390/bs14100955.</w:t>
      </w:r>
    </w:p>
    <w:p w14:paraId="23C0D8C6"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lastRenderedPageBreak/>
        <w:t xml:space="preserve">Grandey, A.A. and Gabriel, A.S. (2015) ‘Emotional labor at a crossroads: Where do we go from here?’, </w:t>
      </w:r>
      <w:r w:rsidRPr="00290672">
        <w:rPr>
          <w:rFonts w:ascii="Arial" w:hAnsi="Arial" w:cs="Arial"/>
          <w:i/>
          <w:iCs/>
          <w:sz w:val="24"/>
          <w:lang w:val="en-US"/>
        </w:rPr>
        <w:t>Annual Review of Organizational Psychology and Organizational Behavior</w:t>
      </w:r>
      <w:r w:rsidRPr="00290672">
        <w:rPr>
          <w:rFonts w:ascii="Arial" w:hAnsi="Arial" w:cs="Arial"/>
          <w:sz w:val="24"/>
          <w:lang w:val="en-US"/>
        </w:rPr>
        <w:t>, 2, pp. 323–349. Available at: https://doi.org/10.1146/annurev-orgpsych-032414-111400.</w:t>
      </w:r>
    </w:p>
    <w:p w14:paraId="3848DE99"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Holmgreen, L. </w:t>
      </w:r>
      <w:r w:rsidRPr="00290672">
        <w:rPr>
          <w:rFonts w:ascii="Arial" w:hAnsi="Arial" w:cs="Arial"/>
          <w:i/>
          <w:iCs/>
          <w:sz w:val="24"/>
          <w:lang w:val="en-US"/>
        </w:rPr>
        <w:t>et al.</w:t>
      </w:r>
      <w:r w:rsidRPr="00290672">
        <w:rPr>
          <w:rFonts w:ascii="Arial" w:hAnsi="Arial" w:cs="Arial"/>
          <w:sz w:val="24"/>
          <w:lang w:val="en-US"/>
        </w:rPr>
        <w:t xml:space="preserve"> (2017) ‘Conservation of Resources Theory’, pp. 443–457. Available at: https://doi.org/10.1002/9781118993811.ch27.</w:t>
      </w:r>
    </w:p>
    <w:p w14:paraId="5E907609"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Krauter, J. (2023) ‘New Perspectives on Leaders’ Motivational and Emotional Experiences and the Role of Basic Psychological Needs Not to Fail Organizational Change in a Multi-Crisis Context—A Content Analysis’, </w:t>
      </w:r>
      <w:r w:rsidRPr="00290672">
        <w:rPr>
          <w:rFonts w:ascii="Arial" w:hAnsi="Arial" w:cs="Arial"/>
          <w:i/>
          <w:iCs/>
          <w:sz w:val="24"/>
          <w:lang w:val="en-US"/>
        </w:rPr>
        <w:t>Open Journal of Leadership</w:t>
      </w:r>
      <w:r w:rsidRPr="00290672">
        <w:rPr>
          <w:rFonts w:ascii="Arial" w:hAnsi="Arial" w:cs="Arial"/>
          <w:sz w:val="24"/>
          <w:lang w:val="en-US"/>
        </w:rPr>
        <w:t>, 12(3), pp. 258–310. Available at: https://doi.org/10.4236/ojl.2023.123014.</w:t>
      </w:r>
    </w:p>
    <w:p w14:paraId="670D2B08"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Lee, D. </w:t>
      </w:r>
      <w:r w:rsidRPr="00290672">
        <w:rPr>
          <w:rFonts w:ascii="Arial" w:hAnsi="Arial" w:cs="Arial"/>
          <w:i/>
          <w:iCs/>
          <w:sz w:val="24"/>
          <w:lang w:val="en-US"/>
        </w:rPr>
        <w:t>et al.</w:t>
      </w:r>
      <w:r w:rsidRPr="00290672">
        <w:rPr>
          <w:rFonts w:ascii="Arial" w:hAnsi="Arial" w:cs="Arial"/>
          <w:sz w:val="24"/>
          <w:lang w:val="en-US"/>
        </w:rPr>
        <w:t xml:space="preserve"> (2026) ‘Understanding Behind the Smile of Emotion Workers: Detecting After-Call Stress in Call Agents’, </w:t>
      </w:r>
      <w:r w:rsidRPr="00290672">
        <w:rPr>
          <w:rFonts w:ascii="Arial" w:hAnsi="Arial" w:cs="Arial"/>
          <w:i/>
          <w:iCs/>
          <w:sz w:val="24"/>
          <w:lang w:val="en-US"/>
        </w:rPr>
        <w:t>Proceedings of the 2026 CHI Conference on Human Factors in Computing Systems</w:t>
      </w:r>
      <w:r w:rsidRPr="00290672">
        <w:rPr>
          <w:rFonts w:ascii="Arial" w:hAnsi="Arial" w:cs="Arial"/>
          <w:sz w:val="24"/>
          <w:lang w:val="en-US"/>
        </w:rPr>
        <w:t>. New York, NY, USA: Association for Computing Machinery (CHI ’26), pp. 1–21. Available at: https://doi.org/10.1145/3772318.3790803.</w:t>
      </w:r>
    </w:p>
    <w:p w14:paraId="7F38C418"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Lin, J.-H. </w:t>
      </w:r>
      <w:r w:rsidRPr="00290672">
        <w:rPr>
          <w:rFonts w:ascii="Arial" w:hAnsi="Arial" w:cs="Arial"/>
          <w:i/>
          <w:iCs/>
          <w:sz w:val="24"/>
          <w:lang w:val="en-US"/>
        </w:rPr>
        <w:t>et al.</w:t>
      </w:r>
      <w:r w:rsidRPr="00290672">
        <w:rPr>
          <w:rFonts w:ascii="Arial" w:hAnsi="Arial" w:cs="Arial"/>
          <w:sz w:val="24"/>
          <w:lang w:val="en-US"/>
        </w:rPr>
        <w:t xml:space="preserve"> (2024) ‘Sedentary behavior and musculoskeletal symptoms among work from home employees’, </w:t>
      </w:r>
      <w:r w:rsidRPr="00290672">
        <w:rPr>
          <w:rFonts w:ascii="Arial" w:hAnsi="Arial" w:cs="Arial"/>
          <w:i/>
          <w:iCs/>
          <w:sz w:val="24"/>
          <w:lang w:val="en-US"/>
        </w:rPr>
        <w:t>International Journal of Industrial Ergonomics</w:t>
      </w:r>
      <w:r w:rsidRPr="00290672">
        <w:rPr>
          <w:rFonts w:ascii="Arial" w:hAnsi="Arial" w:cs="Arial"/>
          <w:sz w:val="24"/>
          <w:lang w:val="en-US"/>
        </w:rPr>
        <w:t>, 104, p. 103653. Available at: https://doi.org/10.1016/j.ergon.2024.103653.</w:t>
      </w:r>
    </w:p>
    <w:p w14:paraId="3FC7C607"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‘(PDF) Conservation of Resources Theory’ (no date) </w:t>
      </w:r>
      <w:r w:rsidRPr="00290672">
        <w:rPr>
          <w:rFonts w:ascii="Arial" w:hAnsi="Arial" w:cs="Arial"/>
          <w:i/>
          <w:iCs/>
          <w:sz w:val="24"/>
          <w:lang w:val="en-US"/>
        </w:rPr>
        <w:t>ResearchGate</w:t>
      </w:r>
      <w:r w:rsidRPr="00290672">
        <w:rPr>
          <w:rFonts w:ascii="Arial" w:hAnsi="Arial" w:cs="Arial"/>
          <w:sz w:val="24"/>
          <w:lang w:val="en-US"/>
        </w:rPr>
        <w:t>. Available at: https://www.researchgate.net/publication/313837879_Conservation_of_Resources_Theory (Accessed: 30 April 2026).</w:t>
      </w:r>
    </w:p>
    <w:p w14:paraId="6E04D760"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Rinfret, S.R., Young, S.L. and McDonald III, B.D. (2023) ‘The importance of mentorship in higher education: An introduction to the symposium’, </w:t>
      </w:r>
      <w:r w:rsidRPr="00290672">
        <w:rPr>
          <w:rFonts w:ascii="Arial" w:hAnsi="Arial" w:cs="Arial"/>
          <w:i/>
          <w:iCs/>
          <w:sz w:val="24"/>
          <w:lang w:val="en-US"/>
        </w:rPr>
        <w:t>Journal of Public Affairs Education</w:t>
      </w:r>
      <w:r w:rsidRPr="00290672">
        <w:rPr>
          <w:rFonts w:ascii="Arial" w:hAnsi="Arial" w:cs="Arial"/>
          <w:sz w:val="24"/>
          <w:lang w:val="en-US"/>
        </w:rPr>
        <w:t>, 29(4), pp. 398–403. Available at: https://doi.org/10.1080/15236803.2023.2260947.</w:t>
      </w:r>
    </w:p>
    <w:p w14:paraId="4AC7801A"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Rogers, J. (2026) </w:t>
      </w:r>
      <w:r w:rsidRPr="00290672">
        <w:rPr>
          <w:rFonts w:ascii="Arial" w:hAnsi="Arial" w:cs="Arial"/>
          <w:i/>
          <w:iCs/>
          <w:sz w:val="24"/>
          <w:lang w:val="en-US"/>
        </w:rPr>
        <w:t>Call Center Agent Retention: Solving the 30-45% Turnover Problem</w:t>
      </w:r>
      <w:r w:rsidRPr="00290672">
        <w:rPr>
          <w:rFonts w:ascii="Arial" w:hAnsi="Arial" w:cs="Arial"/>
          <w:sz w:val="24"/>
          <w:lang w:val="en-US"/>
        </w:rPr>
        <w:t>. Available at: https://www.revenuetools.io/blog/call-center-agent-retention (Accessed: 30 April 2026).</w:t>
      </w:r>
    </w:p>
    <w:p w14:paraId="628A3372" w14:textId="0AA59254" w:rsidR="00290672" w:rsidRPr="00290672" w:rsidRDefault="00290672" w:rsidP="00290672">
      <w:pPr>
        <w:pStyle w:val="af1"/>
        <w:rPr>
          <w:rFonts w:ascii="Arial" w:hAnsi="Arial" w:cs="Arial"/>
          <w:sz w:val="24"/>
          <w:lang w:val="en-US"/>
        </w:rPr>
      </w:pPr>
      <w:proofErr w:type="spellStart"/>
      <w:r w:rsidRPr="00290672">
        <w:rPr>
          <w:rFonts w:ascii="Arial" w:hAnsi="Arial" w:cs="Arial"/>
          <w:sz w:val="24"/>
          <w:lang w:val="en-US"/>
        </w:rPr>
        <w:t>Stepowany</w:t>
      </w:r>
      <w:proofErr w:type="spellEnd"/>
      <w:r w:rsidRPr="00290672">
        <w:rPr>
          <w:rFonts w:ascii="Arial" w:hAnsi="Arial" w:cs="Arial"/>
          <w:sz w:val="24"/>
          <w:lang w:val="en-US"/>
        </w:rPr>
        <w:t xml:space="preserve">, E. (2023) ‘The Hidden Costs of High Attrition’, </w:t>
      </w:r>
      <w:r w:rsidRPr="00290672">
        <w:rPr>
          <w:rFonts w:ascii="Arial" w:hAnsi="Arial" w:cs="Arial"/>
          <w:i/>
          <w:iCs/>
          <w:sz w:val="24"/>
          <w:lang w:val="en-US"/>
        </w:rPr>
        <w:t>Transparent BPO</w:t>
      </w:r>
      <w:r w:rsidRPr="00290672">
        <w:rPr>
          <w:rFonts w:ascii="Arial" w:hAnsi="Arial" w:cs="Arial"/>
          <w:sz w:val="24"/>
          <w:lang w:val="en-US"/>
        </w:rPr>
        <w:t xml:space="preserve">, 22 March. Available at: https://transparentbpo.com/the-hidden-costs-of-high-attrition/ (Accessed: </w:t>
      </w:r>
      <w:r w:rsidR="00B836EF">
        <w:rPr>
          <w:rFonts w:ascii="Arial" w:hAnsi="Arial" w:cs="Arial" w:hint="eastAsia"/>
          <w:sz w:val="24"/>
          <w:lang w:val="en-US"/>
        </w:rPr>
        <w:t>13</w:t>
      </w:r>
      <w:r w:rsidRPr="00290672">
        <w:rPr>
          <w:rFonts w:ascii="Arial" w:hAnsi="Arial" w:cs="Arial"/>
          <w:sz w:val="24"/>
          <w:lang w:val="en-US"/>
        </w:rPr>
        <w:t xml:space="preserve"> April 2026).</w:t>
      </w:r>
    </w:p>
    <w:p w14:paraId="6AE4799F" w14:textId="76ACB447" w:rsidR="00290672" w:rsidRPr="00290672" w:rsidRDefault="00290672" w:rsidP="00290672">
      <w:pPr>
        <w:pStyle w:val="af1"/>
        <w:rPr>
          <w:rFonts w:ascii="Arial" w:hAnsi="Arial" w:cs="Arial"/>
          <w:sz w:val="24"/>
          <w:lang w:val="en-US"/>
        </w:rPr>
      </w:pPr>
      <w:r w:rsidRPr="00290672">
        <w:rPr>
          <w:rFonts w:ascii="Arial" w:hAnsi="Arial" w:cs="Arial"/>
          <w:sz w:val="24"/>
          <w:lang w:val="en-US"/>
        </w:rPr>
        <w:t xml:space="preserve">‘The UK Contact Centre Decision-Makers’ Guide’ (2023) </w:t>
      </w:r>
      <w:proofErr w:type="spellStart"/>
      <w:r w:rsidRPr="00290672">
        <w:rPr>
          <w:rFonts w:ascii="Arial" w:hAnsi="Arial" w:cs="Arial"/>
          <w:i/>
          <w:iCs/>
          <w:sz w:val="24"/>
          <w:lang w:val="en-US"/>
        </w:rPr>
        <w:t>ContactBabel</w:t>
      </w:r>
      <w:proofErr w:type="spellEnd"/>
      <w:r w:rsidRPr="00290672">
        <w:rPr>
          <w:rFonts w:ascii="Arial" w:hAnsi="Arial" w:cs="Arial"/>
          <w:sz w:val="24"/>
          <w:lang w:val="en-US"/>
        </w:rPr>
        <w:t xml:space="preserve">, 25 January. Available at: https://www.contactbabel.com/the-uk-contact-centre-decision-makers-guide/ (Accessed: </w:t>
      </w:r>
      <w:r w:rsidR="00AB55C6">
        <w:rPr>
          <w:rFonts w:ascii="Arial" w:hAnsi="Arial" w:cs="Arial" w:hint="eastAsia"/>
          <w:sz w:val="24"/>
          <w:lang w:val="en-US"/>
        </w:rPr>
        <w:t>13</w:t>
      </w:r>
      <w:r w:rsidRPr="00290672">
        <w:rPr>
          <w:rFonts w:ascii="Arial" w:hAnsi="Arial" w:cs="Arial"/>
          <w:sz w:val="24"/>
          <w:lang w:val="en-US"/>
        </w:rPr>
        <w:t xml:space="preserve"> April 2026).</w:t>
      </w:r>
    </w:p>
    <w:p w14:paraId="5A1AC777" w14:textId="77777777" w:rsidR="00290672" w:rsidRPr="00290672" w:rsidRDefault="00290672" w:rsidP="00290672">
      <w:pPr>
        <w:pStyle w:val="af1"/>
        <w:rPr>
          <w:rFonts w:ascii="Arial" w:hAnsi="Arial" w:cs="Arial"/>
          <w:sz w:val="24"/>
          <w:lang w:val="en-US"/>
        </w:rPr>
      </w:pPr>
      <w:r w:rsidRPr="00290672">
        <w:rPr>
          <w:rFonts w:ascii="Arial" w:hAnsi="Arial" w:cs="Arial"/>
          <w:sz w:val="24"/>
          <w:lang w:val="en-US"/>
        </w:rPr>
        <w:lastRenderedPageBreak/>
        <w:t xml:space="preserve">Wu, D. (2023) </w:t>
      </w:r>
      <w:r w:rsidRPr="00290672">
        <w:rPr>
          <w:rFonts w:ascii="Arial" w:hAnsi="Arial" w:cs="Arial"/>
          <w:i/>
          <w:iCs/>
          <w:sz w:val="24"/>
          <w:lang w:val="en-US"/>
        </w:rPr>
        <w:t>The UK Contact Centre Decision-Makers’ Guide</w:t>
      </w:r>
      <w:r w:rsidRPr="00290672">
        <w:rPr>
          <w:rFonts w:ascii="Arial" w:hAnsi="Arial" w:cs="Arial"/>
          <w:sz w:val="24"/>
          <w:lang w:val="en-US"/>
        </w:rPr>
        <w:t xml:space="preserve">, </w:t>
      </w:r>
      <w:r w:rsidRPr="00290672">
        <w:rPr>
          <w:rFonts w:ascii="Arial" w:hAnsi="Arial" w:cs="Arial"/>
          <w:i/>
          <w:iCs/>
          <w:sz w:val="24"/>
          <w:lang w:val="en-US"/>
        </w:rPr>
        <w:t>Contact Centre Expo</w:t>
      </w:r>
      <w:r w:rsidRPr="00290672">
        <w:rPr>
          <w:rFonts w:ascii="Arial" w:hAnsi="Arial" w:cs="Arial"/>
          <w:sz w:val="24"/>
          <w:lang w:val="en-US"/>
        </w:rPr>
        <w:t>. Available at: https://www.callandcontactcentreexpo.co.uk/news-article/the-uk-contact-centre-decision-makers-guide (Accessed: 1 May 2026).</w:t>
      </w:r>
    </w:p>
    <w:p w14:paraId="4A42D891" w14:textId="50630010" w:rsidR="008D6362" w:rsidRPr="006C0826" w:rsidRDefault="00F74836" w:rsidP="00290672">
      <w:pPr>
        <w:pStyle w:val="af1"/>
        <w:rPr>
          <w:rFonts w:ascii="Arial" w:hAnsi="Arial" w:cs="Arial" w:hint="eastAsia"/>
          <w:sz w:val="24"/>
          <w:lang w:val="en-US"/>
        </w:rPr>
      </w:pPr>
      <w:r>
        <w:rPr>
          <w:rFonts w:ascii="Arial" w:hAnsi="Arial" w:cs="Arial"/>
          <w:sz w:val="24"/>
          <w:lang w:val="en-US"/>
        </w:rPr>
        <w:fldChar w:fldCharType="end"/>
      </w:r>
    </w:p>
    <w:sectPr w:rsidR="008D6362" w:rsidRPr="006C0826" w:rsidSect="007C2458">
      <w:footerReference w:type="even" r:id="rId9"/>
      <w:footerReference w:type="default" r:id="rId10"/>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B2413" w14:textId="77777777" w:rsidR="00702CF3" w:rsidRDefault="00702CF3" w:rsidP="007C2458">
      <w:pPr>
        <w:spacing w:after="0" w:line="240" w:lineRule="auto"/>
      </w:pPr>
      <w:r>
        <w:separator/>
      </w:r>
    </w:p>
  </w:endnote>
  <w:endnote w:type="continuationSeparator" w:id="0">
    <w:p w14:paraId="17D1508D" w14:textId="77777777" w:rsidR="00702CF3" w:rsidRDefault="00702CF3" w:rsidP="007C2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189217445"/>
      <w:docPartObj>
        <w:docPartGallery w:val="Page Numbers (Bottom of Page)"/>
        <w:docPartUnique/>
      </w:docPartObj>
    </w:sdtPr>
    <w:sdtContent>
      <w:p w14:paraId="693EEAB7" w14:textId="2284D294" w:rsidR="007C2458" w:rsidRDefault="007C2458" w:rsidP="007F51BB">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rPr>
          <w:fldChar w:fldCharType="end"/>
        </w:r>
      </w:p>
    </w:sdtContent>
  </w:sdt>
  <w:p w14:paraId="6824DCFE" w14:textId="77777777" w:rsidR="007C2458" w:rsidRDefault="007C2458">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464849738"/>
      <w:docPartObj>
        <w:docPartGallery w:val="Page Numbers (Bottom of Page)"/>
        <w:docPartUnique/>
      </w:docPartObj>
    </w:sdtPr>
    <w:sdtContent>
      <w:p w14:paraId="35845283" w14:textId="693A8F48" w:rsidR="007C2458" w:rsidRDefault="007C2458" w:rsidP="007F51BB">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noProof/>
          </w:rPr>
          <w:t>2</w:t>
        </w:r>
        <w:r>
          <w:rPr>
            <w:rStyle w:val="af0"/>
          </w:rPr>
          <w:fldChar w:fldCharType="end"/>
        </w:r>
      </w:p>
    </w:sdtContent>
  </w:sdt>
  <w:p w14:paraId="1148EBA2" w14:textId="77777777" w:rsidR="007C2458" w:rsidRDefault="007C245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1B1D2" w14:textId="77777777" w:rsidR="00702CF3" w:rsidRDefault="00702CF3" w:rsidP="007C2458">
      <w:pPr>
        <w:spacing w:after="0" w:line="240" w:lineRule="auto"/>
      </w:pPr>
      <w:r>
        <w:separator/>
      </w:r>
    </w:p>
  </w:footnote>
  <w:footnote w:type="continuationSeparator" w:id="0">
    <w:p w14:paraId="757B00DB" w14:textId="77777777" w:rsidR="00702CF3" w:rsidRDefault="00702CF3" w:rsidP="007C24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F43"/>
    <w:rsid w:val="00071A8F"/>
    <w:rsid w:val="00080666"/>
    <w:rsid w:val="000E478A"/>
    <w:rsid w:val="001124BC"/>
    <w:rsid w:val="00164271"/>
    <w:rsid w:val="00166EC2"/>
    <w:rsid w:val="001E257B"/>
    <w:rsid w:val="001E4937"/>
    <w:rsid w:val="00235661"/>
    <w:rsid w:val="00290672"/>
    <w:rsid w:val="00294DB0"/>
    <w:rsid w:val="002C10E0"/>
    <w:rsid w:val="002D0C0C"/>
    <w:rsid w:val="0030622A"/>
    <w:rsid w:val="003311BA"/>
    <w:rsid w:val="0033421D"/>
    <w:rsid w:val="00361F43"/>
    <w:rsid w:val="00380E62"/>
    <w:rsid w:val="003D233F"/>
    <w:rsid w:val="003D2461"/>
    <w:rsid w:val="003F0DA9"/>
    <w:rsid w:val="003F1FA6"/>
    <w:rsid w:val="003F6488"/>
    <w:rsid w:val="00403849"/>
    <w:rsid w:val="00427C33"/>
    <w:rsid w:val="004524DA"/>
    <w:rsid w:val="00463C2C"/>
    <w:rsid w:val="004C534B"/>
    <w:rsid w:val="00514F22"/>
    <w:rsid w:val="005613E6"/>
    <w:rsid w:val="00561CD5"/>
    <w:rsid w:val="00597134"/>
    <w:rsid w:val="0059723E"/>
    <w:rsid w:val="005D43B7"/>
    <w:rsid w:val="005E7BBA"/>
    <w:rsid w:val="00665FA4"/>
    <w:rsid w:val="00693C41"/>
    <w:rsid w:val="006A55D2"/>
    <w:rsid w:val="006B4056"/>
    <w:rsid w:val="006C0826"/>
    <w:rsid w:val="006D0B1D"/>
    <w:rsid w:val="00702CF3"/>
    <w:rsid w:val="00747E82"/>
    <w:rsid w:val="00770647"/>
    <w:rsid w:val="007C1413"/>
    <w:rsid w:val="007C2458"/>
    <w:rsid w:val="007D3C31"/>
    <w:rsid w:val="0086324F"/>
    <w:rsid w:val="008D6362"/>
    <w:rsid w:val="008E68C1"/>
    <w:rsid w:val="008F63C7"/>
    <w:rsid w:val="009171A4"/>
    <w:rsid w:val="0093780E"/>
    <w:rsid w:val="009D7546"/>
    <w:rsid w:val="00A050AE"/>
    <w:rsid w:val="00A23284"/>
    <w:rsid w:val="00A406B8"/>
    <w:rsid w:val="00AB55C6"/>
    <w:rsid w:val="00AF518A"/>
    <w:rsid w:val="00B238C2"/>
    <w:rsid w:val="00B44033"/>
    <w:rsid w:val="00B779D3"/>
    <w:rsid w:val="00B836EF"/>
    <w:rsid w:val="00B94FC5"/>
    <w:rsid w:val="00BA5B09"/>
    <w:rsid w:val="00BB0692"/>
    <w:rsid w:val="00BC0816"/>
    <w:rsid w:val="00BD36B1"/>
    <w:rsid w:val="00BF259A"/>
    <w:rsid w:val="00C023E7"/>
    <w:rsid w:val="00CC20F3"/>
    <w:rsid w:val="00D20826"/>
    <w:rsid w:val="00D5033B"/>
    <w:rsid w:val="00D622F8"/>
    <w:rsid w:val="00D83A6F"/>
    <w:rsid w:val="00DB4C05"/>
    <w:rsid w:val="00E06A7B"/>
    <w:rsid w:val="00E17893"/>
    <w:rsid w:val="00E92953"/>
    <w:rsid w:val="00EC70EC"/>
    <w:rsid w:val="00F0088A"/>
    <w:rsid w:val="00F74836"/>
    <w:rsid w:val="00FB41EA"/>
    <w:rsid w:val="00FD5ED0"/>
    <w:rsid w:val="00FE4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06E4"/>
  <w15:chartTrackingRefBased/>
  <w15:docId w15:val="{3DBB2975-D07B-B842-94E8-A5B27409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5ED0"/>
    <w:pPr>
      <w:widowControl w:val="0"/>
      <w:spacing w:line="276" w:lineRule="auto"/>
    </w:pPr>
    <w:rPr>
      <w:lang w:val="en-GB"/>
    </w:rPr>
  </w:style>
  <w:style w:type="paragraph" w:styleId="1">
    <w:name w:val="heading 1"/>
    <w:basedOn w:val="a"/>
    <w:next w:val="a"/>
    <w:link w:val="10"/>
    <w:uiPriority w:val="9"/>
    <w:qFormat/>
    <w:rsid w:val="00361F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61F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61F4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61F4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61F4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61F4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61F4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61F4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61F4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61F43"/>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361F43"/>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361F43"/>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361F43"/>
    <w:rPr>
      <w:rFonts w:cstheme="majorBidi"/>
      <w:color w:val="0F4761" w:themeColor="accent1" w:themeShade="BF"/>
      <w:sz w:val="28"/>
      <w:szCs w:val="28"/>
      <w:lang w:val="en-GB"/>
    </w:rPr>
  </w:style>
  <w:style w:type="character" w:customStyle="1" w:styleId="50">
    <w:name w:val="标题 5 字符"/>
    <w:basedOn w:val="a0"/>
    <w:link w:val="5"/>
    <w:uiPriority w:val="9"/>
    <w:semiHidden/>
    <w:rsid w:val="00361F43"/>
    <w:rPr>
      <w:rFonts w:cstheme="majorBidi"/>
      <w:color w:val="0F4761" w:themeColor="accent1" w:themeShade="BF"/>
      <w:sz w:val="24"/>
      <w:lang w:val="en-GB"/>
    </w:rPr>
  </w:style>
  <w:style w:type="character" w:customStyle="1" w:styleId="60">
    <w:name w:val="标题 6 字符"/>
    <w:basedOn w:val="a0"/>
    <w:link w:val="6"/>
    <w:uiPriority w:val="9"/>
    <w:semiHidden/>
    <w:rsid w:val="00361F43"/>
    <w:rPr>
      <w:rFonts w:cstheme="majorBidi"/>
      <w:b/>
      <w:bCs/>
      <w:color w:val="0F4761" w:themeColor="accent1" w:themeShade="BF"/>
      <w:lang w:val="en-GB"/>
    </w:rPr>
  </w:style>
  <w:style w:type="character" w:customStyle="1" w:styleId="70">
    <w:name w:val="标题 7 字符"/>
    <w:basedOn w:val="a0"/>
    <w:link w:val="7"/>
    <w:uiPriority w:val="9"/>
    <w:semiHidden/>
    <w:rsid w:val="00361F43"/>
    <w:rPr>
      <w:rFonts w:cstheme="majorBidi"/>
      <w:b/>
      <w:bCs/>
      <w:color w:val="595959" w:themeColor="text1" w:themeTint="A6"/>
      <w:lang w:val="en-GB"/>
    </w:rPr>
  </w:style>
  <w:style w:type="character" w:customStyle="1" w:styleId="80">
    <w:name w:val="标题 8 字符"/>
    <w:basedOn w:val="a0"/>
    <w:link w:val="8"/>
    <w:uiPriority w:val="9"/>
    <w:semiHidden/>
    <w:rsid w:val="00361F43"/>
    <w:rPr>
      <w:rFonts w:cstheme="majorBidi"/>
      <w:color w:val="595959" w:themeColor="text1" w:themeTint="A6"/>
      <w:lang w:val="en-GB"/>
    </w:rPr>
  </w:style>
  <w:style w:type="character" w:customStyle="1" w:styleId="90">
    <w:name w:val="标题 9 字符"/>
    <w:basedOn w:val="a0"/>
    <w:link w:val="9"/>
    <w:uiPriority w:val="9"/>
    <w:semiHidden/>
    <w:rsid w:val="00361F43"/>
    <w:rPr>
      <w:rFonts w:eastAsiaTheme="majorEastAsia" w:cstheme="majorBidi"/>
      <w:color w:val="595959" w:themeColor="text1" w:themeTint="A6"/>
      <w:lang w:val="en-GB"/>
    </w:rPr>
  </w:style>
  <w:style w:type="paragraph" w:styleId="a3">
    <w:name w:val="Title"/>
    <w:basedOn w:val="a"/>
    <w:next w:val="a"/>
    <w:link w:val="a4"/>
    <w:uiPriority w:val="10"/>
    <w:qFormat/>
    <w:rsid w:val="00361F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61F43"/>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361F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61F43"/>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361F43"/>
    <w:pPr>
      <w:spacing w:before="160"/>
      <w:jc w:val="center"/>
    </w:pPr>
    <w:rPr>
      <w:i/>
      <w:iCs/>
      <w:color w:val="404040" w:themeColor="text1" w:themeTint="BF"/>
    </w:rPr>
  </w:style>
  <w:style w:type="character" w:customStyle="1" w:styleId="a8">
    <w:name w:val="引用 字符"/>
    <w:basedOn w:val="a0"/>
    <w:link w:val="a7"/>
    <w:uiPriority w:val="29"/>
    <w:rsid w:val="00361F43"/>
    <w:rPr>
      <w:i/>
      <w:iCs/>
      <w:color w:val="404040" w:themeColor="text1" w:themeTint="BF"/>
      <w:lang w:val="en-GB"/>
    </w:rPr>
  </w:style>
  <w:style w:type="paragraph" w:styleId="a9">
    <w:name w:val="List Paragraph"/>
    <w:basedOn w:val="a"/>
    <w:uiPriority w:val="34"/>
    <w:qFormat/>
    <w:rsid w:val="00361F43"/>
    <w:pPr>
      <w:ind w:left="720"/>
      <w:contextualSpacing/>
    </w:pPr>
  </w:style>
  <w:style w:type="character" w:styleId="aa">
    <w:name w:val="Intense Emphasis"/>
    <w:basedOn w:val="a0"/>
    <w:uiPriority w:val="21"/>
    <w:qFormat/>
    <w:rsid w:val="00361F43"/>
    <w:rPr>
      <w:i/>
      <w:iCs/>
      <w:color w:val="0F4761" w:themeColor="accent1" w:themeShade="BF"/>
    </w:rPr>
  </w:style>
  <w:style w:type="paragraph" w:styleId="ab">
    <w:name w:val="Intense Quote"/>
    <w:basedOn w:val="a"/>
    <w:next w:val="a"/>
    <w:link w:val="ac"/>
    <w:uiPriority w:val="30"/>
    <w:qFormat/>
    <w:rsid w:val="00361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61F43"/>
    <w:rPr>
      <w:i/>
      <w:iCs/>
      <w:color w:val="0F4761" w:themeColor="accent1" w:themeShade="BF"/>
      <w:lang w:val="en-GB"/>
    </w:rPr>
  </w:style>
  <w:style w:type="character" w:styleId="ad">
    <w:name w:val="Intense Reference"/>
    <w:basedOn w:val="a0"/>
    <w:uiPriority w:val="32"/>
    <w:qFormat/>
    <w:rsid w:val="00361F43"/>
    <w:rPr>
      <w:b/>
      <w:bCs/>
      <w:smallCaps/>
      <w:color w:val="0F4761" w:themeColor="accent1" w:themeShade="BF"/>
      <w:spacing w:val="5"/>
    </w:rPr>
  </w:style>
  <w:style w:type="paragraph" w:styleId="ae">
    <w:name w:val="footer"/>
    <w:basedOn w:val="a"/>
    <w:link w:val="af"/>
    <w:uiPriority w:val="99"/>
    <w:unhideWhenUsed/>
    <w:rsid w:val="007C2458"/>
    <w:pPr>
      <w:tabs>
        <w:tab w:val="center" w:pos="4153"/>
        <w:tab w:val="right" w:pos="8306"/>
      </w:tabs>
      <w:snapToGrid w:val="0"/>
      <w:spacing w:line="240" w:lineRule="auto"/>
    </w:pPr>
    <w:rPr>
      <w:sz w:val="18"/>
      <w:szCs w:val="18"/>
    </w:rPr>
  </w:style>
  <w:style w:type="character" w:customStyle="1" w:styleId="af">
    <w:name w:val="页脚 字符"/>
    <w:basedOn w:val="a0"/>
    <w:link w:val="ae"/>
    <w:uiPriority w:val="99"/>
    <w:rsid w:val="007C2458"/>
    <w:rPr>
      <w:sz w:val="18"/>
      <w:szCs w:val="18"/>
      <w:lang w:val="en-GB"/>
    </w:rPr>
  </w:style>
  <w:style w:type="character" w:styleId="af0">
    <w:name w:val="page number"/>
    <w:basedOn w:val="a0"/>
    <w:uiPriority w:val="99"/>
    <w:semiHidden/>
    <w:unhideWhenUsed/>
    <w:rsid w:val="007C2458"/>
  </w:style>
  <w:style w:type="paragraph" w:styleId="af1">
    <w:name w:val="Bibliography"/>
    <w:basedOn w:val="a"/>
    <w:next w:val="a"/>
    <w:uiPriority w:val="37"/>
    <w:unhideWhenUsed/>
    <w:rsid w:val="00F74836"/>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Users/shajinqi/Library/Containers/com.kingsoft.wpsoffice.mac/Data/tmp/wps-shajinqi/ksohtml/wps1.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5B1E4-1065-AC46-8A17-22CBF6893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7256</Words>
  <Characters>41360</Characters>
  <Application>Microsoft Office Word</Application>
  <DocSecurity>0</DocSecurity>
  <Lines>344</Lines>
  <Paragraphs>97</Paragraphs>
  <ScaleCrop>false</ScaleCrop>
  <Company/>
  <LinksUpToDate>false</LinksUpToDate>
  <CharactersWithSpaces>48519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2026-04-30T23:43:00Z</dcterms:created>
  <dcterms:modified xsi:type="dcterms:W3CDTF">2026-04-30T23:43:00Z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id="qf1JtAPN"/&gt;&lt;style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