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863CD" w14:textId="038F77C0" w:rsidR="002A6C5E" w:rsidRDefault="0058312C" w:rsidP="00B00042">
      <w:pPr>
        <w:spacing w:line="360" w:lineRule="auto"/>
      </w:pPr>
      <w:r>
        <w:t>In this essay a</w:t>
      </w:r>
      <w:r w:rsidR="00174B8C">
        <w:t xml:space="preserve"> range of counselling theories </w:t>
      </w:r>
      <w:r w:rsidR="00E72591">
        <w:t xml:space="preserve">which are </w:t>
      </w:r>
      <w:r w:rsidR="00174B8C">
        <w:t>used within the nursing environment will be identified, explained and compared</w:t>
      </w:r>
      <w:r w:rsidR="00594EE2">
        <w:t xml:space="preserve">. </w:t>
      </w:r>
      <w:r w:rsidR="002A6C5E">
        <w:t xml:space="preserve">The three main types of counselling used within this environment are; Person-centred therapy, Cognitive behavioural therapy and psychodynamic therapy. </w:t>
      </w:r>
      <w:r w:rsidR="0080520F">
        <w:t xml:space="preserve">These three theories have been developed over many years </w:t>
      </w:r>
      <w:r w:rsidR="008E06D8">
        <w:t xml:space="preserve">and are used within all elements of health care. </w:t>
      </w:r>
      <w:r w:rsidR="00594EE2">
        <w:t xml:space="preserve">The current ethical codes and boundaries </w:t>
      </w:r>
      <w:r w:rsidR="00CB4C7B">
        <w:t xml:space="preserve">set out by the BACP </w:t>
      </w:r>
      <w:r w:rsidR="00594EE2">
        <w:t xml:space="preserve">that apply to professional counselling will also be </w:t>
      </w:r>
      <w:r w:rsidR="002A6C5E">
        <w:t>evaluated.</w:t>
      </w:r>
      <w:r w:rsidR="00CB4C7B">
        <w:t xml:space="preserve"> </w:t>
      </w:r>
      <w:r w:rsidR="002A6C5E">
        <w:t xml:space="preserve"> </w:t>
      </w:r>
    </w:p>
    <w:p w14:paraId="70BC53D7" w14:textId="43DB6FF5" w:rsidR="007D7CCD" w:rsidRDefault="00594EE2" w:rsidP="00B00042">
      <w:pPr>
        <w:spacing w:line="360" w:lineRule="auto"/>
      </w:pPr>
      <w:r>
        <w:t xml:space="preserve"> </w:t>
      </w:r>
      <w:r w:rsidR="00FD5D5A">
        <w:t xml:space="preserve">The person- centred </w:t>
      </w:r>
      <w:r w:rsidR="00A2394F">
        <w:t xml:space="preserve">theory was developed by Carl Rogers in the 1940’s. This theory highly involves the client/counsellor relationship </w:t>
      </w:r>
      <w:r w:rsidR="009A4778">
        <w:t>and the importance of the counsellor not imposing on the client but rather</w:t>
      </w:r>
      <w:r w:rsidR="00006ED0">
        <w:t xml:space="preserve"> allowing</w:t>
      </w:r>
      <w:r w:rsidR="009A4778">
        <w:t xml:space="preserve"> the client t</w:t>
      </w:r>
      <w:r w:rsidR="00006ED0">
        <w:t>o take</w:t>
      </w:r>
      <w:r w:rsidR="009A4778">
        <w:t xml:space="preserve"> the lead (Wilkins</w:t>
      </w:r>
      <w:r w:rsidR="00DA1731">
        <w:t>, 2010).</w:t>
      </w:r>
      <w:r w:rsidR="00092A9A">
        <w:t xml:space="preserve"> </w:t>
      </w:r>
      <w:r w:rsidR="00DA1731">
        <w:t xml:space="preserve"> </w:t>
      </w:r>
      <w:r w:rsidR="00171A1E">
        <w:t>According to (McMillan</w:t>
      </w:r>
      <w:r w:rsidR="0096522A">
        <w:t xml:space="preserve">, 2004) Person-centred therapy focuses on the unconditional acceptance of oneself. Rogers </w:t>
      </w:r>
      <w:r w:rsidR="00613E5C">
        <w:t xml:space="preserve">believed that self-acceptance would lead a client to self-evaluate </w:t>
      </w:r>
      <w:r w:rsidR="0052529D">
        <w:t xml:space="preserve">and therefore be able to accept and change in a way they feel best. </w:t>
      </w:r>
      <w:r w:rsidR="00092A9A">
        <w:t xml:space="preserve">(Wilkins, 2003) states that a common misconception of person-centred therapy is that it involves listening to clients and being sympathetic towards them with little involvement. He also identifies a myth in which person-centred therapists can only be trusted with the very surface of clients worries. </w:t>
      </w:r>
      <w:r w:rsidR="00E04D84">
        <w:t xml:space="preserve">Over time </w:t>
      </w:r>
      <w:r w:rsidR="00CC05D2">
        <w:t>Carl Rogers developed what has become known as ‘three core</w:t>
      </w:r>
      <w:r w:rsidR="00E21C61">
        <w:t>-</w:t>
      </w:r>
      <w:r w:rsidR="00CC05D2">
        <w:t>conditions’</w:t>
      </w:r>
      <w:r w:rsidR="00E21C61">
        <w:t xml:space="preserve">. These conditions included; congruence, </w:t>
      </w:r>
      <w:r w:rsidR="00203E12">
        <w:t>unconditional positive regard and empathy. He believed that for therapy to be able to take place these three conditions must exist</w:t>
      </w:r>
      <w:r w:rsidR="00D44C19">
        <w:t xml:space="preserve"> (Vincent, 2005). </w:t>
      </w:r>
    </w:p>
    <w:p w14:paraId="653BBAD0" w14:textId="443E5732" w:rsidR="00433427" w:rsidRDefault="00545947" w:rsidP="00B00042">
      <w:pPr>
        <w:spacing w:line="360" w:lineRule="auto"/>
      </w:pPr>
      <w:r>
        <w:t xml:space="preserve">Another form of therapy </w:t>
      </w:r>
      <w:r w:rsidR="00284AEC">
        <w:t xml:space="preserve">is Cognitive behavioural therapy also known as CBT. This is a form of therapy that explores </w:t>
      </w:r>
      <w:r w:rsidR="00643630">
        <w:t>how our thinking, beliefs</w:t>
      </w:r>
      <w:r w:rsidR="0021392C">
        <w:t>,</w:t>
      </w:r>
      <w:r w:rsidR="00643630">
        <w:t xml:space="preserve"> opinions and behaviour</w:t>
      </w:r>
      <w:r w:rsidR="0021392C">
        <w:t>s</w:t>
      </w:r>
      <w:r w:rsidR="00643630">
        <w:t xml:space="preserve"> are formed, how they effect our lives and how </w:t>
      </w:r>
      <w:r w:rsidR="00385987">
        <w:t xml:space="preserve">adjusting them can change our performance (Joseph, 2009). </w:t>
      </w:r>
      <w:r w:rsidR="00605809">
        <w:t xml:space="preserve">Cognitive behavioural therapy can be compared to the person-centred approach </w:t>
      </w:r>
      <w:r w:rsidR="00D2027A">
        <w:t xml:space="preserve">in many ways including that Ellis (who provided the framework for CBT) and </w:t>
      </w:r>
      <w:r w:rsidR="00802CD0">
        <w:t>R</w:t>
      </w:r>
      <w:r w:rsidR="00D2027A">
        <w:t>ogers a</w:t>
      </w:r>
      <w:r w:rsidR="000D61F3">
        <w:t xml:space="preserve">rgued that people have two capacities which defines them as ‘human’. </w:t>
      </w:r>
      <w:r w:rsidR="00802CD0">
        <w:t>However,</w:t>
      </w:r>
      <w:r w:rsidR="000D61F3">
        <w:t xml:space="preserve"> </w:t>
      </w:r>
      <w:r w:rsidR="00AB706B">
        <w:t xml:space="preserve">unlike </w:t>
      </w:r>
      <w:r w:rsidR="00802CD0">
        <w:t>R</w:t>
      </w:r>
      <w:r w:rsidR="00AB706B">
        <w:t xml:space="preserve">ogers, Ellis defines this as the capacity to be rational and irrational. </w:t>
      </w:r>
      <w:r w:rsidR="009772B5">
        <w:t xml:space="preserve">The irrational capacity directs the individual to become distressed whereas the rational capacity </w:t>
      </w:r>
      <w:r w:rsidR="00802CD0">
        <w:t xml:space="preserve">directs the individual to be fully functioning </w:t>
      </w:r>
      <w:r w:rsidR="002B3FA7">
        <w:t>(Casemore and Tudway, 2012).</w:t>
      </w:r>
    </w:p>
    <w:p w14:paraId="5D866B66" w14:textId="45B96AA1" w:rsidR="00D43FFA" w:rsidRDefault="006174D9" w:rsidP="00B00042">
      <w:pPr>
        <w:spacing w:line="360" w:lineRule="auto"/>
      </w:pPr>
      <w:r>
        <w:t xml:space="preserve">Like the person-centred theory, Cognitive behavioural therapy also encourages the </w:t>
      </w:r>
      <w:r w:rsidR="00096347">
        <w:t xml:space="preserve">client to become aware of their rational feelings through </w:t>
      </w:r>
      <w:r w:rsidR="00761C60">
        <w:t>self-monitoring</w:t>
      </w:r>
      <w:r w:rsidR="00096347">
        <w:t xml:space="preserve">. </w:t>
      </w:r>
      <w:r w:rsidR="003B6949">
        <w:t>On the other hand</w:t>
      </w:r>
      <w:r w:rsidR="00761C60">
        <w:t>,</w:t>
      </w:r>
      <w:r w:rsidR="00096347">
        <w:t xml:space="preserve"> </w:t>
      </w:r>
      <w:r w:rsidR="00761C60">
        <w:t>unlike the person-centred theory</w:t>
      </w:r>
      <w:r w:rsidR="009D3376">
        <w:t xml:space="preserve"> which allows for the client to </w:t>
      </w:r>
      <w:r w:rsidR="002E6D49">
        <w:t>lead the way</w:t>
      </w:r>
      <w:r w:rsidR="00761C60">
        <w:t xml:space="preserve">, cognitive behavioural therapy </w:t>
      </w:r>
      <w:r w:rsidR="009D3376">
        <w:t xml:space="preserve">relies on a heavier input from the </w:t>
      </w:r>
      <w:r w:rsidR="002E6D49">
        <w:t xml:space="preserve">counsellor by relying on them for feedback and to challenge the </w:t>
      </w:r>
      <w:r w:rsidR="00D81B7A">
        <w:t>client’s</w:t>
      </w:r>
      <w:r w:rsidR="002E6D49">
        <w:t xml:space="preserve"> </w:t>
      </w:r>
      <w:r w:rsidR="00AD3DF7">
        <w:t>irrational thoughts, training them to replace these with rational thoughts</w:t>
      </w:r>
      <w:r w:rsidR="00354FB1">
        <w:t xml:space="preserve"> which is why this theory is good for treating anxiety and depression</w:t>
      </w:r>
      <w:r w:rsidR="00AD3DF7">
        <w:t xml:space="preserve"> (Foreyt</w:t>
      </w:r>
      <w:r w:rsidR="009E560B">
        <w:t xml:space="preserve"> and Rathjen</w:t>
      </w:r>
      <w:r w:rsidR="00475531">
        <w:t>, 1978).</w:t>
      </w:r>
      <w:r w:rsidR="00B00042">
        <w:t xml:space="preserve"> Another theory which looks at people’s rational thoughts and defence mechanisms is the psychodynamic theory. </w:t>
      </w:r>
      <w:r w:rsidR="00475531">
        <w:t xml:space="preserve"> </w:t>
      </w:r>
    </w:p>
    <w:p w14:paraId="524D942B" w14:textId="77777777" w:rsidR="003A15D7" w:rsidRDefault="00E63115" w:rsidP="00B00042">
      <w:pPr>
        <w:spacing w:line="360" w:lineRule="auto"/>
      </w:pPr>
      <w:r>
        <w:lastRenderedPageBreak/>
        <w:t xml:space="preserve">The term </w:t>
      </w:r>
      <w:r w:rsidR="00553550">
        <w:t xml:space="preserve">psychodynamic was </w:t>
      </w:r>
      <w:r w:rsidR="00B76842">
        <w:t>first</w:t>
      </w:r>
      <w:r w:rsidR="00553550">
        <w:t xml:space="preserve"> used by a man name</w:t>
      </w:r>
      <w:r w:rsidR="000F0E45">
        <w:t xml:space="preserve">d </w:t>
      </w:r>
      <w:r w:rsidR="00B76842">
        <w:t>Freud</w:t>
      </w:r>
      <w:r w:rsidR="00553550">
        <w:t xml:space="preserve"> in the 1890s. His ideas then developed and the ter</w:t>
      </w:r>
      <w:r w:rsidR="000F0E45">
        <w:t xml:space="preserve">m </w:t>
      </w:r>
      <w:r w:rsidR="00553550">
        <w:t xml:space="preserve">psychodynamic </w:t>
      </w:r>
      <w:r w:rsidR="00206DD3">
        <w:t xml:space="preserve">took on a broader meaning linking the interactions from different parts of the mind </w:t>
      </w:r>
      <w:r w:rsidR="00B76842">
        <w:t>and between childhood and adulthood events (Jarvis, 2004).</w:t>
      </w:r>
      <w:r w:rsidR="00B00042">
        <w:t xml:space="preserve"> </w:t>
      </w:r>
      <w:r w:rsidR="004C165F">
        <w:t xml:space="preserve">In </w:t>
      </w:r>
      <w:r w:rsidR="0017500A">
        <w:t>the 1950s-1960s psychodynamic was a huge part of professional training</w:t>
      </w:r>
      <w:r w:rsidR="00771435">
        <w:t xml:space="preserve"> to allow for an understanding that bad behaviour had been rooted into someone from </w:t>
      </w:r>
      <w:r w:rsidR="004D2397">
        <w:t>an experience, w</w:t>
      </w:r>
      <w:r w:rsidR="00771435">
        <w:t xml:space="preserve">hether it was </w:t>
      </w:r>
      <w:r w:rsidR="004D2397">
        <w:t>rejection, emotional deprivation or family issues (</w:t>
      </w:r>
      <w:r w:rsidR="00B43633">
        <w:t>H</w:t>
      </w:r>
      <w:r w:rsidR="004D2397">
        <w:t>i</w:t>
      </w:r>
      <w:r w:rsidR="00B43633">
        <w:t xml:space="preserve">gdon, 2012). </w:t>
      </w:r>
    </w:p>
    <w:p w14:paraId="7959BCCA" w14:textId="71501F28" w:rsidR="00F809FE" w:rsidRDefault="00844C6A" w:rsidP="00B00042">
      <w:pPr>
        <w:spacing w:line="360" w:lineRule="auto"/>
      </w:pPr>
      <w:r>
        <w:t>This behaviour is often a representative of Freuds defence mechanisms</w:t>
      </w:r>
      <w:r w:rsidR="004F34E5">
        <w:t xml:space="preserve">. Unlike any other of the theories </w:t>
      </w:r>
      <w:r w:rsidR="00EE2F4B">
        <w:t>psychodynamic looks at the different ways in which people cope with trauma.</w:t>
      </w:r>
      <w:r w:rsidR="00F27DAA">
        <w:t xml:space="preserve"> These mechanisms are;</w:t>
      </w:r>
      <w:r>
        <w:t xml:space="preserve"> Denial, repression, displacement and regression. These defence or coping mechanisms are a result of conflict which occurs between the ego and the Id (Hentschel et al. 1993).</w:t>
      </w:r>
      <w:r w:rsidR="003A15D7">
        <w:t xml:space="preserve"> </w:t>
      </w:r>
      <w:r w:rsidR="00F809FE">
        <w:t xml:space="preserve">Id, Ego and Superego </w:t>
      </w:r>
      <w:r w:rsidR="003A15D7">
        <w:t xml:space="preserve">are </w:t>
      </w:r>
      <w:r w:rsidR="005F2485">
        <w:t xml:space="preserve">considered </w:t>
      </w:r>
      <w:r w:rsidR="003A15D7">
        <w:t>constructs of the mind. These terms are used by Freud to discuss the structure of the mind</w:t>
      </w:r>
      <w:r w:rsidR="005F2485">
        <w:t xml:space="preserve"> which can also be related to the brain. Id serves functions such as </w:t>
      </w:r>
      <w:r w:rsidR="00071F89">
        <w:t xml:space="preserve">emotions and drives. </w:t>
      </w:r>
      <w:r w:rsidR="00B97345">
        <w:t xml:space="preserve">Ego is responsible for perception of the outside world </w:t>
      </w:r>
      <w:r w:rsidR="00C208A5">
        <w:t>and the superego is a persons internalised value system (</w:t>
      </w:r>
      <w:r w:rsidR="00D245C2">
        <w:t xml:space="preserve">Ahles, 2004). </w:t>
      </w:r>
      <w:r w:rsidR="004B5123">
        <w:t>Unlike any of the other theories psychodynamic is the only one which looks so in depth at the mind</w:t>
      </w:r>
      <w:r w:rsidR="008A1412">
        <w:t xml:space="preserve"> and past events. </w:t>
      </w:r>
    </w:p>
    <w:p w14:paraId="710AAFA7" w14:textId="12E11460" w:rsidR="00454F03" w:rsidRDefault="00121ECA" w:rsidP="00B00042">
      <w:pPr>
        <w:spacing w:line="360" w:lineRule="auto"/>
      </w:pPr>
      <w:r>
        <w:t xml:space="preserve">In Freuds theory he also </w:t>
      </w:r>
      <w:r w:rsidR="00454F03">
        <w:t xml:space="preserve">describes three states of awareness; </w:t>
      </w:r>
      <w:r w:rsidR="00495B6B">
        <w:t>Conscious</w:t>
      </w:r>
      <w:r w:rsidR="00454F03">
        <w:t xml:space="preserve">, </w:t>
      </w:r>
      <w:r w:rsidR="00495B6B">
        <w:t>precocious</w:t>
      </w:r>
      <w:r w:rsidR="00454F03">
        <w:t xml:space="preserve"> and </w:t>
      </w:r>
      <w:r w:rsidR="00495B6B">
        <w:t xml:space="preserve">unconscious. </w:t>
      </w:r>
      <w:r w:rsidR="006A06DD">
        <w:t>The c</w:t>
      </w:r>
      <w:r w:rsidR="00495B6B">
        <w:t xml:space="preserve">onscious </w:t>
      </w:r>
      <w:r w:rsidR="006A06DD">
        <w:t xml:space="preserve">state describes the mental activity within immediate awareness, Preconscious state </w:t>
      </w:r>
      <w:r w:rsidR="004A47A4">
        <w:t xml:space="preserve">is mental activity not in immediate awareness but can be accessed and unconscious is </w:t>
      </w:r>
      <w:r w:rsidR="00CF7AAF">
        <w:t>mental activity stored away from immediate awareness</w:t>
      </w:r>
      <w:r w:rsidR="003C2358">
        <w:t xml:space="preserve"> (</w:t>
      </w:r>
      <w:r w:rsidR="008E7F38">
        <w:t xml:space="preserve">Bienenfeld, 2006). </w:t>
      </w:r>
    </w:p>
    <w:p w14:paraId="5FD774A6" w14:textId="306D26E7" w:rsidR="00A744F6" w:rsidRDefault="00A744F6" w:rsidP="00B00042">
      <w:pPr>
        <w:spacing w:line="360" w:lineRule="auto"/>
      </w:pPr>
      <w:r>
        <w:t>Unlike any of the other theories psychodynamic is the only one which looks so in depth at the mind and past events. While the person-centred and cognitive behavioural theories both look at past events neither of them explores deeper into issues which may be causing clients to feel the way they do. It could be argued that the person-centred theory just scratches the very surface of issues. While cognitive behavioural therapy looks at irrational thoughts they will almost immediately be challenged by the counsellor to turn them into rational thoughts which could also be argued to not get to the root of the issue.</w:t>
      </w:r>
      <w:r w:rsidR="007D412A">
        <w:t xml:space="preserve"> </w:t>
      </w:r>
    </w:p>
    <w:p w14:paraId="27AEE13E" w14:textId="77777777" w:rsidR="009610E0" w:rsidRDefault="0081212B" w:rsidP="00B00042">
      <w:pPr>
        <w:spacing w:line="360" w:lineRule="auto"/>
      </w:pPr>
      <w:r>
        <w:t xml:space="preserve">In counselling it is important </w:t>
      </w:r>
      <w:r w:rsidR="00B63C37">
        <w:t xml:space="preserve">for counsellors to follow ethical guidelines as they </w:t>
      </w:r>
      <w:r w:rsidR="001E4E45">
        <w:t xml:space="preserve">are told such personal information from clients every day. The BACP ethical framework provides </w:t>
      </w:r>
      <w:r w:rsidR="00672DE2">
        <w:t xml:space="preserve">the standards for what is </w:t>
      </w:r>
      <w:r w:rsidR="000974C7">
        <w:t>required by professionals to meet appropriate behavioural</w:t>
      </w:r>
      <w:r w:rsidR="009D2CB6">
        <w:t xml:space="preserve"> and practice</w:t>
      </w:r>
      <w:r w:rsidR="000974C7">
        <w:t xml:space="preserve"> standards</w:t>
      </w:r>
      <w:r w:rsidR="009D2CB6">
        <w:t xml:space="preserve"> (</w:t>
      </w:r>
      <w:r w:rsidR="004365B9">
        <w:t xml:space="preserve">Jenkins, 2017). </w:t>
      </w:r>
      <w:r w:rsidR="001B1DFE">
        <w:t>There are three main sections to the BACP</w:t>
      </w:r>
      <w:r w:rsidR="00601135">
        <w:t xml:space="preserve"> </w:t>
      </w:r>
      <w:r w:rsidR="007C03CB">
        <w:t>framework; Commitment to clients, Good practice and Ethics</w:t>
      </w:r>
      <w:r w:rsidR="0015598E">
        <w:t xml:space="preserve"> </w:t>
      </w:r>
      <w:r w:rsidR="00DB201F">
        <w:t>(</w:t>
      </w:r>
      <w:r w:rsidR="00E12360">
        <w:t xml:space="preserve">British association for </w:t>
      </w:r>
      <w:r w:rsidR="00442FB6">
        <w:t>counselling and psychotherapy</w:t>
      </w:r>
      <w:r w:rsidR="000E3B9A">
        <w:t xml:space="preserve"> (BACP</w:t>
      </w:r>
      <w:r w:rsidR="00A242EE">
        <w:t>),</w:t>
      </w:r>
      <w:r w:rsidR="00442FB6">
        <w:t xml:space="preserve"> 2019). </w:t>
      </w:r>
    </w:p>
    <w:p w14:paraId="667A4A8D" w14:textId="7B03C2F0" w:rsidR="002E2C4A" w:rsidRDefault="00A242EE" w:rsidP="00B00042">
      <w:pPr>
        <w:spacing w:line="360" w:lineRule="auto"/>
      </w:pPr>
      <w:r>
        <w:lastRenderedPageBreak/>
        <w:t xml:space="preserve">Within the commitment to client section of the framework </w:t>
      </w:r>
      <w:r w:rsidR="00A9734F">
        <w:t xml:space="preserve">it outlines a list of standards in which counsellors must </w:t>
      </w:r>
      <w:r w:rsidR="00283371">
        <w:t xml:space="preserve">use. </w:t>
      </w:r>
      <w:r w:rsidR="007D46E5">
        <w:t xml:space="preserve">It states that counsellors must </w:t>
      </w:r>
      <w:r w:rsidR="00157DFC">
        <w:t xml:space="preserve">keep skills and knowledge up to date which is very important </w:t>
      </w:r>
      <w:r w:rsidR="00A34D93">
        <w:t>to ensure the highest standard of counselling to the client</w:t>
      </w:r>
      <w:r w:rsidR="009920BE">
        <w:t>.</w:t>
      </w:r>
      <w:r w:rsidR="00A34D93">
        <w:t xml:space="preserve"> However, as </w:t>
      </w:r>
      <w:r w:rsidR="00B61E65">
        <w:t xml:space="preserve">new theories, guidelines and approaches to counselling are being recognised all the time </w:t>
      </w:r>
      <w:r w:rsidR="00137F1C">
        <w:t>it could be argued that it is tough for counsellors to attend training so regularly</w:t>
      </w:r>
      <w:r w:rsidR="00BE2E8A">
        <w:t>.</w:t>
      </w:r>
      <w:r w:rsidR="009920BE">
        <w:t xml:space="preserve"> </w:t>
      </w:r>
      <w:r w:rsidR="002133F7">
        <w:t>Another of their professional standards is to keep appropriate and accurate records</w:t>
      </w:r>
      <w:r w:rsidR="00DC72F6">
        <w:t xml:space="preserve"> which is essential to the counsellor to keep track of all </w:t>
      </w:r>
      <w:r w:rsidR="00B91EBC">
        <w:t>clients,</w:t>
      </w:r>
      <w:r w:rsidR="00DC72F6">
        <w:t xml:space="preserve"> but it </w:t>
      </w:r>
      <w:r w:rsidR="009610E0">
        <w:t>can be seen as</w:t>
      </w:r>
      <w:r w:rsidR="00DC72F6">
        <w:t xml:space="preserve"> a breach of client confidentiality</w:t>
      </w:r>
      <w:r w:rsidR="00B91EBC">
        <w:t xml:space="preserve"> as </w:t>
      </w:r>
      <w:r w:rsidR="00FA16DA">
        <w:t>sensitive information could be held on those records</w:t>
      </w:r>
      <w:r w:rsidR="00976898">
        <w:t xml:space="preserve"> which the counsellor is required to inform all clients </w:t>
      </w:r>
      <w:r w:rsidR="009610E0">
        <w:t>when storing their information. This could lead to the client being more reserved and declining their information to be kept on record</w:t>
      </w:r>
      <w:r w:rsidR="00B91EBC">
        <w:t xml:space="preserve"> (BACP, 2019).</w:t>
      </w:r>
    </w:p>
    <w:p w14:paraId="405C21B6" w14:textId="629F50D1" w:rsidR="00A748CD" w:rsidRDefault="0035117B" w:rsidP="00B00042">
      <w:pPr>
        <w:spacing w:line="360" w:lineRule="auto"/>
      </w:pPr>
      <w:r>
        <w:t>Within the ethics section of the framework is where the values and principles are set out.</w:t>
      </w:r>
      <w:r w:rsidR="00D7226D">
        <w:t xml:space="preserve"> Within the values it states that</w:t>
      </w:r>
      <w:r w:rsidR="00F50797">
        <w:t xml:space="preserve"> counsellors should have a commitment to protecting the safety of clients. </w:t>
      </w:r>
      <w:r w:rsidR="00E61A16">
        <w:t xml:space="preserve">This is a very important value and includes a lot of factors such as protecting their data </w:t>
      </w:r>
      <w:r w:rsidR="00DC0A6C">
        <w:t>and ensuring they are not a threat to themselves or another person. Some clients may feel very safe</w:t>
      </w:r>
      <w:r w:rsidR="00874AD9">
        <w:t xml:space="preserve"> knowing that their counsellor has their safety in their interests </w:t>
      </w:r>
      <w:r w:rsidR="00684C5F">
        <w:t xml:space="preserve">and that they are measures in place to protect clients. However, some clients may </w:t>
      </w:r>
      <w:r w:rsidR="00BB1A89">
        <w:t xml:space="preserve">feel uneasy about this and feel they may not be able to share everything with their counsellor as they are scared they may </w:t>
      </w:r>
      <w:proofErr w:type="gramStart"/>
      <w:r w:rsidR="00BB1A89">
        <w:t>be seen as</w:t>
      </w:r>
      <w:proofErr w:type="gramEnd"/>
      <w:r w:rsidR="00BB1A89">
        <w:t xml:space="preserve"> a threat to themselves which then leads to ineffective counselling as they </w:t>
      </w:r>
      <w:r w:rsidR="009127F6">
        <w:t>could be holding information back</w:t>
      </w:r>
      <w:r w:rsidR="00202611">
        <w:t xml:space="preserve"> (BACP, 2019)</w:t>
      </w:r>
      <w:r w:rsidR="000D4A5C">
        <w:t>.</w:t>
      </w:r>
    </w:p>
    <w:p w14:paraId="5A5A72F6" w14:textId="4A7E4A29" w:rsidR="009610E0" w:rsidRDefault="009127F6" w:rsidP="00B00042">
      <w:pPr>
        <w:spacing w:line="360" w:lineRule="auto"/>
      </w:pPr>
      <w:r>
        <w:t>This also includes the confidentiality argument</w:t>
      </w:r>
      <w:r w:rsidR="001C41BE">
        <w:t xml:space="preserve">. If a client is seen as a threat to themselves the information they have shared is then shared with </w:t>
      </w:r>
      <w:r w:rsidR="00A748CD">
        <w:t>another person</w:t>
      </w:r>
      <w:r w:rsidR="00202611">
        <w:t xml:space="preserve">. It is often made clear in sessions to the client that their information will remain confidential unless the counsellor see’s them as a threat to themselves or others. </w:t>
      </w:r>
    </w:p>
    <w:p w14:paraId="69EFD9D7" w14:textId="64A152D0" w:rsidR="00A37961" w:rsidRDefault="00C53F84" w:rsidP="00B00042">
      <w:pPr>
        <w:spacing w:line="360" w:lineRule="auto"/>
      </w:pPr>
      <w:r>
        <w:t xml:space="preserve">This argument could also include some of the outlined principles. </w:t>
      </w:r>
      <w:r w:rsidR="00330400">
        <w:t xml:space="preserve">The framework states that a counsellor should be trustworthy </w:t>
      </w:r>
      <w:r w:rsidR="000B31D4">
        <w:t xml:space="preserve">which could also </w:t>
      </w:r>
      <w:r w:rsidR="0028457E">
        <w:t xml:space="preserve">be argued to be breached if a counsellor requires to reach out to someone else </w:t>
      </w:r>
      <w:r w:rsidR="00423541">
        <w:t>regarding</w:t>
      </w:r>
      <w:r w:rsidR="0028457E">
        <w:t xml:space="preserve"> the </w:t>
      </w:r>
      <w:r w:rsidR="00526706">
        <w:t>client’s</w:t>
      </w:r>
      <w:r w:rsidR="0028457E">
        <w:t xml:space="preserve"> health</w:t>
      </w:r>
      <w:r w:rsidR="005960B1">
        <w:t xml:space="preserve"> as the client will have trusted the counsellor in a confidential environment to share that information</w:t>
      </w:r>
      <w:r w:rsidR="00010110">
        <w:t xml:space="preserve"> which they may see as a breach of trust.</w:t>
      </w:r>
      <w:r w:rsidR="0028457E">
        <w:t xml:space="preserve"> </w:t>
      </w:r>
      <w:r w:rsidR="00526706">
        <w:t xml:space="preserve">However, </w:t>
      </w:r>
      <w:r w:rsidR="00423541">
        <w:t>it</w:t>
      </w:r>
      <w:r w:rsidR="00526706">
        <w:t xml:space="preserve"> is outlined that all counsellors should be</w:t>
      </w:r>
      <w:r w:rsidR="0028457E">
        <w:t xml:space="preserve"> non-maleficent</w:t>
      </w:r>
      <w:r w:rsidR="00423541">
        <w:t xml:space="preserve"> which relates to avoiding harm to clients</w:t>
      </w:r>
      <w:r w:rsidR="000A30C1">
        <w:t xml:space="preserve"> (BACP,2019)</w:t>
      </w:r>
      <w:r w:rsidR="00423541">
        <w:t xml:space="preserve">. </w:t>
      </w:r>
    </w:p>
    <w:p w14:paraId="3B653B8C" w14:textId="6ED817BE" w:rsidR="00423541" w:rsidRDefault="00423541" w:rsidP="00B00042">
      <w:pPr>
        <w:spacing w:line="360" w:lineRule="auto"/>
      </w:pPr>
      <w:r>
        <w:t>Counsellors c</w:t>
      </w:r>
      <w:r w:rsidR="00BB5754">
        <w:t xml:space="preserve">ould </w:t>
      </w:r>
      <w:r>
        <w:t xml:space="preserve">often be put in difficult situations </w:t>
      </w:r>
      <w:r w:rsidR="000A30C1">
        <w:t>regarding</w:t>
      </w:r>
      <w:r>
        <w:t xml:space="preserve"> following the ethical framework as </w:t>
      </w:r>
      <w:r w:rsidR="00273236">
        <w:t xml:space="preserve">it can often be argued that the framework contradicts itself </w:t>
      </w:r>
      <w:r w:rsidR="00726B33">
        <w:t>and figuring out what is best for the client while trying to follow these guidelines</w:t>
      </w:r>
      <w:r w:rsidR="00BB5754">
        <w:t xml:space="preserve"> and maintain a good client/counsellor relationship</w:t>
      </w:r>
      <w:r w:rsidR="00726B33">
        <w:t xml:space="preserve"> </w:t>
      </w:r>
      <w:r w:rsidR="00BB5754">
        <w:t xml:space="preserve">could be challenging. </w:t>
      </w:r>
    </w:p>
    <w:p w14:paraId="37C28456" w14:textId="1442E8B0" w:rsidR="001A3E07" w:rsidRDefault="00BC5DA3" w:rsidP="00B00042">
      <w:pPr>
        <w:spacing w:line="360" w:lineRule="auto"/>
      </w:pPr>
      <w:r>
        <w:lastRenderedPageBreak/>
        <w:t xml:space="preserve">A profession </w:t>
      </w:r>
      <w:r w:rsidR="00721D6A">
        <w:t xml:space="preserve">that includes a high volume of counselling is nursing. </w:t>
      </w:r>
      <w:r w:rsidR="006140F2">
        <w:t xml:space="preserve">Within nursing a good therapeutic relationship between patient and a nurse consists of empathy, encouragement </w:t>
      </w:r>
      <w:r w:rsidR="00277CC7">
        <w:t>and warmth with a mutual respect and confidence</w:t>
      </w:r>
      <w:r w:rsidR="005B7159">
        <w:t xml:space="preserve">. This type of relationship can often encourage hope in patients </w:t>
      </w:r>
      <w:r w:rsidR="00E85674">
        <w:t>(</w:t>
      </w:r>
      <w:r w:rsidR="00EC0E49">
        <w:t xml:space="preserve">Leighton, </w:t>
      </w:r>
      <w:r w:rsidR="00ED27FC">
        <w:t>2009).</w:t>
      </w:r>
      <w:r w:rsidR="00CF7503">
        <w:t xml:space="preserve"> </w:t>
      </w:r>
      <w:r w:rsidR="002074A9">
        <w:t xml:space="preserve">Providing hope and a good relationship to patients can </w:t>
      </w:r>
      <w:r w:rsidR="00E747ED">
        <w:t>improve any hospital stay dramatically</w:t>
      </w:r>
      <w:r w:rsidR="00BC7C5E">
        <w:t xml:space="preserve">. </w:t>
      </w:r>
      <w:r w:rsidR="00BB0D2F">
        <w:t xml:space="preserve">However, it can be quite difficult to form a good relationship with some patients </w:t>
      </w:r>
      <w:r w:rsidR="00594817">
        <w:t xml:space="preserve">as they are often quite reserved </w:t>
      </w:r>
      <w:r w:rsidR="00BB0D2F">
        <w:t xml:space="preserve">which often makes it harder to </w:t>
      </w:r>
      <w:r w:rsidR="002F7915">
        <w:t xml:space="preserve">treat them. </w:t>
      </w:r>
    </w:p>
    <w:p w14:paraId="7313B760" w14:textId="6461B7E3" w:rsidR="00BC5DA3" w:rsidRDefault="00A90D9E" w:rsidP="00B00042">
      <w:pPr>
        <w:spacing w:line="360" w:lineRule="auto"/>
      </w:pPr>
      <w:r>
        <w:t xml:space="preserve">Carl Rogers </w:t>
      </w:r>
      <w:r w:rsidR="00BD1F37">
        <w:t xml:space="preserve">person-centred theory is often used within nursing so that staff can show an understanding of the </w:t>
      </w:r>
      <w:r w:rsidR="00C561AF">
        <w:t>patient’s</w:t>
      </w:r>
      <w:r w:rsidR="00BD1F37">
        <w:t xml:space="preserve"> situation by using paraphrasing</w:t>
      </w:r>
      <w:r w:rsidR="00651B32">
        <w:t xml:space="preserve"> which shows good communication skills</w:t>
      </w:r>
      <w:r w:rsidR="00C561AF">
        <w:t xml:space="preserve">. This helps build a relationship </w:t>
      </w:r>
      <w:r w:rsidR="00C470D6">
        <w:t xml:space="preserve">as the nurse shows empathy towards the patient (Kagan and Evans, </w:t>
      </w:r>
      <w:r w:rsidR="007D5F32">
        <w:t xml:space="preserve">1995). </w:t>
      </w:r>
      <w:r w:rsidR="003C746B">
        <w:t xml:space="preserve">A nurse who comes across as empathetic and caring can often encourage patients to communicate their worries and </w:t>
      </w:r>
      <w:r w:rsidR="000D4A5C">
        <w:t>concerns</w:t>
      </w:r>
      <w:r w:rsidR="00512F64">
        <w:t xml:space="preserve">. This helps </w:t>
      </w:r>
      <w:r w:rsidR="004E03E5">
        <w:t>with treating patients by forming trust, helping patients be more involved in their care</w:t>
      </w:r>
      <w:r w:rsidR="00C547B1">
        <w:t xml:space="preserve"> and helping patients come to terms with and have a better understanding and knowledge of their condition </w:t>
      </w:r>
      <w:r w:rsidR="00046D68">
        <w:t xml:space="preserve">and treatment they are receiving </w:t>
      </w:r>
      <w:r w:rsidR="00C547B1">
        <w:t>(</w:t>
      </w:r>
      <w:r w:rsidR="00F41EBC">
        <w:t xml:space="preserve">Webb, </w:t>
      </w:r>
      <w:r w:rsidR="00532161">
        <w:t xml:space="preserve">2011). </w:t>
      </w:r>
    </w:p>
    <w:p w14:paraId="21DAE67D" w14:textId="2B68C420" w:rsidR="008A3CF2" w:rsidRDefault="00966125" w:rsidP="00B00042">
      <w:pPr>
        <w:spacing w:line="360" w:lineRule="auto"/>
      </w:pPr>
      <w:r>
        <w:t>While most relationships with patients will remain positive, n</w:t>
      </w:r>
      <w:r w:rsidR="00064FA7">
        <w:t xml:space="preserve">urses may face some barriers while trying to form good relationships with their patients. </w:t>
      </w:r>
      <w:r w:rsidR="000D3C00">
        <w:t xml:space="preserve">A nurse will not be able to form a good relationship with every patient they meet. </w:t>
      </w:r>
      <w:r w:rsidR="00D9014C">
        <w:t xml:space="preserve">Nurses see a lot of patients during their days at work and trying to build a relationship with every patient </w:t>
      </w:r>
      <w:r w:rsidR="008C7676">
        <w:t>is near impossible</w:t>
      </w:r>
      <w:r w:rsidR="00206A57">
        <w:t xml:space="preserve"> as they would not be able to carry out any other duties </w:t>
      </w:r>
      <w:r w:rsidR="002B5A55">
        <w:t xml:space="preserve">during their shift and not all patients are willing to </w:t>
      </w:r>
      <w:r w:rsidR="004F4E5A">
        <w:t>open up</w:t>
      </w:r>
      <w:r w:rsidR="002B5A55">
        <w:t xml:space="preserve"> and form that bond. </w:t>
      </w:r>
      <w:r w:rsidR="00665BA0">
        <w:t xml:space="preserve">It can be argued that nurses have been required to take on too much in their role. </w:t>
      </w:r>
      <w:r w:rsidR="000F1C7B">
        <w:t xml:space="preserve">The role of a nurse alone can be very taxing and challenging </w:t>
      </w:r>
      <w:r w:rsidR="004F4E5A">
        <w:t xml:space="preserve">without even taking into consideration the counselling and communication side. </w:t>
      </w:r>
      <w:r w:rsidR="00E47E87">
        <w:t xml:space="preserve">It could be said that carrying out this relationship element of their role could put too much of a burden on nurses </w:t>
      </w:r>
      <w:r w:rsidR="000E3148">
        <w:t xml:space="preserve">as they are often very caring and emotional people who </w:t>
      </w:r>
      <w:r w:rsidR="00A63A78">
        <w:t xml:space="preserve">may try and do everything they can for patients </w:t>
      </w:r>
      <w:r w:rsidR="00A06ABE">
        <w:t xml:space="preserve">and could struggle to cope with the loss or deuteriation of a patient they have formed a strong bond with. </w:t>
      </w:r>
    </w:p>
    <w:p w14:paraId="46BADB33" w14:textId="77777777" w:rsidR="00BA7824" w:rsidRDefault="00FD39B9" w:rsidP="00B00042">
      <w:pPr>
        <w:spacing w:line="360" w:lineRule="auto"/>
      </w:pPr>
      <w:r>
        <w:t xml:space="preserve">To summarise, counselling and communication have a </w:t>
      </w:r>
      <w:r w:rsidR="0060304D">
        <w:t xml:space="preserve">huge role within professional relationships and finding the correct balance with clients or patients is essential. </w:t>
      </w:r>
      <w:r w:rsidR="000247F2">
        <w:t xml:space="preserve">Over the </w:t>
      </w:r>
      <w:r w:rsidR="00EE71F7">
        <w:t>year’s</w:t>
      </w:r>
      <w:r w:rsidR="000247F2">
        <w:t xml:space="preserve"> </w:t>
      </w:r>
      <w:r w:rsidR="00AF6D63">
        <w:t xml:space="preserve">different theories and approaches such as the person-centred approach, Cognitive behavioural therapy and the psychodynamic theory </w:t>
      </w:r>
      <w:r w:rsidR="00E83043">
        <w:t xml:space="preserve">have been incorporated into counselling and nursing to ensure </w:t>
      </w:r>
      <w:r w:rsidR="00EE71F7">
        <w:t xml:space="preserve">that clients receive the best care possible. </w:t>
      </w:r>
    </w:p>
    <w:p w14:paraId="6D38C3BB" w14:textId="464F526E" w:rsidR="00FD39B9" w:rsidRDefault="00EE71F7" w:rsidP="00B00042">
      <w:pPr>
        <w:spacing w:line="360" w:lineRule="auto"/>
      </w:pPr>
      <w:r>
        <w:t xml:space="preserve">While </w:t>
      </w:r>
      <w:r w:rsidR="005C0866">
        <w:t>most client and patient relationships will remain positive</w:t>
      </w:r>
      <w:r w:rsidR="001C0A75">
        <w:t xml:space="preserve"> and have a successful outcome</w:t>
      </w:r>
      <w:r w:rsidR="002C779D">
        <w:t>,</w:t>
      </w:r>
      <w:r w:rsidR="005C0866">
        <w:t xml:space="preserve"> </w:t>
      </w:r>
      <w:r w:rsidR="002C779D">
        <w:t>barriers and restrictions do occur. Counsellors can be</w:t>
      </w:r>
      <w:r w:rsidR="00410840">
        <w:t xml:space="preserve"> conflicted in following the BACP </w:t>
      </w:r>
      <w:r w:rsidR="001655EE">
        <w:t>framework</w:t>
      </w:r>
      <w:r w:rsidR="00410840">
        <w:t xml:space="preserve"> as identified some of the </w:t>
      </w:r>
      <w:r w:rsidR="001655EE">
        <w:t xml:space="preserve">values, guidelines and principles can appear to be conflicting ideas. </w:t>
      </w:r>
      <w:r w:rsidR="00882E21">
        <w:t xml:space="preserve">While nurses can sometimes struggle with effective communication and counselling within their role. </w:t>
      </w:r>
      <w:r w:rsidR="002F0A23">
        <w:lastRenderedPageBreak/>
        <w:t xml:space="preserve">Whether it is </w:t>
      </w:r>
      <w:r w:rsidR="00391C62">
        <w:t xml:space="preserve">down to a patient not willing to engage in a relationship with staff or nurses trying to find a balance </w:t>
      </w:r>
      <w:r w:rsidR="00BA7824">
        <w:t xml:space="preserve">with their daily duties while maintaining patient relationships. </w:t>
      </w:r>
      <w:r w:rsidR="00677B8E">
        <w:t xml:space="preserve">Counselling </w:t>
      </w:r>
      <w:r w:rsidR="00C53219">
        <w:t xml:space="preserve">and communication are </w:t>
      </w:r>
      <w:r w:rsidR="00677B8E">
        <w:t>very important aspect</w:t>
      </w:r>
      <w:r w:rsidR="00C53219">
        <w:t>s</w:t>
      </w:r>
      <w:r w:rsidR="00677B8E">
        <w:t xml:space="preserve"> of these roles</w:t>
      </w:r>
      <w:r w:rsidR="00C53219">
        <w:t xml:space="preserve"> which should not be overseen. However, </w:t>
      </w:r>
      <w:r w:rsidR="004A0AEF">
        <w:t xml:space="preserve">these aspects will come with their challenges. </w:t>
      </w:r>
      <w:bookmarkStart w:id="0" w:name="_GoBack"/>
      <w:bookmarkEnd w:id="0"/>
    </w:p>
    <w:p w14:paraId="1CBDA3BA" w14:textId="77777777" w:rsidR="00157E55" w:rsidRDefault="00157E55" w:rsidP="00B00042">
      <w:pPr>
        <w:spacing w:line="360" w:lineRule="auto"/>
      </w:pPr>
    </w:p>
    <w:p w14:paraId="783C4F35" w14:textId="77777777" w:rsidR="007D412A" w:rsidRDefault="007D412A" w:rsidP="00B00042">
      <w:pPr>
        <w:spacing w:line="360" w:lineRule="auto"/>
      </w:pPr>
    </w:p>
    <w:p w14:paraId="1E51BFD5" w14:textId="77777777" w:rsidR="00A10692" w:rsidRDefault="00A10692" w:rsidP="00B00042">
      <w:pPr>
        <w:spacing w:line="360" w:lineRule="auto"/>
      </w:pPr>
    </w:p>
    <w:p w14:paraId="4BBFE538" w14:textId="77777777" w:rsidR="009920BE" w:rsidRDefault="009920BE" w:rsidP="00B00042">
      <w:pPr>
        <w:spacing w:line="360" w:lineRule="auto"/>
        <w:rPr>
          <w:u w:val="single"/>
        </w:rPr>
      </w:pPr>
    </w:p>
    <w:p w14:paraId="1A61E83F" w14:textId="77777777" w:rsidR="009920BE" w:rsidRDefault="009920BE" w:rsidP="00B00042">
      <w:pPr>
        <w:spacing w:line="360" w:lineRule="auto"/>
        <w:rPr>
          <w:u w:val="single"/>
        </w:rPr>
      </w:pPr>
    </w:p>
    <w:p w14:paraId="57004B47" w14:textId="77777777" w:rsidR="009920BE" w:rsidRDefault="009920BE" w:rsidP="00B00042">
      <w:pPr>
        <w:spacing w:line="360" w:lineRule="auto"/>
        <w:rPr>
          <w:u w:val="single"/>
        </w:rPr>
      </w:pPr>
    </w:p>
    <w:p w14:paraId="6C9B9016" w14:textId="77777777" w:rsidR="009920BE" w:rsidRDefault="009920BE" w:rsidP="00B00042">
      <w:pPr>
        <w:spacing w:line="360" w:lineRule="auto"/>
        <w:rPr>
          <w:u w:val="single"/>
        </w:rPr>
      </w:pPr>
    </w:p>
    <w:p w14:paraId="6AD2FAE0" w14:textId="77777777" w:rsidR="009920BE" w:rsidRDefault="009920BE" w:rsidP="00B00042">
      <w:pPr>
        <w:spacing w:line="360" w:lineRule="auto"/>
        <w:rPr>
          <w:u w:val="single"/>
        </w:rPr>
      </w:pPr>
    </w:p>
    <w:p w14:paraId="08D5443E" w14:textId="77777777" w:rsidR="009920BE" w:rsidRDefault="009920BE" w:rsidP="00B00042">
      <w:pPr>
        <w:spacing w:line="360" w:lineRule="auto"/>
        <w:rPr>
          <w:u w:val="single"/>
        </w:rPr>
      </w:pPr>
    </w:p>
    <w:p w14:paraId="55F409B2" w14:textId="77777777" w:rsidR="009920BE" w:rsidRDefault="009920BE" w:rsidP="00B00042">
      <w:pPr>
        <w:spacing w:line="360" w:lineRule="auto"/>
        <w:rPr>
          <w:u w:val="single"/>
        </w:rPr>
      </w:pPr>
    </w:p>
    <w:p w14:paraId="34F621A8" w14:textId="77777777" w:rsidR="009920BE" w:rsidRDefault="009920BE" w:rsidP="00B00042">
      <w:pPr>
        <w:spacing w:line="360" w:lineRule="auto"/>
        <w:rPr>
          <w:u w:val="single"/>
        </w:rPr>
      </w:pPr>
    </w:p>
    <w:p w14:paraId="06266335" w14:textId="77777777" w:rsidR="009920BE" w:rsidRDefault="009920BE" w:rsidP="00B00042">
      <w:pPr>
        <w:spacing w:line="360" w:lineRule="auto"/>
        <w:rPr>
          <w:u w:val="single"/>
        </w:rPr>
      </w:pPr>
    </w:p>
    <w:p w14:paraId="0988EEA1" w14:textId="77777777" w:rsidR="009920BE" w:rsidRDefault="009920BE" w:rsidP="00B00042">
      <w:pPr>
        <w:spacing w:line="360" w:lineRule="auto"/>
        <w:rPr>
          <w:u w:val="single"/>
        </w:rPr>
      </w:pPr>
    </w:p>
    <w:p w14:paraId="1317F1AF" w14:textId="77777777" w:rsidR="009920BE" w:rsidRDefault="009920BE" w:rsidP="00B00042">
      <w:pPr>
        <w:spacing w:line="360" w:lineRule="auto"/>
        <w:rPr>
          <w:u w:val="single"/>
        </w:rPr>
      </w:pPr>
    </w:p>
    <w:p w14:paraId="3CD1BA37" w14:textId="77777777" w:rsidR="001664AB" w:rsidRDefault="001664AB" w:rsidP="00B00042">
      <w:pPr>
        <w:spacing w:line="360" w:lineRule="auto"/>
        <w:rPr>
          <w:u w:val="single"/>
        </w:rPr>
      </w:pPr>
    </w:p>
    <w:p w14:paraId="41820A4D" w14:textId="77777777" w:rsidR="004A0AEF" w:rsidRDefault="004A0AEF" w:rsidP="00B00042">
      <w:pPr>
        <w:spacing w:line="360" w:lineRule="auto"/>
        <w:rPr>
          <w:u w:val="single"/>
        </w:rPr>
      </w:pPr>
    </w:p>
    <w:p w14:paraId="760DE710" w14:textId="77777777" w:rsidR="004A0AEF" w:rsidRDefault="004A0AEF" w:rsidP="00B00042">
      <w:pPr>
        <w:spacing w:line="360" w:lineRule="auto"/>
        <w:rPr>
          <w:u w:val="single"/>
        </w:rPr>
      </w:pPr>
    </w:p>
    <w:p w14:paraId="0405B1CF" w14:textId="77777777" w:rsidR="004A0AEF" w:rsidRDefault="004A0AEF" w:rsidP="00B00042">
      <w:pPr>
        <w:spacing w:line="360" w:lineRule="auto"/>
        <w:rPr>
          <w:u w:val="single"/>
        </w:rPr>
      </w:pPr>
    </w:p>
    <w:p w14:paraId="6504526B" w14:textId="77777777" w:rsidR="004A0AEF" w:rsidRDefault="004A0AEF" w:rsidP="00B00042">
      <w:pPr>
        <w:spacing w:line="360" w:lineRule="auto"/>
        <w:rPr>
          <w:u w:val="single"/>
        </w:rPr>
      </w:pPr>
    </w:p>
    <w:p w14:paraId="71D4FD99" w14:textId="77777777" w:rsidR="004A0AEF" w:rsidRDefault="004A0AEF" w:rsidP="00B00042">
      <w:pPr>
        <w:spacing w:line="360" w:lineRule="auto"/>
        <w:rPr>
          <w:u w:val="single"/>
        </w:rPr>
      </w:pPr>
    </w:p>
    <w:p w14:paraId="2E4CF010" w14:textId="77777777" w:rsidR="004A0AEF" w:rsidRDefault="004A0AEF" w:rsidP="00B00042">
      <w:pPr>
        <w:spacing w:line="360" w:lineRule="auto"/>
        <w:rPr>
          <w:u w:val="single"/>
        </w:rPr>
      </w:pPr>
    </w:p>
    <w:p w14:paraId="6649BD63" w14:textId="77777777" w:rsidR="004A0AEF" w:rsidRDefault="004A0AEF" w:rsidP="00B00042">
      <w:pPr>
        <w:spacing w:line="360" w:lineRule="auto"/>
        <w:rPr>
          <w:u w:val="single"/>
        </w:rPr>
      </w:pPr>
    </w:p>
    <w:p w14:paraId="0CF01284" w14:textId="58A252A7" w:rsidR="0075221C" w:rsidRDefault="00AD23B6" w:rsidP="00B00042">
      <w:pPr>
        <w:spacing w:line="360" w:lineRule="auto"/>
        <w:rPr>
          <w:u w:val="single"/>
        </w:rPr>
      </w:pPr>
      <w:r w:rsidRPr="001F286D">
        <w:rPr>
          <w:u w:val="single"/>
        </w:rPr>
        <w:lastRenderedPageBreak/>
        <w:t xml:space="preserve">Reference list </w:t>
      </w:r>
    </w:p>
    <w:p w14:paraId="09312642" w14:textId="0AF4E44F" w:rsidR="00D245C2" w:rsidRPr="002634CD" w:rsidRDefault="00D245C2" w:rsidP="00B00042">
      <w:pPr>
        <w:spacing w:line="360" w:lineRule="auto"/>
      </w:pPr>
      <w:r>
        <w:t xml:space="preserve">Ahles, S.R. (2004) </w:t>
      </w:r>
      <w:r w:rsidR="008D488F">
        <w:rPr>
          <w:i/>
        </w:rPr>
        <w:t>Our inner world: A guide to psychodynamics and psychotherapy</w:t>
      </w:r>
      <w:r w:rsidR="002634CD">
        <w:rPr>
          <w:i/>
        </w:rPr>
        <w:t xml:space="preserve">. </w:t>
      </w:r>
      <w:r w:rsidR="002634CD">
        <w:t>Baltimore: The Johns Hopkins University press</w:t>
      </w:r>
      <w:r w:rsidR="00E72591">
        <w:t xml:space="preserve">. </w:t>
      </w:r>
    </w:p>
    <w:p w14:paraId="71B470B4" w14:textId="4AC55C86" w:rsidR="008E7F38" w:rsidRDefault="008E7F38" w:rsidP="00B00042">
      <w:pPr>
        <w:spacing w:line="360" w:lineRule="auto"/>
      </w:pPr>
      <w:r w:rsidRPr="008E7F38">
        <w:t xml:space="preserve">Bienenfeld, D (2006) </w:t>
      </w:r>
      <w:r>
        <w:rPr>
          <w:i/>
        </w:rPr>
        <w:t xml:space="preserve">Psychodynamic </w:t>
      </w:r>
      <w:r w:rsidR="00456492">
        <w:rPr>
          <w:i/>
        </w:rPr>
        <w:t xml:space="preserve">theory for clinicians. </w:t>
      </w:r>
      <w:r w:rsidR="00456492">
        <w:t xml:space="preserve">Philadelphia: Lippincott Williams and Wilkins. </w:t>
      </w:r>
    </w:p>
    <w:p w14:paraId="107B532E" w14:textId="4F1AFD21" w:rsidR="00451002" w:rsidRPr="00451002" w:rsidRDefault="00451002" w:rsidP="00B00042">
      <w:pPr>
        <w:spacing w:line="360" w:lineRule="auto"/>
      </w:pPr>
      <w:r>
        <w:t xml:space="preserve">British association of counselling and psychotherapy (BACP) (2019) </w:t>
      </w:r>
      <w:r>
        <w:rPr>
          <w:i/>
        </w:rPr>
        <w:t>Ethics</w:t>
      </w:r>
      <w:r>
        <w:rPr>
          <w:i/>
        </w:rPr>
        <w:t xml:space="preserve">. </w:t>
      </w:r>
      <w:r>
        <w:t xml:space="preserve">Available at: </w:t>
      </w:r>
      <w:r w:rsidRPr="00451002">
        <w:t>https://www.bacp.co.uk/events-and-resources/ethics-and-standards/ethical-framework-for-the-counselling-professions/</w:t>
      </w:r>
      <w:r>
        <w:t xml:space="preserve"> (Accessed: 14/02/2019). </w:t>
      </w:r>
    </w:p>
    <w:p w14:paraId="3FDAD6D3" w14:textId="3130D7D8" w:rsidR="00442FB6" w:rsidRDefault="00442FB6" w:rsidP="00B00042">
      <w:pPr>
        <w:spacing w:line="360" w:lineRule="auto"/>
      </w:pPr>
      <w:r>
        <w:t xml:space="preserve">British association </w:t>
      </w:r>
      <w:r w:rsidR="00F41FAF">
        <w:t xml:space="preserve">of counselling and psychotherapy </w:t>
      </w:r>
      <w:r w:rsidR="000E3B9A">
        <w:t xml:space="preserve">(BACP) </w:t>
      </w:r>
      <w:r w:rsidR="00F41FAF">
        <w:t xml:space="preserve">(2019) </w:t>
      </w:r>
      <w:r w:rsidR="00BF398D">
        <w:rPr>
          <w:i/>
        </w:rPr>
        <w:t>Ethics and standards</w:t>
      </w:r>
      <w:r w:rsidR="00BF398D">
        <w:t xml:space="preserve">. Available at: </w:t>
      </w:r>
      <w:r w:rsidR="00BF398D" w:rsidRPr="00BF398D">
        <w:t>https://www.bacp.co.uk/events-and-resources/ethics-and-standards/</w:t>
      </w:r>
      <w:r w:rsidR="00BF398D">
        <w:t xml:space="preserve"> (Accessed: 14/02/2019). </w:t>
      </w:r>
    </w:p>
    <w:p w14:paraId="39D53CD4" w14:textId="0A2BFD67" w:rsidR="000A30C1" w:rsidRPr="000A30C1" w:rsidRDefault="000A30C1" w:rsidP="00B00042">
      <w:pPr>
        <w:spacing w:line="360" w:lineRule="auto"/>
        <w:rPr>
          <w:i/>
        </w:rPr>
      </w:pPr>
      <w:r>
        <w:t>British association of counselling and psychotherapy (BACP) (2019)</w:t>
      </w:r>
      <w:r>
        <w:t xml:space="preserve"> </w:t>
      </w:r>
      <w:r>
        <w:rPr>
          <w:i/>
        </w:rPr>
        <w:t>Principles</w:t>
      </w:r>
      <w:r>
        <w:t xml:space="preserve">. Available at: </w:t>
      </w:r>
      <w:r w:rsidR="00157E55" w:rsidRPr="00157E55">
        <w:t>https://www.bacp.co.uk/events-and-resources/ethics-and-standards/ethical-framework-for-the-counselling-professions/</w:t>
      </w:r>
      <w:r w:rsidR="00157E55">
        <w:t xml:space="preserve"> (Accessed: 14/02/2019).</w:t>
      </w:r>
      <w:r>
        <w:rPr>
          <w:i/>
        </w:rPr>
        <w:t xml:space="preserve"> </w:t>
      </w:r>
    </w:p>
    <w:p w14:paraId="19818040" w14:textId="6DED93F6" w:rsidR="00BE2E8A" w:rsidRPr="009920BE" w:rsidRDefault="00BE2E8A" w:rsidP="00B00042">
      <w:pPr>
        <w:spacing w:line="360" w:lineRule="auto"/>
      </w:pPr>
      <w:r>
        <w:t xml:space="preserve">British association of counselling and psychotherapy (BACP) (2019) </w:t>
      </w:r>
      <w:r w:rsidR="009920BE">
        <w:rPr>
          <w:i/>
        </w:rPr>
        <w:t xml:space="preserve">Our commitment to clients. </w:t>
      </w:r>
      <w:r w:rsidR="009920BE">
        <w:t xml:space="preserve">Available at: </w:t>
      </w:r>
      <w:r w:rsidR="009920BE" w:rsidRPr="009920BE">
        <w:t>https://www.bacp.co.uk/events-and-resources/ethics-and-standards/ethical-framework-for-the-counselling-professions/</w:t>
      </w:r>
      <w:r w:rsidR="009920BE">
        <w:t xml:space="preserve"> (Accessed: 14/02/2019). </w:t>
      </w:r>
    </w:p>
    <w:p w14:paraId="58646A70" w14:textId="512CAF8C" w:rsidR="007661C0" w:rsidRDefault="007661C0" w:rsidP="00B00042">
      <w:pPr>
        <w:spacing w:line="360" w:lineRule="auto"/>
      </w:pPr>
      <w:r w:rsidRPr="007661C0">
        <w:t>Casemore</w:t>
      </w:r>
      <w:r w:rsidR="003A36A6">
        <w:t xml:space="preserve">, R and Tudway, J (2012) </w:t>
      </w:r>
      <w:r w:rsidR="003A36A6">
        <w:rPr>
          <w:i/>
        </w:rPr>
        <w:t>Person-centred therapy and CBT: Siblings not rivals.</w:t>
      </w:r>
      <w:r w:rsidR="003A36A6">
        <w:t xml:space="preserve"> </w:t>
      </w:r>
      <w:r w:rsidR="0090392B">
        <w:t xml:space="preserve">London: Sage Publications Ltd. </w:t>
      </w:r>
    </w:p>
    <w:p w14:paraId="3A577017" w14:textId="316DBF18" w:rsidR="009E560B" w:rsidRDefault="009E560B" w:rsidP="00B00042">
      <w:pPr>
        <w:spacing w:line="360" w:lineRule="auto"/>
      </w:pPr>
      <w:r>
        <w:t>Foreyt, J</w:t>
      </w:r>
      <w:r w:rsidR="00F910A3">
        <w:t xml:space="preserve">.P. </w:t>
      </w:r>
      <w:r>
        <w:t>and Rath</w:t>
      </w:r>
      <w:r w:rsidR="00F910A3">
        <w:t xml:space="preserve">jen, D.P. (1978) </w:t>
      </w:r>
      <w:r w:rsidR="00B82586">
        <w:rPr>
          <w:i/>
        </w:rPr>
        <w:t xml:space="preserve">Cognitive behaviour therapy: Research and application. </w:t>
      </w:r>
      <w:r w:rsidR="004256A9">
        <w:t xml:space="preserve">New York: Plenum Press. </w:t>
      </w:r>
      <w:r w:rsidR="00F910A3">
        <w:t xml:space="preserve"> </w:t>
      </w:r>
    </w:p>
    <w:p w14:paraId="5A48D927" w14:textId="698D20AA" w:rsidR="00CA77A9" w:rsidRPr="004806BD" w:rsidRDefault="00CA77A9" w:rsidP="00B00042">
      <w:pPr>
        <w:spacing w:line="360" w:lineRule="auto"/>
      </w:pPr>
      <w:r>
        <w:t xml:space="preserve">Hentschel, U. et al (1993) </w:t>
      </w:r>
      <w:r>
        <w:rPr>
          <w:i/>
        </w:rPr>
        <w:t xml:space="preserve">The concept of defence mechanisms in contemporary </w:t>
      </w:r>
      <w:r w:rsidR="004806BD">
        <w:rPr>
          <w:i/>
        </w:rPr>
        <w:t xml:space="preserve">psychology: Theoretical, research and clinical perspectives. </w:t>
      </w:r>
      <w:r w:rsidR="004806BD">
        <w:t>New York: Springer</w:t>
      </w:r>
      <w:r w:rsidR="00EA5940">
        <w:t>-Verlag New York Inc.</w:t>
      </w:r>
    </w:p>
    <w:p w14:paraId="64464808" w14:textId="7B149C2B" w:rsidR="00B43633" w:rsidRDefault="00B43633" w:rsidP="00B00042">
      <w:pPr>
        <w:spacing w:line="360" w:lineRule="auto"/>
      </w:pPr>
      <w:r>
        <w:t xml:space="preserve">Higdon, J (2012) </w:t>
      </w:r>
      <w:r w:rsidR="00B5084B">
        <w:rPr>
          <w:i/>
        </w:rPr>
        <w:t>Psychodynamic theory for therapeutic practice.</w:t>
      </w:r>
      <w:r w:rsidR="00B5084B">
        <w:t xml:space="preserve"> 2</w:t>
      </w:r>
      <w:r w:rsidR="00B5084B" w:rsidRPr="00B5084B">
        <w:rPr>
          <w:vertAlign w:val="superscript"/>
        </w:rPr>
        <w:t>nd</w:t>
      </w:r>
      <w:r w:rsidR="00B5084B">
        <w:t xml:space="preserve"> Ed. New </w:t>
      </w:r>
      <w:r w:rsidR="00A85932">
        <w:t xml:space="preserve">York: Palgrave MacMillan. </w:t>
      </w:r>
    </w:p>
    <w:p w14:paraId="60B81D26" w14:textId="0B432492" w:rsidR="00B76842" w:rsidRDefault="00B76842" w:rsidP="00B00042">
      <w:pPr>
        <w:spacing w:line="360" w:lineRule="auto"/>
      </w:pPr>
      <w:r>
        <w:t xml:space="preserve">Jarvis, M (2004) </w:t>
      </w:r>
      <w:r>
        <w:rPr>
          <w:i/>
        </w:rPr>
        <w:t xml:space="preserve">Psychodynamic psychology: Classical theory and </w:t>
      </w:r>
      <w:r w:rsidR="00F64DD1">
        <w:rPr>
          <w:i/>
        </w:rPr>
        <w:t xml:space="preserve">contemporary research. </w:t>
      </w:r>
      <w:r w:rsidR="00F64DD1">
        <w:t xml:space="preserve">London: Tomson Learning. </w:t>
      </w:r>
    </w:p>
    <w:p w14:paraId="29DEAE23" w14:textId="4944F657" w:rsidR="004365B9" w:rsidRPr="00C3440E" w:rsidRDefault="004365B9" w:rsidP="00B00042">
      <w:pPr>
        <w:spacing w:line="360" w:lineRule="auto"/>
      </w:pPr>
      <w:r>
        <w:t xml:space="preserve">Jenkins, </w:t>
      </w:r>
      <w:r w:rsidR="00C3440E">
        <w:t xml:space="preserve">P (2017) </w:t>
      </w:r>
      <w:r w:rsidR="00C3440E">
        <w:rPr>
          <w:i/>
        </w:rPr>
        <w:t xml:space="preserve">Professional practice in counselling and psychotherapy: Ethics and the law. </w:t>
      </w:r>
      <w:r w:rsidR="00F5564A">
        <w:t xml:space="preserve">London: SAGE. </w:t>
      </w:r>
    </w:p>
    <w:p w14:paraId="41344D5C" w14:textId="4D929435" w:rsidR="00385987" w:rsidRDefault="00385987" w:rsidP="00B00042">
      <w:pPr>
        <w:spacing w:line="360" w:lineRule="auto"/>
      </w:pPr>
      <w:r w:rsidRPr="00385987">
        <w:t xml:space="preserve">Joseph, A (2009) </w:t>
      </w:r>
      <w:r>
        <w:rPr>
          <w:i/>
        </w:rPr>
        <w:t xml:space="preserve">Cognitive behavioural therapy. </w:t>
      </w:r>
      <w:r>
        <w:t xml:space="preserve">Chichester: </w:t>
      </w:r>
      <w:r w:rsidR="007B3748">
        <w:t xml:space="preserve">Capstone Publishing Ltd. </w:t>
      </w:r>
    </w:p>
    <w:p w14:paraId="0B4C862E" w14:textId="6D00FE43" w:rsidR="007D5F32" w:rsidRPr="009346C2" w:rsidRDefault="007D5F32" w:rsidP="00B00042">
      <w:pPr>
        <w:spacing w:line="360" w:lineRule="auto"/>
      </w:pPr>
      <w:r>
        <w:lastRenderedPageBreak/>
        <w:t xml:space="preserve">Kagan, </w:t>
      </w:r>
      <w:r w:rsidR="009346C2">
        <w:t xml:space="preserve">C </w:t>
      </w:r>
      <w:r>
        <w:t>and Evans, J (1995)</w:t>
      </w:r>
      <w:r w:rsidR="009346C2">
        <w:t xml:space="preserve"> </w:t>
      </w:r>
      <w:r w:rsidR="009346C2">
        <w:rPr>
          <w:i/>
        </w:rPr>
        <w:t xml:space="preserve">Professional interpersonal skills for nurses. </w:t>
      </w:r>
      <w:r w:rsidR="00F6690A">
        <w:t xml:space="preserve">London: Chapman and Hall. </w:t>
      </w:r>
    </w:p>
    <w:p w14:paraId="7A1B8493" w14:textId="6D9DACDC" w:rsidR="00ED27FC" w:rsidRPr="007A27BD" w:rsidRDefault="00ED27FC" w:rsidP="00B00042">
      <w:pPr>
        <w:spacing w:line="360" w:lineRule="auto"/>
      </w:pPr>
      <w:r>
        <w:t xml:space="preserve">Leighton, S (2009) </w:t>
      </w:r>
      <w:r w:rsidR="00A20D43">
        <w:t>‘Counselling and the therapeutic use of self</w:t>
      </w:r>
      <w:r w:rsidR="00384353">
        <w:t xml:space="preserve">’ in </w:t>
      </w:r>
      <w:r w:rsidR="007A27BD">
        <w:t xml:space="preserve">Dogra, N and Leighton, S. (ed.) </w:t>
      </w:r>
      <w:r w:rsidR="00384353">
        <w:rPr>
          <w:i/>
        </w:rPr>
        <w:t xml:space="preserve">Nursing in child and adolescent mental health. </w:t>
      </w:r>
      <w:r w:rsidR="00CF7503">
        <w:t xml:space="preserve">Berkshire: Open university press. </w:t>
      </w:r>
    </w:p>
    <w:p w14:paraId="0F6EAB27" w14:textId="7DD787E8" w:rsidR="002E32CE" w:rsidRDefault="002E32CE" w:rsidP="00B00042">
      <w:pPr>
        <w:spacing w:line="360" w:lineRule="auto"/>
      </w:pPr>
      <w:r w:rsidRPr="002E32CE">
        <w:t>McMillan</w:t>
      </w:r>
      <w:r>
        <w:t xml:space="preserve">, M (2004) </w:t>
      </w:r>
      <w:r>
        <w:rPr>
          <w:i/>
        </w:rPr>
        <w:t xml:space="preserve">The person-centred approach to therapeutic change. </w:t>
      </w:r>
      <w:r>
        <w:t xml:space="preserve">London: Sage Publications Ltd. </w:t>
      </w:r>
    </w:p>
    <w:p w14:paraId="5085B927" w14:textId="6ACE3BB3" w:rsidR="00532161" w:rsidRPr="0051103E" w:rsidRDefault="00532161" w:rsidP="00B00042">
      <w:pPr>
        <w:spacing w:line="360" w:lineRule="auto"/>
      </w:pPr>
      <w:r>
        <w:t>Webb, L</w:t>
      </w:r>
      <w:r w:rsidR="00334A4C">
        <w:t xml:space="preserve"> (2011) ‘Introduction to communication skills’ In Webb, </w:t>
      </w:r>
      <w:r w:rsidR="0051103E">
        <w:t xml:space="preserve">L. (ed.) </w:t>
      </w:r>
      <w:r w:rsidR="0051103E">
        <w:rPr>
          <w:i/>
        </w:rPr>
        <w:t xml:space="preserve">Nursing: Communication skills in practice. </w:t>
      </w:r>
      <w:r w:rsidR="001664AB">
        <w:t xml:space="preserve">Oxford: Oxford university press. </w:t>
      </w:r>
    </w:p>
    <w:p w14:paraId="57D37C9D" w14:textId="77777777" w:rsidR="00D44C19" w:rsidRDefault="00D44C19" w:rsidP="00B00042">
      <w:pPr>
        <w:spacing w:line="360" w:lineRule="auto"/>
      </w:pPr>
      <w:r>
        <w:t xml:space="preserve">Wilkins, P (2003) </w:t>
      </w:r>
      <w:r>
        <w:rPr>
          <w:i/>
        </w:rPr>
        <w:t xml:space="preserve">Person-centred therapy in focus. </w:t>
      </w:r>
      <w:r>
        <w:t>London: Sage Publications.</w:t>
      </w:r>
    </w:p>
    <w:p w14:paraId="67607EB4" w14:textId="7BE9C044" w:rsidR="00D44C19" w:rsidRDefault="00D44C19" w:rsidP="00B00042">
      <w:pPr>
        <w:spacing w:line="360" w:lineRule="auto"/>
      </w:pPr>
      <w:r>
        <w:t xml:space="preserve">Wilkins, P (2010) </w:t>
      </w:r>
      <w:r>
        <w:rPr>
          <w:i/>
        </w:rPr>
        <w:t xml:space="preserve">Person-centred therapy: 100 Key points. </w:t>
      </w:r>
      <w:r>
        <w:t xml:space="preserve">Sussex: Routledge. </w:t>
      </w:r>
    </w:p>
    <w:p w14:paraId="5181DABA" w14:textId="2BC44565" w:rsidR="00D44C19" w:rsidRPr="001F286D" w:rsidRDefault="00D44C19" w:rsidP="00B00042">
      <w:pPr>
        <w:spacing w:line="360" w:lineRule="auto"/>
      </w:pPr>
      <w:r>
        <w:t xml:space="preserve">Vincent, S (2005) </w:t>
      </w:r>
      <w:r>
        <w:rPr>
          <w:i/>
        </w:rPr>
        <w:t xml:space="preserve">Being empathetic: A companion for counsellors and </w:t>
      </w:r>
      <w:r w:rsidR="001F286D">
        <w:rPr>
          <w:i/>
        </w:rPr>
        <w:t xml:space="preserve">therapists. </w:t>
      </w:r>
      <w:r w:rsidR="001F286D">
        <w:t xml:space="preserve">Florida: CRC Press. </w:t>
      </w:r>
    </w:p>
    <w:sectPr w:rsidR="00D44C19" w:rsidRPr="001F2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3B6"/>
    <w:rsid w:val="00006ED0"/>
    <w:rsid w:val="00010110"/>
    <w:rsid w:val="000247F2"/>
    <w:rsid w:val="00030386"/>
    <w:rsid w:val="00046D68"/>
    <w:rsid w:val="00064FA7"/>
    <w:rsid w:val="00071F89"/>
    <w:rsid w:val="00092A9A"/>
    <w:rsid w:val="00096347"/>
    <w:rsid w:val="00096DB0"/>
    <w:rsid w:val="000974C7"/>
    <w:rsid w:val="000A30C1"/>
    <w:rsid w:val="000B31D4"/>
    <w:rsid w:val="000D3C00"/>
    <w:rsid w:val="000D4A5C"/>
    <w:rsid w:val="000D61F3"/>
    <w:rsid w:val="000E3148"/>
    <w:rsid w:val="000E3B9A"/>
    <w:rsid w:val="000F0E45"/>
    <w:rsid w:val="000F1C7B"/>
    <w:rsid w:val="00121ECA"/>
    <w:rsid w:val="00137F1C"/>
    <w:rsid w:val="0015598E"/>
    <w:rsid w:val="00157DFC"/>
    <w:rsid w:val="00157E55"/>
    <w:rsid w:val="001655EE"/>
    <w:rsid w:val="001664AB"/>
    <w:rsid w:val="00171A1E"/>
    <w:rsid w:val="00174B8C"/>
    <w:rsid w:val="0017500A"/>
    <w:rsid w:val="00182109"/>
    <w:rsid w:val="0019398C"/>
    <w:rsid w:val="001A3E07"/>
    <w:rsid w:val="001B1DFE"/>
    <w:rsid w:val="001C0A75"/>
    <w:rsid w:val="001C41BE"/>
    <w:rsid w:val="001E4E45"/>
    <w:rsid w:val="001F286D"/>
    <w:rsid w:val="00202611"/>
    <w:rsid w:val="00203E12"/>
    <w:rsid w:val="00206A57"/>
    <w:rsid w:val="00206DD3"/>
    <w:rsid w:val="002074A9"/>
    <w:rsid w:val="002133F7"/>
    <w:rsid w:val="0021392C"/>
    <w:rsid w:val="002634CD"/>
    <w:rsid w:val="00273236"/>
    <w:rsid w:val="00277CC7"/>
    <w:rsid w:val="00283371"/>
    <w:rsid w:val="0028457E"/>
    <w:rsid w:val="00284AEC"/>
    <w:rsid w:val="002A6C5E"/>
    <w:rsid w:val="002B3FA7"/>
    <w:rsid w:val="002B5A55"/>
    <w:rsid w:val="002C779D"/>
    <w:rsid w:val="002E2C4A"/>
    <w:rsid w:val="002E32CE"/>
    <w:rsid w:val="002E6D49"/>
    <w:rsid w:val="002F0A23"/>
    <w:rsid w:val="002F7915"/>
    <w:rsid w:val="0030523B"/>
    <w:rsid w:val="003222CD"/>
    <w:rsid w:val="00330400"/>
    <w:rsid w:val="00334A4C"/>
    <w:rsid w:val="0035117B"/>
    <w:rsid w:val="00354FB1"/>
    <w:rsid w:val="00384353"/>
    <w:rsid w:val="00385987"/>
    <w:rsid w:val="00391C62"/>
    <w:rsid w:val="003A15D7"/>
    <w:rsid w:val="003A36A6"/>
    <w:rsid w:val="003B6949"/>
    <w:rsid w:val="003C2358"/>
    <w:rsid w:val="003C746B"/>
    <w:rsid w:val="00410840"/>
    <w:rsid w:val="00423541"/>
    <w:rsid w:val="004256A9"/>
    <w:rsid w:val="00433427"/>
    <w:rsid w:val="004365B9"/>
    <w:rsid w:val="00442FB6"/>
    <w:rsid w:val="00451002"/>
    <w:rsid w:val="00454F03"/>
    <w:rsid w:val="00456492"/>
    <w:rsid w:val="00462972"/>
    <w:rsid w:val="00475531"/>
    <w:rsid w:val="004806BD"/>
    <w:rsid w:val="00495B6B"/>
    <w:rsid w:val="004A0AEF"/>
    <w:rsid w:val="004A47A4"/>
    <w:rsid w:val="004B5123"/>
    <w:rsid w:val="004C165F"/>
    <w:rsid w:val="004D2397"/>
    <w:rsid w:val="004E03E5"/>
    <w:rsid w:val="004F34E5"/>
    <w:rsid w:val="004F4E5A"/>
    <w:rsid w:val="0051103E"/>
    <w:rsid w:val="00512F64"/>
    <w:rsid w:val="0052529D"/>
    <w:rsid w:val="00526706"/>
    <w:rsid w:val="00532161"/>
    <w:rsid w:val="00545947"/>
    <w:rsid w:val="00553550"/>
    <w:rsid w:val="0058312C"/>
    <w:rsid w:val="00594817"/>
    <w:rsid w:val="00594EE2"/>
    <w:rsid w:val="005960B1"/>
    <w:rsid w:val="005A57A0"/>
    <w:rsid w:val="005B7159"/>
    <w:rsid w:val="005C0866"/>
    <w:rsid w:val="005F2485"/>
    <w:rsid w:val="00601135"/>
    <w:rsid w:val="0060304D"/>
    <w:rsid w:val="00605809"/>
    <w:rsid w:val="00613E5C"/>
    <w:rsid w:val="006140F2"/>
    <w:rsid w:val="006174D9"/>
    <w:rsid w:val="00625764"/>
    <w:rsid w:val="00643630"/>
    <w:rsid w:val="00651B32"/>
    <w:rsid w:val="00665BA0"/>
    <w:rsid w:val="00672DE2"/>
    <w:rsid w:val="00677B8E"/>
    <w:rsid w:val="00684C5F"/>
    <w:rsid w:val="006A06DD"/>
    <w:rsid w:val="00721D6A"/>
    <w:rsid w:val="00726B33"/>
    <w:rsid w:val="00761C60"/>
    <w:rsid w:val="007661C0"/>
    <w:rsid w:val="00771435"/>
    <w:rsid w:val="0077196B"/>
    <w:rsid w:val="007A27BD"/>
    <w:rsid w:val="007B3748"/>
    <w:rsid w:val="007C03CB"/>
    <w:rsid w:val="007D412A"/>
    <w:rsid w:val="007D46E5"/>
    <w:rsid w:val="007D5F32"/>
    <w:rsid w:val="007D7CCD"/>
    <w:rsid w:val="007E2899"/>
    <w:rsid w:val="00802CD0"/>
    <w:rsid w:val="0080520F"/>
    <w:rsid w:val="0081212B"/>
    <w:rsid w:val="00844C6A"/>
    <w:rsid w:val="00874AD9"/>
    <w:rsid w:val="00882E21"/>
    <w:rsid w:val="008A1412"/>
    <w:rsid w:val="008A3CF2"/>
    <w:rsid w:val="008C7676"/>
    <w:rsid w:val="008D488F"/>
    <w:rsid w:val="008E06D8"/>
    <w:rsid w:val="008E7F38"/>
    <w:rsid w:val="0090392B"/>
    <w:rsid w:val="009127F6"/>
    <w:rsid w:val="009346C2"/>
    <w:rsid w:val="00945804"/>
    <w:rsid w:val="009610E0"/>
    <w:rsid w:val="0096522A"/>
    <w:rsid w:val="00966125"/>
    <w:rsid w:val="00976898"/>
    <w:rsid w:val="009772B5"/>
    <w:rsid w:val="009920BE"/>
    <w:rsid w:val="009A4778"/>
    <w:rsid w:val="009D2CB6"/>
    <w:rsid w:val="009D3376"/>
    <w:rsid w:val="009E560B"/>
    <w:rsid w:val="00A06ABE"/>
    <w:rsid w:val="00A072D4"/>
    <w:rsid w:val="00A10692"/>
    <w:rsid w:val="00A20D43"/>
    <w:rsid w:val="00A2394F"/>
    <w:rsid w:val="00A242EE"/>
    <w:rsid w:val="00A34D93"/>
    <w:rsid w:val="00A37961"/>
    <w:rsid w:val="00A5282B"/>
    <w:rsid w:val="00A63A78"/>
    <w:rsid w:val="00A744F6"/>
    <w:rsid w:val="00A748CD"/>
    <w:rsid w:val="00A85932"/>
    <w:rsid w:val="00A90D9E"/>
    <w:rsid w:val="00A9734F"/>
    <w:rsid w:val="00AB706B"/>
    <w:rsid w:val="00AD23B6"/>
    <w:rsid w:val="00AD3DF7"/>
    <w:rsid w:val="00AF6D63"/>
    <w:rsid w:val="00B00042"/>
    <w:rsid w:val="00B05402"/>
    <w:rsid w:val="00B43633"/>
    <w:rsid w:val="00B5084B"/>
    <w:rsid w:val="00B61E65"/>
    <w:rsid w:val="00B63C37"/>
    <w:rsid w:val="00B76842"/>
    <w:rsid w:val="00B82586"/>
    <w:rsid w:val="00B91EBC"/>
    <w:rsid w:val="00B97345"/>
    <w:rsid w:val="00BA7824"/>
    <w:rsid w:val="00BB0D2F"/>
    <w:rsid w:val="00BB1A89"/>
    <w:rsid w:val="00BB5754"/>
    <w:rsid w:val="00BC5DA3"/>
    <w:rsid w:val="00BC7C5E"/>
    <w:rsid w:val="00BD1F37"/>
    <w:rsid w:val="00BE2E8A"/>
    <w:rsid w:val="00BF398D"/>
    <w:rsid w:val="00C208A5"/>
    <w:rsid w:val="00C3440E"/>
    <w:rsid w:val="00C470D6"/>
    <w:rsid w:val="00C53219"/>
    <w:rsid w:val="00C53F84"/>
    <w:rsid w:val="00C547B1"/>
    <w:rsid w:val="00C561AF"/>
    <w:rsid w:val="00C84D1B"/>
    <w:rsid w:val="00CA77A9"/>
    <w:rsid w:val="00CB4C7B"/>
    <w:rsid w:val="00CC05D2"/>
    <w:rsid w:val="00CF7503"/>
    <w:rsid w:val="00CF7AAF"/>
    <w:rsid w:val="00D2027A"/>
    <w:rsid w:val="00D245C2"/>
    <w:rsid w:val="00D268B0"/>
    <w:rsid w:val="00D43FFA"/>
    <w:rsid w:val="00D44C19"/>
    <w:rsid w:val="00D7226D"/>
    <w:rsid w:val="00D81B7A"/>
    <w:rsid w:val="00D9014C"/>
    <w:rsid w:val="00DA1731"/>
    <w:rsid w:val="00DB1BCB"/>
    <w:rsid w:val="00DB201F"/>
    <w:rsid w:val="00DC0A6C"/>
    <w:rsid w:val="00DC72F6"/>
    <w:rsid w:val="00DF7571"/>
    <w:rsid w:val="00E04D84"/>
    <w:rsid w:val="00E12360"/>
    <w:rsid w:val="00E21C61"/>
    <w:rsid w:val="00E47E87"/>
    <w:rsid w:val="00E61A16"/>
    <w:rsid w:val="00E63115"/>
    <w:rsid w:val="00E72591"/>
    <w:rsid w:val="00E747ED"/>
    <w:rsid w:val="00E74A92"/>
    <w:rsid w:val="00E83043"/>
    <w:rsid w:val="00E85674"/>
    <w:rsid w:val="00EA5940"/>
    <w:rsid w:val="00EC0E49"/>
    <w:rsid w:val="00EC7A7A"/>
    <w:rsid w:val="00ED27FC"/>
    <w:rsid w:val="00EE2F4B"/>
    <w:rsid w:val="00EE71F7"/>
    <w:rsid w:val="00F27DAA"/>
    <w:rsid w:val="00F41EBC"/>
    <w:rsid w:val="00F41FAF"/>
    <w:rsid w:val="00F50797"/>
    <w:rsid w:val="00F5564A"/>
    <w:rsid w:val="00F64DD1"/>
    <w:rsid w:val="00F6690A"/>
    <w:rsid w:val="00F809FE"/>
    <w:rsid w:val="00F910A3"/>
    <w:rsid w:val="00FA16DA"/>
    <w:rsid w:val="00FD39B9"/>
    <w:rsid w:val="00FD5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2374F"/>
  <w15:chartTrackingRefBased/>
  <w15:docId w15:val="{C99F53B6-BE84-4062-99BC-6EA9469BF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23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398D"/>
    <w:rPr>
      <w:color w:val="0563C1" w:themeColor="hyperlink"/>
      <w:u w:val="single"/>
    </w:rPr>
  </w:style>
  <w:style w:type="character" w:styleId="UnresolvedMention">
    <w:name w:val="Unresolved Mention"/>
    <w:basedOn w:val="DefaultParagraphFont"/>
    <w:uiPriority w:val="99"/>
    <w:semiHidden/>
    <w:unhideWhenUsed/>
    <w:rsid w:val="00BF3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7</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wilson</dc:creator>
  <cp:keywords/>
  <dc:description/>
  <cp:lastModifiedBy>sarah wilson</cp:lastModifiedBy>
  <cp:revision>255</cp:revision>
  <dcterms:created xsi:type="dcterms:W3CDTF">2019-02-01T16:43:00Z</dcterms:created>
  <dcterms:modified xsi:type="dcterms:W3CDTF">2019-02-14T18:48:00Z</dcterms:modified>
</cp:coreProperties>
</file>