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5660" w:rsidRPr="00EA5660" w:rsidRDefault="00EA5660" w:rsidP="00EA5660">
      <w:pPr>
        <w:jc w:val="center"/>
        <w:rPr>
          <w:b/>
          <w:sz w:val="24"/>
          <w:u w:val="single"/>
        </w:rPr>
      </w:pPr>
      <w:r w:rsidRPr="00EA5660">
        <w:rPr>
          <w:b/>
          <w:sz w:val="24"/>
          <w:szCs w:val="24"/>
          <w:u w:val="single"/>
        </w:rPr>
        <w:t>“Workers in the Lord”: A Study of the Role of Women in Early Christianity with particular reference to Romans 16.</w:t>
      </w:r>
    </w:p>
    <w:p w:rsidR="00EA5660" w:rsidRDefault="00EA5660">
      <w:pPr>
        <w:rPr>
          <w:b/>
          <w:sz w:val="24"/>
          <w:u w:val="single"/>
        </w:rPr>
      </w:pPr>
    </w:p>
    <w:p w:rsidR="005C0685" w:rsidRDefault="00EA5660">
      <w:pPr>
        <w:rPr>
          <w:b/>
          <w:sz w:val="24"/>
          <w:u w:val="single"/>
        </w:rPr>
      </w:pPr>
      <w:r w:rsidRPr="00EA5660">
        <w:rPr>
          <w:b/>
          <w:sz w:val="24"/>
          <w:u w:val="single"/>
        </w:rPr>
        <w:t>Chapter 1: The Women in Romans 16:1-7</w:t>
      </w:r>
    </w:p>
    <w:p w:rsidR="001C755A" w:rsidRPr="001C755A" w:rsidRDefault="001C755A">
      <w:pPr>
        <w:rPr>
          <w:sz w:val="24"/>
        </w:rPr>
      </w:pPr>
      <w:r>
        <w:rPr>
          <w:sz w:val="24"/>
        </w:rPr>
        <w:t xml:space="preserve">This chapter will present a discussion of what can be deduced about the role of the first four women mentioned in Romans </w:t>
      </w:r>
      <w:r w:rsidR="00E173B5">
        <w:rPr>
          <w:sz w:val="24"/>
        </w:rPr>
        <w:t>16. There will be an analysis</w:t>
      </w:r>
      <w:r>
        <w:rPr>
          <w:sz w:val="24"/>
        </w:rPr>
        <w:t xml:space="preserve"> about what some of the vocabulary used by Paul may express about the roles of these women in the Pauline congregations in early Christianity. There will also be a focus on the exegetical and text-critical issues with certain vocabulary; such as the problems with some of the translations of the term </w:t>
      </w:r>
      <w:r>
        <w:rPr>
          <w:i/>
          <w:sz w:val="24"/>
        </w:rPr>
        <w:t xml:space="preserve">diakonos </w:t>
      </w:r>
      <w:r w:rsidRPr="001C755A">
        <w:rPr>
          <w:sz w:val="24"/>
        </w:rPr>
        <w:t>and</w:t>
      </w:r>
      <w:r>
        <w:rPr>
          <w:i/>
          <w:sz w:val="24"/>
        </w:rPr>
        <w:t xml:space="preserve"> prostatis </w:t>
      </w:r>
      <w:r>
        <w:rPr>
          <w:sz w:val="24"/>
        </w:rPr>
        <w:t>(verses 1-2)</w:t>
      </w:r>
      <w:r>
        <w:rPr>
          <w:i/>
          <w:sz w:val="24"/>
        </w:rPr>
        <w:t>,</w:t>
      </w:r>
      <w:r>
        <w:rPr>
          <w:sz w:val="24"/>
        </w:rPr>
        <w:t xml:space="preserve"> which are used to describe the role of Phoebe, and what the nature of Mary’s hard work (</w:t>
      </w:r>
      <w:r>
        <w:rPr>
          <w:i/>
          <w:sz w:val="24"/>
        </w:rPr>
        <w:t xml:space="preserve">ekopiasen) </w:t>
      </w:r>
      <w:r w:rsidR="001A1D6B">
        <w:rPr>
          <w:sz w:val="24"/>
        </w:rPr>
        <w:t>(verse 6) may be. This will be done in order to come to an understanding as to which translations are most likely to be credible.</w:t>
      </w:r>
    </w:p>
    <w:p w:rsidR="00EA5660" w:rsidRDefault="00EA5660">
      <w:pPr>
        <w:rPr>
          <w:sz w:val="24"/>
          <w:u w:val="single"/>
        </w:rPr>
      </w:pPr>
      <w:r>
        <w:rPr>
          <w:sz w:val="24"/>
          <w:u w:val="single"/>
        </w:rPr>
        <w:t>Phoebe (verses 1-2)</w:t>
      </w:r>
    </w:p>
    <w:p w:rsidR="00EA5660" w:rsidRDefault="001962FD">
      <w:pPr>
        <w:rPr>
          <w:sz w:val="24"/>
        </w:rPr>
      </w:pPr>
      <w:r>
        <w:rPr>
          <w:sz w:val="24"/>
        </w:rPr>
        <w:t>One of Phoebe’s roles</w:t>
      </w:r>
      <w:r w:rsidR="00EA5660">
        <w:rPr>
          <w:sz w:val="24"/>
        </w:rPr>
        <w:t xml:space="preserve"> that can be deduced from the Romans 16 is that she was th</w:t>
      </w:r>
      <w:r w:rsidR="00452D0A">
        <w:rPr>
          <w:sz w:val="24"/>
        </w:rPr>
        <w:t>e bearer of the letter to Rome. O</w:t>
      </w:r>
      <w:r w:rsidR="006F2D50">
        <w:rPr>
          <w:sz w:val="24"/>
        </w:rPr>
        <w:t>n behalf of Paul,</w:t>
      </w:r>
      <w:r w:rsidR="00452D0A">
        <w:rPr>
          <w:sz w:val="24"/>
        </w:rPr>
        <w:t xml:space="preserve"> Phoebe</w:t>
      </w:r>
      <w:r w:rsidR="006F2D50">
        <w:rPr>
          <w:sz w:val="24"/>
        </w:rPr>
        <w:t xml:space="preserve"> carried the letter from the port of Cenchreae in Corinth, where she was an important figure in the church, and safely delivered it to Rome. Travelling Christian missionaries commonly carried personal letters of recommendation when travelling to </w:t>
      </w:r>
      <w:r w:rsidR="00666611">
        <w:rPr>
          <w:sz w:val="24"/>
        </w:rPr>
        <w:t xml:space="preserve">places where they </w:t>
      </w:r>
      <w:r w:rsidR="00B30849">
        <w:rPr>
          <w:sz w:val="24"/>
        </w:rPr>
        <w:t>were not yet known, and such letters of recommendation were regularly placed at the conclusion of larger written epistles. The purpose of which was so that the writer of the letter could introduce the person delivering it to their friends or acquaintances in the unfamiliar communit</w:t>
      </w:r>
      <w:r w:rsidR="00DB7ABF">
        <w:rPr>
          <w:sz w:val="24"/>
        </w:rPr>
        <w:t>y to which they had travelled</w:t>
      </w:r>
      <w:r w:rsidR="00B30849">
        <w:rPr>
          <w:sz w:val="24"/>
        </w:rPr>
        <w:t>, in order to ensure that they would receive the necessar</w:t>
      </w:r>
      <w:r w:rsidR="00452D0A">
        <w:rPr>
          <w:sz w:val="24"/>
        </w:rPr>
        <w:t>y support and hospitality</w:t>
      </w:r>
      <w:r w:rsidR="00B30849">
        <w:rPr>
          <w:sz w:val="24"/>
        </w:rPr>
        <w:t>.</w:t>
      </w:r>
      <w:r w:rsidR="00B30849">
        <w:rPr>
          <w:rStyle w:val="FootnoteReference"/>
          <w:sz w:val="24"/>
        </w:rPr>
        <w:footnoteReference w:id="2"/>
      </w:r>
      <w:r w:rsidR="00182EB4">
        <w:rPr>
          <w:sz w:val="24"/>
        </w:rPr>
        <w:t xml:space="preserve"> Phoebe’s letter of recommendation in Romans 16 indicates that women, as well as men, took on roles as travelling missionaries in at least some early Christian church communities.</w:t>
      </w:r>
      <w:r w:rsidR="00182EB4">
        <w:rPr>
          <w:rStyle w:val="FootnoteReference"/>
          <w:sz w:val="24"/>
        </w:rPr>
        <w:footnoteReference w:id="3"/>
      </w:r>
      <w:r w:rsidR="00182EB4">
        <w:rPr>
          <w:sz w:val="24"/>
        </w:rPr>
        <w:t xml:space="preserve"> Moreover, as Phoebe is also thought to be a leader of a Christian community, her mention in Romans 16 also suggests that early Christian women leaders formally represented their Christian communities</w:t>
      </w:r>
      <w:r w:rsidR="00452D0A">
        <w:rPr>
          <w:sz w:val="24"/>
        </w:rPr>
        <w:t>,</w:t>
      </w:r>
      <w:r w:rsidR="00182EB4">
        <w:rPr>
          <w:sz w:val="24"/>
        </w:rPr>
        <w:t xml:space="preserve"> and their travels to other communities provided the means for communication and contact between the array of early churches.</w:t>
      </w:r>
      <w:r w:rsidR="00182EB4">
        <w:rPr>
          <w:rStyle w:val="FootnoteReference"/>
          <w:sz w:val="24"/>
        </w:rPr>
        <w:footnoteReference w:id="4"/>
      </w:r>
      <w:r w:rsidR="00B42C65">
        <w:rPr>
          <w:sz w:val="24"/>
        </w:rPr>
        <w:t xml:space="preserve"> </w:t>
      </w:r>
      <w:r w:rsidR="00AD7EE7">
        <w:rPr>
          <w:sz w:val="24"/>
        </w:rPr>
        <w:t xml:space="preserve">Romans is often considered to be the most </w:t>
      </w:r>
      <w:r w:rsidR="00E4132E">
        <w:rPr>
          <w:sz w:val="24"/>
        </w:rPr>
        <w:t xml:space="preserve">detailed account of Paul’s own theological beliefs. In his other letters he is often dealing with a current issue or danger that the community he is writing to is facing; however, Romans, out of all of Paul’s letters, is most like a theological monograph </w:t>
      </w:r>
      <w:r w:rsidR="00E4132E">
        <w:rPr>
          <w:sz w:val="24"/>
        </w:rPr>
        <w:lastRenderedPageBreak/>
        <w:t>where he essentially expresses the core substance of his belief and faith.</w:t>
      </w:r>
      <w:r w:rsidR="00C76829">
        <w:rPr>
          <w:sz w:val="24"/>
        </w:rPr>
        <w:t xml:space="preserve"> This was highly important at the time, as Paul was well-aware of the harm caused by wrong ideas and false </w:t>
      </w:r>
      <w:r w:rsidR="00DB7ABF">
        <w:rPr>
          <w:sz w:val="24"/>
        </w:rPr>
        <w:t>teachings of Christianity</w:t>
      </w:r>
      <w:r w:rsidR="00C76829">
        <w:rPr>
          <w:sz w:val="24"/>
        </w:rPr>
        <w:t>. Paul, therefore, sent this letter, containing the true word of Christian doctrine, to the Church in the most powerful city in order to build up and protect the key structure of Christian belief.</w:t>
      </w:r>
      <w:r w:rsidR="00E4132E">
        <w:rPr>
          <w:rStyle w:val="FootnoteReference"/>
          <w:sz w:val="24"/>
        </w:rPr>
        <w:footnoteReference w:id="5"/>
      </w:r>
      <w:r w:rsidR="00C76829">
        <w:rPr>
          <w:sz w:val="24"/>
        </w:rPr>
        <w:t xml:space="preserve"> </w:t>
      </w:r>
      <w:r w:rsidR="00B42C65">
        <w:rPr>
          <w:sz w:val="24"/>
        </w:rPr>
        <w:t>Phoebe’s importance in early Christianity is</w:t>
      </w:r>
      <w:r w:rsidR="00C76829">
        <w:rPr>
          <w:sz w:val="24"/>
        </w:rPr>
        <w:t>, therefore,</w:t>
      </w:r>
      <w:r w:rsidR="00B42C65">
        <w:rPr>
          <w:sz w:val="24"/>
        </w:rPr>
        <w:t xml:space="preserve"> further highlighted in view of the notion that Paul presumably asked her to deliver his letter to Rome, and that she likely read it to the</w:t>
      </w:r>
      <w:r w:rsidR="004B574D">
        <w:rPr>
          <w:sz w:val="24"/>
        </w:rPr>
        <w:t xml:space="preserve"> community of assembled</w:t>
      </w:r>
      <w:r w:rsidR="00B42C65">
        <w:rPr>
          <w:sz w:val="24"/>
        </w:rPr>
        <w:t xml:space="preserve"> believers there. The idea that Paul, who is argua</w:t>
      </w:r>
      <w:r w:rsidR="004B574D">
        <w:rPr>
          <w:sz w:val="24"/>
        </w:rPr>
        <w:t>bly the most important figure in</w:t>
      </w:r>
      <w:r w:rsidR="00B42C65">
        <w:rPr>
          <w:sz w:val="24"/>
        </w:rPr>
        <w:t xml:space="preserve"> first-century Christianity, acknowledged Phoebe’s role in the church and trusted her to carry out such an important </w:t>
      </w:r>
      <w:r w:rsidR="004B574D">
        <w:rPr>
          <w:sz w:val="24"/>
        </w:rPr>
        <w:t xml:space="preserve">task suggests </w:t>
      </w:r>
      <w:r w:rsidR="00A94B23">
        <w:rPr>
          <w:sz w:val="24"/>
        </w:rPr>
        <w:t>that she was</w:t>
      </w:r>
      <w:r w:rsidR="004B574D">
        <w:rPr>
          <w:sz w:val="24"/>
        </w:rPr>
        <w:t xml:space="preserve"> a significant figure in some early Christian communities and a notable associate of Paul. </w:t>
      </w:r>
    </w:p>
    <w:p w:rsidR="006F5590" w:rsidRDefault="00603DCA" w:rsidP="008C6A25">
      <w:pPr>
        <w:rPr>
          <w:sz w:val="24"/>
        </w:rPr>
      </w:pPr>
      <w:r>
        <w:rPr>
          <w:sz w:val="24"/>
        </w:rPr>
        <w:t xml:space="preserve">Furthermore, in Romans 16:1 Phoebe’s role is described as being a </w:t>
      </w:r>
      <w:r w:rsidR="00C04BE1">
        <w:rPr>
          <w:sz w:val="24"/>
        </w:rPr>
        <w:t>“</w:t>
      </w:r>
      <w:r>
        <w:rPr>
          <w:i/>
          <w:sz w:val="24"/>
        </w:rPr>
        <w:t xml:space="preserve">diakonos </w:t>
      </w:r>
      <w:r>
        <w:rPr>
          <w:sz w:val="24"/>
        </w:rPr>
        <w:t xml:space="preserve">of the church at </w:t>
      </w:r>
      <w:r w:rsidR="00324772">
        <w:rPr>
          <w:sz w:val="24"/>
        </w:rPr>
        <w:t>C</w:t>
      </w:r>
      <w:r>
        <w:rPr>
          <w:sz w:val="24"/>
        </w:rPr>
        <w:t>enchreae.</w:t>
      </w:r>
      <w:r w:rsidR="00C04BE1">
        <w:rPr>
          <w:sz w:val="24"/>
        </w:rPr>
        <w:t>”</w:t>
      </w:r>
      <w:r w:rsidR="004C2657">
        <w:rPr>
          <w:rStyle w:val="FootnoteReference"/>
          <w:sz w:val="24"/>
        </w:rPr>
        <w:footnoteReference w:id="6"/>
      </w:r>
      <w:r>
        <w:rPr>
          <w:sz w:val="24"/>
        </w:rPr>
        <w:t xml:space="preserve"> </w:t>
      </w:r>
      <w:r w:rsidR="00324772">
        <w:rPr>
          <w:sz w:val="24"/>
        </w:rPr>
        <w:t xml:space="preserve">There has been much debate about what this term actually </w:t>
      </w:r>
      <w:r w:rsidR="008E30A0">
        <w:rPr>
          <w:sz w:val="24"/>
        </w:rPr>
        <w:t xml:space="preserve">means and what it reveals about what her role in the church was. In some translations </w:t>
      </w:r>
      <w:r w:rsidR="00B91AE1">
        <w:rPr>
          <w:sz w:val="24"/>
        </w:rPr>
        <w:t>of the New Testament</w:t>
      </w:r>
      <w:r w:rsidR="008E30A0">
        <w:rPr>
          <w:sz w:val="24"/>
        </w:rPr>
        <w:t xml:space="preserve"> (i.e. KJV) the term is translated to</w:t>
      </w:r>
      <w:r w:rsidR="004C2657">
        <w:rPr>
          <w:sz w:val="24"/>
        </w:rPr>
        <w:t xml:space="preserve"> simply</w:t>
      </w:r>
      <w:r w:rsidR="008E30A0">
        <w:rPr>
          <w:sz w:val="24"/>
        </w:rPr>
        <w:t xml:space="preserve"> mean “servant</w:t>
      </w:r>
      <w:r w:rsidR="00783F5D">
        <w:rPr>
          <w:sz w:val="24"/>
        </w:rPr>
        <w:t>.” This could merely mean performing tasks such a</w:t>
      </w:r>
      <w:r w:rsidR="00C859F1">
        <w:rPr>
          <w:sz w:val="24"/>
        </w:rPr>
        <w:t>s preparing a meal</w:t>
      </w:r>
      <w:r w:rsidR="00E80DC0">
        <w:rPr>
          <w:sz w:val="24"/>
        </w:rPr>
        <w:t xml:space="preserve">, as used in Luke 10:40, </w:t>
      </w:r>
      <w:r w:rsidR="00C859F1">
        <w:rPr>
          <w:sz w:val="24"/>
        </w:rPr>
        <w:t>and</w:t>
      </w:r>
      <w:r w:rsidR="00783F5D">
        <w:rPr>
          <w:sz w:val="24"/>
        </w:rPr>
        <w:t xml:space="preserve"> serving a meal</w:t>
      </w:r>
      <w:r w:rsidR="00E80DC0">
        <w:rPr>
          <w:sz w:val="24"/>
        </w:rPr>
        <w:t>, as used in Luke 22:27.</w:t>
      </w:r>
      <w:r w:rsidR="00C859F1">
        <w:rPr>
          <w:rStyle w:val="FootnoteReference"/>
          <w:sz w:val="24"/>
        </w:rPr>
        <w:footnoteReference w:id="7"/>
      </w:r>
      <w:r w:rsidR="00072715">
        <w:rPr>
          <w:sz w:val="24"/>
        </w:rPr>
        <w:t xml:space="preserve"> However, if Paul was defining Phoebe in terms of her service to the church he would more than likely have expressed this by use of the term </w:t>
      </w:r>
      <w:r w:rsidR="00072715">
        <w:rPr>
          <w:i/>
          <w:sz w:val="24"/>
        </w:rPr>
        <w:t>diakone</w:t>
      </w:r>
      <w:r w:rsidR="00072715">
        <w:rPr>
          <w:rFonts w:cstheme="minorHAnsi"/>
          <w:i/>
          <w:sz w:val="24"/>
        </w:rPr>
        <w:t>ō</w:t>
      </w:r>
      <w:r w:rsidR="005A2B20">
        <w:rPr>
          <w:rFonts w:cstheme="minorHAnsi"/>
          <w:i/>
          <w:sz w:val="24"/>
        </w:rPr>
        <w:t xml:space="preserve"> </w:t>
      </w:r>
      <w:r w:rsidR="005A2B20">
        <w:rPr>
          <w:rFonts w:cstheme="minorHAnsi"/>
          <w:sz w:val="24"/>
        </w:rPr>
        <w:t>(to serve)</w:t>
      </w:r>
      <w:r w:rsidR="00072715">
        <w:rPr>
          <w:i/>
          <w:sz w:val="24"/>
        </w:rPr>
        <w:t xml:space="preserve"> </w:t>
      </w:r>
      <w:r w:rsidR="005A2B20">
        <w:rPr>
          <w:sz w:val="24"/>
        </w:rPr>
        <w:t>(see</w:t>
      </w:r>
      <w:r w:rsidR="00254964">
        <w:rPr>
          <w:sz w:val="24"/>
        </w:rPr>
        <w:t xml:space="preserve"> Romans 15:25),</w:t>
      </w:r>
      <w:r w:rsidR="005A2B20">
        <w:rPr>
          <w:sz w:val="24"/>
        </w:rPr>
        <w:t xml:space="preserve"> or</w:t>
      </w:r>
      <w:r w:rsidR="00254964">
        <w:rPr>
          <w:sz w:val="24"/>
        </w:rPr>
        <w:t xml:space="preserve"> </w:t>
      </w:r>
      <w:r w:rsidR="00072715" w:rsidRPr="00072715">
        <w:rPr>
          <w:i/>
          <w:sz w:val="24"/>
        </w:rPr>
        <w:t>diakonia</w:t>
      </w:r>
      <w:r w:rsidR="005A2B20">
        <w:rPr>
          <w:i/>
          <w:sz w:val="24"/>
        </w:rPr>
        <w:t xml:space="preserve"> </w:t>
      </w:r>
      <w:r w:rsidR="005A2B20">
        <w:rPr>
          <w:sz w:val="24"/>
        </w:rPr>
        <w:t>(service)</w:t>
      </w:r>
      <w:r w:rsidR="00254964">
        <w:rPr>
          <w:i/>
          <w:sz w:val="24"/>
        </w:rPr>
        <w:t xml:space="preserve"> </w:t>
      </w:r>
      <w:r w:rsidR="00254964">
        <w:rPr>
          <w:sz w:val="24"/>
        </w:rPr>
        <w:t>(</w:t>
      </w:r>
      <w:r w:rsidR="005A2B20">
        <w:rPr>
          <w:sz w:val="24"/>
        </w:rPr>
        <w:t xml:space="preserve">see </w:t>
      </w:r>
      <w:r w:rsidR="00254964">
        <w:rPr>
          <w:sz w:val="24"/>
        </w:rPr>
        <w:t>1 Corinthians 16:15)</w:t>
      </w:r>
      <w:r w:rsidR="00072715">
        <w:rPr>
          <w:sz w:val="24"/>
        </w:rPr>
        <w:t>.</w:t>
      </w:r>
      <w:r w:rsidR="005A2B20">
        <w:rPr>
          <w:rStyle w:val="FootnoteReference"/>
          <w:sz w:val="24"/>
        </w:rPr>
        <w:footnoteReference w:id="8"/>
      </w:r>
      <w:r w:rsidR="00072715">
        <w:rPr>
          <w:sz w:val="24"/>
        </w:rPr>
        <w:t xml:space="preserve"> </w:t>
      </w:r>
      <w:r w:rsidR="005A2B20">
        <w:rPr>
          <w:sz w:val="24"/>
        </w:rPr>
        <w:t>Furthermore</w:t>
      </w:r>
      <w:r w:rsidR="00E86507">
        <w:rPr>
          <w:sz w:val="24"/>
        </w:rPr>
        <w:t xml:space="preserve">, as Douglas J. Moo states, “the addition of the phrase “of the church” makes it more likely that </w:t>
      </w:r>
      <w:r w:rsidR="00E86507">
        <w:rPr>
          <w:i/>
          <w:sz w:val="24"/>
        </w:rPr>
        <w:t xml:space="preserve">diakonos </w:t>
      </w:r>
      <w:r w:rsidR="00B91AE1">
        <w:rPr>
          <w:sz w:val="24"/>
        </w:rPr>
        <w:t>here is an official</w:t>
      </w:r>
      <w:r w:rsidR="00E86507">
        <w:rPr>
          <w:sz w:val="24"/>
        </w:rPr>
        <w:t xml:space="preserve"> title designating Phoebe as a “deacon”</w:t>
      </w:r>
      <w:r w:rsidR="00636FF3">
        <w:rPr>
          <w:sz w:val="24"/>
        </w:rPr>
        <w:t>”</w:t>
      </w:r>
      <w:r w:rsidR="00E86507">
        <w:rPr>
          <w:rStyle w:val="FootnoteReference"/>
          <w:sz w:val="24"/>
        </w:rPr>
        <w:footnoteReference w:id="9"/>
      </w:r>
      <w:r w:rsidR="00636FF3">
        <w:rPr>
          <w:sz w:val="24"/>
        </w:rPr>
        <w:t>;</w:t>
      </w:r>
      <w:r w:rsidR="002247F9">
        <w:rPr>
          <w:sz w:val="24"/>
        </w:rPr>
        <w:t xml:space="preserve"> as used in 1 Timothy 3:8-12 and Philippians 1:1. </w:t>
      </w:r>
      <w:r w:rsidR="00452D0A">
        <w:rPr>
          <w:sz w:val="24"/>
        </w:rPr>
        <w:t>I</w:t>
      </w:r>
      <w:r w:rsidR="008C6A25">
        <w:rPr>
          <w:sz w:val="24"/>
        </w:rPr>
        <w:t>t is generally accepted that the term “deacon”</w:t>
      </w:r>
      <w:r w:rsidR="00452D0A">
        <w:rPr>
          <w:sz w:val="24"/>
        </w:rPr>
        <w:t>,</w:t>
      </w:r>
      <w:r w:rsidR="008C6A25">
        <w:rPr>
          <w:sz w:val="24"/>
        </w:rPr>
        <w:t xml:space="preserve"> as used by Paul</w:t>
      </w:r>
      <w:r w:rsidR="00452D0A">
        <w:rPr>
          <w:sz w:val="24"/>
        </w:rPr>
        <w:t>,</w:t>
      </w:r>
      <w:r w:rsidR="008C6A25">
        <w:rPr>
          <w:sz w:val="24"/>
        </w:rPr>
        <w:t xml:space="preserve"> was not an official church office as </w:t>
      </w:r>
      <w:r w:rsidR="00C04BE1">
        <w:rPr>
          <w:sz w:val="24"/>
        </w:rPr>
        <w:t>characterised in the way that</w:t>
      </w:r>
      <w:r w:rsidR="008C6A25">
        <w:rPr>
          <w:sz w:val="24"/>
        </w:rPr>
        <w:t xml:space="preserve"> it later became understood in Christianity</w:t>
      </w:r>
      <w:r w:rsidR="00636FF3">
        <w:rPr>
          <w:sz w:val="24"/>
        </w:rPr>
        <w:t>,</w:t>
      </w:r>
      <w:r w:rsidR="00C04BE1">
        <w:rPr>
          <w:sz w:val="24"/>
        </w:rPr>
        <w:t xml:space="preserve"> a</w:t>
      </w:r>
      <w:r w:rsidR="008C6A25">
        <w:rPr>
          <w:sz w:val="24"/>
        </w:rPr>
        <w:t>s Paul’s letters were written prior to</w:t>
      </w:r>
      <w:r w:rsidR="00C04BE1">
        <w:rPr>
          <w:sz w:val="24"/>
        </w:rPr>
        <w:t xml:space="preserve"> the organisation of</w:t>
      </w:r>
      <w:r w:rsidR="008C6A25">
        <w:rPr>
          <w:sz w:val="24"/>
        </w:rPr>
        <w:t xml:space="preserve"> </w:t>
      </w:r>
      <w:r w:rsidR="00C04BE1">
        <w:rPr>
          <w:sz w:val="24"/>
        </w:rPr>
        <w:t xml:space="preserve">official </w:t>
      </w:r>
      <w:r w:rsidR="008C6A25">
        <w:rPr>
          <w:sz w:val="24"/>
        </w:rPr>
        <w:t>church offices</w:t>
      </w:r>
      <w:r w:rsidR="00C04BE1">
        <w:rPr>
          <w:sz w:val="24"/>
        </w:rPr>
        <w:t xml:space="preserve">. </w:t>
      </w:r>
      <w:r w:rsidR="008C6A25">
        <w:rPr>
          <w:sz w:val="24"/>
        </w:rPr>
        <w:t>Paul’s</w:t>
      </w:r>
      <w:r w:rsidR="00E60FA7">
        <w:rPr>
          <w:sz w:val="24"/>
        </w:rPr>
        <w:t xml:space="preserve"> wording</w:t>
      </w:r>
      <w:r w:rsidR="008C6A25">
        <w:rPr>
          <w:sz w:val="24"/>
        </w:rPr>
        <w:t xml:space="preserve"> of the title</w:t>
      </w:r>
      <w:r w:rsidR="00E60FA7">
        <w:rPr>
          <w:sz w:val="24"/>
        </w:rPr>
        <w:t xml:space="preserve"> “deacon of the church”</w:t>
      </w:r>
      <w:r w:rsidR="008C6A25">
        <w:rPr>
          <w:sz w:val="24"/>
        </w:rPr>
        <w:t xml:space="preserve"> when introducing Phoebe</w:t>
      </w:r>
      <w:r w:rsidR="00C04BE1">
        <w:rPr>
          <w:sz w:val="24"/>
        </w:rPr>
        <w:t>, however,</w:t>
      </w:r>
      <w:r w:rsidR="008C6A25">
        <w:rPr>
          <w:sz w:val="24"/>
        </w:rPr>
        <w:t xml:space="preserve"> suggests that it may still have been a recognised offic</w:t>
      </w:r>
      <w:r w:rsidR="006F5590">
        <w:rPr>
          <w:sz w:val="24"/>
        </w:rPr>
        <w:t>e</w:t>
      </w:r>
      <w:r w:rsidR="00E60FA7">
        <w:rPr>
          <w:sz w:val="24"/>
        </w:rPr>
        <w:t xml:space="preserve"> in early Christian churches</w:t>
      </w:r>
      <w:r w:rsidR="006F5590">
        <w:rPr>
          <w:sz w:val="24"/>
        </w:rPr>
        <w:t>; thus, Phoebe was a church officia</w:t>
      </w:r>
      <w:r w:rsidR="00F2227C">
        <w:rPr>
          <w:sz w:val="24"/>
        </w:rPr>
        <w:t>l.</w:t>
      </w:r>
      <w:r w:rsidR="00E60FA7">
        <w:rPr>
          <w:rStyle w:val="FootnoteReference"/>
          <w:sz w:val="24"/>
        </w:rPr>
        <w:footnoteReference w:id="10"/>
      </w:r>
      <w:r w:rsidR="00F2227C">
        <w:rPr>
          <w:sz w:val="24"/>
        </w:rPr>
        <w:t xml:space="preserve"> Her role as a deacon</w:t>
      </w:r>
      <w:r w:rsidR="006F5590">
        <w:rPr>
          <w:sz w:val="24"/>
        </w:rPr>
        <w:t>, therefore,</w:t>
      </w:r>
      <w:r w:rsidR="00F2227C">
        <w:rPr>
          <w:sz w:val="24"/>
        </w:rPr>
        <w:t xml:space="preserve"> more than likely</w:t>
      </w:r>
      <w:r w:rsidR="006F5590">
        <w:rPr>
          <w:sz w:val="24"/>
        </w:rPr>
        <w:t xml:space="preserve"> involved regular ministry at her church in Cenchreae, and, as a result, she was gradually recognised for her work and given her title. Her role as a deacon of the church may also have involved providing relief for the poor and visiting the sick, and perhaps providing finances to the church.</w:t>
      </w:r>
      <w:r w:rsidR="006F5590">
        <w:rPr>
          <w:rStyle w:val="FootnoteReference"/>
          <w:sz w:val="24"/>
        </w:rPr>
        <w:footnoteReference w:id="11"/>
      </w:r>
      <w:r w:rsidR="006F5590">
        <w:rPr>
          <w:sz w:val="24"/>
        </w:rPr>
        <w:t xml:space="preserve"> </w:t>
      </w:r>
      <w:r w:rsidR="00F2227C">
        <w:rPr>
          <w:sz w:val="24"/>
        </w:rPr>
        <w:t xml:space="preserve">However, some commentators and translators have sought to </w:t>
      </w:r>
      <w:r w:rsidR="00F2227C">
        <w:rPr>
          <w:sz w:val="24"/>
        </w:rPr>
        <w:lastRenderedPageBreak/>
        <w:t xml:space="preserve">conceal the importance of the role of Phoebe, and have been reluctant to accept Phoebe as the occupant of an important leadership role in early Christianity. This has often been based on their assumption that women could not have held such important leadership positions, and, therefore, according to them, the title cannot mean the same as it does when applied to a man. The term </w:t>
      </w:r>
      <w:r w:rsidR="00F2227C">
        <w:rPr>
          <w:i/>
          <w:sz w:val="24"/>
        </w:rPr>
        <w:t xml:space="preserve">diakonos </w:t>
      </w:r>
      <w:r w:rsidR="00F2227C">
        <w:rPr>
          <w:sz w:val="24"/>
        </w:rPr>
        <w:t>has been translated as “deaconess.” This attempted to limit the u</w:t>
      </w:r>
      <w:r w:rsidR="00452D0A">
        <w:rPr>
          <w:sz w:val="24"/>
        </w:rPr>
        <w:t>nderstanding of what Phoebe’s role involved and implied that it was</w:t>
      </w:r>
      <w:r w:rsidR="00F2227C">
        <w:rPr>
          <w:sz w:val="24"/>
        </w:rPr>
        <w:t xml:space="preserve"> less important than that of the male deacons in early Christianity.</w:t>
      </w:r>
      <w:r w:rsidR="00F2227C">
        <w:rPr>
          <w:rStyle w:val="FootnoteReference"/>
          <w:sz w:val="24"/>
        </w:rPr>
        <w:footnoteReference w:id="12"/>
      </w:r>
      <w:r w:rsidR="00F2227C">
        <w:rPr>
          <w:sz w:val="24"/>
        </w:rPr>
        <w:t xml:space="preserve"> It is, therefore, important to note that the term </w:t>
      </w:r>
      <w:r w:rsidR="00F2227C">
        <w:rPr>
          <w:i/>
          <w:sz w:val="24"/>
        </w:rPr>
        <w:t xml:space="preserve">diakonissa </w:t>
      </w:r>
      <w:r w:rsidR="00C04BE1">
        <w:rPr>
          <w:sz w:val="24"/>
        </w:rPr>
        <w:t>(‘deaconess’) did not develop until the late third to early fourth century C.E.,</w:t>
      </w:r>
      <w:r w:rsidR="00452D0A">
        <w:rPr>
          <w:sz w:val="24"/>
        </w:rPr>
        <w:t xml:space="preserve"> the term ‘deaconess’ was, therefore, not used in the first century,</w:t>
      </w:r>
      <w:r w:rsidR="00C04BE1">
        <w:rPr>
          <w:sz w:val="24"/>
        </w:rPr>
        <w:t xml:space="preserve"> and by this time it was a role vastly different than that of the first-century term </w:t>
      </w:r>
      <w:r w:rsidR="00C04BE1">
        <w:rPr>
          <w:i/>
          <w:sz w:val="24"/>
        </w:rPr>
        <w:t>diakonos.</w:t>
      </w:r>
      <w:r w:rsidR="00C04BE1" w:rsidRPr="00C04BE1">
        <w:rPr>
          <w:rStyle w:val="FootnoteReference"/>
          <w:sz w:val="24"/>
        </w:rPr>
        <w:footnoteReference w:id="13"/>
      </w:r>
      <w:r w:rsidR="00C04BE1">
        <w:rPr>
          <w:sz w:val="24"/>
        </w:rPr>
        <w:t xml:space="preserve"> </w:t>
      </w:r>
      <w:r w:rsidR="00347DA7">
        <w:rPr>
          <w:sz w:val="24"/>
        </w:rPr>
        <w:t>In view of this, perhaps the most significant conclusion that can be drawn from Romans 16 is that Phoebe’s role as a deacon was</w:t>
      </w:r>
      <w:r w:rsidR="00CE2A7A">
        <w:rPr>
          <w:sz w:val="24"/>
        </w:rPr>
        <w:t xml:space="preserve"> likely</w:t>
      </w:r>
      <w:r w:rsidR="00347DA7">
        <w:rPr>
          <w:sz w:val="24"/>
        </w:rPr>
        <w:t xml:space="preserve"> equal to that of male deacons in early Christian churches; there was no distinction made between the role of male and female deacons;</w:t>
      </w:r>
      <w:r w:rsidR="00347DA7">
        <w:rPr>
          <w:rStyle w:val="FootnoteReference"/>
          <w:sz w:val="24"/>
        </w:rPr>
        <w:footnoteReference w:id="14"/>
      </w:r>
      <w:r w:rsidR="00452D0A">
        <w:rPr>
          <w:sz w:val="24"/>
        </w:rPr>
        <w:t xml:space="preserve"> their roles were</w:t>
      </w:r>
      <w:r w:rsidR="00347DA7">
        <w:rPr>
          <w:sz w:val="24"/>
        </w:rPr>
        <w:t xml:space="preserve"> both of equal importance to early Christian communities. </w:t>
      </w:r>
    </w:p>
    <w:p w:rsidR="00EA5660" w:rsidRDefault="00D771EB">
      <w:pPr>
        <w:rPr>
          <w:rFonts w:cstheme="minorHAnsi"/>
          <w:sz w:val="24"/>
        </w:rPr>
      </w:pPr>
      <w:r>
        <w:rPr>
          <w:sz w:val="24"/>
        </w:rPr>
        <w:t xml:space="preserve">Phoebe is also described in Romans 16:2 as being a </w:t>
      </w:r>
      <w:r>
        <w:rPr>
          <w:i/>
          <w:sz w:val="24"/>
        </w:rPr>
        <w:t>prostatis.</w:t>
      </w:r>
      <w:r w:rsidRPr="00A1554B">
        <w:rPr>
          <w:rStyle w:val="FootnoteReference"/>
          <w:sz w:val="24"/>
        </w:rPr>
        <w:footnoteReference w:id="15"/>
      </w:r>
      <w:r w:rsidR="001A7E72">
        <w:rPr>
          <w:sz w:val="24"/>
        </w:rPr>
        <w:t>Again, there are disputes over the translation of this term</w:t>
      </w:r>
      <w:r w:rsidR="00D33088">
        <w:rPr>
          <w:sz w:val="24"/>
        </w:rPr>
        <w:t>. Translations range</w:t>
      </w:r>
      <w:r w:rsidR="001A7E72">
        <w:rPr>
          <w:sz w:val="24"/>
        </w:rPr>
        <w:t xml:space="preserve"> from “helper” or “assistant” to “patron”, “benefactor” or “president.”</w:t>
      </w:r>
      <w:r w:rsidR="001A7E72">
        <w:rPr>
          <w:rStyle w:val="FootnoteReference"/>
          <w:sz w:val="24"/>
        </w:rPr>
        <w:footnoteReference w:id="16"/>
      </w:r>
      <w:r w:rsidR="001A7E72">
        <w:rPr>
          <w:sz w:val="24"/>
        </w:rPr>
        <w:t xml:space="preserve"> Ben Witherington III argues that </w:t>
      </w:r>
      <w:r w:rsidR="001A7E72">
        <w:rPr>
          <w:i/>
          <w:sz w:val="24"/>
        </w:rPr>
        <w:t xml:space="preserve">prostatis </w:t>
      </w:r>
      <w:r w:rsidR="001A7E72">
        <w:rPr>
          <w:sz w:val="24"/>
        </w:rPr>
        <w:t>“probably means something like helper or protector. It connotes the personal care or hospitality that Phoebe had provided for Paul and others.” He goes on to say that “the sense of protectress would not be too strong if Paul implies that he has received assistance from a woman when he was in a dangerous situation, perhaps when he needed seclusion in a private home.”</w:t>
      </w:r>
      <w:r w:rsidR="001A7E72">
        <w:rPr>
          <w:rStyle w:val="FootnoteReference"/>
          <w:sz w:val="24"/>
        </w:rPr>
        <w:footnoteReference w:id="17"/>
      </w:r>
      <w:r w:rsidR="001A7E72">
        <w:rPr>
          <w:sz w:val="24"/>
        </w:rPr>
        <w:t xml:space="preserve"> However, this perspective again boils down to the fact that many exegetes (particularly male) are unable to fatho</w:t>
      </w:r>
      <w:r w:rsidR="006D1542">
        <w:rPr>
          <w:sz w:val="24"/>
        </w:rPr>
        <w:t>m the idea that women could have held important positions in early Christianity, or that Paul, and other church members and missionaries, would need</w:t>
      </w:r>
      <w:r w:rsidR="00D33088">
        <w:rPr>
          <w:sz w:val="24"/>
        </w:rPr>
        <w:t xml:space="preserve"> to be supported by a woman. </w:t>
      </w:r>
      <w:r w:rsidR="006D1542">
        <w:rPr>
          <w:sz w:val="24"/>
        </w:rPr>
        <w:t>Elisabeth Sch</w:t>
      </w:r>
      <w:r w:rsidR="00D33088">
        <w:rPr>
          <w:rFonts w:cstheme="minorHAnsi"/>
          <w:sz w:val="24"/>
        </w:rPr>
        <w:t>üssler Fiorenza argues that</w:t>
      </w:r>
      <w:r w:rsidR="006D1542">
        <w:rPr>
          <w:rFonts w:cstheme="minorHAnsi"/>
          <w:sz w:val="24"/>
        </w:rPr>
        <w:t xml:space="preserve"> the androcentric perspectives</w:t>
      </w:r>
      <w:r w:rsidR="00CD4240">
        <w:rPr>
          <w:rFonts w:cstheme="minorHAnsi"/>
          <w:sz w:val="24"/>
        </w:rPr>
        <w:t xml:space="preserve"> of early Christian history has</w:t>
      </w:r>
      <w:r w:rsidR="006D1542">
        <w:rPr>
          <w:rFonts w:cstheme="minorHAnsi"/>
          <w:sz w:val="24"/>
        </w:rPr>
        <w:t xml:space="preserve"> meant that exegetes have historically thought that “the leadership of the early church was in the hands of men, [they] assume that the women mentioned in the Pauline letters were helpers and assistants of the male apostles and missionaries, especially of Paul.” This means that exegetes have struggles to “imagi</w:t>
      </w:r>
      <w:r w:rsidR="00D33088">
        <w:rPr>
          <w:rFonts w:cstheme="minorHAnsi"/>
          <w:sz w:val="24"/>
        </w:rPr>
        <w:t>ne or</w:t>
      </w:r>
      <w:r w:rsidR="006D1542">
        <w:rPr>
          <w:rFonts w:cstheme="minorHAnsi"/>
          <w:sz w:val="24"/>
        </w:rPr>
        <w:t xml:space="preserve"> conceptualise that women such as Phoebe could have had leadership equal to and sometimes even superior to men in early Christian beginnings.”</w:t>
      </w:r>
      <w:r w:rsidR="006D1542">
        <w:rPr>
          <w:rStyle w:val="FootnoteReference"/>
          <w:rFonts w:cstheme="minorHAnsi"/>
          <w:sz w:val="24"/>
        </w:rPr>
        <w:footnoteReference w:id="18"/>
      </w:r>
      <w:r w:rsidR="00A1554B">
        <w:rPr>
          <w:rFonts w:cstheme="minorHAnsi"/>
          <w:sz w:val="24"/>
        </w:rPr>
        <w:t xml:space="preserve"> There has been </w:t>
      </w:r>
      <w:r w:rsidR="00A1554B">
        <w:rPr>
          <w:rFonts w:cstheme="minorHAnsi"/>
          <w:sz w:val="24"/>
        </w:rPr>
        <w:lastRenderedPageBreak/>
        <w:t>much progress in recent years in trying to uncover the true role of women in early Christianity. In this case, it has been suggested that Phoebe was not simply a helper or assistant of Paul and her church community at Cenchreae but was a patron or president. It has been suggested that Phoebe was a woman of high social standing and had a great deal of wealth. Her role as patron would, therefore, have involved coming to the financial aid of others. As Cenchreae was a busy sea-port, her role was vitally important in helping travelling Christians with financial matters</w:t>
      </w:r>
      <w:r w:rsidR="00527F05">
        <w:rPr>
          <w:rFonts w:cstheme="minorHAnsi"/>
          <w:sz w:val="24"/>
        </w:rPr>
        <w:t>,</w:t>
      </w:r>
      <w:r w:rsidR="00A1554B">
        <w:rPr>
          <w:rStyle w:val="FootnoteReference"/>
          <w:rFonts w:cstheme="minorHAnsi"/>
          <w:sz w:val="24"/>
        </w:rPr>
        <w:footnoteReference w:id="19"/>
      </w:r>
      <w:r w:rsidR="00D33088">
        <w:rPr>
          <w:rFonts w:cstheme="minorHAnsi"/>
          <w:sz w:val="24"/>
        </w:rPr>
        <w:t xml:space="preserve"> as she was therefore</w:t>
      </w:r>
      <w:r w:rsidR="00527F05">
        <w:rPr>
          <w:rFonts w:cstheme="minorHAnsi"/>
          <w:sz w:val="24"/>
        </w:rPr>
        <w:t xml:space="preserve"> aiding with the spread of the Christian message.</w:t>
      </w:r>
      <w:r w:rsidR="007143B7">
        <w:rPr>
          <w:rFonts w:cstheme="minorHAnsi"/>
          <w:sz w:val="24"/>
        </w:rPr>
        <w:t xml:space="preserve"> This is also perhaps why Paul refers to her as a “</w:t>
      </w:r>
      <w:r w:rsidR="007143B7" w:rsidRPr="007143B7">
        <w:rPr>
          <w:rFonts w:cstheme="minorHAnsi"/>
          <w:i/>
          <w:sz w:val="24"/>
        </w:rPr>
        <w:t>prostatis</w:t>
      </w:r>
      <w:r w:rsidR="007143B7">
        <w:rPr>
          <w:rFonts w:cstheme="minorHAnsi"/>
          <w:sz w:val="24"/>
        </w:rPr>
        <w:t xml:space="preserve"> [...] of myself.”</w:t>
      </w:r>
      <w:r w:rsidR="00D33088">
        <w:rPr>
          <w:rStyle w:val="FootnoteReference"/>
          <w:rFonts w:cstheme="minorHAnsi"/>
          <w:sz w:val="24"/>
        </w:rPr>
        <w:footnoteReference w:id="20"/>
      </w:r>
      <w:r w:rsidR="007143B7">
        <w:rPr>
          <w:rFonts w:cstheme="minorHAnsi"/>
          <w:sz w:val="24"/>
        </w:rPr>
        <w:t xml:space="preserve"> Paul was personally indebted to her in some way, likely because she had provided him with aid or housing while on his travels.</w:t>
      </w:r>
      <w:r w:rsidR="007143B7">
        <w:rPr>
          <w:rStyle w:val="FootnoteReference"/>
          <w:rFonts w:cstheme="minorHAnsi"/>
          <w:sz w:val="24"/>
        </w:rPr>
        <w:footnoteReference w:id="21"/>
      </w:r>
      <w:r w:rsidR="007143B7">
        <w:rPr>
          <w:rFonts w:cstheme="minorHAnsi"/>
          <w:sz w:val="24"/>
        </w:rPr>
        <w:t xml:space="preserve"> As</w:t>
      </w:r>
      <w:r w:rsidR="003202CD">
        <w:rPr>
          <w:rFonts w:cstheme="minorHAnsi"/>
          <w:sz w:val="24"/>
        </w:rPr>
        <w:t xml:space="preserve"> a</w:t>
      </w:r>
      <w:r w:rsidR="007143B7">
        <w:rPr>
          <w:rFonts w:cstheme="minorHAnsi"/>
          <w:sz w:val="24"/>
        </w:rPr>
        <w:t xml:space="preserve"> </w:t>
      </w:r>
      <w:r w:rsidR="007143B7">
        <w:rPr>
          <w:rFonts w:cstheme="minorHAnsi"/>
          <w:i/>
          <w:sz w:val="24"/>
        </w:rPr>
        <w:t xml:space="preserve">prostatis, </w:t>
      </w:r>
      <w:r w:rsidR="007143B7">
        <w:rPr>
          <w:rFonts w:cstheme="minorHAnsi"/>
          <w:sz w:val="24"/>
        </w:rPr>
        <w:t>Phoebe would also have provided funds for the whole church, as well as individuals from her church community. She would also have represent</w:t>
      </w:r>
      <w:r w:rsidR="00A04DA3">
        <w:rPr>
          <w:rFonts w:cstheme="minorHAnsi"/>
          <w:sz w:val="24"/>
        </w:rPr>
        <w:t>ed</w:t>
      </w:r>
      <w:r w:rsidR="002135E1">
        <w:rPr>
          <w:rFonts w:cstheme="minorHAnsi"/>
          <w:sz w:val="24"/>
        </w:rPr>
        <w:t xml:space="preserve"> her local</w:t>
      </w:r>
      <w:r w:rsidR="007143B7">
        <w:rPr>
          <w:rFonts w:cstheme="minorHAnsi"/>
          <w:sz w:val="24"/>
        </w:rPr>
        <w:t xml:space="preserve"> church, and individuals, in dealings with the government and courts.</w:t>
      </w:r>
      <w:r w:rsidR="007143B7">
        <w:rPr>
          <w:rStyle w:val="FootnoteReference"/>
          <w:rFonts w:cstheme="minorHAnsi"/>
          <w:sz w:val="24"/>
        </w:rPr>
        <w:footnoteReference w:id="22"/>
      </w:r>
      <w:r w:rsidR="00F7012A">
        <w:rPr>
          <w:rFonts w:cstheme="minorHAnsi"/>
          <w:sz w:val="24"/>
        </w:rPr>
        <w:t xml:space="preserve"> This highlights the importance of the role of Phoebe in her Christian community, as representing one’s church in public matters and providing funds for one’s church and other members of the wider Christian community is</w:t>
      </w:r>
      <w:r w:rsidR="0058276C">
        <w:rPr>
          <w:rFonts w:cstheme="minorHAnsi"/>
          <w:sz w:val="24"/>
        </w:rPr>
        <w:t xml:space="preserve"> a fundamental and essential task to ensure the survival and thriving of early Christian communities.</w:t>
      </w:r>
    </w:p>
    <w:p w:rsidR="00D33088" w:rsidRDefault="00D33088">
      <w:pPr>
        <w:rPr>
          <w:sz w:val="24"/>
          <w:u w:val="single"/>
        </w:rPr>
      </w:pPr>
      <w:r>
        <w:rPr>
          <w:sz w:val="24"/>
          <w:u w:val="single"/>
        </w:rPr>
        <w:t>Prisca (verses 3-6)</w:t>
      </w:r>
    </w:p>
    <w:p w:rsidR="00D33088" w:rsidRDefault="002E62FD">
      <w:pPr>
        <w:rPr>
          <w:sz w:val="24"/>
        </w:rPr>
      </w:pPr>
      <w:r>
        <w:rPr>
          <w:sz w:val="24"/>
        </w:rPr>
        <w:t>Prisca is mentioned, along with her husband Aquila, six times in the New Testament text. She is mentioned once in Romans 16, 1 Corinthians 16, and 2 Timothy 4; and is mentioned three times in Acts 18. Her mention in Paul’s letters, arguably, provides the most trustworthy information about her</w:t>
      </w:r>
      <w:r w:rsidR="008A7F03">
        <w:rPr>
          <w:sz w:val="24"/>
        </w:rPr>
        <w:t>; a</w:t>
      </w:r>
      <w:r>
        <w:rPr>
          <w:sz w:val="24"/>
        </w:rPr>
        <w:t>s the story in Acts was written much later and was likely exaggerated by novelis</w:t>
      </w:r>
      <w:r w:rsidR="00CE0566">
        <w:rPr>
          <w:sz w:val="24"/>
        </w:rPr>
        <w:t>tic approaches</w:t>
      </w:r>
      <w:r>
        <w:rPr>
          <w:sz w:val="24"/>
        </w:rPr>
        <w:t xml:space="preserve"> and, as a result, may have been somewhat fictional.</w:t>
      </w:r>
      <w:r>
        <w:rPr>
          <w:rStyle w:val="FootnoteReference"/>
          <w:sz w:val="24"/>
        </w:rPr>
        <w:footnoteReference w:id="23"/>
      </w:r>
      <w:r w:rsidR="002D7975">
        <w:rPr>
          <w:sz w:val="24"/>
        </w:rPr>
        <w:t xml:space="preserve"> The impression is given from Romans, and Acts, that Prisca and Aquila were two of Paul’s closest allies and most reliable workers. According to Acts 18:2 Prisca and Aquila came to Corinth from Rome following the expulsion of the Jews from Rome by the Emperor C</w:t>
      </w:r>
      <w:r w:rsidR="00CE0566">
        <w:rPr>
          <w:sz w:val="24"/>
        </w:rPr>
        <w:t xml:space="preserve">laudius in 49 </w:t>
      </w:r>
      <w:r w:rsidR="002D7975">
        <w:rPr>
          <w:sz w:val="24"/>
        </w:rPr>
        <w:t>C.E.</w:t>
      </w:r>
      <w:r w:rsidR="00400596">
        <w:rPr>
          <w:sz w:val="24"/>
        </w:rPr>
        <w:t>.</w:t>
      </w:r>
      <w:r w:rsidR="002D7975">
        <w:rPr>
          <w:sz w:val="24"/>
        </w:rPr>
        <w:t xml:space="preserve"> </w:t>
      </w:r>
      <w:r w:rsidR="008A7F03">
        <w:rPr>
          <w:sz w:val="24"/>
        </w:rPr>
        <w:t>While there they met Paul and they began working together as they all shared the same trade as tentmakers.</w:t>
      </w:r>
      <w:r w:rsidR="008A7F03">
        <w:rPr>
          <w:rStyle w:val="FootnoteReference"/>
          <w:sz w:val="24"/>
        </w:rPr>
        <w:footnoteReference w:id="24"/>
      </w:r>
      <w:r w:rsidR="008A7F03">
        <w:rPr>
          <w:sz w:val="24"/>
        </w:rPr>
        <w:t xml:space="preserve"> The personal connection that Paul felt towards Prisca and Aquila is emp</w:t>
      </w:r>
      <w:r w:rsidR="00CE0566">
        <w:rPr>
          <w:sz w:val="24"/>
        </w:rPr>
        <w:t xml:space="preserve">hasised by him stating that they were his </w:t>
      </w:r>
      <w:r w:rsidR="00CE0566">
        <w:rPr>
          <w:i/>
          <w:sz w:val="24"/>
        </w:rPr>
        <w:t xml:space="preserve">synergos </w:t>
      </w:r>
      <w:r w:rsidR="00CE0566">
        <w:rPr>
          <w:sz w:val="24"/>
        </w:rPr>
        <w:t>(fellow workers).</w:t>
      </w:r>
      <w:r w:rsidR="008A7F03">
        <w:rPr>
          <w:rStyle w:val="FootnoteReference"/>
          <w:sz w:val="24"/>
        </w:rPr>
        <w:footnoteReference w:id="25"/>
      </w:r>
      <w:r w:rsidR="00CE0566">
        <w:rPr>
          <w:sz w:val="24"/>
        </w:rPr>
        <w:t xml:space="preserve"> The role of Prisca and Aquila in early Christianity was like</w:t>
      </w:r>
      <w:r w:rsidR="00F54C58">
        <w:rPr>
          <w:sz w:val="24"/>
        </w:rPr>
        <w:t xml:space="preserve">ly that of a missionary couple. Missionary couples were fairly common in early churches. However, Paul’s use of the term </w:t>
      </w:r>
      <w:r w:rsidR="00F54C58">
        <w:rPr>
          <w:i/>
          <w:sz w:val="24"/>
        </w:rPr>
        <w:t xml:space="preserve">synergos </w:t>
      </w:r>
      <w:r w:rsidR="00F54C58">
        <w:rPr>
          <w:sz w:val="24"/>
        </w:rPr>
        <w:t xml:space="preserve">implies that Prisca and Aquila had some level of authority and importance to the early Christian mission, as the term is also used by Paul to describe other </w:t>
      </w:r>
      <w:r w:rsidR="00F54C58">
        <w:rPr>
          <w:sz w:val="24"/>
        </w:rPr>
        <w:lastRenderedPageBreak/>
        <w:t>prominent figures such as Timothy (Romans 16:21; Thessalonians 3:2), and Apollos (1 Corinthians 3:9).</w:t>
      </w:r>
      <w:r w:rsidR="00F54C58">
        <w:rPr>
          <w:rStyle w:val="FootnoteReference"/>
          <w:sz w:val="24"/>
        </w:rPr>
        <w:footnoteReference w:id="26"/>
      </w:r>
      <w:r w:rsidR="00F54C58">
        <w:rPr>
          <w:sz w:val="24"/>
        </w:rPr>
        <w:t xml:space="preserve"> </w:t>
      </w:r>
      <w:r w:rsidR="00356C54">
        <w:rPr>
          <w:sz w:val="24"/>
        </w:rPr>
        <w:t>Furthermore, in Romans 16:4 Paul affirms that “all the churches of the Gentiles” give thanks to Prisca and Aquila. This only serves to highlight how widespread and important Prisca’s influence was on the ear</w:t>
      </w:r>
      <w:r w:rsidR="00DF514A">
        <w:rPr>
          <w:sz w:val="24"/>
        </w:rPr>
        <w:t>ly Christian Church in general.</w:t>
      </w:r>
      <w:r w:rsidR="00F256AA">
        <w:rPr>
          <w:sz w:val="24"/>
        </w:rPr>
        <w:t xml:space="preserve"> </w:t>
      </w:r>
    </w:p>
    <w:p w:rsidR="00F256AA" w:rsidRDefault="00F256AA">
      <w:pPr>
        <w:rPr>
          <w:sz w:val="24"/>
        </w:rPr>
      </w:pPr>
      <w:r>
        <w:rPr>
          <w:sz w:val="24"/>
        </w:rPr>
        <w:t>In Romans 16:5, Paul sends greetings to “the church in their house.” Similarly, in his first letter to the Corinthians in 19:19 he also sends greetings to “the church in their house.”</w:t>
      </w:r>
      <w:r w:rsidR="00530705">
        <w:rPr>
          <w:sz w:val="24"/>
        </w:rPr>
        <w:t xml:space="preserve"> </w:t>
      </w:r>
      <w:r>
        <w:rPr>
          <w:sz w:val="24"/>
        </w:rPr>
        <w:t>At the time of first-century Christianity, poverty and persecution meant that having individual sanctioned buildings for meetin</w:t>
      </w:r>
      <w:r w:rsidR="00083091">
        <w:rPr>
          <w:sz w:val="24"/>
        </w:rPr>
        <w:t>g and worship was not possible. As a result, private and sanctified homes became houses of God for Christians to use for worship.</w:t>
      </w:r>
      <w:r w:rsidR="00083091">
        <w:rPr>
          <w:rStyle w:val="FootnoteReference"/>
          <w:sz w:val="24"/>
        </w:rPr>
        <w:footnoteReference w:id="27"/>
      </w:r>
      <w:r w:rsidR="00530705">
        <w:rPr>
          <w:sz w:val="24"/>
        </w:rPr>
        <w:t xml:space="preserve"> These house churches functioned as a space for preaching the gospel, worship gatherings, partaking of the Eucharist, and also may have provided monetary resources for the church community.</w:t>
      </w:r>
      <w:r w:rsidR="00530705">
        <w:rPr>
          <w:rStyle w:val="FootnoteReference"/>
          <w:sz w:val="24"/>
        </w:rPr>
        <w:footnoteReference w:id="28"/>
      </w:r>
      <w:r w:rsidR="008B7072">
        <w:rPr>
          <w:sz w:val="24"/>
        </w:rPr>
        <w:t xml:space="preserve"> Prisca and Aquila’s role in opening and running house churches was therefore vital in early Christianity as it provided the means for Christians to meet together and perform the worship and rituals</w:t>
      </w:r>
      <w:r w:rsidR="00345BF8">
        <w:rPr>
          <w:sz w:val="24"/>
        </w:rPr>
        <w:t xml:space="preserve"> of their religion</w:t>
      </w:r>
      <w:r w:rsidR="008B7072">
        <w:rPr>
          <w:sz w:val="24"/>
        </w:rPr>
        <w:t xml:space="preserve">. Prisca and Aquila were likely quite well-off Christians in order to be able to do this. The fact that they also formed and ran a house church in other communities that they moved to (e.g. Corinth) suggests that they had ample funds in order to be able to do this. </w:t>
      </w:r>
      <w:r w:rsidR="00F37E5B">
        <w:rPr>
          <w:sz w:val="24"/>
        </w:rPr>
        <w:t>Perhaps the most noteworthy detail about the references to Prisca and Aquila in the New Testament is that in four out of six instances Prisca is mentioned first before her husband Aquila. This is generally considered to be an indication of hierarchy. Some exegetes place this down to the possibility that Prisca was of nobler birth and higher social status than Aquila; others argue that it may be because she was converted to Christianity before Aquila. However, the most prevalent interpretation is that it is because she may have h</w:t>
      </w:r>
      <w:r w:rsidR="002404CA">
        <w:rPr>
          <w:sz w:val="24"/>
        </w:rPr>
        <w:t>ad a greater prominence and a more active</w:t>
      </w:r>
      <w:r w:rsidR="00F37E5B">
        <w:rPr>
          <w:sz w:val="24"/>
        </w:rPr>
        <w:t xml:space="preserve"> involvement in the early Christian mission, or leadership of the house church, than her husband did.</w:t>
      </w:r>
      <w:r w:rsidR="00F37E5B">
        <w:rPr>
          <w:rStyle w:val="FootnoteReference"/>
          <w:sz w:val="24"/>
        </w:rPr>
        <w:footnoteReference w:id="29"/>
      </w:r>
      <w:r w:rsidR="00F37E5B">
        <w:rPr>
          <w:sz w:val="24"/>
        </w:rPr>
        <w:t xml:space="preserve"> </w:t>
      </w:r>
      <w:r w:rsidR="00196297">
        <w:rPr>
          <w:sz w:val="24"/>
        </w:rPr>
        <w:t>Prisca took on a greater role and was more active in her Christian community. She was, therefore, a vitally important figure to the community to which she belonged</w:t>
      </w:r>
      <w:r w:rsidR="00345BF8">
        <w:rPr>
          <w:sz w:val="24"/>
        </w:rPr>
        <w:t xml:space="preserve">; and </w:t>
      </w:r>
      <w:r w:rsidR="00196297">
        <w:rPr>
          <w:sz w:val="24"/>
        </w:rPr>
        <w:t>to the wider Christian Church in general.</w:t>
      </w:r>
    </w:p>
    <w:p w:rsidR="002404CA" w:rsidRDefault="002404CA">
      <w:pPr>
        <w:rPr>
          <w:sz w:val="24"/>
          <w:u w:val="single"/>
        </w:rPr>
      </w:pPr>
      <w:r>
        <w:rPr>
          <w:sz w:val="24"/>
          <w:u w:val="single"/>
        </w:rPr>
        <w:t>Mary (verse 6)</w:t>
      </w:r>
    </w:p>
    <w:p w:rsidR="002404CA" w:rsidRPr="007C61F6" w:rsidRDefault="00A95A3C">
      <w:pPr>
        <w:rPr>
          <w:sz w:val="24"/>
        </w:rPr>
      </w:pPr>
      <w:r>
        <w:rPr>
          <w:sz w:val="24"/>
        </w:rPr>
        <w:t>Compared to Phoebe and Prisca, the amount of information provided on the role of Mary is not as substantial. Romans 16:6, the only verse dedicated to Mary, merely states that she has “worked very hard among you.” The nature of the work performed by Mary is not explained. However, the sheer fact that she is mentioned in the chapter implies that her work was important to Paul and helped to further the cause of the early Church.</w:t>
      </w:r>
      <w:r>
        <w:rPr>
          <w:rStyle w:val="FootnoteReference"/>
          <w:sz w:val="24"/>
        </w:rPr>
        <w:footnoteReference w:id="30"/>
      </w:r>
      <w:r w:rsidR="005C4898">
        <w:rPr>
          <w:sz w:val="24"/>
        </w:rPr>
        <w:t xml:space="preserve"> </w:t>
      </w:r>
      <w:r w:rsidR="00E16868">
        <w:rPr>
          <w:sz w:val="24"/>
        </w:rPr>
        <w:t xml:space="preserve">Romans 16 is a rather personal chapter, as in the chapter Paul sends greetings and gratitude to the </w:t>
      </w:r>
      <w:r w:rsidR="00E16868">
        <w:rPr>
          <w:sz w:val="24"/>
        </w:rPr>
        <w:lastRenderedPageBreak/>
        <w:t xml:space="preserve">people whom he considered to be close associates, and people who had helped him with his work and had served the early Christian Church in some significant manner. </w:t>
      </w:r>
      <w:r w:rsidR="007C61F6">
        <w:rPr>
          <w:sz w:val="24"/>
        </w:rPr>
        <w:t xml:space="preserve">While the essence of Mary’s hard work cannot be inferred from the verse in Romans 16, Paul does use the verb </w:t>
      </w:r>
      <w:r w:rsidR="007C61F6">
        <w:rPr>
          <w:i/>
          <w:sz w:val="24"/>
        </w:rPr>
        <w:t xml:space="preserve">ekopiasen </w:t>
      </w:r>
      <w:r w:rsidR="007C61F6">
        <w:rPr>
          <w:sz w:val="24"/>
        </w:rPr>
        <w:t>to describe his own missionary work (e.g. 1 Corinthians 15:10), and to describe other important tasks such as teaching and preachin</w:t>
      </w:r>
      <w:r w:rsidR="00A41584">
        <w:rPr>
          <w:sz w:val="24"/>
        </w:rPr>
        <w:t>g, or leading a local congregation (e.g. 1 Corinthians 16:16;</w:t>
      </w:r>
      <w:r w:rsidR="007C61F6">
        <w:rPr>
          <w:sz w:val="24"/>
        </w:rPr>
        <w:t xml:space="preserve"> Philippians 2:16</w:t>
      </w:r>
      <w:r w:rsidR="00A41584">
        <w:rPr>
          <w:sz w:val="24"/>
        </w:rPr>
        <w:t>; 1 Thessalonians 5:12</w:t>
      </w:r>
      <w:r w:rsidR="007C61F6">
        <w:rPr>
          <w:sz w:val="24"/>
        </w:rPr>
        <w:t>).</w:t>
      </w:r>
      <w:r w:rsidR="007C61F6">
        <w:rPr>
          <w:rStyle w:val="FootnoteReference"/>
          <w:sz w:val="24"/>
        </w:rPr>
        <w:footnoteReference w:id="31"/>
      </w:r>
      <w:r w:rsidR="00A41584">
        <w:rPr>
          <w:sz w:val="24"/>
        </w:rPr>
        <w:t xml:space="preserve"> It can, therefore, be deduced from this that Paul is perhaps characterising the role of Mary to be of equal m</w:t>
      </w:r>
      <w:r w:rsidR="00400596">
        <w:rPr>
          <w:sz w:val="24"/>
        </w:rPr>
        <w:t>eaning to this. She may</w:t>
      </w:r>
      <w:r w:rsidR="00A41584">
        <w:rPr>
          <w:sz w:val="24"/>
        </w:rPr>
        <w:t xml:space="preserve"> have played an important leadership role, such as that of a ministering, for her church community in Rome.</w:t>
      </w:r>
    </w:p>
    <w:p w:rsidR="002404CA" w:rsidRDefault="00A85B31">
      <w:pPr>
        <w:rPr>
          <w:sz w:val="24"/>
          <w:u w:val="single"/>
        </w:rPr>
      </w:pPr>
      <w:r>
        <w:rPr>
          <w:sz w:val="24"/>
          <w:u w:val="single"/>
        </w:rPr>
        <w:t xml:space="preserve">Junia (verse 7) </w:t>
      </w:r>
    </w:p>
    <w:p w:rsidR="00A85B31" w:rsidRDefault="00A85B31">
      <w:pPr>
        <w:rPr>
          <w:sz w:val="24"/>
        </w:rPr>
      </w:pPr>
      <w:r>
        <w:rPr>
          <w:sz w:val="24"/>
        </w:rPr>
        <w:t>Junia is mentioned in Romans 16 along with Andronicus, who is like</w:t>
      </w:r>
      <w:r w:rsidR="00AB350C">
        <w:rPr>
          <w:sz w:val="24"/>
        </w:rPr>
        <w:t>ly</w:t>
      </w:r>
      <w:r>
        <w:rPr>
          <w:sz w:val="24"/>
        </w:rPr>
        <w:t xml:space="preserve"> to have been her husband. They are described in the passage as being “prominent among the apostles.”</w:t>
      </w:r>
      <w:r>
        <w:rPr>
          <w:rStyle w:val="FootnoteReference"/>
          <w:sz w:val="24"/>
        </w:rPr>
        <w:footnoteReference w:id="32"/>
      </w:r>
      <w:r>
        <w:rPr>
          <w:sz w:val="24"/>
        </w:rPr>
        <w:t xml:space="preserve"> This is highl</w:t>
      </w:r>
      <w:r w:rsidR="000B6E96">
        <w:rPr>
          <w:sz w:val="24"/>
        </w:rPr>
        <w:t>y significant as it provides New Testament evidence that women may have occupied some of the most executive and authoritative roles in some early Christian communities.</w:t>
      </w:r>
      <w:r w:rsidR="000B6E96">
        <w:rPr>
          <w:rStyle w:val="FootnoteReference"/>
          <w:sz w:val="24"/>
        </w:rPr>
        <w:footnoteReference w:id="33"/>
      </w:r>
      <w:r w:rsidR="000B6E96">
        <w:rPr>
          <w:sz w:val="24"/>
        </w:rPr>
        <w:t xml:space="preserve"> As a result of the designation of Junia as an apostle, in the past many interpretations have translated the name </w:t>
      </w:r>
      <w:r w:rsidR="000B6E96">
        <w:rPr>
          <w:i/>
          <w:sz w:val="24"/>
        </w:rPr>
        <w:t xml:space="preserve">Iounian </w:t>
      </w:r>
      <w:r w:rsidR="000B6E96">
        <w:rPr>
          <w:sz w:val="24"/>
        </w:rPr>
        <w:t>as a male name Junias. While, early Church writers (such as the fourth century John Chrysostom) explicitly interpreted the name in the female form (Junia), or did not pass comment on the gender of the name, in later centuries interpreters translated the name as the masculine name Junias as they assumed that a woman could not have held such a position.</w:t>
      </w:r>
      <w:r w:rsidR="000B6E96">
        <w:rPr>
          <w:rStyle w:val="FootnoteReference"/>
          <w:sz w:val="24"/>
        </w:rPr>
        <w:footnoteReference w:id="34"/>
      </w:r>
      <w:r w:rsidR="000B6E96">
        <w:rPr>
          <w:sz w:val="24"/>
        </w:rPr>
        <w:t xml:space="preserve"> It is important to note, however, that </w:t>
      </w:r>
      <w:r w:rsidR="007F486B">
        <w:rPr>
          <w:sz w:val="24"/>
        </w:rPr>
        <w:t>the masculine</w:t>
      </w:r>
      <w:r w:rsidR="00AB350C">
        <w:rPr>
          <w:sz w:val="24"/>
        </w:rPr>
        <w:t xml:space="preserve"> name Junias is not cited anywhere</w:t>
      </w:r>
      <w:r w:rsidR="007F486B">
        <w:rPr>
          <w:sz w:val="24"/>
        </w:rPr>
        <w:t xml:space="preserve"> else in the ancient world.</w:t>
      </w:r>
      <w:r w:rsidR="007F486B">
        <w:rPr>
          <w:rStyle w:val="FootnoteReference"/>
          <w:sz w:val="24"/>
        </w:rPr>
        <w:footnoteReference w:id="35"/>
      </w:r>
      <w:r w:rsidR="007F486B">
        <w:rPr>
          <w:sz w:val="24"/>
        </w:rPr>
        <w:t xml:space="preserve"> This, therefore, makes it highly likely that the trans</w:t>
      </w:r>
      <w:r w:rsidR="00AB350C">
        <w:rPr>
          <w:sz w:val="24"/>
        </w:rPr>
        <w:t>l</w:t>
      </w:r>
      <w:r w:rsidR="007F486B">
        <w:rPr>
          <w:sz w:val="24"/>
        </w:rPr>
        <w:t>ation of the name in the masculine form was nothing more than another blatant attempt to oppose and erase the importance of the role of women in early Christianity.</w:t>
      </w:r>
    </w:p>
    <w:p w:rsidR="003D789B" w:rsidRDefault="003D789B">
      <w:pPr>
        <w:rPr>
          <w:sz w:val="24"/>
        </w:rPr>
      </w:pPr>
    </w:p>
    <w:p w:rsidR="003D789B" w:rsidRDefault="003D789B">
      <w:pPr>
        <w:rPr>
          <w:sz w:val="24"/>
        </w:rPr>
      </w:pPr>
    </w:p>
    <w:p w:rsidR="003D789B" w:rsidRDefault="003D789B">
      <w:pPr>
        <w:rPr>
          <w:sz w:val="24"/>
        </w:rPr>
      </w:pPr>
    </w:p>
    <w:p w:rsidR="003D789B" w:rsidRDefault="003D789B">
      <w:pPr>
        <w:rPr>
          <w:sz w:val="24"/>
        </w:rPr>
      </w:pPr>
    </w:p>
    <w:p w:rsidR="003D789B" w:rsidRDefault="003D789B">
      <w:pPr>
        <w:rPr>
          <w:sz w:val="24"/>
        </w:rPr>
      </w:pPr>
    </w:p>
    <w:p w:rsidR="009E05A7" w:rsidRDefault="009E05A7">
      <w:pPr>
        <w:rPr>
          <w:sz w:val="24"/>
        </w:rPr>
      </w:pPr>
    </w:p>
    <w:p w:rsidR="003D789B" w:rsidRPr="003D789B" w:rsidRDefault="003D789B">
      <w:pPr>
        <w:rPr>
          <w:sz w:val="24"/>
          <w:szCs w:val="24"/>
          <w:u w:val="single"/>
        </w:rPr>
      </w:pPr>
      <w:r>
        <w:rPr>
          <w:sz w:val="24"/>
          <w:szCs w:val="24"/>
          <w:u w:val="single"/>
        </w:rPr>
        <w:lastRenderedPageBreak/>
        <w:t>Bibliography</w:t>
      </w:r>
    </w:p>
    <w:p w:rsidR="003D789B" w:rsidRDefault="003D789B" w:rsidP="003D789B">
      <w:pPr>
        <w:pStyle w:val="FootnoteText"/>
        <w:rPr>
          <w:sz w:val="24"/>
          <w:szCs w:val="24"/>
        </w:rPr>
      </w:pPr>
    </w:p>
    <w:p w:rsidR="003D789B" w:rsidRPr="003D789B" w:rsidRDefault="003D789B" w:rsidP="003D789B">
      <w:pPr>
        <w:pStyle w:val="FootnoteText"/>
        <w:rPr>
          <w:sz w:val="24"/>
          <w:szCs w:val="24"/>
        </w:rPr>
      </w:pPr>
      <w:r w:rsidRPr="003D789B">
        <w:rPr>
          <w:sz w:val="24"/>
          <w:szCs w:val="24"/>
        </w:rPr>
        <w:t xml:space="preserve">Barclay, William, </w:t>
      </w:r>
      <w:r w:rsidRPr="003D789B">
        <w:rPr>
          <w:i/>
          <w:sz w:val="24"/>
          <w:szCs w:val="24"/>
        </w:rPr>
        <w:t xml:space="preserve">The Letter to the Romans </w:t>
      </w:r>
      <w:r w:rsidRPr="003D789B">
        <w:rPr>
          <w:sz w:val="24"/>
          <w:szCs w:val="24"/>
        </w:rPr>
        <w:t>(Edinburgh: The Saint Andrew Press, 1975).</w:t>
      </w:r>
    </w:p>
    <w:p w:rsidR="003D789B" w:rsidRPr="003D789B" w:rsidRDefault="003D789B" w:rsidP="003D789B">
      <w:pPr>
        <w:pStyle w:val="FootnoteText"/>
        <w:rPr>
          <w:sz w:val="24"/>
          <w:szCs w:val="24"/>
        </w:rPr>
      </w:pPr>
    </w:p>
    <w:p w:rsidR="003D789B" w:rsidRPr="003D789B" w:rsidRDefault="003D789B" w:rsidP="003D789B">
      <w:pPr>
        <w:rPr>
          <w:sz w:val="24"/>
          <w:szCs w:val="24"/>
        </w:rPr>
      </w:pPr>
      <w:r w:rsidRPr="003D789B">
        <w:rPr>
          <w:sz w:val="24"/>
          <w:szCs w:val="24"/>
        </w:rPr>
        <w:t>The Bible Hub, &lt;</w:t>
      </w:r>
      <w:hyperlink r:id="rId7" w:history="1">
        <w:r w:rsidRPr="003D789B">
          <w:rPr>
            <w:rStyle w:val="Hyperlink"/>
            <w:sz w:val="24"/>
            <w:szCs w:val="24"/>
          </w:rPr>
          <w:t>https://biblehub.com/romans/16-3.htm</w:t>
        </w:r>
      </w:hyperlink>
      <w:r w:rsidRPr="003D789B">
        <w:rPr>
          <w:sz w:val="24"/>
          <w:szCs w:val="24"/>
        </w:rPr>
        <w:t>&gt; [accessed 22 November 2018].</w:t>
      </w:r>
    </w:p>
    <w:p w:rsidR="003D789B" w:rsidRPr="003D789B" w:rsidRDefault="003D789B" w:rsidP="003D789B">
      <w:pPr>
        <w:rPr>
          <w:sz w:val="24"/>
          <w:szCs w:val="24"/>
        </w:rPr>
      </w:pPr>
      <w:r w:rsidRPr="003D789B">
        <w:rPr>
          <w:sz w:val="24"/>
          <w:szCs w:val="24"/>
        </w:rPr>
        <w:t xml:space="preserve">Castelli, Elizabeth A., ‘Romans’, in </w:t>
      </w:r>
      <w:r w:rsidRPr="003D789B">
        <w:rPr>
          <w:i/>
          <w:sz w:val="24"/>
          <w:szCs w:val="24"/>
        </w:rPr>
        <w:t xml:space="preserve">Searching the Scriptures: A Feminist Commentary, </w:t>
      </w:r>
      <w:r w:rsidRPr="003D789B">
        <w:rPr>
          <w:sz w:val="24"/>
          <w:szCs w:val="24"/>
        </w:rPr>
        <w:t>ed. by Elisabeth Sch</w:t>
      </w:r>
      <w:r w:rsidRPr="003D789B">
        <w:rPr>
          <w:rFonts w:cstheme="minorHAnsi"/>
          <w:sz w:val="24"/>
          <w:szCs w:val="24"/>
        </w:rPr>
        <w:t>ü</w:t>
      </w:r>
      <w:r w:rsidRPr="003D789B">
        <w:rPr>
          <w:sz w:val="24"/>
          <w:szCs w:val="24"/>
        </w:rPr>
        <w:t>ssler Fiorenza (New York: The Crossroad Publishing Company 1994), 272-300.</w:t>
      </w:r>
    </w:p>
    <w:p w:rsidR="003D789B" w:rsidRPr="003D789B" w:rsidRDefault="003D789B" w:rsidP="003D789B">
      <w:pPr>
        <w:pStyle w:val="FootnoteText"/>
        <w:rPr>
          <w:sz w:val="24"/>
          <w:szCs w:val="24"/>
        </w:rPr>
      </w:pPr>
      <w:r w:rsidRPr="003D789B">
        <w:rPr>
          <w:sz w:val="24"/>
          <w:szCs w:val="24"/>
        </w:rPr>
        <w:t xml:space="preserve">Dunn, James D. G., </w:t>
      </w:r>
      <w:r w:rsidRPr="003D789B">
        <w:rPr>
          <w:i/>
          <w:sz w:val="24"/>
          <w:szCs w:val="24"/>
        </w:rPr>
        <w:t xml:space="preserve">Romans 9-16 </w:t>
      </w:r>
      <w:r w:rsidRPr="003D789B">
        <w:rPr>
          <w:sz w:val="24"/>
          <w:szCs w:val="24"/>
        </w:rPr>
        <w:t>(United States of America: World Incorporated, 1988).</w:t>
      </w:r>
    </w:p>
    <w:p w:rsidR="003D789B" w:rsidRPr="003D789B" w:rsidRDefault="003D789B" w:rsidP="003D789B">
      <w:pPr>
        <w:pStyle w:val="FootnoteText"/>
        <w:rPr>
          <w:sz w:val="24"/>
          <w:szCs w:val="24"/>
        </w:rPr>
      </w:pPr>
    </w:p>
    <w:p w:rsidR="003D789B" w:rsidRPr="003D789B" w:rsidRDefault="003D789B" w:rsidP="003D789B">
      <w:pPr>
        <w:pStyle w:val="FootnoteText"/>
        <w:rPr>
          <w:sz w:val="24"/>
          <w:szCs w:val="24"/>
        </w:rPr>
      </w:pPr>
      <w:r w:rsidRPr="003D789B">
        <w:rPr>
          <w:sz w:val="24"/>
          <w:szCs w:val="24"/>
        </w:rPr>
        <w:t xml:space="preserve"> Hein, Susanne, </w:t>
      </w:r>
      <w:r w:rsidRPr="003D789B">
        <w:rPr>
          <w:i/>
          <w:sz w:val="24"/>
          <w:szCs w:val="24"/>
        </w:rPr>
        <w:t xml:space="preserve">Women and Early Christianity </w:t>
      </w:r>
      <w:r w:rsidRPr="003D789B">
        <w:rPr>
          <w:sz w:val="24"/>
          <w:szCs w:val="24"/>
        </w:rPr>
        <w:t>(London: SCM Press, 1987).</w:t>
      </w:r>
    </w:p>
    <w:p w:rsidR="003D789B" w:rsidRPr="003D789B" w:rsidRDefault="003D789B" w:rsidP="003D789B">
      <w:pPr>
        <w:pStyle w:val="FootnoteText"/>
        <w:rPr>
          <w:sz w:val="24"/>
          <w:szCs w:val="24"/>
        </w:rPr>
      </w:pPr>
    </w:p>
    <w:p w:rsidR="003D789B" w:rsidRPr="003D789B" w:rsidRDefault="003D789B" w:rsidP="003D789B">
      <w:pPr>
        <w:pStyle w:val="FootnoteText"/>
        <w:rPr>
          <w:sz w:val="24"/>
          <w:szCs w:val="24"/>
        </w:rPr>
      </w:pPr>
      <w:r w:rsidRPr="003D789B">
        <w:rPr>
          <w:sz w:val="24"/>
          <w:szCs w:val="24"/>
        </w:rPr>
        <w:t xml:space="preserve">Keck, Leander E., </w:t>
      </w:r>
      <w:r w:rsidRPr="003D789B">
        <w:rPr>
          <w:i/>
          <w:sz w:val="24"/>
          <w:szCs w:val="24"/>
        </w:rPr>
        <w:t xml:space="preserve">Romans </w:t>
      </w:r>
      <w:r w:rsidRPr="003D789B">
        <w:rPr>
          <w:sz w:val="24"/>
          <w:szCs w:val="24"/>
        </w:rPr>
        <w:t>(Nashville: Abington Press, 2005)</w:t>
      </w:r>
    </w:p>
    <w:p w:rsidR="003D789B" w:rsidRPr="003D789B" w:rsidRDefault="003D789B" w:rsidP="003D789B">
      <w:pPr>
        <w:pStyle w:val="FootnoteText"/>
        <w:rPr>
          <w:sz w:val="24"/>
          <w:szCs w:val="24"/>
        </w:rPr>
      </w:pPr>
    </w:p>
    <w:p w:rsidR="003D789B" w:rsidRPr="003D789B" w:rsidRDefault="003D789B" w:rsidP="003D789B">
      <w:pPr>
        <w:pStyle w:val="FootnoteText"/>
        <w:rPr>
          <w:sz w:val="24"/>
          <w:szCs w:val="24"/>
        </w:rPr>
      </w:pPr>
      <w:r w:rsidRPr="003D789B">
        <w:rPr>
          <w:sz w:val="24"/>
          <w:szCs w:val="24"/>
        </w:rPr>
        <w:t xml:space="preserve">Koranteng-Pipim, Samuel, ‘The Bible and the Ministry of Women – Part 3 “Women Ministers in the New Testament?, in </w:t>
      </w:r>
      <w:r w:rsidRPr="003D789B">
        <w:rPr>
          <w:i/>
          <w:sz w:val="24"/>
          <w:szCs w:val="24"/>
        </w:rPr>
        <w:t xml:space="preserve">Must We Be Silent? </w:t>
      </w:r>
      <w:r w:rsidRPr="003D789B">
        <w:rPr>
          <w:sz w:val="24"/>
          <w:szCs w:val="24"/>
        </w:rPr>
        <w:t>&lt;</w:t>
      </w:r>
      <w:hyperlink r:id="rId8" w:history="1">
        <w:r w:rsidRPr="003D789B">
          <w:rPr>
            <w:rStyle w:val="Hyperlink"/>
            <w:sz w:val="24"/>
            <w:szCs w:val="24"/>
          </w:rPr>
          <w:t>http://www.drpipim.org/divorce--remarriage-contemporaryissues-49/48-2-the-bible-and-the-ministry-of-womenpart-3.pdf</w:t>
        </w:r>
      </w:hyperlink>
      <w:r w:rsidRPr="003D789B">
        <w:rPr>
          <w:sz w:val="24"/>
          <w:szCs w:val="24"/>
        </w:rPr>
        <w:t>&gt; [accessed 21 November 2018].</w:t>
      </w:r>
    </w:p>
    <w:p w:rsidR="003D789B" w:rsidRPr="003D789B" w:rsidRDefault="003D789B" w:rsidP="003D789B">
      <w:pPr>
        <w:pStyle w:val="FootnoteText"/>
        <w:rPr>
          <w:sz w:val="24"/>
          <w:szCs w:val="24"/>
        </w:rPr>
      </w:pPr>
    </w:p>
    <w:p w:rsidR="003D789B" w:rsidRPr="003D789B" w:rsidRDefault="003D789B" w:rsidP="003D789B">
      <w:pPr>
        <w:pStyle w:val="FootnoteText"/>
        <w:rPr>
          <w:sz w:val="24"/>
          <w:szCs w:val="24"/>
        </w:rPr>
      </w:pPr>
      <w:r w:rsidRPr="003D789B">
        <w:rPr>
          <w:sz w:val="24"/>
          <w:szCs w:val="24"/>
        </w:rPr>
        <w:t xml:space="preserve">Herbert Lockyer, </w:t>
      </w:r>
      <w:r w:rsidRPr="003D789B">
        <w:rPr>
          <w:i/>
          <w:sz w:val="24"/>
          <w:szCs w:val="24"/>
        </w:rPr>
        <w:t xml:space="preserve">All the Women of the Bible </w:t>
      </w:r>
      <w:r w:rsidRPr="003D789B">
        <w:rPr>
          <w:sz w:val="24"/>
          <w:szCs w:val="24"/>
        </w:rPr>
        <w:t>(Michigan: Zondervan Publishing House, 1988).</w:t>
      </w:r>
    </w:p>
    <w:p w:rsidR="003D789B" w:rsidRPr="003D789B" w:rsidRDefault="003D789B" w:rsidP="003D789B">
      <w:pPr>
        <w:pStyle w:val="FootnoteText"/>
        <w:rPr>
          <w:sz w:val="24"/>
          <w:szCs w:val="24"/>
        </w:rPr>
      </w:pPr>
    </w:p>
    <w:p w:rsidR="003D789B" w:rsidRPr="003D789B" w:rsidRDefault="003D789B" w:rsidP="003D789B">
      <w:pPr>
        <w:pStyle w:val="FootnoteText"/>
        <w:rPr>
          <w:sz w:val="24"/>
          <w:szCs w:val="24"/>
        </w:rPr>
      </w:pPr>
      <w:r w:rsidRPr="003D789B">
        <w:rPr>
          <w:sz w:val="24"/>
          <w:szCs w:val="24"/>
        </w:rPr>
        <w:t xml:space="preserve">Meyers, Carol, Toni Craven, and Ross S. Kraemer, eds. </w:t>
      </w:r>
      <w:r w:rsidRPr="003D789B">
        <w:rPr>
          <w:i/>
          <w:sz w:val="24"/>
          <w:szCs w:val="24"/>
        </w:rPr>
        <w:t xml:space="preserve">Women in Scripture: A Dictionary of Named and Unnamed Women in the Hebrew Bible, the Apocryphal/Deuterocanonical Books, and the New Testament </w:t>
      </w:r>
      <w:r w:rsidRPr="003D789B">
        <w:rPr>
          <w:sz w:val="24"/>
          <w:szCs w:val="24"/>
        </w:rPr>
        <w:t>(Cambridge: William B. Eerdman’s Publishing, 2000).</w:t>
      </w:r>
    </w:p>
    <w:p w:rsidR="003D789B" w:rsidRPr="003D789B" w:rsidRDefault="003D789B" w:rsidP="003D789B">
      <w:pPr>
        <w:pStyle w:val="FootnoteText"/>
        <w:rPr>
          <w:sz w:val="24"/>
          <w:szCs w:val="24"/>
        </w:rPr>
      </w:pPr>
    </w:p>
    <w:p w:rsidR="003D789B" w:rsidRPr="003D789B" w:rsidRDefault="003D789B" w:rsidP="003D789B">
      <w:pPr>
        <w:pStyle w:val="FootnoteText"/>
        <w:rPr>
          <w:sz w:val="24"/>
          <w:szCs w:val="24"/>
        </w:rPr>
      </w:pPr>
      <w:r w:rsidRPr="003D789B">
        <w:rPr>
          <w:sz w:val="24"/>
          <w:szCs w:val="24"/>
        </w:rPr>
        <w:t xml:space="preserve">Moo, Douglas J., </w:t>
      </w:r>
      <w:r w:rsidRPr="003D789B">
        <w:rPr>
          <w:i/>
          <w:sz w:val="24"/>
          <w:szCs w:val="24"/>
        </w:rPr>
        <w:t xml:space="preserve">The Epistle to the Romans </w:t>
      </w:r>
      <w:r w:rsidRPr="003D789B">
        <w:rPr>
          <w:sz w:val="24"/>
          <w:szCs w:val="24"/>
        </w:rPr>
        <w:t>(Michigan: William B. Eerdman’s Publishing, 1996).</w:t>
      </w:r>
    </w:p>
    <w:p w:rsidR="003D789B" w:rsidRPr="003D789B" w:rsidRDefault="003D789B" w:rsidP="003D789B">
      <w:pPr>
        <w:pStyle w:val="FootnoteText"/>
        <w:rPr>
          <w:sz w:val="24"/>
          <w:szCs w:val="24"/>
        </w:rPr>
      </w:pPr>
    </w:p>
    <w:p w:rsidR="003D789B" w:rsidRPr="003D789B" w:rsidRDefault="003D789B" w:rsidP="003D789B">
      <w:pPr>
        <w:pStyle w:val="FootnoteText"/>
        <w:rPr>
          <w:sz w:val="24"/>
          <w:szCs w:val="24"/>
        </w:rPr>
      </w:pPr>
      <w:r w:rsidRPr="003D789B">
        <w:rPr>
          <w:sz w:val="24"/>
          <w:szCs w:val="24"/>
        </w:rPr>
        <w:t xml:space="preserve">Moo, Douglas J., </w:t>
      </w:r>
      <w:r w:rsidRPr="003D789B">
        <w:rPr>
          <w:i/>
          <w:sz w:val="24"/>
          <w:szCs w:val="24"/>
        </w:rPr>
        <w:t xml:space="preserve">Encountering the Book of Romans </w:t>
      </w:r>
      <w:r w:rsidRPr="003D789B">
        <w:rPr>
          <w:sz w:val="24"/>
          <w:szCs w:val="24"/>
        </w:rPr>
        <w:t>(Michigan: Baker Academic, 2002).</w:t>
      </w:r>
    </w:p>
    <w:p w:rsidR="003D789B" w:rsidRPr="003D789B" w:rsidRDefault="003D789B" w:rsidP="003D789B">
      <w:pPr>
        <w:pStyle w:val="FootnoteText"/>
        <w:rPr>
          <w:sz w:val="24"/>
          <w:szCs w:val="24"/>
        </w:rPr>
      </w:pPr>
    </w:p>
    <w:p w:rsidR="003D789B" w:rsidRPr="003D789B" w:rsidRDefault="003D789B" w:rsidP="003D789B">
      <w:pPr>
        <w:pStyle w:val="FootnoteText"/>
        <w:rPr>
          <w:sz w:val="24"/>
          <w:szCs w:val="24"/>
        </w:rPr>
      </w:pPr>
      <w:r w:rsidRPr="003D789B">
        <w:rPr>
          <w:sz w:val="24"/>
          <w:szCs w:val="24"/>
        </w:rPr>
        <w:t>Sch</w:t>
      </w:r>
      <w:r w:rsidRPr="003D789B">
        <w:rPr>
          <w:rFonts w:cstheme="minorHAnsi"/>
          <w:sz w:val="24"/>
          <w:szCs w:val="24"/>
        </w:rPr>
        <w:t>ü</w:t>
      </w:r>
      <w:r w:rsidRPr="003D789B">
        <w:rPr>
          <w:sz w:val="24"/>
          <w:szCs w:val="24"/>
        </w:rPr>
        <w:t xml:space="preserve">ssler Fiorenza, Elisabeth, ‘Missionaries, Apostles, Coworkers: Romans 16 and the Reconstruction of Women’s Early Church History’, in </w:t>
      </w:r>
      <w:r w:rsidRPr="003D789B">
        <w:rPr>
          <w:i/>
          <w:sz w:val="24"/>
          <w:szCs w:val="24"/>
        </w:rPr>
        <w:t xml:space="preserve">World and World, </w:t>
      </w:r>
      <w:r w:rsidRPr="003D789B">
        <w:rPr>
          <w:sz w:val="24"/>
          <w:szCs w:val="24"/>
        </w:rPr>
        <w:t>6 (1986), 420-433 &lt;</w:t>
      </w:r>
      <w:hyperlink r:id="rId9" w:history="1">
        <w:r w:rsidRPr="003D789B">
          <w:rPr>
            <w:rStyle w:val="Hyperlink"/>
            <w:sz w:val="24"/>
            <w:szCs w:val="24"/>
          </w:rPr>
          <w:t>http://wordandworld.luthersem.edu/content/pdfs/6-4_Romans/6-4_Fiorenza.pdf</w:t>
        </w:r>
      </w:hyperlink>
      <w:r w:rsidRPr="003D789B">
        <w:rPr>
          <w:sz w:val="24"/>
          <w:szCs w:val="24"/>
        </w:rPr>
        <w:t xml:space="preserve">&gt; [accessed 20 November 2018]. </w:t>
      </w:r>
    </w:p>
    <w:p w:rsidR="003D789B" w:rsidRPr="003D789B" w:rsidRDefault="003D789B" w:rsidP="003D789B">
      <w:pPr>
        <w:pStyle w:val="FootnoteText"/>
        <w:rPr>
          <w:sz w:val="24"/>
          <w:szCs w:val="24"/>
        </w:rPr>
      </w:pPr>
    </w:p>
    <w:p w:rsidR="003D789B" w:rsidRPr="003D789B" w:rsidRDefault="003D789B" w:rsidP="003D789B">
      <w:pPr>
        <w:pStyle w:val="FootnoteText"/>
        <w:rPr>
          <w:sz w:val="24"/>
          <w:szCs w:val="24"/>
        </w:rPr>
      </w:pPr>
      <w:r w:rsidRPr="003D789B">
        <w:rPr>
          <w:sz w:val="24"/>
          <w:szCs w:val="24"/>
        </w:rPr>
        <w:t xml:space="preserve">Whelan, Caroline F., ‘Amica Pauli: The Role of Phoebe in the Early Church’, in </w:t>
      </w:r>
      <w:r w:rsidRPr="003D789B">
        <w:rPr>
          <w:i/>
          <w:sz w:val="24"/>
          <w:szCs w:val="24"/>
        </w:rPr>
        <w:t xml:space="preserve">Journal for the Study of the New Testament, </w:t>
      </w:r>
      <w:r w:rsidRPr="003D789B">
        <w:rPr>
          <w:sz w:val="24"/>
          <w:szCs w:val="24"/>
        </w:rPr>
        <w:t>49 (1993), 67-85 &lt;</w:t>
      </w:r>
      <w:hyperlink r:id="rId10" w:history="1">
        <w:r w:rsidRPr="003D789B">
          <w:rPr>
            <w:rStyle w:val="Hyperlink"/>
            <w:sz w:val="24"/>
            <w:szCs w:val="24"/>
          </w:rPr>
          <w:t>https://web-b-ebscohost-com.ezproxy.uwtsd.ac.uk/ehost/pdfviewer/pdfviewer?vid=1&amp;sid=d2db46fd-0b6b-459c-9d97-7f093be502ab%40pdc-v-sessmgr05</w:t>
        </w:r>
      </w:hyperlink>
      <w:r w:rsidRPr="003D789B">
        <w:rPr>
          <w:sz w:val="24"/>
          <w:szCs w:val="24"/>
        </w:rPr>
        <w:t>&gt; [accessed 21 November 2018].</w:t>
      </w:r>
    </w:p>
    <w:p w:rsidR="003D789B" w:rsidRPr="003D789B" w:rsidRDefault="003D789B" w:rsidP="003D789B">
      <w:pPr>
        <w:pStyle w:val="FootnoteText"/>
        <w:rPr>
          <w:sz w:val="24"/>
          <w:szCs w:val="24"/>
        </w:rPr>
      </w:pPr>
    </w:p>
    <w:p w:rsidR="003D789B" w:rsidRPr="003D789B" w:rsidRDefault="003D789B" w:rsidP="003D789B">
      <w:pPr>
        <w:pStyle w:val="FootnoteText"/>
        <w:rPr>
          <w:sz w:val="24"/>
          <w:szCs w:val="24"/>
        </w:rPr>
      </w:pPr>
      <w:r w:rsidRPr="003D789B">
        <w:rPr>
          <w:sz w:val="24"/>
          <w:szCs w:val="24"/>
        </w:rPr>
        <w:t xml:space="preserve">Witherington III, Ben, </w:t>
      </w:r>
      <w:r w:rsidRPr="003D789B">
        <w:rPr>
          <w:i/>
          <w:sz w:val="24"/>
          <w:szCs w:val="24"/>
        </w:rPr>
        <w:t>Women in Earliest Churches</w:t>
      </w:r>
      <w:r w:rsidRPr="003D789B">
        <w:rPr>
          <w:sz w:val="24"/>
          <w:szCs w:val="24"/>
        </w:rPr>
        <w:t xml:space="preserve"> (Cambridge: Cambridge University Press, 1988).</w:t>
      </w:r>
    </w:p>
    <w:p w:rsidR="003D789B" w:rsidRPr="003D789B" w:rsidRDefault="003D789B" w:rsidP="003D789B">
      <w:pPr>
        <w:pStyle w:val="FootnoteText"/>
        <w:rPr>
          <w:sz w:val="24"/>
          <w:szCs w:val="24"/>
        </w:rPr>
      </w:pPr>
    </w:p>
    <w:p w:rsidR="003D789B" w:rsidRPr="003D789B" w:rsidRDefault="003D789B" w:rsidP="00F939BC">
      <w:pPr>
        <w:pStyle w:val="FootnoteText"/>
        <w:rPr>
          <w:sz w:val="24"/>
          <w:szCs w:val="24"/>
        </w:rPr>
      </w:pPr>
      <w:r w:rsidRPr="003D789B">
        <w:rPr>
          <w:sz w:val="24"/>
          <w:szCs w:val="24"/>
        </w:rPr>
        <w:t xml:space="preserve">Witherington III, Ben, </w:t>
      </w:r>
      <w:r w:rsidRPr="003D789B">
        <w:rPr>
          <w:i/>
          <w:sz w:val="24"/>
          <w:szCs w:val="24"/>
        </w:rPr>
        <w:t xml:space="preserve">Women and the Genesis of Christianity </w:t>
      </w:r>
      <w:r w:rsidRPr="003D789B">
        <w:rPr>
          <w:sz w:val="24"/>
          <w:szCs w:val="24"/>
        </w:rPr>
        <w:t>(Cambridge: Cambridge University Press, 1990).</w:t>
      </w:r>
    </w:p>
    <w:sectPr w:rsidR="003D789B" w:rsidRPr="003D789B" w:rsidSect="005C068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C60E9" w:rsidRDefault="00CC60E9" w:rsidP="00B30849">
      <w:pPr>
        <w:spacing w:after="0" w:line="240" w:lineRule="auto"/>
      </w:pPr>
      <w:r>
        <w:separator/>
      </w:r>
    </w:p>
  </w:endnote>
  <w:endnote w:type="continuationSeparator" w:id="1">
    <w:p w:rsidR="00CC60E9" w:rsidRDefault="00CC60E9" w:rsidP="00B3084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C60E9" w:rsidRDefault="00CC60E9" w:rsidP="00B30849">
      <w:pPr>
        <w:spacing w:after="0" w:line="240" w:lineRule="auto"/>
      </w:pPr>
      <w:r>
        <w:separator/>
      </w:r>
    </w:p>
  </w:footnote>
  <w:footnote w:type="continuationSeparator" w:id="1">
    <w:p w:rsidR="00CC60E9" w:rsidRDefault="00CC60E9" w:rsidP="00B30849">
      <w:pPr>
        <w:spacing w:after="0" w:line="240" w:lineRule="auto"/>
      </w:pPr>
      <w:r>
        <w:continuationSeparator/>
      </w:r>
    </w:p>
  </w:footnote>
  <w:footnote w:id="2">
    <w:p w:rsidR="00B30849" w:rsidRPr="00B30849" w:rsidRDefault="00B30849">
      <w:pPr>
        <w:pStyle w:val="FootnoteText"/>
      </w:pPr>
      <w:r>
        <w:rPr>
          <w:rStyle w:val="FootnoteReference"/>
        </w:rPr>
        <w:footnoteRef/>
      </w:r>
      <w:r>
        <w:t xml:space="preserve"> Elisabeth Sch</w:t>
      </w:r>
      <w:r>
        <w:rPr>
          <w:rFonts w:cstheme="minorHAnsi"/>
        </w:rPr>
        <w:t>ü</w:t>
      </w:r>
      <w:r>
        <w:t xml:space="preserve">ssler Fiorenza, ‘Missionaries, Apostles, Coworkers: Romans 16 and the Reconstruction of Women’s Early Church History’, in </w:t>
      </w:r>
      <w:r>
        <w:rPr>
          <w:i/>
        </w:rPr>
        <w:t xml:space="preserve">World and World, </w:t>
      </w:r>
      <w:r w:rsidR="00FA096B">
        <w:t xml:space="preserve">6 (1986), 420-433 </w:t>
      </w:r>
      <w:r w:rsidR="00182EB4">
        <w:t xml:space="preserve">(424) </w:t>
      </w:r>
      <w:r>
        <w:t>&lt;</w:t>
      </w:r>
      <w:hyperlink r:id="rId1" w:history="1">
        <w:r w:rsidRPr="00B30849">
          <w:rPr>
            <w:rStyle w:val="Hyperlink"/>
          </w:rPr>
          <w:t>http://wordandworld.luthersem.edu/content/pdfs/6-4_Romans/6-4_Fiorenza.pdf</w:t>
        </w:r>
      </w:hyperlink>
      <w:r>
        <w:t>&gt;</w:t>
      </w:r>
      <w:r w:rsidR="00FA096B">
        <w:t xml:space="preserve"> [accessed 20 November 2018].</w:t>
      </w:r>
      <w:r>
        <w:t xml:space="preserve"> </w:t>
      </w:r>
    </w:p>
  </w:footnote>
  <w:footnote w:id="3">
    <w:p w:rsidR="00182EB4" w:rsidRPr="00182EB4" w:rsidRDefault="00182EB4">
      <w:pPr>
        <w:pStyle w:val="FootnoteText"/>
      </w:pPr>
      <w:r>
        <w:rPr>
          <w:rStyle w:val="FootnoteReference"/>
        </w:rPr>
        <w:footnoteRef/>
      </w:r>
      <w:r>
        <w:t xml:space="preserve"> Elizabeth A. Castelli, ‘Romans’, in </w:t>
      </w:r>
      <w:r>
        <w:rPr>
          <w:i/>
        </w:rPr>
        <w:t xml:space="preserve">Searching the Scriptures: A Feminist Commentary, </w:t>
      </w:r>
      <w:r>
        <w:t>ed. by Elisabeth Sch</w:t>
      </w:r>
      <w:r>
        <w:rPr>
          <w:rFonts w:cstheme="minorHAnsi"/>
        </w:rPr>
        <w:t>ü</w:t>
      </w:r>
      <w:r>
        <w:t>ssler Fiorenza (New York: The Crossroad Publishing Company 1994), 272-300 (277).</w:t>
      </w:r>
    </w:p>
  </w:footnote>
  <w:footnote w:id="4">
    <w:p w:rsidR="00182EB4" w:rsidRDefault="00182EB4">
      <w:pPr>
        <w:pStyle w:val="FootnoteText"/>
      </w:pPr>
      <w:r>
        <w:rPr>
          <w:rStyle w:val="FootnoteReference"/>
        </w:rPr>
        <w:footnoteRef/>
      </w:r>
      <w:r>
        <w:t xml:space="preserve"> Elisabeth Sch</w:t>
      </w:r>
      <w:r>
        <w:rPr>
          <w:rFonts w:cstheme="minorHAnsi"/>
        </w:rPr>
        <w:t>ü</w:t>
      </w:r>
      <w:r>
        <w:t>ssler Fiorenza, ‘Missionaries, Apostles Coworkers: Romans 16 and the Reconstruction of Women’s Early Church History’, 424.</w:t>
      </w:r>
    </w:p>
  </w:footnote>
  <w:footnote w:id="5">
    <w:p w:rsidR="00E4132E" w:rsidRPr="00E4132E" w:rsidRDefault="00E4132E">
      <w:pPr>
        <w:pStyle w:val="FootnoteText"/>
      </w:pPr>
      <w:r>
        <w:rPr>
          <w:rStyle w:val="FootnoteReference"/>
        </w:rPr>
        <w:footnoteRef/>
      </w:r>
      <w:r>
        <w:t xml:space="preserve"> William Barclay, </w:t>
      </w:r>
      <w:r>
        <w:rPr>
          <w:i/>
        </w:rPr>
        <w:t xml:space="preserve">The Letter to the Romans </w:t>
      </w:r>
      <w:r>
        <w:t>(Edinburgh: The Saint Andrew Press, 1975)</w:t>
      </w:r>
      <w:r w:rsidR="00486CF3">
        <w:t>, 1-2.</w:t>
      </w:r>
    </w:p>
  </w:footnote>
  <w:footnote w:id="6">
    <w:p w:rsidR="004C2657" w:rsidRPr="004C2657" w:rsidRDefault="004C2657">
      <w:pPr>
        <w:pStyle w:val="FootnoteText"/>
      </w:pPr>
      <w:r>
        <w:rPr>
          <w:rStyle w:val="FootnoteReference"/>
        </w:rPr>
        <w:footnoteRef/>
      </w:r>
      <w:r>
        <w:t xml:space="preserve"> Jouette M. Bassler, ‘Phoebe, in </w:t>
      </w:r>
      <w:r>
        <w:rPr>
          <w:i/>
        </w:rPr>
        <w:t xml:space="preserve">Women in Scripture: A Dictionary of the Named and Unnamed Women in the Hebrew Bible, the Apocryphal/Deuterocanonical Books, and the New Testament, </w:t>
      </w:r>
      <w:r>
        <w:t>eds. by Carol Meyers, Toni Craven, and Ross S. Kraemer (Cambridge: William B. Eerdman</w:t>
      </w:r>
      <w:r w:rsidR="003D789B">
        <w:t>’</w:t>
      </w:r>
      <w:r>
        <w:t>s Publishing, 2000), 134-135 (135).</w:t>
      </w:r>
    </w:p>
  </w:footnote>
  <w:footnote w:id="7">
    <w:p w:rsidR="00C859F1" w:rsidRPr="00C859F1" w:rsidRDefault="00C859F1">
      <w:pPr>
        <w:pStyle w:val="FootnoteText"/>
      </w:pPr>
      <w:r>
        <w:rPr>
          <w:rStyle w:val="FootnoteReference"/>
        </w:rPr>
        <w:footnoteRef/>
      </w:r>
      <w:r>
        <w:t xml:space="preserve"> Samuel Koranteng-Pipim, ‘The Bible and the Ministry of Women – Part 3 “Women Ministers in the New Testament?, in </w:t>
      </w:r>
      <w:r>
        <w:rPr>
          <w:i/>
        </w:rPr>
        <w:t xml:space="preserve">Must We Be Silent? </w:t>
      </w:r>
      <w:r w:rsidRPr="00E86507">
        <w:t>&lt;</w:t>
      </w:r>
      <w:hyperlink r:id="rId2" w:history="1">
        <w:r w:rsidRPr="00E86507">
          <w:rPr>
            <w:rStyle w:val="Hyperlink"/>
          </w:rPr>
          <w:t>http://www.drpipim.org/divorce--remarriage-contemporaryissues-49/48-2-the-bible-and-the-ministry-of-womenpart-3.pdf</w:t>
        </w:r>
      </w:hyperlink>
      <w:r w:rsidRPr="00E86507">
        <w:t>&gt;</w:t>
      </w:r>
      <w:r>
        <w:rPr>
          <w:sz w:val="24"/>
        </w:rPr>
        <w:t xml:space="preserve"> </w:t>
      </w:r>
      <w:r>
        <w:t>[accessed 21 November 2018].</w:t>
      </w:r>
    </w:p>
  </w:footnote>
  <w:footnote w:id="8">
    <w:p w:rsidR="005A2B20" w:rsidRPr="002247F9" w:rsidRDefault="005A2B20">
      <w:pPr>
        <w:pStyle w:val="FootnoteText"/>
      </w:pPr>
      <w:r>
        <w:rPr>
          <w:rStyle w:val="FootnoteReference"/>
        </w:rPr>
        <w:footnoteRef/>
      </w:r>
      <w:r>
        <w:t xml:space="preserve"> </w:t>
      </w:r>
      <w:r w:rsidR="002247F9">
        <w:t xml:space="preserve">James D. G. Dunn, </w:t>
      </w:r>
      <w:r w:rsidR="002247F9">
        <w:rPr>
          <w:i/>
        </w:rPr>
        <w:t xml:space="preserve">Romans 9-16 </w:t>
      </w:r>
      <w:r w:rsidR="002247F9">
        <w:t>(United States of America: World Incorporated, 1988), 887.</w:t>
      </w:r>
    </w:p>
  </w:footnote>
  <w:footnote w:id="9">
    <w:p w:rsidR="00E86507" w:rsidRPr="00E86507" w:rsidRDefault="00E86507">
      <w:pPr>
        <w:pStyle w:val="FootnoteText"/>
      </w:pPr>
      <w:r>
        <w:rPr>
          <w:rStyle w:val="FootnoteReference"/>
        </w:rPr>
        <w:footnoteRef/>
      </w:r>
      <w:r>
        <w:t xml:space="preserve"> Douglas J. Moo, </w:t>
      </w:r>
      <w:r>
        <w:rPr>
          <w:i/>
        </w:rPr>
        <w:t xml:space="preserve">Encountering the Book of Romans </w:t>
      </w:r>
      <w:r>
        <w:t xml:space="preserve">(Michigan: Baker Academic, 2002), </w:t>
      </w:r>
      <w:r w:rsidR="00ED4D96">
        <w:t xml:space="preserve">209. </w:t>
      </w:r>
    </w:p>
  </w:footnote>
  <w:footnote w:id="10">
    <w:p w:rsidR="00E60FA7" w:rsidRPr="00E60FA7" w:rsidRDefault="00E60FA7">
      <w:pPr>
        <w:pStyle w:val="FootnoteText"/>
      </w:pPr>
      <w:r>
        <w:rPr>
          <w:rStyle w:val="FootnoteReference"/>
        </w:rPr>
        <w:footnoteRef/>
      </w:r>
      <w:r>
        <w:t xml:space="preserve"> Ben Witherington III, </w:t>
      </w:r>
      <w:r>
        <w:rPr>
          <w:i/>
        </w:rPr>
        <w:t xml:space="preserve">Women and the Genesis of Christianity </w:t>
      </w:r>
      <w:r>
        <w:t>(Cambridge: Cambridge University Press, 1990), 187.</w:t>
      </w:r>
    </w:p>
  </w:footnote>
  <w:footnote w:id="11">
    <w:p w:rsidR="006F5590" w:rsidRPr="006F5590" w:rsidRDefault="006F5590">
      <w:pPr>
        <w:pStyle w:val="FootnoteText"/>
      </w:pPr>
      <w:r>
        <w:rPr>
          <w:rStyle w:val="FootnoteReference"/>
        </w:rPr>
        <w:footnoteRef/>
      </w:r>
      <w:r>
        <w:t xml:space="preserve"> Douglas J. Moo, </w:t>
      </w:r>
      <w:r>
        <w:rPr>
          <w:i/>
        </w:rPr>
        <w:t xml:space="preserve">The Epistle to the Romans </w:t>
      </w:r>
      <w:r>
        <w:t>(Michigan: William B. Eerdman’s Publishing, 1996), 913-914.</w:t>
      </w:r>
    </w:p>
  </w:footnote>
  <w:footnote w:id="12">
    <w:p w:rsidR="00F2227C" w:rsidRDefault="00F2227C">
      <w:pPr>
        <w:pStyle w:val="FootnoteText"/>
      </w:pPr>
      <w:r>
        <w:rPr>
          <w:rStyle w:val="FootnoteReference"/>
        </w:rPr>
        <w:footnoteRef/>
      </w:r>
      <w:r>
        <w:t xml:space="preserve"> Elizabeth A. Castelli, ‘Romans’, 279.</w:t>
      </w:r>
    </w:p>
  </w:footnote>
  <w:footnote w:id="13">
    <w:p w:rsidR="00C04BE1" w:rsidRPr="00C04BE1" w:rsidRDefault="00C04BE1">
      <w:pPr>
        <w:pStyle w:val="FootnoteText"/>
      </w:pPr>
      <w:r>
        <w:rPr>
          <w:rStyle w:val="FootnoteReference"/>
        </w:rPr>
        <w:footnoteRef/>
      </w:r>
      <w:r>
        <w:t xml:space="preserve"> Caroline F. Whelan, ‘Amica Pauli: The Role of Phoebe in the Early Church’, in </w:t>
      </w:r>
      <w:r>
        <w:rPr>
          <w:i/>
        </w:rPr>
        <w:t xml:space="preserve">Journal for the Study of the New Testament, </w:t>
      </w:r>
      <w:r>
        <w:t>49 (1993), 67-85 (68) &lt;</w:t>
      </w:r>
      <w:hyperlink r:id="rId3" w:history="1">
        <w:r w:rsidRPr="00C04BE1">
          <w:rPr>
            <w:rStyle w:val="Hyperlink"/>
          </w:rPr>
          <w:t>https://web-b-ebscohost-com.ezproxy.uwtsd.ac.uk/ehost/pdfviewer/pdfviewer?vid=1&amp;sid=d2db46fd-0b6b-459c-9d97-7f093be502ab%40pdc-v-sessmgr05</w:t>
        </w:r>
      </w:hyperlink>
      <w:r w:rsidRPr="00C04BE1">
        <w:t>&gt;</w:t>
      </w:r>
      <w:r>
        <w:t xml:space="preserve"> [accessed 21 November 2018].</w:t>
      </w:r>
    </w:p>
  </w:footnote>
  <w:footnote w:id="14">
    <w:p w:rsidR="00347DA7" w:rsidRPr="00347DA7" w:rsidRDefault="00347DA7">
      <w:pPr>
        <w:pStyle w:val="FootnoteText"/>
      </w:pPr>
      <w:r>
        <w:rPr>
          <w:rStyle w:val="FootnoteReference"/>
        </w:rPr>
        <w:footnoteRef/>
      </w:r>
      <w:r>
        <w:t xml:space="preserve"> Susanne Hein, </w:t>
      </w:r>
      <w:r>
        <w:rPr>
          <w:i/>
        </w:rPr>
        <w:t xml:space="preserve">Women and Early Christianity </w:t>
      </w:r>
      <w:r>
        <w:t>(London: SCM Press, 1987), 88.</w:t>
      </w:r>
    </w:p>
  </w:footnote>
  <w:footnote w:id="15">
    <w:p w:rsidR="00D771EB" w:rsidRPr="00D771EB" w:rsidRDefault="00D771EB">
      <w:pPr>
        <w:pStyle w:val="FootnoteText"/>
      </w:pPr>
      <w:r>
        <w:rPr>
          <w:rStyle w:val="FootnoteReference"/>
        </w:rPr>
        <w:footnoteRef/>
      </w:r>
      <w:r>
        <w:t xml:space="preserve"> Ben Witherington III, </w:t>
      </w:r>
      <w:r>
        <w:rPr>
          <w:i/>
        </w:rPr>
        <w:t>Women in Earliest Churches</w:t>
      </w:r>
      <w:r>
        <w:t xml:space="preserve"> (Cambridge: Cambridge University Press, 1988), 113.</w:t>
      </w:r>
    </w:p>
  </w:footnote>
  <w:footnote w:id="16">
    <w:p w:rsidR="001A7E72" w:rsidRDefault="001A7E72">
      <w:pPr>
        <w:pStyle w:val="FootnoteText"/>
      </w:pPr>
      <w:r>
        <w:rPr>
          <w:rStyle w:val="FootnoteReference"/>
        </w:rPr>
        <w:footnoteRef/>
      </w:r>
      <w:r>
        <w:t xml:space="preserve"> Elisabeth Sch</w:t>
      </w:r>
      <w:r>
        <w:rPr>
          <w:rFonts w:cstheme="minorHAnsi"/>
        </w:rPr>
        <w:t>ü</w:t>
      </w:r>
      <w:r>
        <w:t xml:space="preserve">ssler Fiorenza, ‘Missionaries, Apostles, Coworkers: Romans 16 and the Reconstruction of Women’s Early Christian History’, 425. </w:t>
      </w:r>
    </w:p>
  </w:footnote>
  <w:footnote w:id="17">
    <w:p w:rsidR="001A7E72" w:rsidRPr="001A7E72" w:rsidRDefault="001A7E72">
      <w:pPr>
        <w:pStyle w:val="FootnoteText"/>
      </w:pPr>
      <w:r>
        <w:rPr>
          <w:rStyle w:val="FootnoteReference"/>
        </w:rPr>
        <w:footnoteRef/>
      </w:r>
      <w:r>
        <w:t xml:space="preserve"> Ben Witherington III, </w:t>
      </w:r>
      <w:r>
        <w:rPr>
          <w:i/>
        </w:rPr>
        <w:t xml:space="preserve">Women in Earliest Churches, </w:t>
      </w:r>
      <w:r>
        <w:t>113-114.</w:t>
      </w:r>
    </w:p>
  </w:footnote>
  <w:footnote w:id="18">
    <w:p w:rsidR="006D1542" w:rsidRDefault="006D1542">
      <w:pPr>
        <w:pStyle w:val="FootnoteText"/>
      </w:pPr>
      <w:r>
        <w:rPr>
          <w:rStyle w:val="FootnoteReference"/>
        </w:rPr>
        <w:footnoteRef/>
      </w:r>
      <w:r>
        <w:t xml:space="preserve"> Elisabeth Sch</w:t>
      </w:r>
      <w:r>
        <w:rPr>
          <w:rFonts w:cstheme="minorHAnsi"/>
        </w:rPr>
        <w:t>ü</w:t>
      </w:r>
      <w:r>
        <w:t xml:space="preserve">ssler Fiorenza, ‘Missionaries, Apostles, Coworkers: Romans 16 and the Reconstruction of Women’s Early Christian History’, 425-426. </w:t>
      </w:r>
    </w:p>
  </w:footnote>
  <w:footnote w:id="19">
    <w:p w:rsidR="00A1554B" w:rsidRPr="00527F05" w:rsidRDefault="00A1554B">
      <w:pPr>
        <w:pStyle w:val="FootnoteText"/>
      </w:pPr>
      <w:r>
        <w:rPr>
          <w:rStyle w:val="FootnoteReference"/>
        </w:rPr>
        <w:footnoteRef/>
      </w:r>
      <w:r>
        <w:t xml:space="preserve"> </w:t>
      </w:r>
      <w:r w:rsidR="00527F05">
        <w:t xml:space="preserve">Douglas J. Moo, </w:t>
      </w:r>
      <w:r w:rsidR="00527F05">
        <w:rPr>
          <w:i/>
        </w:rPr>
        <w:t xml:space="preserve">The Epistle to the Romans, </w:t>
      </w:r>
      <w:r w:rsidR="00527F05">
        <w:t>916.</w:t>
      </w:r>
    </w:p>
  </w:footnote>
  <w:footnote w:id="20">
    <w:p w:rsidR="00D33088" w:rsidRDefault="00D33088">
      <w:pPr>
        <w:pStyle w:val="FootnoteText"/>
      </w:pPr>
      <w:r>
        <w:rPr>
          <w:rStyle w:val="FootnoteReference"/>
        </w:rPr>
        <w:footnoteRef/>
      </w:r>
      <w:r>
        <w:t xml:space="preserve"> Romans 16.2.</w:t>
      </w:r>
    </w:p>
  </w:footnote>
  <w:footnote w:id="21">
    <w:p w:rsidR="007143B7" w:rsidRDefault="007143B7">
      <w:pPr>
        <w:pStyle w:val="FootnoteText"/>
      </w:pPr>
      <w:r>
        <w:rPr>
          <w:rStyle w:val="FootnoteReference"/>
        </w:rPr>
        <w:footnoteRef/>
      </w:r>
      <w:r>
        <w:t xml:space="preserve"> Jouette M. Bassler, ‘Phoebe’, 135.</w:t>
      </w:r>
    </w:p>
  </w:footnote>
  <w:footnote w:id="22">
    <w:p w:rsidR="007143B7" w:rsidRPr="007143B7" w:rsidRDefault="007143B7">
      <w:pPr>
        <w:pStyle w:val="FootnoteText"/>
      </w:pPr>
      <w:r>
        <w:rPr>
          <w:rStyle w:val="FootnoteReference"/>
        </w:rPr>
        <w:footnoteRef/>
      </w:r>
      <w:r>
        <w:t xml:space="preserve"> Elisabeth Sch</w:t>
      </w:r>
      <w:r>
        <w:rPr>
          <w:rFonts w:cstheme="minorHAnsi"/>
        </w:rPr>
        <w:t>üssler Fiorenza, ‘Missionaries, Apostles Coworkers: Romans 16 and the Reconstruction of Women’s Early Christian History’, 426.</w:t>
      </w:r>
    </w:p>
  </w:footnote>
  <w:footnote w:id="23">
    <w:p w:rsidR="002E62FD" w:rsidRPr="002D7975" w:rsidRDefault="002E62FD">
      <w:pPr>
        <w:pStyle w:val="FootnoteText"/>
      </w:pPr>
      <w:r>
        <w:rPr>
          <w:rStyle w:val="FootnoteReference"/>
        </w:rPr>
        <w:footnoteRef/>
      </w:r>
      <w:r>
        <w:t xml:space="preserve"> Jouette M. Bassler, ‘Priscilla’, in </w:t>
      </w:r>
      <w:r w:rsidR="002D7975">
        <w:rPr>
          <w:i/>
        </w:rPr>
        <w:t xml:space="preserve">Women in Scripture: A Dictionary of Named and Unnamed Women in the Hebrew Bible, the Apocryphal/Deuterocanonical Books, and the New Testament, </w:t>
      </w:r>
      <w:r w:rsidR="002D7975">
        <w:t>eds. by Carol Meyers, Toni Craven, and Ross S. Kraemer (Cambridge: William B. Eerdman’s Publishing, 2000), 136-137 (136).</w:t>
      </w:r>
    </w:p>
  </w:footnote>
  <w:footnote w:id="24">
    <w:p w:rsidR="008A7F03" w:rsidRPr="008A7F03" w:rsidRDefault="008A7F03">
      <w:pPr>
        <w:pStyle w:val="FootnoteText"/>
      </w:pPr>
      <w:r>
        <w:rPr>
          <w:rStyle w:val="FootnoteReference"/>
        </w:rPr>
        <w:footnoteRef/>
      </w:r>
      <w:r>
        <w:t xml:space="preserve"> James D. G. Dunn, </w:t>
      </w:r>
      <w:r>
        <w:rPr>
          <w:i/>
        </w:rPr>
        <w:t xml:space="preserve">Romans 9-16, </w:t>
      </w:r>
      <w:r>
        <w:t>891.</w:t>
      </w:r>
    </w:p>
  </w:footnote>
  <w:footnote w:id="25">
    <w:p w:rsidR="008A7F03" w:rsidRDefault="008A7F03">
      <w:pPr>
        <w:pStyle w:val="FootnoteText"/>
      </w:pPr>
      <w:r>
        <w:rPr>
          <w:rStyle w:val="FootnoteReference"/>
        </w:rPr>
        <w:footnoteRef/>
      </w:r>
      <w:r>
        <w:t xml:space="preserve"> </w:t>
      </w:r>
      <w:r w:rsidR="00CE0566">
        <w:t>The Bible Hub, ‘</w:t>
      </w:r>
      <w:r>
        <w:t>Romans 16.</w:t>
      </w:r>
      <w:r w:rsidR="00CE0566">
        <w:t>3’, &lt;</w:t>
      </w:r>
      <w:hyperlink r:id="rId4" w:history="1">
        <w:r w:rsidR="00CE0566" w:rsidRPr="00EA56FC">
          <w:rPr>
            <w:rStyle w:val="Hyperlink"/>
          </w:rPr>
          <w:t>https://biblehub.com/romans/16-3.htm</w:t>
        </w:r>
      </w:hyperlink>
      <w:r w:rsidR="00CE0566">
        <w:t xml:space="preserve">&gt; [accessed 22 November 2018]. </w:t>
      </w:r>
    </w:p>
  </w:footnote>
  <w:footnote w:id="26">
    <w:p w:rsidR="00F54C58" w:rsidRDefault="00F54C58">
      <w:pPr>
        <w:pStyle w:val="FootnoteText"/>
      </w:pPr>
      <w:r>
        <w:rPr>
          <w:rStyle w:val="FootnoteReference"/>
        </w:rPr>
        <w:footnoteRef/>
      </w:r>
      <w:r>
        <w:t xml:space="preserve"> Elizabeth A. Castelli, ‘Romans’, 279.</w:t>
      </w:r>
    </w:p>
  </w:footnote>
  <w:footnote w:id="27">
    <w:p w:rsidR="00083091" w:rsidRPr="00083091" w:rsidRDefault="00083091">
      <w:pPr>
        <w:pStyle w:val="FootnoteText"/>
      </w:pPr>
      <w:r>
        <w:rPr>
          <w:rStyle w:val="FootnoteReference"/>
        </w:rPr>
        <w:footnoteRef/>
      </w:r>
      <w:r>
        <w:t xml:space="preserve"> Herbert Lockyer, </w:t>
      </w:r>
      <w:r>
        <w:rPr>
          <w:i/>
        </w:rPr>
        <w:t xml:space="preserve">All the Women of the Bible </w:t>
      </w:r>
      <w:r>
        <w:t xml:space="preserve">(Michigan: Zondervan Publishing House, 1988), 125. </w:t>
      </w:r>
    </w:p>
  </w:footnote>
  <w:footnote w:id="28">
    <w:p w:rsidR="00530705" w:rsidRDefault="00530705">
      <w:pPr>
        <w:pStyle w:val="FootnoteText"/>
      </w:pPr>
      <w:r>
        <w:rPr>
          <w:rStyle w:val="FootnoteReference"/>
        </w:rPr>
        <w:footnoteRef/>
      </w:r>
      <w:r>
        <w:t xml:space="preserve"> Elisabeth Sch</w:t>
      </w:r>
      <w:r>
        <w:rPr>
          <w:rFonts w:cstheme="minorHAnsi"/>
        </w:rPr>
        <w:t>ü</w:t>
      </w:r>
      <w:r>
        <w:t xml:space="preserve">ssler Fiorenza, ‘Missionaries, Apostles, Coworkers: Romans 16 and the Reconstruction of Women’s Early Christian History’, </w:t>
      </w:r>
      <w:r w:rsidR="008B7072">
        <w:t>231.</w:t>
      </w:r>
    </w:p>
  </w:footnote>
  <w:footnote w:id="29">
    <w:p w:rsidR="00F37E5B" w:rsidRPr="00F37E5B" w:rsidRDefault="00F37E5B">
      <w:pPr>
        <w:pStyle w:val="FootnoteText"/>
      </w:pPr>
      <w:r>
        <w:rPr>
          <w:rStyle w:val="FootnoteReference"/>
        </w:rPr>
        <w:footnoteRef/>
      </w:r>
      <w:r>
        <w:t xml:space="preserve"> Herbert Lockyer, </w:t>
      </w:r>
      <w:r>
        <w:rPr>
          <w:i/>
        </w:rPr>
        <w:t xml:space="preserve">All the Women of the Bible, </w:t>
      </w:r>
      <w:r>
        <w:t xml:space="preserve">122. </w:t>
      </w:r>
    </w:p>
  </w:footnote>
  <w:footnote w:id="30">
    <w:p w:rsidR="00A95A3C" w:rsidRPr="00A95A3C" w:rsidRDefault="00A95A3C">
      <w:pPr>
        <w:pStyle w:val="FootnoteText"/>
      </w:pPr>
      <w:r>
        <w:rPr>
          <w:rStyle w:val="FootnoteReference"/>
        </w:rPr>
        <w:footnoteRef/>
      </w:r>
      <w:r>
        <w:t xml:space="preserve"> Herbert Lockyer, </w:t>
      </w:r>
      <w:r>
        <w:rPr>
          <w:i/>
        </w:rPr>
        <w:t xml:space="preserve">All the Women of the Bible, </w:t>
      </w:r>
      <w:r>
        <w:t xml:space="preserve">108. </w:t>
      </w:r>
    </w:p>
  </w:footnote>
  <w:footnote w:id="31">
    <w:p w:rsidR="007C61F6" w:rsidRPr="007C61F6" w:rsidRDefault="007C61F6">
      <w:pPr>
        <w:pStyle w:val="FootnoteText"/>
      </w:pPr>
      <w:r>
        <w:rPr>
          <w:rStyle w:val="FootnoteReference"/>
        </w:rPr>
        <w:footnoteRef/>
      </w:r>
      <w:r>
        <w:t xml:space="preserve"> Leander E. Keck, </w:t>
      </w:r>
      <w:r>
        <w:rPr>
          <w:i/>
        </w:rPr>
        <w:t xml:space="preserve">Romans </w:t>
      </w:r>
      <w:r>
        <w:t>(Nash</w:t>
      </w:r>
      <w:r w:rsidR="00A41584">
        <w:t>ville: Abington Press, 2005), 372.</w:t>
      </w:r>
    </w:p>
  </w:footnote>
  <w:footnote w:id="32">
    <w:p w:rsidR="00A85B31" w:rsidRDefault="00A85B31">
      <w:pPr>
        <w:pStyle w:val="FootnoteText"/>
      </w:pPr>
      <w:r>
        <w:rPr>
          <w:rStyle w:val="FootnoteReference"/>
        </w:rPr>
        <w:footnoteRef/>
      </w:r>
      <w:r>
        <w:t xml:space="preserve"> Romans 16.7.</w:t>
      </w:r>
    </w:p>
  </w:footnote>
  <w:footnote w:id="33">
    <w:p w:rsidR="000B6E96" w:rsidRPr="000B6E96" w:rsidRDefault="000B6E96">
      <w:pPr>
        <w:pStyle w:val="FootnoteText"/>
      </w:pPr>
      <w:r>
        <w:rPr>
          <w:rStyle w:val="FootnoteReference"/>
        </w:rPr>
        <w:footnoteRef/>
      </w:r>
      <w:r>
        <w:t xml:space="preserve"> Douglas J. Moo, </w:t>
      </w:r>
      <w:r>
        <w:rPr>
          <w:i/>
        </w:rPr>
        <w:t xml:space="preserve">Encountering the Book of Romans, </w:t>
      </w:r>
      <w:r>
        <w:t>209-210.</w:t>
      </w:r>
    </w:p>
  </w:footnote>
  <w:footnote w:id="34">
    <w:p w:rsidR="000B6E96" w:rsidRDefault="000B6E96">
      <w:pPr>
        <w:pStyle w:val="FootnoteText"/>
      </w:pPr>
      <w:r>
        <w:rPr>
          <w:rStyle w:val="FootnoteReference"/>
        </w:rPr>
        <w:footnoteRef/>
      </w:r>
      <w:r>
        <w:t xml:space="preserve"> Bernadette J. Brooten, ‘Junia’, in</w:t>
      </w:r>
      <w:r>
        <w:rPr>
          <w:i/>
        </w:rPr>
        <w:t xml:space="preserve"> Scripture: A Dictionary of Named and Unnamed Women in the Hebrew Bible, the Apocryphal/Deuterocanonical Books, and the New Testament, </w:t>
      </w:r>
      <w:r>
        <w:t>eds. by Carol Meyers, Toni Craven, and Ross S. Kraemer (Cambridge: William B. Eerdman’s Publishing, 2000), 107.</w:t>
      </w:r>
    </w:p>
  </w:footnote>
  <w:footnote w:id="35">
    <w:p w:rsidR="007F486B" w:rsidRDefault="007F486B">
      <w:pPr>
        <w:pStyle w:val="FootnoteText"/>
      </w:pPr>
      <w:r>
        <w:rPr>
          <w:rStyle w:val="FootnoteReference"/>
        </w:rPr>
        <w:footnoteRef/>
      </w:r>
      <w:r>
        <w:t xml:space="preserve"> Eliabeth A. Castelli, ‘Romans’, p.279-280. </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EA5660"/>
    <w:rsid w:val="00040419"/>
    <w:rsid w:val="00072715"/>
    <w:rsid w:val="00083091"/>
    <w:rsid w:val="000B6E96"/>
    <w:rsid w:val="000C4FFD"/>
    <w:rsid w:val="00154F34"/>
    <w:rsid w:val="00182EB4"/>
    <w:rsid w:val="00196297"/>
    <w:rsid w:val="001962FD"/>
    <w:rsid w:val="001A1D6B"/>
    <w:rsid w:val="001A7E72"/>
    <w:rsid w:val="001C0A92"/>
    <w:rsid w:val="001C755A"/>
    <w:rsid w:val="002135E1"/>
    <w:rsid w:val="002247F9"/>
    <w:rsid w:val="002404CA"/>
    <w:rsid w:val="00254964"/>
    <w:rsid w:val="002D7975"/>
    <w:rsid w:val="002E62FD"/>
    <w:rsid w:val="003202CD"/>
    <w:rsid w:val="00324772"/>
    <w:rsid w:val="00345BF8"/>
    <w:rsid w:val="00347DA7"/>
    <w:rsid w:val="00356C54"/>
    <w:rsid w:val="003D789B"/>
    <w:rsid w:val="00400596"/>
    <w:rsid w:val="00452D0A"/>
    <w:rsid w:val="00486CF3"/>
    <w:rsid w:val="004B574D"/>
    <w:rsid w:val="004C2657"/>
    <w:rsid w:val="00527F05"/>
    <w:rsid w:val="00530705"/>
    <w:rsid w:val="00532656"/>
    <w:rsid w:val="0058276C"/>
    <w:rsid w:val="005A2B20"/>
    <w:rsid w:val="005C0685"/>
    <w:rsid w:val="005C4898"/>
    <w:rsid w:val="00603DCA"/>
    <w:rsid w:val="00636FF3"/>
    <w:rsid w:val="00666611"/>
    <w:rsid w:val="006D1542"/>
    <w:rsid w:val="006F2D50"/>
    <w:rsid w:val="006F5590"/>
    <w:rsid w:val="007143B7"/>
    <w:rsid w:val="00716757"/>
    <w:rsid w:val="00783F5D"/>
    <w:rsid w:val="007C61F6"/>
    <w:rsid w:val="007F486B"/>
    <w:rsid w:val="00854CED"/>
    <w:rsid w:val="008A7F03"/>
    <w:rsid w:val="008B7072"/>
    <w:rsid w:val="008C6A25"/>
    <w:rsid w:val="008E30A0"/>
    <w:rsid w:val="00985981"/>
    <w:rsid w:val="009E05A7"/>
    <w:rsid w:val="00A04DA3"/>
    <w:rsid w:val="00A1554B"/>
    <w:rsid w:val="00A41584"/>
    <w:rsid w:val="00A85B31"/>
    <w:rsid w:val="00A94B23"/>
    <w:rsid w:val="00A95A3C"/>
    <w:rsid w:val="00AB350C"/>
    <w:rsid w:val="00AC1857"/>
    <w:rsid w:val="00AD7EE7"/>
    <w:rsid w:val="00B0494F"/>
    <w:rsid w:val="00B30849"/>
    <w:rsid w:val="00B42C65"/>
    <w:rsid w:val="00B91AE1"/>
    <w:rsid w:val="00C04BE1"/>
    <w:rsid w:val="00C5583A"/>
    <w:rsid w:val="00C57133"/>
    <w:rsid w:val="00C76829"/>
    <w:rsid w:val="00C859F1"/>
    <w:rsid w:val="00CC60E9"/>
    <w:rsid w:val="00CD4240"/>
    <w:rsid w:val="00CD4ED4"/>
    <w:rsid w:val="00CE0566"/>
    <w:rsid w:val="00CE2A7A"/>
    <w:rsid w:val="00CF0B7E"/>
    <w:rsid w:val="00CF5AA6"/>
    <w:rsid w:val="00D33088"/>
    <w:rsid w:val="00D771EB"/>
    <w:rsid w:val="00DB7ABF"/>
    <w:rsid w:val="00DF514A"/>
    <w:rsid w:val="00E16868"/>
    <w:rsid w:val="00E173B5"/>
    <w:rsid w:val="00E4132E"/>
    <w:rsid w:val="00E60FA7"/>
    <w:rsid w:val="00E72D01"/>
    <w:rsid w:val="00E80DC0"/>
    <w:rsid w:val="00E86507"/>
    <w:rsid w:val="00EA5660"/>
    <w:rsid w:val="00ED4D96"/>
    <w:rsid w:val="00F07C94"/>
    <w:rsid w:val="00F179DC"/>
    <w:rsid w:val="00F2227C"/>
    <w:rsid w:val="00F256AA"/>
    <w:rsid w:val="00F37E5B"/>
    <w:rsid w:val="00F54C58"/>
    <w:rsid w:val="00F7012A"/>
    <w:rsid w:val="00F828D7"/>
    <w:rsid w:val="00F939BC"/>
    <w:rsid w:val="00FA096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068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30849"/>
    <w:pPr>
      <w:spacing w:after="0" w:line="240" w:lineRule="auto"/>
    </w:pPr>
    <w:rPr>
      <w:sz w:val="20"/>
      <w:szCs w:val="20"/>
    </w:rPr>
  </w:style>
  <w:style w:type="character" w:customStyle="1" w:styleId="FootnoteTextChar">
    <w:name w:val="Footnote Text Char"/>
    <w:basedOn w:val="DefaultParagraphFont"/>
    <w:link w:val="FootnoteText"/>
    <w:uiPriority w:val="99"/>
    <w:rsid w:val="00B30849"/>
    <w:rPr>
      <w:sz w:val="20"/>
      <w:szCs w:val="20"/>
    </w:rPr>
  </w:style>
  <w:style w:type="character" w:styleId="FootnoteReference">
    <w:name w:val="footnote reference"/>
    <w:basedOn w:val="DefaultParagraphFont"/>
    <w:uiPriority w:val="99"/>
    <w:semiHidden/>
    <w:unhideWhenUsed/>
    <w:rsid w:val="00B30849"/>
    <w:rPr>
      <w:vertAlign w:val="superscript"/>
    </w:rPr>
  </w:style>
  <w:style w:type="character" w:styleId="Hyperlink">
    <w:name w:val="Hyperlink"/>
    <w:basedOn w:val="DefaultParagraphFont"/>
    <w:uiPriority w:val="99"/>
    <w:unhideWhenUsed/>
    <w:rsid w:val="00B30849"/>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drpipim.org/divorce--remarriage-contemporaryissues-49/48-2-the-bible-and-the-ministry-of-womenpart-3.pdf" TargetMode="External"/><Relationship Id="rId3" Type="http://schemas.openxmlformats.org/officeDocument/2006/relationships/settings" Target="settings.xml"/><Relationship Id="rId7" Type="http://schemas.openxmlformats.org/officeDocument/2006/relationships/hyperlink" Target="https://biblehub.com/romans/16-3.ht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eb-b-ebscohost-com.ezproxy.uwtsd.ac.uk/ehost/pdfviewer/pdfviewer?vid=1&amp;sid=d2db46fd-0b6b-459c-9d97-7f093be502ab%40pdc-v-sessmgr05" TargetMode="External"/><Relationship Id="rId4" Type="http://schemas.openxmlformats.org/officeDocument/2006/relationships/webSettings" Target="webSettings.xml"/><Relationship Id="rId9" Type="http://schemas.openxmlformats.org/officeDocument/2006/relationships/hyperlink" Target="http://wordandworld.luthersem.edu/content/pdfs/6-4_Romans/6-4_Fiorenza.pdf"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eb-b-ebscohost-com.ezproxy.uwtsd.ac.uk/ehost/pdfviewer/pdfviewer?vid=1&amp;sid=d2db46fd-0b6b-459c-9d97-7f093be502ab%40pdc-v-sessmgr05" TargetMode="External"/><Relationship Id="rId2" Type="http://schemas.openxmlformats.org/officeDocument/2006/relationships/hyperlink" Target="http://www.drpipim.org/divorce--remarriage-contemporaryissues-49/48-2-the-bible-and-the-ministry-of-womenpart-3.pdf" TargetMode="External"/><Relationship Id="rId1" Type="http://schemas.openxmlformats.org/officeDocument/2006/relationships/hyperlink" Target="http://wordandworld.luthersem.edu/content/pdfs/6-4_Romans/6-4_Fiorenza.pdf" TargetMode="External"/><Relationship Id="rId4" Type="http://schemas.openxmlformats.org/officeDocument/2006/relationships/hyperlink" Target="https://biblehub.com/romans/16-3.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EE002B-71EB-40F0-878B-FB916957C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7</Pages>
  <Words>2708</Words>
  <Characters>15441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hewson</dc:creator>
  <cp:lastModifiedBy>Dan hewson</cp:lastModifiedBy>
  <cp:revision>52</cp:revision>
  <dcterms:created xsi:type="dcterms:W3CDTF">2018-11-21T09:28:00Z</dcterms:created>
  <dcterms:modified xsi:type="dcterms:W3CDTF">2018-11-29T20:10:00Z</dcterms:modified>
</cp:coreProperties>
</file>