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4B5896" w14:textId="5A35F6BC" w:rsidR="007E7745" w:rsidRPr="00C03A91" w:rsidRDefault="007E7745" w:rsidP="00C03A91">
      <w:pPr>
        <w:spacing w:line="360" w:lineRule="auto"/>
        <w:rPr>
          <w:rFonts w:ascii="Arial" w:hAnsi="Arial" w:cs="Arial"/>
        </w:rPr>
      </w:pPr>
    </w:p>
    <w:p w14:paraId="365DE405" w14:textId="77777777" w:rsidR="00EB12BC" w:rsidRPr="00C03A91" w:rsidRDefault="00EB12BC" w:rsidP="00C03A91">
      <w:pPr>
        <w:spacing w:line="360" w:lineRule="auto"/>
        <w:rPr>
          <w:rFonts w:ascii="Arial" w:hAnsi="Arial" w:cs="Arial"/>
          <w:szCs w:val="24"/>
        </w:rPr>
      </w:pPr>
      <w:r w:rsidRPr="00C03A91">
        <w:rPr>
          <w:rFonts w:ascii="Arial" w:hAnsi="Arial" w:cs="Arial"/>
          <w:noProof/>
          <w:szCs w:val="24"/>
        </w:rPr>
        <w:drawing>
          <wp:anchor distT="0" distB="0" distL="114300" distR="114300" simplePos="0" relativeHeight="251659264" behindDoc="0" locked="0" layoutInCell="1" allowOverlap="1" wp14:anchorId="2F049D74" wp14:editId="5F1928BB">
            <wp:simplePos x="0" y="0"/>
            <wp:positionH relativeFrom="column">
              <wp:posOffset>0</wp:posOffset>
            </wp:positionH>
            <wp:positionV relativeFrom="paragraph">
              <wp:posOffset>292100</wp:posOffset>
            </wp:positionV>
            <wp:extent cx="1809750" cy="723900"/>
            <wp:effectExtent l="0" t="0" r="0" b="0"/>
            <wp:wrapSquare wrapText="bothSides"/>
            <wp:docPr id="4" name="Picture 4"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4B015D8C" w14:textId="77777777" w:rsidR="00EB12BC" w:rsidRPr="00C03A91" w:rsidRDefault="00EB12BC" w:rsidP="00C03A91">
      <w:pPr>
        <w:spacing w:line="360" w:lineRule="auto"/>
        <w:rPr>
          <w:rFonts w:ascii="Arial" w:hAnsi="Arial" w:cs="Arial"/>
          <w:szCs w:val="24"/>
        </w:rPr>
      </w:pPr>
    </w:p>
    <w:p w14:paraId="0E6E9383" w14:textId="77777777" w:rsidR="00EB12BC" w:rsidRPr="00C03A91" w:rsidRDefault="00EB12BC" w:rsidP="00C03A91">
      <w:pPr>
        <w:spacing w:line="360" w:lineRule="auto"/>
        <w:rPr>
          <w:rFonts w:ascii="Arial" w:hAnsi="Arial" w:cs="Arial"/>
          <w:szCs w:val="24"/>
        </w:rPr>
      </w:pPr>
    </w:p>
    <w:p w14:paraId="431DBF4A" w14:textId="77777777" w:rsidR="00EB12BC" w:rsidRPr="00C03A91" w:rsidRDefault="00EB12BC" w:rsidP="00C03A91">
      <w:pPr>
        <w:spacing w:line="360" w:lineRule="auto"/>
        <w:rPr>
          <w:rFonts w:ascii="Arial" w:hAnsi="Arial" w:cs="Arial"/>
          <w:szCs w:val="24"/>
        </w:rPr>
      </w:pPr>
    </w:p>
    <w:p w14:paraId="67404449" w14:textId="77777777" w:rsidR="00EB12BC" w:rsidRPr="00C03A91" w:rsidRDefault="00EB12BC" w:rsidP="00C03A91">
      <w:pPr>
        <w:tabs>
          <w:tab w:val="left" w:pos="6540"/>
        </w:tabs>
        <w:spacing w:line="360" w:lineRule="auto"/>
        <w:rPr>
          <w:rFonts w:ascii="Arial" w:hAnsi="Arial" w:cs="Arial"/>
          <w:sz w:val="28"/>
          <w:szCs w:val="28"/>
        </w:rPr>
      </w:pPr>
    </w:p>
    <w:p w14:paraId="27888C86" w14:textId="11C1DD95" w:rsidR="00EB12BC" w:rsidRPr="00E9482D" w:rsidRDefault="00EB12BC" w:rsidP="00C03A91">
      <w:pPr>
        <w:tabs>
          <w:tab w:val="left" w:pos="6540"/>
        </w:tabs>
        <w:spacing w:line="360" w:lineRule="auto"/>
        <w:rPr>
          <w:rFonts w:ascii="Arial" w:hAnsi="Arial" w:cs="Arial"/>
          <w:sz w:val="28"/>
          <w:szCs w:val="28"/>
        </w:rPr>
      </w:pPr>
      <w:r w:rsidRPr="00E9482D">
        <w:rPr>
          <w:rFonts w:ascii="Arial" w:hAnsi="Arial" w:cs="Arial"/>
          <w:b/>
          <w:bCs/>
          <w:sz w:val="28"/>
          <w:szCs w:val="28"/>
        </w:rPr>
        <w:t>Student name</w:t>
      </w:r>
      <w:r w:rsidRPr="00E9482D">
        <w:rPr>
          <w:rFonts w:ascii="Arial" w:hAnsi="Arial" w:cs="Arial"/>
          <w:sz w:val="28"/>
          <w:szCs w:val="28"/>
        </w:rPr>
        <w:t>:</w:t>
      </w:r>
      <w:r w:rsidR="007D3536">
        <w:rPr>
          <w:rFonts w:ascii="Arial" w:hAnsi="Arial" w:cs="Arial"/>
          <w:sz w:val="28"/>
          <w:szCs w:val="28"/>
        </w:rPr>
        <w:t xml:space="preserve">  Rayssa Silva </w:t>
      </w:r>
    </w:p>
    <w:p w14:paraId="3C83A8A7" w14:textId="10720E28" w:rsidR="00EB12BC" w:rsidRPr="00E9482D" w:rsidRDefault="00EB12BC" w:rsidP="00C03A91">
      <w:pPr>
        <w:tabs>
          <w:tab w:val="left" w:pos="6540"/>
        </w:tabs>
        <w:spacing w:line="360" w:lineRule="auto"/>
        <w:rPr>
          <w:rFonts w:ascii="Arial" w:hAnsi="Arial" w:cs="Arial"/>
          <w:sz w:val="28"/>
          <w:szCs w:val="28"/>
        </w:rPr>
      </w:pPr>
      <w:r w:rsidRPr="00E9482D">
        <w:rPr>
          <w:rFonts w:ascii="Arial" w:hAnsi="Arial" w:cs="Arial"/>
          <w:b/>
          <w:bCs/>
          <w:sz w:val="28"/>
          <w:szCs w:val="28"/>
        </w:rPr>
        <w:t>Student ID</w:t>
      </w:r>
      <w:r w:rsidRPr="00E9482D">
        <w:rPr>
          <w:rFonts w:ascii="Arial" w:hAnsi="Arial" w:cs="Arial"/>
          <w:sz w:val="28"/>
          <w:szCs w:val="28"/>
        </w:rPr>
        <w:t>:</w:t>
      </w:r>
      <w:r w:rsidR="007D3536">
        <w:rPr>
          <w:rFonts w:ascii="Arial" w:hAnsi="Arial" w:cs="Arial"/>
          <w:sz w:val="28"/>
          <w:szCs w:val="28"/>
        </w:rPr>
        <w:t xml:space="preserve"> </w:t>
      </w:r>
      <w:r w:rsidR="002E70A5" w:rsidRPr="002E70A5">
        <w:rPr>
          <w:bCs/>
          <w:sz w:val="28"/>
        </w:rPr>
        <w:t>2417813</w:t>
      </w:r>
    </w:p>
    <w:p w14:paraId="21E9DC72" w14:textId="77777777" w:rsidR="00EB12BC" w:rsidRPr="00E9482D" w:rsidRDefault="00EB12BC" w:rsidP="00C03A91">
      <w:pPr>
        <w:tabs>
          <w:tab w:val="left" w:pos="6540"/>
        </w:tabs>
        <w:spacing w:line="360" w:lineRule="auto"/>
        <w:rPr>
          <w:rFonts w:ascii="Arial" w:hAnsi="Arial" w:cs="Arial"/>
          <w:sz w:val="28"/>
          <w:szCs w:val="28"/>
        </w:rPr>
      </w:pPr>
    </w:p>
    <w:p w14:paraId="23BAC9B9" w14:textId="729354D0" w:rsidR="00EB12BC" w:rsidRPr="002E70A5" w:rsidRDefault="00EB12BC" w:rsidP="00C03A91">
      <w:pPr>
        <w:tabs>
          <w:tab w:val="left" w:pos="6540"/>
        </w:tabs>
        <w:spacing w:line="360" w:lineRule="auto"/>
        <w:rPr>
          <w:rFonts w:cs="Arial"/>
          <w:b/>
          <w:bCs/>
          <w:sz w:val="28"/>
          <w:szCs w:val="28"/>
        </w:rPr>
      </w:pPr>
      <w:r w:rsidRPr="00E9482D">
        <w:rPr>
          <w:rFonts w:ascii="Arial" w:hAnsi="Arial" w:cs="Arial"/>
          <w:b/>
          <w:bCs/>
          <w:sz w:val="28"/>
          <w:szCs w:val="28"/>
        </w:rPr>
        <w:t>Module name</w:t>
      </w:r>
      <w:r w:rsidRPr="00E9482D">
        <w:rPr>
          <w:rFonts w:ascii="Arial" w:hAnsi="Arial" w:cs="Arial"/>
          <w:sz w:val="28"/>
          <w:szCs w:val="28"/>
        </w:rPr>
        <w:t xml:space="preserve">: </w:t>
      </w:r>
      <w:r w:rsidR="002E70A5" w:rsidRPr="002E70A5">
        <w:rPr>
          <w:rFonts w:ascii="Arial" w:hAnsi="Arial" w:cs="Arial"/>
          <w:sz w:val="28"/>
          <w:szCs w:val="28"/>
        </w:rPr>
        <w:t>Protecting and Supporting Families in Health and Care</w:t>
      </w:r>
      <w:r w:rsidR="002E70A5" w:rsidRPr="002E70A5">
        <w:rPr>
          <w:rFonts w:cs="Arial"/>
          <w:b/>
          <w:bCs/>
          <w:sz w:val="28"/>
          <w:szCs w:val="28"/>
        </w:rPr>
        <w:t xml:space="preserve"> </w:t>
      </w:r>
    </w:p>
    <w:p w14:paraId="4FD97C8C" w14:textId="244E78A9" w:rsidR="00EB12BC" w:rsidRDefault="00EB12BC" w:rsidP="00C03A91">
      <w:pPr>
        <w:tabs>
          <w:tab w:val="left" w:pos="6540"/>
        </w:tabs>
        <w:spacing w:line="360" w:lineRule="auto"/>
        <w:rPr>
          <w:rFonts w:cs="Arial"/>
          <w:b/>
          <w:bCs/>
          <w:sz w:val="28"/>
          <w:szCs w:val="28"/>
        </w:rPr>
      </w:pPr>
      <w:r w:rsidRPr="00C03A91">
        <w:rPr>
          <w:rFonts w:ascii="Arial" w:hAnsi="Arial" w:cs="Arial"/>
          <w:b/>
          <w:bCs/>
          <w:sz w:val="28"/>
          <w:szCs w:val="28"/>
        </w:rPr>
        <w:t>Module code</w:t>
      </w:r>
      <w:r w:rsidR="002E70A5">
        <w:rPr>
          <w:rFonts w:ascii="Arial" w:hAnsi="Arial" w:cs="Arial"/>
          <w:sz w:val="28"/>
          <w:szCs w:val="28"/>
        </w:rPr>
        <w:t xml:space="preserve">: </w:t>
      </w:r>
      <w:r w:rsidR="002E70A5" w:rsidRPr="002E70A5">
        <w:rPr>
          <w:rFonts w:ascii="Arial" w:hAnsi="Arial" w:cs="Arial"/>
          <w:sz w:val="28"/>
          <w:szCs w:val="28"/>
        </w:rPr>
        <w:t>BMHP5021</w:t>
      </w:r>
    </w:p>
    <w:p w14:paraId="166413AF" w14:textId="77777777" w:rsidR="002E70A5" w:rsidRDefault="002E70A5" w:rsidP="00C03A91">
      <w:pPr>
        <w:tabs>
          <w:tab w:val="left" w:pos="6540"/>
        </w:tabs>
        <w:spacing w:line="360" w:lineRule="auto"/>
        <w:rPr>
          <w:rFonts w:cs="Arial"/>
          <w:b/>
          <w:bCs/>
          <w:sz w:val="28"/>
          <w:szCs w:val="28"/>
        </w:rPr>
      </w:pPr>
    </w:p>
    <w:p w14:paraId="6608A537" w14:textId="77777777" w:rsidR="002E70A5" w:rsidRPr="002E70A5" w:rsidRDefault="002E70A5" w:rsidP="00C03A91">
      <w:pPr>
        <w:tabs>
          <w:tab w:val="left" w:pos="6540"/>
        </w:tabs>
        <w:spacing w:line="360" w:lineRule="auto"/>
        <w:rPr>
          <w:rFonts w:cs="Arial"/>
          <w:b/>
          <w:bCs/>
          <w:sz w:val="28"/>
          <w:szCs w:val="28"/>
        </w:rPr>
      </w:pPr>
    </w:p>
    <w:p w14:paraId="5AFF31F9" w14:textId="787BD4FB" w:rsidR="001B7A40" w:rsidRPr="00715546" w:rsidRDefault="00EB12BC" w:rsidP="00C03A91">
      <w:pPr>
        <w:tabs>
          <w:tab w:val="left" w:pos="6540"/>
        </w:tabs>
        <w:spacing w:line="360" w:lineRule="auto"/>
        <w:rPr>
          <w:rFonts w:ascii="Arial" w:hAnsi="Arial" w:cs="Arial"/>
          <w:sz w:val="28"/>
          <w:szCs w:val="28"/>
        </w:rPr>
      </w:pPr>
      <w:r w:rsidRPr="00C03A91">
        <w:rPr>
          <w:rFonts w:ascii="Arial" w:hAnsi="Arial" w:cs="Arial"/>
          <w:b/>
          <w:bCs/>
          <w:sz w:val="28"/>
          <w:szCs w:val="28"/>
        </w:rPr>
        <w:t>Lecturer name</w:t>
      </w:r>
      <w:r w:rsidRPr="00C03A91">
        <w:rPr>
          <w:rFonts w:ascii="Arial" w:hAnsi="Arial" w:cs="Arial"/>
          <w:sz w:val="28"/>
          <w:szCs w:val="28"/>
        </w:rPr>
        <w:t>:</w:t>
      </w:r>
      <w:r w:rsidR="002E70A5" w:rsidRPr="002E70A5">
        <w:rPr>
          <w:bCs/>
          <w:sz w:val="28"/>
        </w:rPr>
        <w:t xml:space="preserve"> </w:t>
      </w:r>
      <w:r w:rsidR="002E70A5">
        <w:rPr>
          <w:bCs/>
          <w:sz w:val="28"/>
        </w:rPr>
        <w:t>Amanda Jones</w:t>
      </w:r>
    </w:p>
    <w:p w14:paraId="53B923F4" w14:textId="2034F291" w:rsidR="001B7A40" w:rsidRPr="00C03A91" w:rsidRDefault="001B7A40" w:rsidP="00C03A91">
      <w:pPr>
        <w:tabs>
          <w:tab w:val="left" w:pos="6540"/>
        </w:tabs>
        <w:spacing w:line="360" w:lineRule="auto"/>
        <w:rPr>
          <w:rFonts w:ascii="Arial" w:hAnsi="Arial" w:cs="Arial"/>
          <w:b/>
          <w:bCs/>
          <w:sz w:val="28"/>
          <w:szCs w:val="28"/>
        </w:rPr>
      </w:pPr>
      <w:r w:rsidRPr="00C03A91">
        <w:rPr>
          <w:rFonts w:ascii="Arial" w:hAnsi="Arial" w:cs="Arial"/>
          <w:b/>
          <w:bCs/>
          <w:sz w:val="28"/>
          <w:szCs w:val="28"/>
        </w:rPr>
        <w:t>Assessment</w:t>
      </w:r>
      <w:r w:rsidR="00764F2A">
        <w:rPr>
          <w:rFonts w:ascii="Arial" w:hAnsi="Arial" w:cs="Arial"/>
          <w:b/>
          <w:bCs/>
          <w:sz w:val="28"/>
          <w:szCs w:val="28"/>
        </w:rPr>
        <w:t xml:space="preserve"> (REPORT)</w:t>
      </w:r>
      <w:r w:rsidRPr="00C03A91">
        <w:rPr>
          <w:rFonts w:ascii="Arial" w:hAnsi="Arial" w:cs="Arial"/>
          <w:b/>
          <w:bCs/>
          <w:sz w:val="28"/>
          <w:szCs w:val="28"/>
        </w:rPr>
        <w:t xml:space="preserve">: </w:t>
      </w:r>
      <w:r w:rsidR="00764F2A" w:rsidRPr="00764F2A">
        <w:rPr>
          <w:rFonts w:ascii="Arial" w:hAnsi="Arial" w:cs="Arial"/>
          <w:sz w:val="28"/>
          <w:szCs w:val="24"/>
        </w:rPr>
        <w:t>An examination and analysis of how the ‘Early Help’ system is signposted to UK families by their local authority website.</w:t>
      </w:r>
    </w:p>
    <w:p w14:paraId="36E012A0" w14:textId="4D376276" w:rsidR="000C4EDA" w:rsidRPr="00C03A91" w:rsidRDefault="000C4EDA" w:rsidP="00C03A91">
      <w:pPr>
        <w:tabs>
          <w:tab w:val="left" w:pos="6540"/>
        </w:tabs>
        <w:spacing w:line="360" w:lineRule="auto"/>
        <w:rPr>
          <w:rFonts w:ascii="Arial" w:hAnsi="Arial" w:cs="Arial"/>
          <w:sz w:val="28"/>
          <w:szCs w:val="28"/>
        </w:rPr>
      </w:pPr>
    </w:p>
    <w:p w14:paraId="60C916A4" w14:textId="1D768040" w:rsidR="000C4EDA" w:rsidRPr="00C03A91" w:rsidRDefault="000C4EDA" w:rsidP="00C03A91">
      <w:pPr>
        <w:spacing w:line="360" w:lineRule="auto"/>
        <w:rPr>
          <w:rFonts w:ascii="Arial" w:hAnsi="Arial" w:cs="Arial"/>
          <w:sz w:val="28"/>
          <w:szCs w:val="28"/>
        </w:rPr>
      </w:pPr>
      <w:r w:rsidRPr="00C03A91">
        <w:rPr>
          <w:rFonts w:ascii="Arial" w:hAnsi="Arial" w:cs="Arial"/>
          <w:sz w:val="28"/>
          <w:szCs w:val="28"/>
        </w:rPr>
        <w:br w:type="page"/>
      </w:r>
    </w:p>
    <w:p w14:paraId="3146BF02" w14:textId="77777777" w:rsidR="002E70A5" w:rsidRDefault="002E70A5" w:rsidP="00715546">
      <w:pPr>
        <w:tabs>
          <w:tab w:val="left" w:pos="6540"/>
        </w:tabs>
        <w:spacing w:line="360" w:lineRule="auto"/>
        <w:rPr>
          <w:rFonts w:ascii="Arial" w:eastAsiaTheme="majorEastAsia" w:hAnsi="Arial" w:cs="Arial"/>
          <w:b/>
          <w:bCs/>
          <w:sz w:val="28"/>
          <w:szCs w:val="28"/>
        </w:rPr>
      </w:pPr>
    </w:p>
    <w:p w14:paraId="4D2DE797" w14:textId="4EFF6588" w:rsidR="002E70A5" w:rsidRDefault="002E70A5" w:rsidP="00715546">
      <w:pPr>
        <w:tabs>
          <w:tab w:val="left" w:pos="6540"/>
        </w:tabs>
        <w:spacing w:line="360" w:lineRule="auto"/>
        <w:rPr>
          <w:rFonts w:ascii="Arial" w:eastAsiaTheme="majorEastAsia" w:hAnsi="Arial" w:cs="Arial"/>
          <w:b/>
          <w:bCs/>
          <w:sz w:val="28"/>
          <w:szCs w:val="28"/>
        </w:rPr>
      </w:pPr>
      <w:r>
        <w:rPr>
          <w:rFonts w:ascii="Arial" w:eastAsiaTheme="majorEastAsia" w:hAnsi="Arial" w:cs="Arial"/>
          <w:b/>
          <w:bCs/>
          <w:sz w:val="28"/>
          <w:szCs w:val="28"/>
        </w:rPr>
        <w:t xml:space="preserve">Table Contents </w:t>
      </w:r>
    </w:p>
    <w:p w14:paraId="5397A358" w14:textId="67A58D05" w:rsidR="002E70A5" w:rsidRDefault="002E70A5" w:rsidP="002E70A5">
      <w:pPr>
        <w:pStyle w:val="PargrafodaLista"/>
        <w:numPr>
          <w:ilvl w:val="0"/>
          <w:numId w:val="13"/>
        </w:numPr>
        <w:tabs>
          <w:tab w:val="left" w:pos="6540"/>
        </w:tabs>
        <w:spacing w:line="360" w:lineRule="auto"/>
        <w:rPr>
          <w:rFonts w:ascii="Arial" w:eastAsiaTheme="majorEastAsia" w:hAnsi="Arial" w:cs="Arial"/>
          <w:b/>
          <w:bCs/>
          <w:sz w:val="28"/>
          <w:szCs w:val="28"/>
        </w:rPr>
      </w:pPr>
      <w:r w:rsidRPr="002E70A5">
        <w:rPr>
          <w:rFonts w:ascii="Arial" w:eastAsiaTheme="majorEastAsia" w:hAnsi="Arial" w:cs="Arial"/>
          <w:b/>
          <w:bCs/>
          <w:sz w:val="28"/>
          <w:szCs w:val="28"/>
        </w:rPr>
        <w:t>Introduction …………………………………</w:t>
      </w:r>
      <w:r>
        <w:rPr>
          <w:rFonts w:ascii="Arial" w:eastAsiaTheme="majorEastAsia" w:hAnsi="Arial" w:cs="Arial"/>
          <w:b/>
          <w:bCs/>
          <w:sz w:val="28"/>
          <w:szCs w:val="28"/>
        </w:rPr>
        <w:t>………………</w:t>
      </w:r>
      <w:r w:rsidR="00F86529">
        <w:rPr>
          <w:rFonts w:ascii="Arial" w:eastAsiaTheme="majorEastAsia" w:hAnsi="Arial" w:cs="Arial"/>
          <w:b/>
          <w:bCs/>
          <w:sz w:val="28"/>
          <w:szCs w:val="28"/>
        </w:rPr>
        <w:t xml:space="preserve"> 03</w:t>
      </w:r>
    </w:p>
    <w:p w14:paraId="008B11B7" w14:textId="41C73E5B" w:rsidR="002E70A5" w:rsidRDefault="002E70A5" w:rsidP="002E70A5">
      <w:pPr>
        <w:pStyle w:val="PargrafodaLista"/>
        <w:numPr>
          <w:ilvl w:val="0"/>
          <w:numId w:val="13"/>
        </w:numPr>
        <w:tabs>
          <w:tab w:val="left" w:pos="6540"/>
        </w:tabs>
        <w:spacing w:line="360" w:lineRule="auto"/>
        <w:rPr>
          <w:rFonts w:ascii="Arial" w:eastAsiaTheme="majorEastAsia" w:hAnsi="Arial" w:cs="Arial"/>
          <w:b/>
          <w:bCs/>
          <w:szCs w:val="24"/>
        </w:rPr>
      </w:pPr>
      <w:r>
        <w:rPr>
          <w:rFonts w:ascii="Arial" w:eastAsiaTheme="majorEastAsia" w:hAnsi="Arial" w:cs="Arial"/>
          <w:b/>
          <w:bCs/>
          <w:szCs w:val="24"/>
        </w:rPr>
        <w:t>T</w:t>
      </w:r>
      <w:r w:rsidRPr="002E70A5">
        <w:rPr>
          <w:rFonts w:ascii="Arial" w:eastAsiaTheme="majorEastAsia" w:hAnsi="Arial" w:cs="Arial"/>
          <w:b/>
          <w:bCs/>
          <w:szCs w:val="24"/>
        </w:rPr>
        <w:t>he Early Help System</w:t>
      </w:r>
      <w:r>
        <w:rPr>
          <w:rFonts w:ascii="Arial" w:eastAsiaTheme="majorEastAsia" w:hAnsi="Arial" w:cs="Arial"/>
          <w:b/>
          <w:bCs/>
          <w:szCs w:val="24"/>
        </w:rPr>
        <w:t>……………………………………………….</w:t>
      </w:r>
      <w:r w:rsidR="00F86529">
        <w:rPr>
          <w:rFonts w:ascii="Arial" w:eastAsiaTheme="majorEastAsia" w:hAnsi="Arial" w:cs="Arial"/>
          <w:b/>
          <w:bCs/>
          <w:szCs w:val="24"/>
        </w:rPr>
        <w:t xml:space="preserve"> 04</w:t>
      </w:r>
    </w:p>
    <w:p w14:paraId="7DAEA57D" w14:textId="64B0A91A" w:rsidR="002E70A5" w:rsidRDefault="002E70A5" w:rsidP="002E70A5">
      <w:pPr>
        <w:tabs>
          <w:tab w:val="left" w:pos="6540"/>
        </w:tabs>
        <w:spacing w:line="360" w:lineRule="auto"/>
        <w:rPr>
          <w:rFonts w:ascii="Arial" w:hAnsi="Arial" w:cs="Arial"/>
          <w:b/>
          <w:bCs/>
          <w:szCs w:val="24"/>
        </w:rPr>
      </w:pPr>
      <w:r>
        <w:rPr>
          <w:rFonts w:ascii="Arial" w:eastAsiaTheme="majorEastAsia" w:hAnsi="Arial" w:cs="Arial"/>
          <w:b/>
          <w:bCs/>
          <w:szCs w:val="24"/>
        </w:rPr>
        <w:t xml:space="preserve">     </w:t>
      </w:r>
      <w:r w:rsidRPr="002E70A5">
        <w:rPr>
          <w:rFonts w:ascii="Arial" w:eastAsiaTheme="majorEastAsia" w:hAnsi="Arial" w:cs="Arial"/>
          <w:b/>
          <w:bCs/>
          <w:szCs w:val="24"/>
        </w:rPr>
        <w:t>2.1</w:t>
      </w:r>
      <w:r>
        <w:rPr>
          <w:rFonts w:ascii="Arial" w:eastAsiaTheme="majorEastAsia" w:hAnsi="Arial" w:cs="Arial"/>
          <w:b/>
          <w:bCs/>
          <w:szCs w:val="24"/>
        </w:rPr>
        <w:t xml:space="preserve"> </w:t>
      </w:r>
      <w:r>
        <w:rPr>
          <w:rFonts w:ascii="Arial" w:hAnsi="Arial" w:cs="Arial"/>
          <w:b/>
          <w:bCs/>
          <w:szCs w:val="24"/>
        </w:rPr>
        <w:t>M</w:t>
      </w:r>
      <w:r w:rsidRPr="00715546">
        <w:rPr>
          <w:rFonts w:ascii="Arial" w:hAnsi="Arial" w:cs="Arial"/>
          <w:b/>
          <w:bCs/>
          <w:szCs w:val="24"/>
        </w:rPr>
        <w:t>ulti-agency Working in Early Help</w:t>
      </w:r>
      <w:r>
        <w:rPr>
          <w:rFonts w:ascii="Arial" w:hAnsi="Arial" w:cs="Arial"/>
          <w:b/>
          <w:bCs/>
          <w:szCs w:val="24"/>
        </w:rPr>
        <w:t xml:space="preserve"> ………………………………. </w:t>
      </w:r>
      <w:r w:rsidR="00F86529">
        <w:rPr>
          <w:rFonts w:ascii="Arial" w:hAnsi="Arial" w:cs="Arial"/>
          <w:b/>
          <w:bCs/>
          <w:szCs w:val="24"/>
        </w:rPr>
        <w:t>05</w:t>
      </w:r>
    </w:p>
    <w:p w14:paraId="3D5BC2AC" w14:textId="02B019AD" w:rsidR="002E70A5" w:rsidRDefault="002E70A5" w:rsidP="002E70A5">
      <w:pPr>
        <w:tabs>
          <w:tab w:val="left" w:pos="6540"/>
        </w:tabs>
        <w:spacing w:line="360" w:lineRule="auto"/>
        <w:rPr>
          <w:rFonts w:ascii="Arial" w:hAnsi="Arial" w:cs="Arial"/>
          <w:b/>
          <w:bCs/>
          <w:szCs w:val="24"/>
        </w:rPr>
      </w:pPr>
      <w:r>
        <w:rPr>
          <w:rFonts w:ascii="Arial" w:hAnsi="Arial" w:cs="Arial"/>
          <w:b/>
          <w:bCs/>
          <w:szCs w:val="24"/>
        </w:rPr>
        <w:t xml:space="preserve">    </w:t>
      </w:r>
      <w:r w:rsidRPr="00715546">
        <w:rPr>
          <w:rFonts w:ascii="Arial" w:hAnsi="Arial" w:cs="Arial"/>
          <w:b/>
          <w:bCs/>
          <w:szCs w:val="24"/>
        </w:rPr>
        <w:t>2.</w:t>
      </w:r>
      <w:r>
        <w:rPr>
          <w:rFonts w:ascii="Arial" w:hAnsi="Arial" w:cs="Arial"/>
          <w:b/>
          <w:bCs/>
          <w:szCs w:val="24"/>
        </w:rPr>
        <w:t>2</w:t>
      </w:r>
      <w:r w:rsidRPr="00715546">
        <w:rPr>
          <w:rFonts w:ascii="Arial" w:hAnsi="Arial" w:cs="Arial"/>
          <w:b/>
          <w:bCs/>
          <w:szCs w:val="24"/>
        </w:rPr>
        <w:t xml:space="preserve"> Comparative Analysis of Local </w:t>
      </w:r>
    </w:p>
    <w:p w14:paraId="6CEF5F53" w14:textId="1EDB2703" w:rsidR="002E70A5" w:rsidRDefault="002E70A5" w:rsidP="002E70A5">
      <w:pPr>
        <w:tabs>
          <w:tab w:val="left" w:pos="6540"/>
        </w:tabs>
        <w:spacing w:line="360" w:lineRule="auto"/>
        <w:rPr>
          <w:rFonts w:ascii="Arial" w:hAnsi="Arial" w:cs="Arial"/>
          <w:b/>
          <w:bCs/>
          <w:szCs w:val="24"/>
        </w:rPr>
      </w:pPr>
      <w:r w:rsidRPr="00715546">
        <w:rPr>
          <w:rFonts w:ascii="Arial" w:hAnsi="Arial" w:cs="Arial"/>
          <w:b/>
          <w:bCs/>
          <w:szCs w:val="24"/>
        </w:rPr>
        <w:t>Authority Websites</w:t>
      </w:r>
      <w:r>
        <w:rPr>
          <w:rFonts w:ascii="Arial" w:hAnsi="Arial" w:cs="Arial"/>
          <w:b/>
          <w:bCs/>
          <w:szCs w:val="24"/>
        </w:rPr>
        <w:t xml:space="preserve"> ……………………………………………………………</w:t>
      </w:r>
      <w:r w:rsidR="00F86529">
        <w:rPr>
          <w:rFonts w:ascii="Arial" w:hAnsi="Arial" w:cs="Arial"/>
          <w:b/>
          <w:bCs/>
          <w:szCs w:val="24"/>
        </w:rPr>
        <w:t xml:space="preserve"> 06</w:t>
      </w:r>
    </w:p>
    <w:p w14:paraId="31FA4538" w14:textId="0BFF0A17" w:rsidR="002E70A5" w:rsidRDefault="002E70A5" w:rsidP="002E70A5">
      <w:pPr>
        <w:tabs>
          <w:tab w:val="left" w:pos="6540"/>
        </w:tabs>
        <w:spacing w:line="360" w:lineRule="auto"/>
        <w:rPr>
          <w:rFonts w:ascii="Arial" w:hAnsi="Arial" w:cs="Arial"/>
          <w:b/>
          <w:bCs/>
          <w:szCs w:val="24"/>
        </w:rPr>
      </w:pPr>
      <w:r>
        <w:rPr>
          <w:rFonts w:ascii="Arial" w:hAnsi="Arial" w:cs="Arial"/>
          <w:b/>
          <w:bCs/>
          <w:szCs w:val="24"/>
        </w:rPr>
        <w:t xml:space="preserve">   </w:t>
      </w:r>
      <w:r w:rsidRPr="00715546">
        <w:rPr>
          <w:rFonts w:ascii="Arial" w:hAnsi="Arial" w:cs="Arial"/>
          <w:b/>
          <w:bCs/>
          <w:szCs w:val="24"/>
        </w:rPr>
        <w:t>2.3</w:t>
      </w:r>
      <w:r>
        <w:rPr>
          <w:rFonts w:ascii="Arial" w:hAnsi="Arial" w:cs="Arial"/>
          <w:b/>
          <w:bCs/>
          <w:szCs w:val="24"/>
        </w:rPr>
        <w:t xml:space="preserve"> </w:t>
      </w:r>
      <w:r w:rsidRPr="00715546">
        <w:rPr>
          <w:rFonts w:ascii="Arial" w:hAnsi="Arial" w:cs="Arial"/>
          <w:b/>
          <w:bCs/>
          <w:szCs w:val="24"/>
        </w:rPr>
        <w:t>Accessibility and User Experience</w:t>
      </w:r>
      <w:r>
        <w:rPr>
          <w:rFonts w:ascii="Arial" w:hAnsi="Arial" w:cs="Arial"/>
          <w:b/>
          <w:bCs/>
          <w:szCs w:val="24"/>
        </w:rPr>
        <w:t xml:space="preserve"> ………………………………….</w:t>
      </w:r>
      <w:r w:rsidR="00F86529">
        <w:rPr>
          <w:rFonts w:ascii="Arial" w:hAnsi="Arial" w:cs="Arial"/>
          <w:b/>
          <w:bCs/>
          <w:szCs w:val="24"/>
        </w:rPr>
        <w:t xml:space="preserve"> 07</w:t>
      </w:r>
    </w:p>
    <w:p w14:paraId="7BD2B5E4" w14:textId="4F477419" w:rsidR="002E70A5" w:rsidRDefault="002E70A5" w:rsidP="002E70A5">
      <w:pPr>
        <w:tabs>
          <w:tab w:val="left" w:pos="6540"/>
        </w:tabs>
        <w:spacing w:line="360" w:lineRule="auto"/>
        <w:rPr>
          <w:rFonts w:ascii="Arial" w:hAnsi="Arial" w:cs="Arial"/>
          <w:b/>
          <w:bCs/>
          <w:szCs w:val="24"/>
        </w:rPr>
      </w:pPr>
      <w:r>
        <w:rPr>
          <w:rFonts w:ascii="Arial" w:hAnsi="Arial" w:cs="Arial"/>
          <w:b/>
          <w:bCs/>
          <w:szCs w:val="24"/>
        </w:rPr>
        <w:t xml:space="preserve">   </w:t>
      </w:r>
      <w:r w:rsidRPr="00715546">
        <w:rPr>
          <w:rFonts w:ascii="Arial" w:hAnsi="Arial" w:cs="Arial"/>
          <w:b/>
          <w:bCs/>
          <w:szCs w:val="24"/>
        </w:rPr>
        <w:t>2.</w:t>
      </w:r>
      <w:r>
        <w:rPr>
          <w:rFonts w:ascii="Arial" w:hAnsi="Arial" w:cs="Arial"/>
          <w:b/>
          <w:bCs/>
          <w:szCs w:val="24"/>
        </w:rPr>
        <w:t xml:space="preserve">4 </w:t>
      </w:r>
      <w:r w:rsidRPr="00715546">
        <w:rPr>
          <w:rFonts w:ascii="Arial" w:hAnsi="Arial" w:cs="Arial"/>
          <w:b/>
          <w:bCs/>
          <w:szCs w:val="24"/>
        </w:rPr>
        <w:t>Visibility and Communication of Early Help</w:t>
      </w:r>
      <w:r>
        <w:rPr>
          <w:rFonts w:ascii="Arial" w:hAnsi="Arial" w:cs="Arial"/>
          <w:b/>
          <w:bCs/>
          <w:szCs w:val="24"/>
        </w:rPr>
        <w:t xml:space="preserve"> ……………………….</w:t>
      </w:r>
      <w:r w:rsidR="00F86529">
        <w:rPr>
          <w:rFonts w:ascii="Arial" w:hAnsi="Arial" w:cs="Arial"/>
          <w:b/>
          <w:bCs/>
          <w:szCs w:val="24"/>
        </w:rPr>
        <w:t xml:space="preserve"> 07</w:t>
      </w:r>
    </w:p>
    <w:p w14:paraId="4A3E64EA" w14:textId="3A50395A" w:rsidR="00F86529" w:rsidRDefault="00F86529" w:rsidP="00F86529">
      <w:pPr>
        <w:tabs>
          <w:tab w:val="left" w:pos="6540"/>
        </w:tabs>
        <w:spacing w:line="360" w:lineRule="auto"/>
        <w:rPr>
          <w:rFonts w:ascii="Arial" w:hAnsi="Arial" w:cs="Arial"/>
          <w:b/>
          <w:bCs/>
          <w:szCs w:val="24"/>
        </w:rPr>
      </w:pPr>
      <w:r>
        <w:rPr>
          <w:rFonts w:ascii="Arial" w:hAnsi="Arial" w:cs="Arial"/>
          <w:b/>
          <w:bCs/>
          <w:szCs w:val="24"/>
        </w:rPr>
        <w:t xml:space="preserve">   </w:t>
      </w:r>
      <w:r w:rsidRPr="007D3536">
        <w:rPr>
          <w:rFonts w:ascii="Arial" w:hAnsi="Arial" w:cs="Arial"/>
          <w:b/>
          <w:bCs/>
          <w:szCs w:val="24"/>
        </w:rPr>
        <w:t>3. Comparative Discussion</w:t>
      </w:r>
      <w:r>
        <w:rPr>
          <w:rFonts w:ascii="Arial" w:hAnsi="Arial" w:cs="Arial"/>
          <w:b/>
          <w:bCs/>
          <w:szCs w:val="24"/>
        </w:rPr>
        <w:t xml:space="preserve"> ……………………………………………</w:t>
      </w:r>
      <w:proofErr w:type="gramStart"/>
      <w:r>
        <w:rPr>
          <w:rFonts w:ascii="Arial" w:hAnsi="Arial" w:cs="Arial"/>
          <w:b/>
          <w:bCs/>
          <w:szCs w:val="24"/>
        </w:rPr>
        <w:t>…..</w:t>
      </w:r>
      <w:proofErr w:type="gramEnd"/>
      <w:r>
        <w:rPr>
          <w:rFonts w:ascii="Arial" w:hAnsi="Arial" w:cs="Arial"/>
          <w:b/>
          <w:bCs/>
          <w:szCs w:val="24"/>
        </w:rPr>
        <w:t xml:space="preserve"> 09</w:t>
      </w:r>
    </w:p>
    <w:p w14:paraId="130A082D" w14:textId="183234DF" w:rsidR="00F86529" w:rsidRDefault="00F86529" w:rsidP="00F86529">
      <w:pPr>
        <w:tabs>
          <w:tab w:val="left" w:pos="6540"/>
        </w:tabs>
        <w:spacing w:line="360" w:lineRule="auto"/>
        <w:rPr>
          <w:rFonts w:ascii="Arial" w:hAnsi="Arial" w:cs="Arial"/>
          <w:b/>
          <w:bCs/>
          <w:szCs w:val="24"/>
        </w:rPr>
      </w:pPr>
      <w:r>
        <w:rPr>
          <w:rFonts w:ascii="Arial" w:hAnsi="Arial" w:cs="Arial"/>
          <w:b/>
          <w:bCs/>
          <w:szCs w:val="24"/>
        </w:rPr>
        <w:t xml:space="preserve">   </w:t>
      </w:r>
      <w:r w:rsidRPr="007D3536">
        <w:rPr>
          <w:rFonts w:ascii="Arial" w:hAnsi="Arial" w:cs="Arial"/>
          <w:b/>
          <w:bCs/>
          <w:szCs w:val="24"/>
        </w:rPr>
        <w:t>4. Recommendations</w:t>
      </w:r>
      <w:r>
        <w:rPr>
          <w:rFonts w:ascii="Arial" w:hAnsi="Arial" w:cs="Arial"/>
          <w:b/>
          <w:bCs/>
          <w:szCs w:val="24"/>
        </w:rPr>
        <w:t xml:space="preserve"> ……………………………………………………… 09</w:t>
      </w:r>
    </w:p>
    <w:p w14:paraId="4A9BDEF6" w14:textId="5BB24B29" w:rsidR="00F86529" w:rsidRDefault="00F86529" w:rsidP="00F86529">
      <w:pPr>
        <w:tabs>
          <w:tab w:val="left" w:pos="6540"/>
        </w:tabs>
        <w:spacing w:line="360" w:lineRule="auto"/>
        <w:rPr>
          <w:rFonts w:ascii="Arial" w:hAnsi="Arial" w:cs="Arial"/>
          <w:b/>
          <w:bCs/>
          <w:szCs w:val="24"/>
        </w:rPr>
      </w:pPr>
      <w:r>
        <w:rPr>
          <w:rFonts w:ascii="Arial" w:hAnsi="Arial" w:cs="Arial"/>
          <w:b/>
          <w:bCs/>
          <w:szCs w:val="24"/>
        </w:rPr>
        <w:t xml:space="preserve">   5. Conclusion ………………………………………………………………. 10</w:t>
      </w:r>
    </w:p>
    <w:p w14:paraId="47CDEFFD" w14:textId="6EEA3A25" w:rsidR="00F86529" w:rsidRPr="007D3536" w:rsidRDefault="00F86529" w:rsidP="00F86529">
      <w:pPr>
        <w:tabs>
          <w:tab w:val="left" w:pos="6540"/>
        </w:tabs>
        <w:spacing w:line="360" w:lineRule="auto"/>
        <w:rPr>
          <w:rFonts w:ascii="Arial" w:hAnsi="Arial" w:cs="Arial"/>
          <w:b/>
          <w:bCs/>
          <w:szCs w:val="24"/>
        </w:rPr>
      </w:pPr>
      <w:r>
        <w:rPr>
          <w:rFonts w:ascii="Arial" w:hAnsi="Arial" w:cs="Arial"/>
          <w:b/>
          <w:bCs/>
          <w:szCs w:val="24"/>
        </w:rPr>
        <w:t xml:space="preserve">  6. References ………………………………………………………………. 11</w:t>
      </w:r>
    </w:p>
    <w:p w14:paraId="0F00214C" w14:textId="77777777" w:rsidR="00F86529" w:rsidRDefault="00F86529" w:rsidP="00F86529">
      <w:pPr>
        <w:tabs>
          <w:tab w:val="left" w:pos="6540"/>
        </w:tabs>
        <w:spacing w:line="360" w:lineRule="auto"/>
        <w:rPr>
          <w:rFonts w:ascii="Arial" w:hAnsi="Arial" w:cs="Arial"/>
          <w:b/>
          <w:bCs/>
          <w:szCs w:val="24"/>
        </w:rPr>
      </w:pPr>
    </w:p>
    <w:p w14:paraId="360B697C" w14:textId="77777777" w:rsidR="00F86529" w:rsidRPr="007D3536" w:rsidRDefault="00F86529" w:rsidP="00F86529">
      <w:pPr>
        <w:tabs>
          <w:tab w:val="left" w:pos="6540"/>
        </w:tabs>
        <w:spacing w:line="360" w:lineRule="auto"/>
        <w:rPr>
          <w:rFonts w:ascii="Arial" w:hAnsi="Arial" w:cs="Arial"/>
          <w:b/>
          <w:bCs/>
          <w:szCs w:val="24"/>
        </w:rPr>
      </w:pPr>
    </w:p>
    <w:p w14:paraId="3B1CA872" w14:textId="77777777" w:rsidR="002E70A5" w:rsidRPr="00715546" w:rsidRDefault="002E70A5" w:rsidP="002E70A5">
      <w:pPr>
        <w:tabs>
          <w:tab w:val="left" w:pos="6540"/>
        </w:tabs>
        <w:spacing w:line="360" w:lineRule="auto"/>
        <w:rPr>
          <w:rFonts w:ascii="Arial" w:hAnsi="Arial" w:cs="Arial"/>
          <w:b/>
          <w:bCs/>
          <w:szCs w:val="24"/>
        </w:rPr>
      </w:pPr>
    </w:p>
    <w:p w14:paraId="7C0235B1" w14:textId="77777777" w:rsidR="002E70A5" w:rsidRPr="00715546" w:rsidRDefault="002E70A5" w:rsidP="002E70A5">
      <w:pPr>
        <w:tabs>
          <w:tab w:val="left" w:pos="6540"/>
        </w:tabs>
        <w:spacing w:line="360" w:lineRule="auto"/>
        <w:rPr>
          <w:rFonts w:ascii="Arial" w:hAnsi="Arial" w:cs="Arial"/>
          <w:b/>
          <w:bCs/>
          <w:szCs w:val="24"/>
        </w:rPr>
      </w:pPr>
    </w:p>
    <w:p w14:paraId="19A03412" w14:textId="77777777" w:rsidR="002E70A5" w:rsidRDefault="002E70A5" w:rsidP="002E70A5">
      <w:pPr>
        <w:tabs>
          <w:tab w:val="left" w:pos="6540"/>
        </w:tabs>
        <w:spacing w:line="360" w:lineRule="auto"/>
        <w:rPr>
          <w:rFonts w:ascii="Arial" w:hAnsi="Arial" w:cs="Arial"/>
          <w:b/>
          <w:bCs/>
          <w:szCs w:val="24"/>
        </w:rPr>
      </w:pPr>
    </w:p>
    <w:p w14:paraId="5D36F841" w14:textId="77777777" w:rsidR="002E70A5" w:rsidRDefault="002E70A5" w:rsidP="002E70A5">
      <w:pPr>
        <w:tabs>
          <w:tab w:val="left" w:pos="6540"/>
        </w:tabs>
        <w:spacing w:line="360" w:lineRule="auto"/>
        <w:rPr>
          <w:rFonts w:ascii="Arial" w:hAnsi="Arial" w:cs="Arial"/>
          <w:b/>
          <w:bCs/>
          <w:szCs w:val="24"/>
        </w:rPr>
      </w:pPr>
    </w:p>
    <w:p w14:paraId="5AC19F98" w14:textId="77777777" w:rsidR="002E70A5" w:rsidRDefault="002E70A5" w:rsidP="002E70A5">
      <w:pPr>
        <w:tabs>
          <w:tab w:val="left" w:pos="6540"/>
        </w:tabs>
        <w:spacing w:line="360" w:lineRule="auto"/>
        <w:rPr>
          <w:rFonts w:ascii="Arial" w:hAnsi="Arial" w:cs="Arial"/>
          <w:b/>
          <w:bCs/>
          <w:szCs w:val="24"/>
        </w:rPr>
      </w:pPr>
    </w:p>
    <w:p w14:paraId="65496081" w14:textId="77777777" w:rsidR="002E70A5" w:rsidRPr="00715546" w:rsidRDefault="002E70A5" w:rsidP="002E70A5">
      <w:pPr>
        <w:tabs>
          <w:tab w:val="left" w:pos="6540"/>
        </w:tabs>
        <w:spacing w:line="360" w:lineRule="auto"/>
        <w:rPr>
          <w:rFonts w:ascii="Arial" w:hAnsi="Arial" w:cs="Arial"/>
          <w:b/>
          <w:bCs/>
          <w:szCs w:val="24"/>
        </w:rPr>
      </w:pPr>
    </w:p>
    <w:p w14:paraId="4CAD8432" w14:textId="300FB2FC" w:rsidR="002E70A5" w:rsidRPr="002E70A5" w:rsidRDefault="002E70A5" w:rsidP="002E70A5">
      <w:pPr>
        <w:tabs>
          <w:tab w:val="left" w:pos="6540"/>
        </w:tabs>
        <w:spacing w:line="360" w:lineRule="auto"/>
        <w:ind w:left="360"/>
        <w:rPr>
          <w:rFonts w:ascii="Arial" w:eastAsiaTheme="majorEastAsia" w:hAnsi="Arial" w:cs="Arial"/>
          <w:b/>
          <w:bCs/>
          <w:szCs w:val="24"/>
        </w:rPr>
      </w:pPr>
    </w:p>
    <w:p w14:paraId="1670CD92" w14:textId="77777777" w:rsidR="002E70A5" w:rsidRPr="002E70A5" w:rsidRDefault="002E70A5" w:rsidP="002E70A5">
      <w:pPr>
        <w:pStyle w:val="PargrafodaLista"/>
        <w:tabs>
          <w:tab w:val="left" w:pos="6540"/>
        </w:tabs>
        <w:spacing w:line="360" w:lineRule="auto"/>
        <w:rPr>
          <w:rFonts w:ascii="Arial" w:eastAsiaTheme="majorEastAsia" w:hAnsi="Arial" w:cs="Arial"/>
          <w:b/>
          <w:bCs/>
          <w:sz w:val="28"/>
          <w:szCs w:val="28"/>
        </w:rPr>
      </w:pPr>
    </w:p>
    <w:p w14:paraId="39AD86F6" w14:textId="77777777" w:rsidR="002E70A5" w:rsidRDefault="002E70A5" w:rsidP="00715546">
      <w:pPr>
        <w:tabs>
          <w:tab w:val="left" w:pos="6540"/>
        </w:tabs>
        <w:spacing w:line="360" w:lineRule="auto"/>
        <w:rPr>
          <w:rFonts w:ascii="Arial" w:eastAsiaTheme="majorEastAsia" w:hAnsi="Arial" w:cs="Arial"/>
          <w:b/>
          <w:bCs/>
          <w:sz w:val="28"/>
          <w:szCs w:val="28"/>
        </w:rPr>
      </w:pPr>
    </w:p>
    <w:p w14:paraId="4592F959" w14:textId="77777777" w:rsidR="0052733B" w:rsidRPr="0052733B" w:rsidRDefault="0052733B" w:rsidP="0052733B">
      <w:pPr>
        <w:tabs>
          <w:tab w:val="left" w:pos="6540"/>
        </w:tabs>
        <w:spacing w:line="360" w:lineRule="auto"/>
        <w:rPr>
          <w:rFonts w:ascii="Arial" w:eastAsiaTheme="majorEastAsia" w:hAnsi="Arial" w:cs="Arial"/>
          <w:b/>
          <w:bCs/>
          <w:sz w:val="28"/>
          <w:szCs w:val="28"/>
        </w:rPr>
      </w:pPr>
      <w:r w:rsidRPr="0052733B">
        <w:rPr>
          <w:rFonts w:ascii="Arial" w:eastAsiaTheme="majorEastAsia" w:hAnsi="Arial" w:cs="Arial"/>
          <w:b/>
          <w:bCs/>
          <w:sz w:val="28"/>
          <w:szCs w:val="28"/>
        </w:rPr>
        <w:lastRenderedPageBreak/>
        <w:t>1. Introduction</w:t>
      </w:r>
    </w:p>
    <w:p w14:paraId="4CF5DD89" w14:textId="2999A77E" w:rsidR="00714369" w:rsidRPr="00714369" w:rsidRDefault="00714369" w:rsidP="00714369">
      <w:pPr>
        <w:tabs>
          <w:tab w:val="left" w:pos="6540"/>
        </w:tabs>
        <w:spacing w:line="360" w:lineRule="auto"/>
        <w:rPr>
          <w:rFonts w:ascii="Arial" w:eastAsiaTheme="majorEastAsia" w:hAnsi="Arial" w:cs="Arial"/>
          <w:sz w:val="22"/>
        </w:rPr>
      </w:pPr>
      <w:r w:rsidRPr="00714369">
        <w:rPr>
          <w:rFonts w:ascii="Arial" w:eastAsiaTheme="majorEastAsia" w:hAnsi="Arial" w:cs="Arial"/>
          <w:sz w:val="22"/>
        </w:rPr>
        <w:t xml:space="preserve">Early Help is a key part of England's safeguarding framework, providing support to children and families as soon as additional needs are identified. </w:t>
      </w:r>
      <w:r w:rsidR="00A12350">
        <w:rPr>
          <w:rFonts w:ascii="Arial" w:eastAsiaTheme="majorEastAsia" w:hAnsi="Arial" w:cs="Arial"/>
          <w:sz w:val="22"/>
        </w:rPr>
        <w:t>It aims</w:t>
      </w:r>
      <w:r w:rsidRPr="00714369">
        <w:rPr>
          <w:rFonts w:ascii="Arial" w:eastAsiaTheme="majorEastAsia" w:hAnsi="Arial" w:cs="Arial"/>
          <w:sz w:val="22"/>
        </w:rPr>
        <w:t xml:space="preserve"> to prevent problems from escalating and reduce the need for later statutory intervention. Rather than waiting until a child is at risk of significant harm, Early Help encourages professionals to identify concerns early and work with families to improve outcomes and build resilience (Roy, 2022).</w:t>
      </w:r>
    </w:p>
    <w:p w14:paraId="0F409F86" w14:textId="77777777" w:rsidR="00714369" w:rsidRPr="00714369" w:rsidRDefault="00714369" w:rsidP="00714369">
      <w:pPr>
        <w:tabs>
          <w:tab w:val="left" w:pos="6540"/>
        </w:tabs>
        <w:spacing w:line="360" w:lineRule="auto"/>
        <w:rPr>
          <w:rFonts w:ascii="Arial" w:eastAsiaTheme="majorEastAsia" w:hAnsi="Arial" w:cs="Arial"/>
          <w:sz w:val="22"/>
        </w:rPr>
      </w:pPr>
      <w:r w:rsidRPr="00714369">
        <w:rPr>
          <w:rFonts w:ascii="Arial" w:eastAsiaTheme="majorEastAsia" w:hAnsi="Arial" w:cs="Arial"/>
          <w:sz w:val="22"/>
        </w:rPr>
        <w:t xml:space="preserve">The approach is underpinned by the Children Act 1989 and the Children Act 2004, which place children's welfare at the centre of decision-making and promote joint working between agencies (Children Act, 1989; Children Act, 2004). The </w:t>
      </w:r>
      <w:r w:rsidRPr="00714369">
        <w:rPr>
          <w:rFonts w:ascii="Arial" w:eastAsiaTheme="majorEastAsia" w:hAnsi="Arial" w:cs="Arial"/>
          <w:i/>
          <w:iCs/>
          <w:sz w:val="22"/>
        </w:rPr>
        <w:t>Early Help System Guide</w:t>
      </w:r>
      <w:r w:rsidRPr="00714369">
        <w:rPr>
          <w:rFonts w:ascii="Arial" w:eastAsiaTheme="majorEastAsia" w:hAnsi="Arial" w:cs="Arial"/>
          <w:sz w:val="22"/>
        </w:rPr>
        <w:t xml:space="preserve"> further emphasises the importance of coordinated services working together to provide timely and appropriate support (Department for Education, 2022).</w:t>
      </w:r>
    </w:p>
    <w:p w14:paraId="537D6D1D" w14:textId="77777777" w:rsidR="0001303F" w:rsidRDefault="0001303F" w:rsidP="00714369">
      <w:pPr>
        <w:tabs>
          <w:tab w:val="left" w:pos="6540"/>
        </w:tabs>
        <w:spacing w:line="360" w:lineRule="auto"/>
        <w:rPr>
          <w:rFonts w:ascii="Arial" w:eastAsiaTheme="majorEastAsia" w:hAnsi="Arial" w:cs="Arial"/>
          <w:sz w:val="22"/>
        </w:rPr>
      </w:pPr>
      <w:r w:rsidRPr="0001303F">
        <w:rPr>
          <w:rFonts w:ascii="Arial" w:eastAsiaTheme="majorEastAsia" w:hAnsi="Arial" w:cs="Arial"/>
          <w:sz w:val="22"/>
        </w:rPr>
        <w:t>Effective Early Help relies on collaboration between agencies</w:t>
      </w:r>
      <w:r w:rsidRPr="0001303F">
        <w:rPr>
          <w:rFonts w:ascii="Arial" w:eastAsiaTheme="majorEastAsia" w:hAnsi="Arial" w:cs="Arial"/>
          <w:b/>
          <w:bCs/>
          <w:sz w:val="22"/>
        </w:rPr>
        <w:t>.</w:t>
      </w:r>
      <w:r w:rsidRPr="0001303F">
        <w:rPr>
          <w:rFonts w:ascii="Arial" w:eastAsiaTheme="majorEastAsia" w:hAnsi="Arial" w:cs="Arial"/>
          <w:sz w:val="22"/>
        </w:rPr>
        <w:t xml:space="preserve"> Children and families may require support from education, health, social care, the police and voluntary organisations. Through communication, information sharing and joint decision-making, professionals can identify concerns early and provide coordinated support. This collaborative approach is recognised as a key principle of effective safeguarding in </w:t>
      </w:r>
      <w:r w:rsidRPr="0001303F">
        <w:rPr>
          <w:rFonts w:ascii="Arial" w:eastAsiaTheme="majorEastAsia" w:hAnsi="Arial" w:cs="Arial"/>
          <w:i/>
          <w:iCs/>
          <w:sz w:val="22"/>
        </w:rPr>
        <w:t>Working Together to Safeguard Children</w:t>
      </w:r>
      <w:r w:rsidRPr="0001303F">
        <w:rPr>
          <w:rFonts w:ascii="Arial" w:eastAsiaTheme="majorEastAsia" w:hAnsi="Arial" w:cs="Arial"/>
          <w:sz w:val="22"/>
        </w:rPr>
        <w:t xml:space="preserve"> and by the NSPCC (Department for Education, 2026; NSPCC, 2025).</w:t>
      </w:r>
      <w:r>
        <w:rPr>
          <w:rFonts w:ascii="Arial" w:eastAsiaTheme="majorEastAsia" w:hAnsi="Arial" w:cs="Arial"/>
          <w:sz w:val="22"/>
        </w:rPr>
        <w:t xml:space="preserve"> </w:t>
      </w:r>
    </w:p>
    <w:p w14:paraId="233E758B" w14:textId="7E59BB90" w:rsidR="00714369" w:rsidRPr="00714369" w:rsidRDefault="00714369" w:rsidP="00714369">
      <w:pPr>
        <w:tabs>
          <w:tab w:val="left" w:pos="6540"/>
        </w:tabs>
        <w:spacing w:line="360" w:lineRule="auto"/>
        <w:rPr>
          <w:rFonts w:ascii="Arial" w:eastAsiaTheme="majorEastAsia" w:hAnsi="Arial" w:cs="Arial"/>
          <w:sz w:val="22"/>
        </w:rPr>
      </w:pPr>
      <w:r w:rsidRPr="00714369">
        <w:rPr>
          <w:rFonts w:ascii="Arial" w:eastAsiaTheme="majorEastAsia" w:hAnsi="Arial" w:cs="Arial"/>
          <w:sz w:val="22"/>
        </w:rPr>
        <w:t>This report compares how Leicester City Council, Norfolk County Council and Tower Hamlets Council present and signpost Early Help services through their websites, assessing accessibility, communication and ease of access to support.</w:t>
      </w:r>
    </w:p>
    <w:p w14:paraId="5312A3B2" w14:textId="77777777" w:rsidR="0052733B" w:rsidRPr="0052733B" w:rsidRDefault="0052733B" w:rsidP="0052733B">
      <w:pPr>
        <w:tabs>
          <w:tab w:val="left" w:pos="6540"/>
        </w:tabs>
        <w:spacing w:line="360" w:lineRule="auto"/>
        <w:rPr>
          <w:rFonts w:ascii="Arial" w:eastAsiaTheme="majorEastAsia" w:hAnsi="Arial" w:cs="Arial"/>
          <w:b/>
          <w:bCs/>
          <w:szCs w:val="24"/>
        </w:rPr>
      </w:pPr>
      <w:r w:rsidRPr="0052733B">
        <w:rPr>
          <w:rFonts w:ascii="Arial" w:eastAsiaTheme="majorEastAsia" w:hAnsi="Arial" w:cs="Arial"/>
          <w:b/>
          <w:bCs/>
          <w:szCs w:val="24"/>
        </w:rPr>
        <w:t>2. The Early Help System</w:t>
      </w:r>
    </w:p>
    <w:p w14:paraId="4CFCBFE7" w14:textId="77777777" w:rsidR="00714369" w:rsidRPr="00714369" w:rsidRDefault="00714369" w:rsidP="00714369">
      <w:pPr>
        <w:tabs>
          <w:tab w:val="left" w:pos="6540"/>
        </w:tabs>
        <w:spacing w:line="360" w:lineRule="auto"/>
        <w:rPr>
          <w:rFonts w:ascii="Arial" w:eastAsiaTheme="majorEastAsia" w:hAnsi="Arial" w:cs="Arial"/>
          <w:sz w:val="22"/>
        </w:rPr>
      </w:pPr>
      <w:r w:rsidRPr="00714369">
        <w:rPr>
          <w:rFonts w:ascii="Arial" w:eastAsiaTheme="majorEastAsia" w:hAnsi="Arial" w:cs="Arial"/>
          <w:sz w:val="22"/>
        </w:rPr>
        <w:t>The Early Help system provides coordinated support to children, young people and families when additional needs begin to emerge. Its main aim is to address concerns early and prevent difficulties from escalating to the point where statutory intervention is required (Department for Education, 2022). By focusing on prevention, Early Help seeks to improve children's wellbeing and strengthen family resilience (Roy, 2022).</w:t>
      </w:r>
    </w:p>
    <w:p w14:paraId="175ADBA9" w14:textId="77777777" w:rsidR="00714369" w:rsidRPr="00714369" w:rsidRDefault="00714369" w:rsidP="00714369">
      <w:pPr>
        <w:tabs>
          <w:tab w:val="left" w:pos="6540"/>
        </w:tabs>
        <w:spacing w:line="360" w:lineRule="auto"/>
        <w:rPr>
          <w:rFonts w:ascii="Arial" w:eastAsiaTheme="majorEastAsia" w:hAnsi="Arial" w:cs="Arial"/>
          <w:sz w:val="22"/>
        </w:rPr>
      </w:pPr>
      <w:r w:rsidRPr="00714369">
        <w:rPr>
          <w:rFonts w:ascii="Arial" w:eastAsiaTheme="majorEastAsia" w:hAnsi="Arial" w:cs="Arial"/>
          <w:sz w:val="22"/>
        </w:rPr>
        <w:t xml:space="preserve">The approach is based on the Children Act 1989 and the Children Act 2004, which place children's welfare at the centre of decision-making and promote collaboration between agencies. The </w:t>
      </w:r>
      <w:r w:rsidRPr="00714369">
        <w:rPr>
          <w:rFonts w:ascii="Arial" w:eastAsiaTheme="majorEastAsia" w:hAnsi="Arial" w:cs="Arial"/>
          <w:i/>
          <w:iCs/>
          <w:sz w:val="22"/>
        </w:rPr>
        <w:t>Early Help System Guide</w:t>
      </w:r>
      <w:r w:rsidRPr="00714369">
        <w:rPr>
          <w:rFonts w:ascii="Arial" w:eastAsiaTheme="majorEastAsia" w:hAnsi="Arial" w:cs="Arial"/>
          <w:sz w:val="22"/>
        </w:rPr>
        <w:t xml:space="preserve"> further supports a coordinated approach in which professionals identify needs, assess risks and strengths, and provide timely support (Department for Education, 2022).</w:t>
      </w:r>
    </w:p>
    <w:p w14:paraId="13A99499" w14:textId="77777777" w:rsidR="00714369" w:rsidRPr="00714369" w:rsidRDefault="00714369" w:rsidP="00714369">
      <w:pPr>
        <w:tabs>
          <w:tab w:val="left" w:pos="6540"/>
        </w:tabs>
        <w:spacing w:line="360" w:lineRule="auto"/>
        <w:rPr>
          <w:rFonts w:ascii="Arial" w:eastAsiaTheme="majorEastAsia" w:hAnsi="Arial" w:cs="Arial"/>
          <w:sz w:val="22"/>
        </w:rPr>
      </w:pPr>
      <w:r w:rsidRPr="00714369">
        <w:rPr>
          <w:rFonts w:ascii="Arial" w:eastAsiaTheme="majorEastAsia" w:hAnsi="Arial" w:cs="Arial"/>
          <w:sz w:val="22"/>
        </w:rPr>
        <w:t xml:space="preserve">A key principle of Early Help is its child-centred and strengths-based approach. Professionals work with families to build on existing strengths and develop solutions that </w:t>
      </w:r>
      <w:r w:rsidRPr="00714369">
        <w:rPr>
          <w:rFonts w:ascii="Arial" w:eastAsiaTheme="majorEastAsia" w:hAnsi="Arial" w:cs="Arial"/>
          <w:sz w:val="22"/>
        </w:rPr>
        <w:lastRenderedPageBreak/>
        <w:t>improve outcomes. Support may be needed for issues such as educational difficulties, emotional wellbeing, mental health concerns, financial hardship or housing problems, which can increase vulnerability if left unresolved (Roy, 2022).</w:t>
      </w:r>
    </w:p>
    <w:p w14:paraId="6BB67FE1" w14:textId="6A0CEF0C" w:rsidR="00714369" w:rsidRPr="00714369" w:rsidRDefault="00714369" w:rsidP="00714369">
      <w:pPr>
        <w:tabs>
          <w:tab w:val="left" w:pos="6540"/>
        </w:tabs>
        <w:spacing w:line="360" w:lineRule="auto"/>
        <w:rPr>
          <w:rFonts w:ascii="Arial" w:eastAsiaTheme="majorEastAsia" w:hAnsi="Arial" w:cs="Arial"/>
          <w:sz w:val="22"/>
        </w:rPr>
      </w:pPr>
      <w:r w:rsidRPr="00714369">
        <w:rPr>
          <w:rFonts w:ascii="Arial" w:eastAsiaTheme="majorEastAsia" w:hAnsi="Arial" w:cs="Arial"/>
          <w:sz w:val="22"/>
        </w:rPr>
        <w:t>The Early Help Assessment helps professionals and families identify needs and agree support plans, while a Lead Professional may coordinate services when multiple agencies are involved (Department for Education, 2022). Early Help forms part of the wider safeguarding continuum and does not replace child protection procedures where significant harm is identified.</w:t>
      </w:r>
      <w:r>
        <w:rPr>
          <w:rFonts w:ascii="Arial" w:eastAsiaTheme="majorEastAsia" w:hAnsi="Arial" w:cs="Arial"/>
          <w:sz w:val="22"/>
        </w:rPr>
        <w:t xml:space="preserve"> </w:t>
      </w:r>
    </w:p>
    <w:p w14:paraId="4559FD40" w14:textId="77777777" w:rsidR="0052733B" w:rsidRPr="0052733B" w:rsidRDefault="0052733B" w:rsidP="0052733B">
      <w:pPr>
        <w:tabs>
          <w:tab w:val="left" w:pos="6540"/>
        </w:tabs>
        <w:spacing w:line="360" w:lineRule="auto"/>
        <w:rPr>
          <w:rFonts w:ascii="Arial" w:eastAsiaTheme="majorEastAsia" w:hAnsi="Arial" w:cs="Arial"/>
          <w:b/>
          <w:bCs/>
          <w:szCs w:val="24"/>
        </w:rPr>
      </w:pPr>
      <w:r w:rsidRPr="0052733B">
        <w:rPr>
          <w:rFonts w:ascii="Arial" w:eastAsiaTheme="majorEastAsia" w:hAnsi="Arial" w:cs="Arial"/>
          <w:b/>
          <w:bCs/>
          <w:szCs w:val="24"/>
        </w:rPr>
        <w:t>2.1 Multi-agency Working in Early Help</w:t>
      </w:r>
    </w:p>
    <w:p w14:paraId="762082D4" w14:textId="77777777" w:rsidR="00714369" w:rsidRPr="00714369" w:rsidRDefault="00714369" w:rsidP="00714369">
      <w:pPr>
        <w:tabs>
          <w:tab w:val="left" w:pos="6540"/>
        </w:tabs>
        <w:spacing w:line="360" w:lineRule="auto"/>
        <w:rPr>
          <w:rFonts w:ascii="Arial" w:eastAsiaTheme="majorEastAsia" w:hAnsi="Arial" w:cs="Arial"/>
          <w:sz w:val="22"/>
        </w:rPr>
      </w:pPr>
      <w:r w:rsidRPr="00714369">
        <w:rPr>
          <w:rFonts w:ascii="Arial" w:eastAsiaTheme="majorEastAsia" w:hAnsi="Arial" w:cs="Arial"/>
          <w:sz w:val="22"/>
        </w:rPr>
        <w:t>Multi-agency working is central to effective Early Help because the needs of children and families are often too complex for a single service to address alone. Support therefore relies on collaboration between professionals from education, health, social care, housing, police and voluntary organisations. By sharing expertise and information, agencies can develop a fuller understanding of a child's circumstances and provide coordinated support.</w:t>
      </w:r>
    </w:p>
    <w:p w14:paraId="5847EA89" w14:textId="77777777" w:rsidR="00714369" w:rsidRPr="00714369" w:rsidRDefault="00714369" w:rsidP="00714369">
      <w:pPr>
        <w:tabs>
          <w:tab w:val="left" w:pos="6540"/>
        </w:tabs>
        <w:spacing w:line="360" w:lineRule="auto"/>
        <w:rPr>
          <w:rFonts w:ascii="Arial" w:eastAsiaTheme="majorEastAsia" w:hAnsi="Arial" w:cs="Arial"/>
          <w:sz w:val="22"/>
        </w:rPr>
      </w:pPr>
      <w:r w:rsidRPr="00714369">
        <w:rPr>
          <w:rFonts w:ascii="Arial" w:eastAsiaTheme="majorEastAsia" w:hAnsi="Arial" w:cs="Arial"/>
          <w:sz w:val="22"/>
        </w:rPr>
        <w:t xml:space="preserve">The importance of this approach is highlighted in </w:t>
      </w:r>
      <w:r w:rsidRPr="00714369">
        <w:rPr>
          <w:rFonts w:ascii="Arial" w:eastAsiaTheme="majorEastAsia" w:hAnsi="Arial" w:cs="Arial"/>
          <w:i/>
          <w:iCs/>
          <w:sz w:val="22"/>
        </w:rPr>
        <w:t>Working Together to Safeguard Children</w:t>
      </w:r>
      <w:r w:rsidRPr="00714369">
        <w:rPr>
          <w:rFonts w:ascii="Arial" w:eastAsiaTheme="majorEastAsia" w:hAnsi="Arial" w:cs="Arial"/>
          <w:sz w:val="22"/>
        </w:rPr>
        <w:t>, which identifies safeguarding as a shared responsibility and stresses the need for effective communication, information sharing and joint decision-making (Department for Education, 2026). The NSPCC (2025) also argues that multi-agency working helps professionals identify concerns earlier and respond before problems escalate.</w:t>
      </w:r>
    </w:p>
    <w:p w14:paraId="59FD7CC8" w14:textId="77777777" w:rsidR="00714369" w:rsidRPr="00714369" w:rsidRDefault="00714369" w:rsidP="00714369">
      <w:pPr>
        <w:tabs>
          <w:tab w:val="left" w:pos="6540"/>
        </w:tabs>
        <w:spacing w:line="360" w:lineRule="auto"/>
        <w:rPr>
          <w:rFonts w:ascii="Arial" w:eastAsiaTheme="majorEastAsia" w:hAnsi="Arial" w:cs="Arial"/>
          <w:sz w:val="22"/>
        </w:rPr>
      </w:pPr>
      <w:r w:rsidRPr="00714369">
        <w:rPr>
          <w:rFonts w:ascii="Arial" w:eastAsiaTheme="majorEastAsia" w:hAnsi="Arial" w:cs="Arial"/>
          <w:sz w:val="22"/>
        </w:rPr>
        <w:t>Different professionals contribute unique insights. Teachers may recognise changes in attendance or behaviour, health professionals may identify developmental or mental health concerns, and social workers can provide a broader understanding of family circumstances. Sharing this knowledge can improve decision-making, reduce duplication and ensure more consistent support for families.</w:t>
      </w:r>
    </w:p>
    <w:p w14:paraId="6CA8FDE3" w14:textId="77777777" w:rsidR="00714369" w:rsidRPr="00714369" w:rsidRDefault="00714369" w:rsidP="00714369">
      <w:pPr>
        <w:tabs>
          <w:tab w:val="left" w:pos="6540"/>
        </w:tabs>
        <w:spacing w:line="360" w:lineRule="auto"/>
        <w:rPr>
          <w:rFonts w:ascii="Arial" w:eastAsiaTheme="majorEastAsia" w:hAnsi="Arial" w:cs="Arial"/>
          <w:sz w:val="22"/>
        </w:rPr>
      </w:pPr>
      <w:r w:rsidRPr="00714369">
        <w:rPr>
          <w:rFonts w:ascii="Arial" w:eastAsiaTheme="majorEastAsia" w:hAnsi="Arial" w:cs="Arial"/>
          <w:sz w:val="22"/>
        </w:rPr>
        <w:t>However, effective collaboration can be challenging. Differences in organisational priorities, referral thresholds and professional roles may create barriers to partnership working. Roy (2022) suggests that successful Early Help depends on trust, communication and a shared understanding of responsibilities, as well as formal procedures.</w:t>
      </w:r>
    </w:p>
    <w:p w14:paraId="2A20E99F" w14:textId="77777777" w:rsidR="00714369" w:rsidRPr="00714369" w:rsidRDefault="00714369" w:rsidP="00714369">
      <w:pPr>
        <w:tabs>
          <w:tab w:val="left" w:pos="6540"/>
        </w:tabs>
        <w:spacing w:line="360" w:lineRule="auto"/>
        <w:rPr>
          <w:rFonts w:ascii="Arial" w:eastAsiaTheme="majorEastAsia" w:hAnsi="Arial" w:cs="Arial"/>
          <w:sz w:val="22"/>
        </w:rPr>
      </w:pPr>
      <w:r w:rsidRPr="00714369">
        <w:rPr>
          <w:rFonts w:ascii="Arial" w:eastAsiaTheme="majorEastAsia" w:hAnsi="Arial" w:cs="Arial"/>
          <w:sz w:val="22"/>
        </w:rPr>
        <w:t>Overall, multi-agency working is essential to ensuring children and families receive timely, coordinated and effective support.</w:t>
      </w:r>
    </w:p>
    <w:p w14:paraId="275A174C" w14:textId="77777777" w:rsidR="0052733B" w:rsidRPr="00C2285D" w:rsidRDefault="0052733B" w:rsidP="0052733B">
      <w:pPr>
        <w:tabs>
          <w:tab w:val="left" w:pos="6540"/>
        </w:tabs>
        <w:spacing w:line="360" w:lineRule="auto"/>
        <w:rPr>
          <w:rFonts w:ascii="Arial" w:eastAsiaTheme="majorEastAsia" w:hAnsi="Arial" w:cs="Arial"/>
          <w:b/>
          <w:bCs/>
          <w:szCs w:val="24"/>
        </w:rPr>
      </w:pPr>
      <w:r w:rsidRPr="00C2285D">
        <w:rPr>
          <w:rFonts w:ascii="Arial" w:eastAsiaTheme="majorEastAsia" w:hAnsi="Arial" w:cs="Arial"/>
          <w:b/>
          <w:bCs/>
          <w:szCs w:val="24"/>
        </w:rPr>
        <w:t>2.2 Comparative Analysis of Local Authority Websites</w:t>
      </w:r>
    </w:p>
    <w:p w14:paraId="463C97ED" w14:textId="488D0168" w:rsidR="0052733B" w:rsidRPr="0052733B" w:rsidRDefault="0052733B" w:rsidP="0052733B">
      <w:pPr>
        <w:tabs>
          <w:tab w:val="left" w:pos="6540"/>
        </w:tabs>
        <w:spacing w:line="360" w:lineRule="auto"/>
        <w:rPr>
          <w:rFonts w:ascii="Arial" w:eastAsiaTheme="majorEastAsia" w:hAnsi="Arial" w:cs="Arial"/>
          <w:sz w:val="22"/>
        </w:rPr>
      </w:pPr>
      <w:r w:rsidRPr="0052733B">
        <w:rPr>
          <w:rFonts w:ascii="Arial" w:eastAsiaTheme="majorEastAsia" w:hAnsi="Arial" w:cs="Arial"/>
          <w:sz w:val="22"/>
        </w:rPr>
        <w:t xml:space="preserve">The previous sections have examined the principles of Early Help and the importance of providing timely, coordinated support to children and families. Given that local authority </w:t>
      </w:r>
      <w:r w:rsidRPr="0052733B">
        <w:rPr>
          <w:rFonts w:ascii="Arial" w:eastAsiaTheme="majorEastAsia" w:hAnsi="Arial" w:cs="Arial"/>
          <w:sz w:val="22"/>
        </w:rPr>
        <w:lastRenderedPageBreak/>
        <w:t xml:space="preserve">websites are often the first source of information for individuals seeking help, their effectiveness can </w:t>
      </w:r>
      <w:r w:rsidR="00C2285D">
        <w:rPr>
          <w:rFonts w:ascii="Arial" w:eastAsiaTheme="majorEastAsia" w:hAnsi="Arial" w:cs="Arial"/>
          <w:sz w:val="22"/>
        </w:rPr>
        <w:t xml:space="preserve">significantly impact </w:t>
      </w:r>
      <w:r w:rsidRPr="0052733B">
        <w:rPr>
          <w:rFonts w:ascii="Arial" w:eastAsiaTheme="majorEastAsia" w:hAnsi="Arial" w:cs="Arial"/>
          <w:sz w:val="22"/>
        </w:rPr>
        <w:t>access to support. Clear, accessible and well-structured online information can reduce barriers to engagement and support the preventative objectives of Early Help (Department for Education, 2022; Department for Education, 2026).</w:t>
      </w:r>
    </w:p>
    <w:p w14:paraId="1D9D265B" w14:textId="5D0EF5B5" w:rsidR="0052733B" w:rsidRPr="0052733B" w:rsidRDefault="0052733B" w:rsidP="0052733B">
      <w:pPr>
        <w:tabs>
          <w:tab w:val="left" w:pos="6540"/>
        </w:tabs>
        <w:spacing w:line="360" w:lineRule="auto"/>
        <w:rPr>
          <w:rFonts w:ascii="Arial" w:eastAsiaTheme="majorEastAsia" w:hAnsi="Arial" w:cs="Arial"/>
          <w:sz w:val="22"/>
        </w:rPr>
      </w:pPr>
      <w:r w:rsidRPr="0052733B">
        <w:rPr>
          <w:rFonts w:ascii="Arial" w:eastAsiaTheme="majorEastAsia" w:hAnsi="Arial" w:cs="Arial"/>
          <w:sz w:val="22"/>
        </w:rPr>
        <w:t>This section compares the official websites of Leicester City Council, Norfolk County Council and Tower Hamlets Council from the perspective of a service user seeking information and support. The analysis is informed by the criteria outlined in Table 1</w:t>
      </w:r>
      <w:r w:rsidR="00A12350">
        <w:rPr>
          <w:rFonts w:ascii="Arial" w:eastAsiaTheme="majorEastAsia" w:hAnsi="Arial" w:cs="Arial"/>
          <w:sz w:val="22"/>
        </w:rPr>
        <w:t>. It focuses</w:t>
      </w:r>
      <w:r w:rsidRPr="0052733B">
        <w:rPr>
          <w:rFonts w:ascii="Arial" w:eastAsiaTheme="majorEastAsia" w:hAnsi="Arial" w:cs="Arial"/>
          <w:sz w:val="22"/>
        </w:rPr>
        <w:t xml:space="preserve"> on key aspects such as accessibility, ease of navigation, visibility of Early Help services, clarity of information and overall user-centred design.</w:t>
      </w:r>
    </w:p>
    <w:p w14:paraId="0979BA79" w14:textId="77777777" w:rsidR="00EA6EEA" w:rsidRDefault="00EA6EEA" w:rsidP="00EA6EEA">
      <w:pPr>
        <w:tabs>
          <w:tab w:val="left" w:pos="6540"/>
        </w:tabs>
        <w:spacing w:line="360" w:lineRule="auto"/>
        <w:rPr>
          <w:rFonts w:ascii="Arial" w:hAnsi="Arial" w:cs="Arial"/>
          <w:b/>
          <w:bCs/>
          <w:szCs w:val="24"/>
        </w:rPr>
      </w:pPr>
      <w:r w:rsidRPr="00EA6EEA">
        <w:rPr>
          <w:rFonts w:ascii="Arial" w:hAnsi="Arial" w:cs="Arial"/>
          <w:b/>
          <w:bCs/>
          <w:szCs w:val="24"/>
        </w:rPr>
        <w:t>Table 1. Evaluation criteria used in the comparative analysis</w:t>
      </w:r>
    </w:p>
    <w:tbl>
      <w:tblPr>
        <w:tblStyle w:val="Tabelacomgrade"/>
        <w:tblW w:w="0" w:type="auto"/>
        <w:tblLook w:val="04A0" w:firstRow="1" w:lastRow="0" w:firstColumn="1" w:lastColumn="0" w:noHBand="0" w:noVBand="1"/>
      </w:tblPr>
      <w:tblGrid>
        <w:gridCol w:w="4508"/>
        <w:gridCol w:w="4508"/>
      </w:tblGrid>
      <w:tr w:rsidR="00EA6EEA" w14:paraId="1FDB350F" w14:textId="77777777" w:rsidTr="00EA6EEA">
        <w:tc>
          <w:tcPr>
            <w:tcW w:w="4508" w:type="dxa"/>
          </w:tcPr>
          <w:p w14:paraId="39F59205" w14:textId="77777777" w:rsidR="00EA6EEA" w:rsidRPr="00EA6EEA" w:rsidRDefault="00EA6EEA" w:rsidP="00EA6EEA">
            <w:pPr>
              <w:rPr>
                <w:rFonts w:ascii="Arial" w:hAnsi="Arial" w:cs="Arial"/>
                <w:b/>
                <w:bCs/>
                <w:sz w:val="20"/>
                <w:szCs w:val="20"/>
              </w:rPr>
            </w:pPr>
            <w:r w:rsidRPr="00EA6EEA">
              <w:rPr>
                <w:rStyle w:val="Forte"/>
                <w:rFonts w:ascii="Arial" w:hAnsi="Arial" w:cs="Arial"/>
                <w:sz w:val="20"/>
                <w:szCs w:val="20"/>
              </w:rPr>
              <w:t>Evaluation criterion</w:t>
            </w:r>
          </w:p>
          <w:p w14:paraId="18F9B8F7" w14:textId="77777777" w:rsidR="00EA6EEA" w:rsidRDefault="00EA6EEA" w:rsidP="00EA6EEA">
            <w:pPr>
              <w:tabs>
                <w:tab w:val="left" w:pos="6540"/>
              </w:tabs>
              <w:spacing w:line="360" w:lineRule="auto"/>
              <w:rPr>
                <w:rFonts w:ascii="Arial" w:hAnsi="Arial" w:cs="Arial"/>
                <w:b/>
                <w:bCs/>
                <w:szCs w:val="24"/>
              </w:rPr>
            </w:pPr>
          </w:p>
        </w:tc>
        <w:tc>
          <w:tcPr>
            <w:tcW w:w="4508" w:type="dxa"/>
          </w:tcPr>
          <w:p w14:paraId="3F399A24" w14:textId="224D6566" w:rsidR="00EA6EEA" w:rsidRPr="00EA6EEA" w:rsidRDefault="00EA6EEA" w:rsidP="00EA6EEA">
            <w:pPr>
              <w:tabs>
                <w:tab w:val="left" w:pos="6540"/>
              </w:tabs>
              <w:spacing w:line="360" w:lineRule="auto"/>
              <w:rPr>
                <w:rFonts w:ascii="Arial" w:hAnsi="Arial" w:cs="Arial"/>
                <w:b/>
                <w:bCs/>
                <w:sz w:val="20"/>
                <w:szCs w:val="20"/>
              </w:rPr>
            </w:pPr>
            <w:r w:rsidRPr="00EA6EEA">
              <w:rPr>
                <w:rFonts w:ascii="Arial" w:hAnsi="Arial" w:cs="Arial"/>
                <w:b/>
                <w:bCs/>
                <w:sz w:val="20"/>
                <w:szCs w:val="20"/>
              </w:rPr>
              <w:t>Why it matters</w:t>
            </w:r>
          </w:p>
        </w:tc>
      </w:tr>
      <w:tr w:rsidR="00EA6EEA" w14:paraId="44047CEC" w14:textId="77777777" w:rsidTr="00EA6EEA">
        <w:tc>
          <w:tcPr>
            <w:tcW w:w="4508" w:type="dxa"/>
          </w:tcPr>
          <w:p w14:paraId="378F49E1" w14:textId="135139B0" w:rsidR="00EA6EEA" w:rsidRPr="00EA6EEA" w:rsidRDefault="00EA6EEA" w:rsidP="00EA6EEA">
            <w:pPr>
              <w:tabs>
                <w:tab w:val="left" w:pos="6540"/>
              </w:tabs>
              <w:spacing w:line="360" w:lineRule="auto"/>
              <w:rPr>
                <w:rFonts w:ascii="Arial" w:hAnsi="Arial" w:cs="Arial"/>
                <w:sz w:val="20"/>
                <w:szCs w:val="20"/>
              </w:rPr>
            </w:pPr>
            <w:r w:rsidRPr="00EA6EEA">
              <w:rPr>
                <w:rFonts w:ascii="Arial" w:hAnsi="Arial" w:cs="Arial"/>
                <w:sz w:val="20"/>
                <w:szCs w:val="20"/>
              </w:rPr>
              <w:t>Accessibility</w:t>
            </w:r>
          </w:p>
        </w:tc>
        <w:tc>
          <w:tcPr>
            <w:tcW w:w="4508" w:type="dxa"/>
          </w:tcPr>
          <w:p w14:paraId="0F1216E1" w14:textId="36B7D782" w:rsidR="00EA6EEA" w:rsidRPr="008E46C2" w:rsidRDefault="008E46C2" w:rsidP="00EA6EEA">
            <w:pPr>
              <w:tabs>
                <w:tab w:val="left" w:pos="6540"/>
              </w:tabs>
              <w:spacing w:line="360" w:lineRule="auto"/>
              <w:rPr>
                <w:rFonts w:ascii="Arial" w:hAnsi="Arial" w:cs="Arial"/>
                <w:sz w:val="20"/>
                <w:szCs w:val="20"/>
              </w:rPr>
            </w:pPr>
            <w:r w:rsidRPr="008E46C2">
              <w:rPr>
                <w:rFonts w:ascii="Arial" w:hAnsi="Arial" w:cs="Arial"/>
                <w:sz w:val="20"/>
                <w:szCs w:val="20"/>
              </w:rPr>
              <w:t>Ensures information can be accessed by a wide range of users, including those with additional needs or limited English proficiency.</w:t>
            </w:r>
          </w:p>
        </w:tc>
      </w:tr>
      <w:tr w:rsidR="00EA6EEA" w14:paraId="4C31A700" w14:textId="77777777" w:rsidTr="00EA6EEA">
        <w:tc>
          <w:tcPr>
            <w:tcW w:w="4508" w:type="dxa"/>
          </w:tcPr>
          <w:p w14:paraId="7B3932A3" w14:textId="3F94C702" w:rsidR="00EA6EEA" w:rsidRPr="008E46C2" w:rsidRDefault="008E46C2" w:rsidP="00EA6EEA">
            <w:pPr>
              <w:tabs>
                <w:tab w:val="left" w:pos="6540"/>
              </w:tabs>
              <w:spacing w:line="360" w:lineRule="auto"/>
              <w:rPr>
                <w:rFonts w:ascii="Arial" w:hAnsi="Arial" w:cs="Arial"/>
                <w:sz w:val="20"/>
                <w:szCs w:val="20"/>
              </w:rPr>
            </w:pPr>
            <w:r w:rsidRPr="008E46C2">
              <w:rPr>
                <w:rFonts w:ascii="Arial" w:hAnsi="Arial" w:cs="Arial"/>
                <w:sz w:val="20"/>
                <w:szCs w:val="20"/>
              </w:rPr>
              <w:t>Ease of navigation</w:t>
            </w:r>
          </w:p>
        </w:tc>
        <w:tc>
          <w:tcPr>
            <w:tcW w:w="4508" w:type="dxa"/>
          </w:tcPr>
          <w:p w14:paraId="5C588D4D" w14:textId="710ADE11" w:rsidR="00EA6EEA" w:rsidRPr="008E46C2" w:rsidRDefault="008E46C2" w:rsidP="00EA6EEA">
            <w:pPr>
              <w:tabs>
                <w:tab w:val="left" w:pos="6540"/>
              </w:tabs>
              <w:spacing w:line="360" w:lineRule="auto"/>
              <w:rPr>
                <w:rFonts w:ascii="Arial" w:hAnsi="Arial" w:cs="Arial"/>
                <w:sz w:val="20"/>
                <w:szCs w:val="20"/>
              </w:rPr>
            </w:pPr>
            <w:r w:rsidRPr="008E46C2">
              <w:rPr>
                <w:rFonts w:ascii="Arial" w:hAnsi="Arial" w:cs="Arial"/>
                <w:sz w:val="20"/>
                <w:szCs w:val="20"/>
              </w:rPr>
              <w:t>Helps users locate relevant services quickly and with minimal effort.</w:t>
            </w:r>
          </w:p>
        </w:tc>
      </w:tr>
      <w:tr w:rsidR="00EA6EEA" w14:paraId="55A2673D" w14:textId="77777777" w:rsidTr="00EA6EEA">
        <w:tc>
          <w:tcPr>
            <w:tcW w:w="4508" w:type="dxa"/>
          </w:tcPr>
          <w:p w14:paraId="27E097A6" w14:textId="03CFA82E" w:rsidR="00EA6EEA" w:rsidRPr="008E46C2" w:rsidRDefault="008E46C2" w:rsidP="00EA6EEA">
            <w:pPr>
              <w:tabs>
                <w:tab w:val="left" w:pos="6540"/>
              </w:tabs>
              <w:spacing w:line="360" w:lineRule="auto"/>
              <w:rPr>
                <w:rFonts w:ascii="Arial" w:hAnsi="Arial" w:cs="Arial"/>
                <w:sz w:val="20"/>
                <w:szCs w:val="20"/>
              </w:rPr>
            </w:pPr>
            <w:r w:rsidRPr="008E46C2">
              <w:rPr>
                <w:rFonts w:ascii="Arial" w:hAnsi="Arial" w:cs="Arial"/>
                <w:sz w:val="20"/>
                <w:szCs w:val="20"/>
              </w:rPr>
              <w:t>Visibility of Early Help</w:t>
            </w:r>
          </w:p>
        </w:tc>
        <w:tc>
          <w:tcPr>
            <w:tcW w:w="4508" w:type="dxa"/>
          </w:tcPr>
          <w:p w14:paraId="6E267D50" w14:textId="4414EC2F" w:rsidR="00EA6EEA" w:rsidRPr="008E46C2" w:rsidRDefault="008E46C2" w:rsidP="00EA6EEA">
            <w:pPr>
              <w:tabs>
                <w:tab w:val="left" w:pos="6540"/>
              </w:tabs>
              <w:spacing w:line="360" w:lineRule="auto"/>
              <w:rPr>
                <w:rFonts w:ascii="Arial" w:hAnsi="Arial" w:cs="Arial"/>
                <w:sz w:val="20"/>
                <w:szCs w:val="20"/>
              </w:rPr>
            </w:pPr>
            <w:r w:rsidRPr="008E46C2">
              <w:rPr>
                <w:rFonts w:ascii="Arial" w:hAnsi="Arial" w:cs="Arial"/>
                <w:sz w:val="20"/>
                <w:szCs w:val="20"/>
              </w:rPr>
              <w:t>Encourages timely access to support before concerns escalate.</w:t>
            </w:r>
          </w:p>
        </w:tc>
      </w:tr>
      <w:tr w:rsidR="00EA6EEA" w14:paraId="072A6D91" w14:textId="77777777" w:rsidTr="00EA6EEA">
        <w:tc>
          <w:tcPr>
            <w:tcW w:w="4508" w:type="dxa"/>
          </w:tcPr>
          <w:p w14:paraId="525F6EB1" w14:textId="16C03904" w:rsidR="00EA6EEA" w:rsidRPr="008E46C2" w:rsidRDefault="008E46C2" w:rsidP="00EA6EEA">
            <w:pPr>
              <w:tabs>
                <w:tab w:val="left" w:pos="6540"/>
              </w:tabs>
              <w:spacing w:line="360" w:lineRule="auto"/>
              <w:rPr>
                <w:rFonts w:ascii="Arial" w:hAnsi="Arial" w:cs="Arial"/>
                <w:sz w:val="20"/>
                <w:szCs w:val="20"/>
              </w:rPr>
            </w:pPr>
            <w:r w:rsidRPr="008E46C2">
              <w:rPr>
                <w:rFonts w:ascii="Arial" w:hAnsi="Arial" w:cs="Arial"/>
                <w:sz w:val="20"/>
                <w:szCs w:val="20"/>
              </w:rPr>
              <w:t>Clarity of information</w:t>
            </w:r>
          </w:p>
        </w:tc>
        <w:tc>
          <w:tcPr>
            <w:tcW w:w="4508"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8E46C2" w:rsidRPr="008E46C2" w14:paraId="79867A8D" w14:textId="77777777">
              <w:trPr>
                <w:tblCellSpacing w:w="15" w:type="dxa"/>
              </w:trPr>
              <w:tc>
                <w:tcPr>
                  <w:tcW w:w="0" w:type="auto"/>
                  <w:vAlign w:val="center"/>
                  <w:hideMark/>
                </w:tcPr>
                <w:p w14:paraId="3AEB8CD4" w14:textId="77777777" w:rsidR="008E46C2" w:rsidRPr="008E46C2" w:rsidRDefault="008E46C2" w:rsidP="008E46C2">
                  <w:pPr>
                    <w:tabs>
                      <w:tab w:val="left" w:pos="6540"/>
                    </w:tabs>
                    <w:spacing w:after="0" w:line="360" w:lineRule="auto"/>
                    <w:rPr>
                      <w:rFonts w:ascii="Arial" w:hAnsi="Arial" w:cs="Arial"/>
                      <w:b/>
                      <w:bCs/>
                      <w:szCs w:val="24"/>
                    </w:rPr>
                  </w:pPr>
                </w:p>
              </w:tc>
            </w:tr>
          </w:tbl>
          <w:p w14:paraId="371875C0" w14:textId="77777777" w:rsidR="008E46C2" w:rsidRPr="008E46C2" w:rsidRDefault="008E46C2" w:rsidP="008E46C2">
            <w:pPr>
              <w:tabs>
                <w:tab w:val="left" w:pos="6540"/>
              </w:tabs>
              <w:spacing w:line="360" w:lineRule="auto"/>
              <w:rPr>
                <w:rFonts w:ascii="Arial" w:hAnsi="Arial" w:cs="Arial"/>
                <w:b/>
                <w:bCs/>
                <w:vanish/>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292"/>
            </w:tblGrid>
            <w:tr w:rsidR="008E46C2" w:rsidRPr="008E46C2" w14:paraId="3F1E38CF" w14:textId="77777777">
              <w:trPr>
                <w:tblCellSpacing w:w="15" w:type="dxa"/>
              </w:trPr>
              <w:tc>
                <w:tcPr>
                  <w:tcW w:w="0" w:type="auto"/>
                  <w:vAlign w:val="center"/>
                  <w:hideMark/>
                </w:tcPr>
                <w:p w14:paraId="406A0A69" w14:textId="7C51CCEC" w:rsidR="008E46C2" w:rsidRPr="008E46C2" w:rsidRDefault="008E46C2" w:rsidP="008E46C2">
                  <w:pPr>
                    <w:tabs>
                      <w:tab w:val="left" w:pos="6540"/>
                    </w:tabs>
                    <w:spacing w:after="0" w:line="360" w:lineRule="auto"/>
                    <w:rPr>
                      <w:rFonts w:ascii="Arial" w:hAnsi="Arial" w:cs="Arial"/>
                      <w:sz w:val="20"/>
                      <w:szCs w:val="20"/>
                    </w:rPr>
                  </w:pPr>
                  <w:r w:rsidRPr="008E46C2">
                    <w:rPr>
                      <w:rFonts w:ascii="Arial" w:hAnsi="Arial" w:cs="Arial"/>
                      <w:sz w:val="20"/>
                      <w:szCs w:val="20"/>
                    </w:rPr>
                    <w:t>Reduces misunderstanding by presenting information in a simple and organised way</w:t>
                  </w:r>
                  <w:r>
                    <w:rPr>
                      <w:rFonts w:ascii="Arial" w:hAnsi="Arial" w:cs="Arial"/>
                      <w:sz w:val="20"/>
                      <w:szCs w:val="20"/>
                    </w:rPr>
                    <w:t>.</w:t>
                  </w:r>
                </w:p>
              </w:tc>
            </w:tr>
          </w:tbl>
          <w:p w14:paraId="32266CD8" w14:textId="77777777" w:rsidR="00EA6EEA" w:rsidRDefault="00EA6EEA" w:rsidP="00EA6EEA">
            <w:pPr>
              <w:tabs>
                <w:tab w:val="left" w:pos="6540"/>
              </w:tabs>
              <w:spacing w:line="360" w:lineRule="auto"/>
              <w:rPr>
                <w:rFonts w:ascii="Arial" w:hAnsi="Arial" w:cs="Arial"/>
                <w:b/>
                <w:bCs/>
                <w:szCs w:val="24"/>
              </w:rPr>
            </w:pPr>
          </w:p>
        </w:tc>
      </w:tr>
      <w:tr w:rsidR="00EA6EEA" w14:paraId="0D2806E6" w14:textId="77777777" w:rsidTr="00EA6EEA">
        <w:tc>
          <w:tcPr>
            <w:tcW w:w="4508" w:type="dxa"/>
          </w:tcPr>
          <w:p w14:paraId="01BA1804" w14:textId="2767DE60" w:rsidR="00EA6EEA" w:rsidRPr="008E46C2" w:rsidRDefault="008E46C2" w:rsidP="00EA6EEA">
            <w:pPr>
              <w:tabs>
                <w:tab w:val="left" w:pos="6540"/>
              </w:tabs>
              <w:spacing w:line="360" w:lineRule="auto"/>
              <w:rPr>
                <w:rFonts w:ascii="Arial" w:hAnsi="Arial" w:cs="Arial"/>
                <w:sz w:val="20"/>
                <w:szCs w:val="20"/>
              </w:rPr>
            </w:pPr>
            <w:r w:rsidRPr="008E46C2">
              <w:rPr>
                <w:rFonts w:ascii="Arial" w:hAnsi="Arial" w:cs="Arial"/>
                <w:sz w:val="20"/>
                <w:szCs w:val="20"/>
              </w:rPr>
              <w:t>User-centred approach</w:t>
            </w:r>
          </w:p>
        </w:tc>
        <w:tc>
          <w:tcPr>
            <w:tcW w:w="4508" w:type="dxa"/>
          </w:tcPr>
          <w:p w14:paraId="5B37F7BD" w14:textId="061365AB" w:rsidR="00EA6EEA" w:rsidRPr="008E46C2" w:rsidRDefault="008E46C2" w:rsidP="00EA6EEA">
            <w:pPr>
              <w:tabs>
                <w:tab w:val="left" w:pos="6540"/>
              </w:tabs>
              <w:spacing w:line="360" w:lineRule="auto"/>
              <w:rPr>
                <w:rFonts w:ascii="Arial" w:hAnsi="Arial" w:cs="Arial"/>
                <w:sz w:val="20"/>
                <w:szCs w:val="20"/>
              </w:rPr>
            </w:pPr>
            <w:r w:rsidRPr="008E46C2">
              <w:rPr>
                <w:rFonts w:ascii="Arial" w:hAnsi="Arial" w:cs="Arial"/>
                <w:sz w:val="20"/>
                <w:szCs w:val="20"/>
              </w:rPr>
              <w:t>Considers whether the website supports people who may be experiencing vulnerability or seeking urgent help.</w:t>
            </w:r>
          </w:p>
        </w:tc>
      </w:tr>
    </w:tbl>
    <w:p w14:paraId="023BDB6A" w14:textId="77777777" w:rsidR="00F86529" w:rsidRPr="00EA6EEA" w:rsidRDefault="00F86529" w:rsidP="00EA6EEA">
      <w:pPr>
        <w:tabs>
          <w:tab w:val="left" w:pos="6540"/>
        </w:tabs>
        <w:spacing w:line="360" w:lineRule="auto"/>
        <w:rPr>
          <w:rFonts w:ascii="Arial" w:hAnsi="Arial" w:cs="Arial"/>
          <w:b/>
          <w:bCs/>
          <w:szCs w:val="24"/>
        </w:rPr>
      </w:pPr>
    </w:p>
    <w:p w14:paraId="5F6C717A" w14:textId="77777777" w:rsidR="00C2285D" w:rsidRPr="00C2285D" w:rsidRDefault="00C2285D" w:rsidP="00C2285D">
      <w:pPr>
        <w:tabs>
          <w:tab w:val="left" w:pos="6540"/>
        </w:tabs>
        <w:spacing w:line="360" w:lineRule="auto"/>
        <w:rPr>
          <w:rFonts w:ascii="Arial" w:hAnsi="Arial" w:cs="Arial"/>
          <w:b/>
          <w:bCs/>
          <w:szCs w:val="24"/>
        </w:rPr>
      </w:pPr>
      <w:r w:rsidRPr="00C2285D">
        <w:rPr>
          <w:rFonts w:ascii="Arial" w:hAnsi="Arial" w:cs="Arial"/>
          <w:b/>
          <w:bCs/>
          <w:szCs w:val="24"/>
        </w:rPr>
        <w:t>2.3 Accessibility and User Experience</w:t>
      </w:r>
    </w:p>
    <w:p w14:paraId="00AE8EE8" w14:textId="77777777" w:rsidR="00A12350" w:rsidRPr="00A12350" w:rsidRDefault="00A12350" w:rsidP="00A12350">
      <w:pPr>
        <w:tabs>
          <w:tab w:val="left" w:pos="6540"/>
        </w:tabs>
        <w:spacing w:line="360" w:lineRule="auto"/>
        <w:rPr>
          <w:rFonts w:ascii="Arial" w:hAnsi="Arial" w:cs="Arial"/>
          <w:sz w:val="22"/>
        </w:rPr>
      </w:pPr>
      <w:r w:rsidRPr="00A12350">
        <w:rPr>
          <w:rFonts w:ascii="Arial" w:hAnsi="Arial" w:cs="Arial"/>
          <w:sz w:val="22"/>
        </w:rPr>
        <w:t>All three local authority websites demonstrated a clear commitment to accessibility by providing automatic translation tools, helping users whose first language is not English access information more easily. Despite this shared feature, the overall user experience varied considerably across the websites (Table 1).</w:t>
      </w:r>
    </w:p>
    <w:p w14:paraId="43AD01B2" w14:textId="77777777" w:rsidR="00A12350" w:rsidRPr="00A12350" w:rsidRDefault="00A12350" w:rsidP="00A12350">
      <w:pPr>
        <w:tabs>
          <w:tab w:val="left" w:pos="6540"/>
        </w:tabs>
        <w:spacing w:line="360" w:lineRule="auto"/>
        <w:rPr>
          <w:rFonts w:ascii="Arial" w:hAnsi="Arial" w:cs="Arial"/>
          <w:sz w:val="22"/>
        </w:rPr>
      </w:pPr>
      <w:r w:rsidRPr="00A12350">
        <w:rPr>
          <w:rFonts w:ascii="Arial" w:hAnsi="Arial" w:cs="Arial"/>
          <w:sz w:val="22"/>
        </w:rPr>
        <w:t xml:space="preserve">Leicester City Council offered the most intuitive and user-friendly experience. Its clean page layout, larger text and logical navigation structure made information easy to find while minimising the number of clicks needed to access relevant services. This streamlined </w:t>
      </w:r>
      <w:r w:rsidRPr="00A12350">
        <w:rPr>
          <w:rFonts w:ascii="Arial" w:hAnsi="Arial" w:cs="Arial"/>
          <w:sz w:val="22"/>
        </w:rPr>
        <w:lastRenderedPageBreak/>
        <w:t>approach is particularly beneficial for users who may be seeking support during stressful or uncertain circumstances (Leicester City Council, 2026).</w:t>
      </w:r>
    </w:p>
    <w:p w14:paraId="5F26D1F8" w14:textId="77777777" w:rsidR="00A12350" w:rsidRPr="00A12350" w:rsidRDefault="00A12350" w:rsidP="00A12350">
      <w:pPr>
        <w:tabs>
          <w:tab w:val="left" w:pos="6540"/>
        </w:tabs>
        <w:spacing w:line="360" w:lineRule="auto"/>
        <w:rPr>
          <w:rFonts w:ascii="Arial" w:hAnsi="Arial" w:cs="Arial"/>
          <w:sz w:val="22"/>
        </w:rPr>
      </w:pPr>
      <w:r w:rsidRPr="00A12350">
        <w:rPr>
          <w:rFonts w:ascii="Arial" w:hAnsi="Arial" w:cs="Arial"/>
          <w:sz w:val="22"/>
        </w:rPr>
        <w:t>Tower Hamlets Council also provided relatively straightforward navigation, particularly through its effective search function. However, some aspects of the design may limit accessibility for certain users. The smaller font size, heavy reliance on icons and reduced colour contrast in some headings could make information more difficult to read, especially for people with visual impairments or lower levels of digital confidence (Tower Hamlets Council, 2026).</w:t>
      </w:r>
    </w:p>
    <w:p w14:paraId="6F520742" w14:textId="77777777" w:rsidR="00A12350" w:rsidRPr="00A12350" w:rsidRDefault="00A12350" w:rsidP="00A12350">
      <w:pPr>
        <w:tabs>
          <w:tab w:val="left" w:pos="6540"/>
        </w:tabs>
        <w:spacing w:line="360" w:lineRule="auto"/>
        <w:rPr>
          <w:rFonts w:ascii="Arial" w:hAnsi="Arial" w:cs="Arial"/>
          <w:sz w:val="22"/>
        </w:rPr>
      </w:pPr>
      <w:r w:rsidRPr="00A12350">
        <w:rPr>
          <w:rFonts w:ascii="Arial" w:hAnsi="Arial" w:cs="Arial"/>
          <w:sz w:val="22"/>
        </w:rPr>
        <w:t>Norfolk County Council adopted a simple and uncluttered visual design and featured a prominent search bar. However, the organisation of information appeared less intuitive than the other two websites. Service categories were not clearly structured around users' needs or priorities, which may result in individuals spending additional time searching for the support most relevant to their situation (Norfolk County Council, 2024).</w:t>
      </w:r>
    </w:p>
    <w:p w14:paraId="38ED6BF5" w14:textId="77777777" w:rsidR="00A12350" w:rsidRPr="00A12350" w:rsidRDefault="00A12350" w:rsidP="00A12350">
      <w:pPr>
        <w:tabs>
          <w:tab w:val="left" w:pos="6540"/>
        </w:tabs>
        <w:spacing w:line="360" w:lineRule="auto"/>
        <w:rPr>
          <w:rFonts w:ascii="Arial" w:hAnsi="Arial" w:cs="Arial"/>
          <w:sz w:val="22"/>
        </w:rPr>
      </w:pPr>
      <w:r w:rsidRPr="00A12350">
        <w:rPr>
          <w:rFonts w:ascii="Arial" w:hAnsi="Arial" w:cs="Arial"/>
          <w:sz w:val="22"/>
        </w:rPr>
        <w:t>Overall, Leicester City Council provided the strongest user experience by successfully combining accessibility, clear navigation and ease of use. This reflects the principles of user-centred digital public services, which emphasise reducing barriers and ensuring information is easy to locate, particularly for individuals who may be experiencing vulnerability, uncertainty or crisis (Kattel &amp; Takala, 2023).</w:t>
      </w:r>
    </w:p>
    <w:p w14:paraId="7B0C969D" w14:textId="77777777" w:rsidR="00C2285D" w:rsidRPr="00C2285D" w:rsidRDefault="00C2285D" w:rsidP="00C2285D">
      <w:pPr>
        <w:tabs>
          <w:tab w:val="left" w:pos="6540"/>
        </w:tabs>
        <w:spacing w:line="360" w:lineRule="auto"/>
        <w:rPr>
          <w:rFonts w:ascii="Arial" w:hAnsi="Arial" w:cs="Arial"/>
          <w:b/>
          <w:bCs/>
          <w:szCs w:val="24"/>
        </w:rPr>
      </w:pPr>
      <w:r w:rsidRPr="00C2285D">
        <w:rPr>
          <w:rFonts w:ascii="Arial" w:hAnsi="Arial" w:cs="Arial"/>
          <w:b/>
          <w:bCs/>
          <w:szCs w:val="24"/>
        </w:rPr>
        <w:t>2.4 Visibility and Communication of Early Help</w:t>
      </w:r>
    </w:p>
    <w:p w14:paraId="1651D310" w14:textId="77777777" w:rsidR="004C7566" w:rsidRPr="004C7566" w:rsidRDefault="004C7566" w:rsidP="004C7566">
      <w:pPr>
        <w:tabs>
          <w:tab w:val="left" w:pos="6540"/>
        </w:tabs>
        <w:spacing w:line="360" w:lineRule="auto"/>
        <w:rPr>
          <w:rFonts w:ascii="Arial" w:hAnsi="Arial" w:cs="Arial"/>
          <w:sz w:val="22"/>
        </w:rPr>
      </w:pPr>
      <w:r w:rsidRPr="004C7566">
        <w:rPr>
          <w:rFonts w:ascii="Arial" w:hAnsi="Arial" w:cs="Arial"/>
          <w:sz w:val="22"/>
        </w:rPr>
        <w:t>The three local authority websites differed in how they presented and signposted Early Help services.</w:t>
      </w:r>
    </w:p>
    <w:p w14:paraId="5C1ADA70" w14:textId="77777777" w:rsidR="004C7566" w:rsidRPr="004C7566" w:rsidRDefault="004C7566" w:rsidP="004C7566">
      <w:pPr>
        <w:tabs>
          <w:tab w:val="left" w:pos="6540"/>
        </w:tabs>
        <w:spacing w:line="360" w:lineRule="auto"/>
        <w:rPr>
          <w:rFonts w:ascii="Arial" w:hAnsi="Arial" w:cs="Arial"/>
          <w:sz w:val="22"/>
        </w:rPr>
      </w:pPr>
      <w:r w:rsidRPr="0001303F">
        <w:rPr>
          <w:rFonts w:ascii="Arial" w:hAnsi="Arial" w:cs="Arial"/>
          <w:sz w:val="22"/>
        </w:rPr>
        <w:t>Tower Hamlets Council</w:t>
      </w:r>
      <w:r w:rsidRPr="004C7566">
        <w:rPr>
          <w:rFonts w:ascii="Arial" w:hAnsi="Arial" w:cs="Arial"/>
          <w:sz w:val="22"/>
        </w:rPr>
        <w:t xml:space="preserve"> communicated Early Help most directly. Searching for "Early Help" immediately generated relevant results, allowing users to access support quickly. The </w:t>
      </w:r>
      <w:r w:rsidRPr="0001303F">
        <w:rPr>
          <w:rFonts w:ascii="Arial" w:hAnsi="Arial" w:cs="Arial"/>
          <w:sz w:val="22"/>
        </w:rPr>
        <w:t>Children and Family Social Care</w:t>
      </w:r>
      <w:r w:rsidRPr="004C7566">
        <w:rPr>
          <w:rFonts w:ascii="Arial" w:hAnsi="Arial" w:cs="Arial"/>
          <w:sz w:val="22"/>
        </w:rPr>
        <w:t xml:space="preserve"> section also highlighted </w:t>
      </w:r>
      <w:r w:rsidRPr="0001303F">
        <w:rPr>
          <w:rFonts w:ascii="Arial" w:hAnsi="Arial" w:cs="Arial"/>
          <w:sz w:val="22"/>
        </w:rPr>
        <w:t>the Multi-Agency Support</w:t>
      </w:r>
      <w:r w:rsidRPr="004C7566">
        <w:rPr>
          <w:rFonts w:ascii="Arial" w:hAnsi="Arial" w:cs="Arial"/>
          <w:b/>
          <w:bCs/>
          <w:sz w:val="22"/>
        </w:rPr>
        <w:t xml:space="preserve"> </w:t>
      </w:r>
      <w:r w:rsidRPr="0001303F">
        <w:rPr>
          <w:rFonts w:ascii="Arial" w:hAnsi="Arial" w:cs="Arial"/>
          <w:sz w:val="22"/>
        </w:rPr>
        <w:t>Team</w:t>
      </w:r>
      <w:r w:rsidRPr="004C7566">
        <w:rPr>
          <w:rFonts w:ascii="Arial" w:hAnsi="Arial" w:cs="Arial"/>
          <w:sz w:val="22"/>
        </w:rPr>
        <w:t xml:space="preserve">, reflecting the collaborative approach promoted in </w:t>
      </w:r>
      <w:r w:rsidRPr="004C7566">
        <w:rPr>
          <w:rFonts w:ascii="Arial" w:hAnsi="Arial" w:cs="Arial"/>
          <w:i/>
          <w:iCs/>
          <w:sz w:val="22"/>
        </w:rPr>
        <w:t>Working Together to Safeguard Children</w:t>
      </w:r>
      <w:r w:rsidRPr="004C7566">
        <w:rPr>
          <w:rFonts w:ascii="Arial" w:hAnsi="Arial" w:cs="Arial"/>
          <w:sz w:val="22"/>
        </w:rPr>
        <w:t xml:space="preserve"> (Department for Education, 2026). The inclusion of topic-based Frequently Asked Questions further improved access by helping users identify relevant information without navigating multiple pages (Tower Hamlets Council, 2026).</w:t>
      </w:r>
    </w:p>
    <w:p w14:paraId="0D3ADB6C" w14:textId="77777777" w:rsidR="004C7566" w:rsidRPr="004C7566" w:rsidRDefault="004C7566" w:rsidP="004C7566">
      <w:pPr>
        <w:tabs>
          <w:tab w:val="left" w:pos="6540"/>
        </w:tabs>
        <w:spacing w:line="360" w:lineRule="auto"/>
        <w:rPr>
          <w:rFonts w:ascii="Arial" w:hAnsi="Arial" w:cs="Arial"/>
          <w:sz w:val="22"/>
        </w:rPr>
      </w:pPr>
      <w:r w:rsidRPr="004C7566">
        <w:rPr>
          <w:rFonts w:ascii="Arial" w:hAnsi="Arial" w:cs="Arial"/>
          <w:sz w:val="22"/>
        </w:rPr>
        <w:t xml:space="preserve">Although </w:t>
      </w:r>
      <w:r w:rsidRPr="0001303F">
        <w:rPr>
          <w:rFonts w:ascii="Arial" w:hAnsi="Arial" w:cs="Arial"/>
          <w:sz w:val="22"/>
        </w:rPr>
        <w:t>Leicester City Council required</w:t>
      </w:r>
      <w:r w:rsidRPr="004C7566">
        <w:rPr>
          <w:rFonts w:ascii="Arial" w:hAnsi="Arial" w:cs="Arial"/>
          <w:sz w:val="22"/>
        </w:rPr>
        <w:t xml:space="preserve"> users to move through several pages before reaching detailed Early Help information, the content was clearly organised and written in accessible language. The website also promoted wider community initiatives alongside statutory services, demonstrating that Early Help extends beyond safeguarding interventions and includes activities that strengthen family resilience.</w:t>
      </w:r>
    </w:p>
    <w:p w14:paraId="60358E25" w14:textId="2FC57E57" w:rsidR="00715546" w:rsidRPr="00715546" w:rsidRDefault="00577671" w:rsidP="00715546">
      <w:pPr>
        <w:tabs>
          <w:tab w:val="left" w:pos="6540"/>
        </w:tabs>
        <w:spacing w:line="360" w:lineRule="auto"/>
        <w:rPr>
          <w:rFonts w:ascii="Arial" w:hAnsi="Arial" w:cs="Arial"/>
          <w:szCs w:val="24"/>
        </w:rPr>
      </w:pPr>
      <w:r w:rsidRPr="00577671">
        <w:rPr>
          <w:rFonts w:ascii="Arial" w:hAnsi="Arial" w:cs="Arial"/>
          <w:szCs w:val="24"/>
        </w:rPr>
        <w:lastRenderedPageBreak/>
        <w:drawing>
          <wp:inline distT="0" distB="0" distL="0" distR="0" wp14:anchorId="468CACE4" wp14:editId="26B54F9C">
            <wp:extent cx="5372100" cy="2697358"/>
            <wp:effectExtent l="0" t="0" r="0" b="8255"/>
            <wp:docPr id="131367804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3678046" name=""/>
                    <pic:cNvPicPr/>
                  </pic:nvPicPr>
                  <pic:blipFill>
                    <a:blip r:embed="rId9"/>
                    <a:stretch>
                      <a:fillRect/>
                    </a:stretch>
                  </pic:blipFill>
                  <pic:spPr>
                    <a:xfrm>
                      <a:off x="0" y="0"/>
                      <a:ext cx="5385066" cy="2703868"/>
                    </a:xfrm>
                    <a:prstGeom prst="rect">
                      <a:avLst/>
                    </a:prstGeom>
                  </pic:spPr>
                </pic:pic>
              </a:graphicData>
            </a:graphic>
          </wp:inline>
        </w:drawing>
      </w:r>
    </w:p>
    <w:p w14:paraId="161820CD" w14:textId="73D7DDBB" w:rsidR="00715546" w:rsidRDefault="00715546" w:rsidP="00715546">
      <w:pPr>
        <w:tabs>
          <w:tab w:val="left" w:pos="6540"/>
        </w:tabs>
        <w:spacing w:line="360" w:lineRule="auto"/>
        <w:rPr>
          <w:rFonts w:ascii="Arial" w:hAnsi="Arial" w:cs="Arial"/>
          <w:sz w:val="18"/>
          <w:szCs w:val="18"/>
        </w:rPr>
      </w:pPr>
      <w:r w:rsidRPr="00577671">
        <w:rPr>
          <w:rFonts w:ascii="Arial" w:hAnsi="Arial" w:cs="Arial"/>
          <w:sz w:val="18"/>
          <w:szCs w:val="18"/>
        </w:rPr>
        <w:t>Figure 1. Leicester City Council homepage highlighting the Summer Reading Challenge.</w:t>
      </w:r>
      <w:r w:rsidR="00287380">
        <w:rPr>
          <w:rFonts w:ascii="Arial" w:hAnsi="Arial" w:cs="Arial"/>
          <w:sz w:val="18"/>
          <w:szCs w:val="18"/>
        </w:rPr>
        <w:t xml:space="preserve"> </w:t>
      </w:r>
      <w:r w:rsidR="00287380" w:rsidRPr="00287380">
        <w:rPr>
          <w:rFonts w:ascii="Arial" w:hAnsi="Arial" w:cs="Arial"/>
          <w:sz w:val="18"/>
          <w:szCs w:val="18"/>
        </w:rPr>
        <w:t>Source: Leicester City Council (2026).</w:t>
      </w:r>
    </w:p>
    <w:p w14:paraId="788321F4" w14:textId="77777777" w:rsidR="00287380" w:rsidRPr="00577671" w:rsidRDefault="00287380" w:rsidP="00715546">
      <w:pPr>
        <w:tabs>
          <w:tab w:val="left" w:pos="6540"/>
        </w:tabs>
        <w:spacing w:line="360" w:lineRule="auto"/>
        <w:rPr>
          <w:rFonts w:ascii="Arial" w:hAnsi="Arial" w:cs="Arial"/>
          <w:sz w:val="18"/>
          <w:szCs w:val="18"/>
        </w:rPr>
      </w:pPr>
    </w:p>
    <w:p w14:paraId="77387833" w14:textId="77777777" w:rsidR="00287380" w:rsidRPr="00287380" w:rsidRDefault="00287380" w:rsidP="00287380">
      <w:pPr>
        <w:tabs>
          <w:tab w:val="left" w:pos="6540"/>
        </w:tabs>
        <w:spacing w:line="360" w:lineRule="auto"/>
        <w:rPr>
          <w:rFonts w:ascii="Arial" w:hAnsi="Arial" w:cs="Arial"/>
          <w:sz w:val="22"/>
        </w:rPr>
      </w:pPr>
      <w:r w:rsidRPr="00287380">
        <w:rPr>
          <w:rFonts w:ascii="Arial" w:hAnsi="Arial" w:cs="Arial"/>
          <w:sz w:val="22"/>
        </w:rPr>
        <w:t>The Summer Reading Challenge, shown in Figure 1, illustrates how the website promotes community engagement rather than acting solely as a source of statutory information. Regularly updated activities may encourage families to interact with local services more frequently, increasing awareness of the wider support available.</w:t>
      </w:r>
    </w:p>
    <w:p w14:paraId="775B5910" w14:textId="72EBEFAD" w:rsidR="00715546" w:rsidRPr="00287380" w:rsidRDefault="00287380" w:rsidP="00715546">
      <w:pPr>
        <w:tabs>
          <w:tab w:val="left" w:pos="6540"/>
        </w:tabs>
        <w:spacing w:line="360" w:lineRule="auto"/>
        <w:rPr>
          <w:rFonts w:ascii="Arial" w:hAnsi="Arial" w:cs="Arial"/>
          <w:sz w:val="22"/>
        </w:rPr>
      </w:pPr>
      <w:r w:rsidRPr="00287380">
        <w:rPr>
          <w:rFonts w:ascii="Arial" w:hAnsi="Arial" w:cs="Arial"/>
          <w:sz w:val="22"/>
        </w:rPr>
        <w:t>By comparison, Norfolk County Council provided clear information once users reached the Early Help section. However, users were first required to select "Learn More" before being directed to support services.</w:t>
      </w:r>
    </w:p>
    <w:p w14:paraId="5F9839B5" w14:textId="38A7F952" w:rsidR="00715546" w:rsidRDefault="00577671" w:rsidP="00715546">
      <w:pPr>
        <w:tabs>
          <w:tab w:val="left" w:pos="6540"/>
        </w:tabs>
        <w:spacing w:line="360" w:lineRule="auto"/>
        <w:rPr>
          <w:rFonts w:ascii="Arial" w:hAnsi="Arial" w:cs="Arial"/>
          <w:szCs w:val="24"/>
        </w:rPr>
      </w:pPr>
      <w:r w:rsidRPr="008E46C2">
        <w:rPr>
          <w:rFonts w:ascii="Arial" w:hAnsi="Arial" w:cs="Arial"/>
          <w:szCs w:val="24"/>
        </w:rPr>
        <w:drawing>
          <wp:anchor distT="0" distB="0" distL="114300" distR="114300" simplePos="0" relativeHeight="251660288" behindDoc="1" locked="0" layoutInCell="1" allowOverlap="1" wp14:anchorId="04226ECB" wp14:editId="224D3B08">
            <wp:simplePos x="0" y="0"/>
            <wp:positionH relativeFrom="margin">
              <wp:posOffset>45720</wp:posOffset>
            </wp:positionH>
            <wp:positionV relativeFrom="paragraph">
              <wp:posOffset>71755</wp:posOffset>
            </wp:positionV>
            <wp:extent cx="4937125" cy="2484120"/>
            <wp:effectExtent l="0" t="0" r="0" b="0"/>
            <wp:wrapTight wrapText="bothSides">
              <wp:wrapPolygon edited="0">
                <wp:start x="0" y="0"/>
                <wp:lineTo x="0" y="21368"/>
                <wp:lineTo x="21503" y="21368"/>
                <wp:lineTo x="21503" y="0"/>
                <wp:lineTo x="0" y="0"/>
              </wp:wrapPolygon>
            </wp:wrapTight>
            <wp:docPr id="948859050"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8859050"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937125" cy="2484120"/>
                    </a:xfrm>
                    <a:prstGeom prst="rect">
                      <a:avLst/>
                    </a:prstGeom>
                  </pic:spPr>
                </pic:pic>
              </a:graphicData>
            </a:graphic>
            <wp14:sizeRelH relativeFrom="margin">
              <wp14:pctWidth>0</wp14:pctWidth>
            </wp14:sizeRelH>
            <wp14:sizeRelV relativeFrom="margin">
              <wp14:pctHeight>0</wp14:pctHeight>
            </wp14:sizeRelV>
          </wp:anchor>
        </w:drawing>
      </w:r>
    </w:p>
    <w:p w14:paraId="6060E192" w14:textId="2A225BFD" w:rsidR="00715546" w:rsidRDefault="00715546" w:rsidP="00715546">
      <w:pPr>
        <w:tabs>
          <w:tab w:val="left" w:pos="6540"/>
        </w:tabs>
        <w:spacing w:line="360" w:lineRule="auto"/>
        <w:rPr>
          <w:rFonts w:ascii="Arial" w:hAnsi="Arial" w:cs="Arial"/>
          <w:szCs w:val="24"/>
        </w:rPr>
      </w:pPr>
    </w:p>
    <w:p w14:paraId="2F288953" w14:textId="77777777" w:rsidR="00715546" w:rsidRDefault="00715546" w:rsidP="00715546">
      <w:pPr>
        <w:tabs>
          <w:tab w:val="left" w:pos="6540"/>
        </w:tabs>
        <w:spacing w:line="360" w:lineRule="auto"/>
        <w:rPr>
          <w:rFonts w:ascii="Arial" w:hAnsi="Arial" w:cs="Arial"/>
          <w:szCs w:val="24"/>
        </w:rPr>
      </w:pPr>
    </w:p>
    <w:p w14:paraId="5F98734A" w14:textId="77777777" w:rsidR="00715546" w:rsidRDefault="00715546" w:rsidP="00715546">
      <w:pPr>
        <w:tabs>
          <w:tab w:val="left" w:pos="6540"/>
        </w:tabs>
        <w:spacing w:line="360" w:lineRule="auto"/>
        <w:rPr>
          <w:rFonts w:ascii="Arial" w:hAnsi="Arial" w:cs="Arial"/>
          <w:szCs w:val="24"/>
        </w:rPr>
      </w:pPr>
    </w:p>
    <w:p w14:paraId="69C63DDC" w14:textId="77777777" w:rsidR="00715546" w:rsidRDefault="00715546" w:rsidP="00715546">
      <w:pPr>
        <w:tabs>
          <w:tab w:val="left" w:pos="6540"/>
        </w:tabs>
        <w:spacing w:line="360" w:lineRule="auto"/>
        <w:rPr>
          <w:rFonts w:ascii="Arial" w:hAnsi="Arial" w:cs="Arial"/>
          <w:szCs w:val="24"/>
        </w:rPr>
      </w:pPr>
    </w:p>
    <w:p w14:paraId="3466C6C9" w14:textId="77777777" w:rsidR="00715546" w:rsidRDefault="00715546" w:rsidP="00715546">
      <w:pPr>
        <w:tabs>
          <w:tab w:val="left" w:pos="6540"/>
        </w:tabs>
        <w:spacing w:line="360" w:lineRule="auto"/>
        <w:rPr>
          <w:rFonts w:ascii="Arial" w:hAnsi="Arial" w:cs="Arial"/>
          <w:szCs w:val="24"/>
        </w:rPr>
      </w:pPr>
    </w:p>
    <w:p w14:paraId="1928DB38" w14:textId="77777777" w:rsidR="00715546" w:rsidRPr="00715546" w:rsidRDefault="00715546" w:rsidP="00715546">
      <w:pPr>
        <w:tabs>
          <w:tab w:val="left" w:pos="6540"/>
        </w:tabs>
        <w:spacing w:line="360" w:lineRule="auto"/>
        <w:rPr>
          <w:rFonts w:ascii="Arial" w:hAnsi="Arial" w:cs="Arial"/>
          <w:sz w:val="18"/>
          <w:szCs w:val="18"/>
        </w:rPr>
      </w:pPr>
    </w:p>
    <w:p w14:paraId="71504B44" w14:textId="77777777" w:rsidR="00577671" w:rsidRDefault="00577671" w:rsidP="00715546">
      <w:pPr>
        <w:tabs>
          <w:tab w:val="left" w:pos="6540"/>
        </w:tabs>
        <w:spacing w:line="360" w:lineRule="auto"/>
        <w:rPr>
          <w:rFonts w:ascii="Arial" w:hAnsi="Arial" w:cs="Arial"/>
          <w:sz w:val="18"/>
          <w:szCs w:val="18"/>
        </w:rPr>
      </w:pPr>
    </w:p>
    <w:p w14:paraId="0674B506" w14:textId="799F4D0A" w:rsidR="00715546" w:rsidRDefault="00715546" w:rsidP="00715546">
      <w:pPr>
        <w:tabs>
          <w:tab w:val="left" w:pos="6540"/>
        </w:tabs>
        <w:spacing w:line="360" w:lineRule="auto"/>
        <w:rPr>
          <w:rFonts w:ascii="Arial" w:hAnsi="Arial" w:cs="Arial"/>
          <w:sz w:val="18"/>
          <w:szCs w:val="18"/>
        </w:rPr>
      </w:pPr>
      <w:r w:rsidRPr="00715546">
        <w:rPr>
          <w:rFonts w:ascii="Arial" w:hAnsi="Arial" w:cs="Arial"/>
          <w:sz w:val="18"/>
          <w:szCs w:val="18"/>
        </w:rPr>
        <w:t>Figure 2. Navigation pathway to Early Help on the Norfolk County Council website.</w:t>
      </w:r>
      <w:r w:rsidR="00287380">
        <w:rPr>
          <w:rFonts w:ascii="Arial" w:hAnsi="Arial" w:cs="Arial"/>
          <w:sz w:val="18"/>
          <w:szCs w:val="18"/>
        </w:rPr>
        <w:t xml:space="preserve"> </w:t>
      </w:r>
      <w:r w:rsidR="00287380" w:rsidRPr="00287380">
        <w:rPr>
          <w:rFonts w:ascii="Arial" w:hAnsi="Arial" w:cs="Arial"/>
          <w:sz w:val="18"/>
          <w:szCs w:val="18"/>
        </w:rPr>
        <w:t>Source: Norfolk County Council (2024).</w:t>
      </w:r>
    </w:p>
    <w:p w14:paraId="3C27E892" w14:textId="77777777" w:rsidR="00287380" w:rsidRDefault="00287380" w:rsidP="00715546">
      <w:pPr>
        <w:tabs>
          <w:tab w:val="left" w:pos="6540"/>
        </w:tabs>
        <w:spacing w:line="360" w:lineRule="auto"/>
        <w:rPr>
          <w:rFonts w:ascii="Arial" w:hAnsi="Arial" w:cs="Arial"/>
          <w:sz w:val="18"/>
          <w:szCs w:val="18"/>
        </w:rPr>
      </w:pPr>
    </w:p>
    <w:p w14:paraId="67D185BC" w14:textId="0B54891E" w:rsidR="00287380" w:rsidRPr="00287380" w:rsidRDefault="00287380" w:rsidP="00715546">
      <w:pPr>
        <w:tabs>
          <w:tab w:val="left" w:pos="6540"/>
        </w:tabs>
        <w:spacing w:line="360" w:lineRule="auto"/>
        <w:rPr>
          <w:rFonts w:ascii="Arial" w:hAnsi="Arial" w:cs="Arial"/>
          <w:sz w:val="22"/>
        </w:rPr>
      </w:pPr>
      <w:r w:rsidRPr="00287380">
        <w:rPr>
          <w:rFonts w:ascii="Arial" w:hAnsi="Arial" w:cs="Arial"/>
          <w:sz w:val="22"/>
        </w:rPr>
        <w:t>Although only one additional step is required, placing the Request Early Help option before explanatory content could improve accessibility for users seeking immediate support. Simplifying the navigation pathway would better reflect the preventative principles of Early Help by reducing barriers to accessing services (Department for Education, 2022).</w:t>
      </w:r>
    </w:p>
    <w:p w14:paraId="15301FB6" w14:textId="77777777" w:rsidR="00C2285D" w:rsidRPr="00C2285D" w:rsidRDefault="00C2285D" w:rsidP="00C2285D">
      <w:pPr>
        <w:tabs>
          <w:tab w:val="left" w:pos="6540"/>
        </w:tabs>
        <w:spacing w:line="360" w:lineRule="auto"/>
        <w:rPr>
          <w:rFonts w:ascii="Arial" w:hAnsi="Arial" w:cs="Arial"/>
          <w:b/>
          <w:bCs/>
          <w:szCs w:val="24"/>
        </w:rPr>
      </w:pPr>
      <w:r w:rsidRPr="00C2285D">
        <w:rPr>
          <w:rFonts w:ascii="Arial" w:hAnsi="Arial" w:cs="Arial"/>
          <w:b/>
          <w:bCs/>
          <w:szCs w:val="24"/>
        </w:rPr>
        <w:t>3. Comparative Discussion</w:t>
      </w:r>
    </w:p>
    <w:p w14:paraId="11555FCE" w14:textId="77777777" w:rsidR="004C7566" w:rsidRPr="004C7566" w:rsidRDefault="004C7566" w:rsidP="004C7566">
      <w:pPr>
        <w:tabs>
          <w:tab w:val="left" w:pos="6540"/>
        </w:tabs>
        <w:spacing w:line="360" w:lineRule="auto"/>
        <w:rPr>
          <w:rFonts w:ascii="Arial" w:hAnsi="Arial" w:cs="Arial"/>
          <w:sz w:val="22"/>
        </w:rPr>
      </w:pPr>
      <w:r w:rsidRPr="004C7566">
        <w:rPr>
          <w:rFonts w:ascii="Arial" w:hAnsi="Arial" w:cs="Arial"/>
          <w:sz w:val="22"/>
        </w:rPr>
        <w:t>The comparison found that all three local authorities provide useful information about Early Help, but differ in how effectively users are guided towards support. Tower Hamlets</w:t>
      </w:r>
      <w:r w:rsidRPr="004C7566">
        <w:rPr>
          <w:rFonts w:ascii="Arial" w:hAnsi="Arial" w:cs="Arial"/>
          <w:b/>
          <w:bCs/>
          <w:sz w:val="22"/>
        </w:rPr>
        <w:t xml:space="preserve"> </w:t>
      </w:r>
      <w:r w:rsidRPr="004C7566">
        <w:rPr>
          <w:rFonts w:ascii="Arial" w:hAnsi="Arial" w:cs="Arial"/>
          <w:sz w:val="22"/>
        </w:rPr>
        <w:t>Council communicated Early Help most directly, while Leicester City Council offered the strongest overall user experience through clearer navigation, better readability and a more intuitive layout</w:t>
      </w:r>
      <w:r w:rsidRPr="004C7566">
        <w:rPr>
          <w:rFonts w:ascii="Arial" w:hAnsi="Arial" w:cs="Arial"/>
          <w:b/>
          <w:bCs/>
          <w:sz w:val="22"/>
        </w:rPr>
        <w:t xml:space="preserve">. </w:t>
      </w:r>
      <w:r w:rsidRPr="004C7566">
        <w:rPr>
          <w:rFonts w:ascii="Arial" w:hAnsi="Arial" w:cs="Arial"/>
          <w:sz w:val="22"/>
        </w:rPr>
        <w:t>Norfolk County Council also provided relevant information but required a less direct navigation pathway.</w:t>
      </w:r>
    </w:p>
    <w:p w14:paraId="1349274C" w14:textId="77777777" w:rsidR="004C7566" w:rsidRPr="004C7566" w:rsidRDefault="004C7566" w:rsidP="004C7566">
      <w:pPr>
        <w:tabs>
          <w:tab w:val="left" w:pos="6540"/>
        </w:tabs>
        <w:spacing w:line="360" w:lineRule="auto"/>
        <w:rPr>
          <w:rFonts w:ascii="Arial" w:hAnsi="Arial" w:cs="Arial"/>
          <w:sz w:val="22"/>
        </w:rPr>
      </w:pPr>
      <w:r w:rsidRPr="004C7566">
        <w:rPr>
          <w:rFonts w:ascii="Arial" w:hAnsi="Arial" w:cs="Arial"/>
          <w:sz w:val="22"/>
        </w:rPr>
        <w:t xml:space="preserve">These findings suggest that the effectiveness of Early Help websites depends not only on the information provided but also on how easily users can locate it. Families seeking support may already be experiencing stress or uncertainty, making clear and accessible digital communication an important part of effective safeguarding. This reflects the principles outlined in the </w:t>
      </w:r>
      <w:r w:rsidRPr="004C7566">
        <w:rPr>
          <w:rFonts w:ascii="Arial" w:hAnsi="Arial" w:cs="Arial"/>
          <w:i/>
          <w:iCs/>
          <w:sz w:val="22"/>
        </w:rPr>
        <w:t>Early Help System Guide</w:t>
      </w:r>
      <w:r w:rsidRPr="004C7566">
        <w:rPr>
          <w:rFonts w:ascii="Arial" w:hAnsi="Arial" w:cs="Arial"/>
          <w:sz w:val="22"/>
        </w:rPr>
        <w:t xml:space="preserve"> and </w:t>
      </w:r>
      <w:r w:rsidRPr="004C7566">
        <w:rPr>
          <w:rFonts w:ascii="Arial" w:hAnsi="Arial" w:cs="Arial"/>
          <w:i/>
          <w:iCs/>
          <w:sz w:val="22"/>
        </w:rPr>
        <w:t>Working Together to Safeguard Children</w:t>
      </w:r>
      <w:r w:rsidRPr="004C7566">
        <w:rPr>
          <w:rFonts w:ascii="Arial" w:hAnsi="Arial" w:cs="Arial"/>
          <w:sz w:val="22"/>
        </w:rPr>
        <w:t>, which emphasise timely access to coordinated support (Department for Education, 2022; Department for Education, 2026).</w:t>
      </w:r>
    </w:p>
    <w:p w14:paraId="4F54D970" w14:textId="77777777" w:rsidR="00C2285D" w:rsidRPr="00C2285D" w:rsidRDefault="00C2285D" w:rsidP="00C2285D">
      <w:pPr>
        <w:tabs>
          <w:tab w:val="left" w:pos="6540"/>
        </w:tabs>
        <w:spacing w:line="360" w:lineRule="auto"/>
        <w:rPr>
          <w:rFonts w:ascii="Arial" w:hAnsi="Arial" w:cs="Arial"/>
          <w:b/>
          <w:bCs/>
          <w:szCs w:val="24"/>
        </w:rPr>
      </w:pPr>
      <w:r w:rsidRPr="00C2285D">
        <w:rPr>
          <w:rFonts w:ascii="Arial" w:hAnsi="Arial" w:cs="Arial"/>
          <w:b/>
          <w:bCs/>
          <w:szCs w:val="24"/>
        </w:rPr>
        <w:t>4. Recommendations</w:t>
      </w:r>
    </w:p>
    <w:p w14:paraId="01408733" w14:textId="77777777" w:rsidR="004C7566" w:rsidRPr="004C7566" w:rsidRDefault="004C7566" w:rsidP="004C7566">
      <w:pPr>
        <w:tabs>
          <w:tab w:val="left" w:pos="6540"/>
        </w:tabs>
        <w:spacing w:line="360" w:lineRule="auto"/>
        <w:rPr>
          <w:rFonts w:ascii="Arial" w:hAnsi="Arial" w:cs="Arial"/>
          <w:sz w:val="22"/>
        </w:rPr>
      </w:pPr>
      <w:r w:rsidRPr="004C7566">
        <w:rPr>
          <w:rFonts w:ascii="Arial" w:hAnsi="Arial" w:cs="Arial"/>
          <w:sz w:val="22"/>
        </w:rPr>
        <w:t>Based on this analysis, three improvements could strengthen local authority websites.</w:t>
      </w:r>
    </w:p>
    <w:p w14:paraId="238F73A4" w14:textId="77777777" w:rsidR="004C7566" w:rsidRPr="004C7566" w:rsidRDefault="004C7566" w:rsidP="004C7566">
      <w:pPr>
        <w:tabs>
          <w:tab w:val="left" w:pos="6540"/>
        </w:tabs>
        <w:spacing w:line="360" w:lineRule="auto"/>
        <w:rPr>
          <w:rFonts w:ascii="Arial" w:hAnsi="Arial" w:cs="Arial"/>
          <w:sz w:val="22"/>
        </w:rPr>
      </w:pPr>
      <w:r w:rsidRPr="004C7566">
        <w:rPr>
          <w:rFonts w:ascii="Arial" w:hAnsi="Arial" w:cs="Arial"/>
          <w:sz w:val="22"/>
        </w:rPr>
        <w:t>First, Request Early Help options and safeguarding contacts should be more prominent on the homepage, reducing the number of steps required to access support.</w:t>
      </w:r>
    </w:p>
    <w:p w14:paraId="51541253" w14:textId="77777777" w:rsidR="004C7566" w:rsidRPr="004C7566" w:rsidRDefault="004C7566" w:rsidP="004C7566">
      <w:pPr>
        <w:tabs>
          <w:tab w:val="left" w:pos="6540"/>
        </w:tabs>
        <w:spacing w:line="360" w:lineRule="auto"/>
        <w:rPr>
          <w:rFonts w:ascii="Arial" w:hAnsi="Arial" w:cs="Arial"/>
          <w:sz w:val="22"/>
        </w:rPr>
      </w:pPr>
      <w:r w:rsidRPr="004C7566">
        <w:rPr>
          <w:rFonts w:ascii="Arial" w:hAnsi="Arial" w:cs="Arial"/>
          <w:sz w:val="22"/>
        </w:rPr>
        <w:t>Second, accessibility could be enhanced through assistive technologies such as text-to-speech functions, improving access for users with visual impairments or reading difficulties.</w:t>
      </w:r>
    </w:p>
    <w:p w14:paraId="214FE4E4" w14:textId="77777777" w:rsidR="004C7566" w:rsidRPr="004C7566" w:rsidRDefault="004C7566" w:rsidP="004C7566">
      <w:pPr>
        <w:tabs>
          <w:tab w:val="left" w:pos="6540"/>
        </w:tabs>
        <w:spacing w:line="360" w:lineRule="auto"/>
        <w:rPr>
          <w:rFonts w:ascii="Arial" w:hAnsi="Arial" w:cs="Arial"/>
          <w:sz w:val="22"/>
        </w:rPr>
      </w:pPr>
      <w:r w:rsidRPr="004C7566">
        <w:rPr>
          <w:rFonts w:ascii="Arial" w:hAnsi="Arial" w:cs="Arial"/>
          <w:sz w:val="22"/>
        </w:rPr>
        <w:t>Finally, websites could provide clearer links to emergency contacts, children's social care, police and other safeguarding partners, reinforcing the multi-agency approach that underpins Early Help.</w:t>
      </w:r>
    </w:p>
    <w:p w14:paraId="2DDE7D93" w14:textId="77777777" w:rsidR="00C2285D" w:rsidRPr="00C2285D" w:rsidRDefault="00C2285D" w:rsidP="00C2285D">
      <w:pPr>
        <w:tabs>
          <w:tab w:val="left" w:pos="6540"/>
        </w:tabs>
        <w:spacing w:line="360" w:lineRule="auto"/>
        <w:rPr>
          <w:rFonts w:ascii="Arial" w:hAnsi="Arial" w:cs="Arial"/>
          <w:b/>
          <w:bCs/>
          <w:szCs w:val="24"/>
        </w:rPr>
      </w:pPr>
      <w:r w:rsidRPr="00C2285D">
        <w:rPr>
          <w:rFonts w:ascii="Arial" w:hAnsi="Arial" w:cs="Arial"/>
          <w:b/>
          <w:bCs/>
          <w:szCs w:val="24"/>
        </w:rPr>
        <w:t>5. Conclusion</w:t>
      </w:r>
    </w:p>
    <w:p w14:paraId="7C268AB4" w14:textId="77777777" w:rsidR="004C7566" w:rsidRPr="00C2285D" w:rsidRDefault="004C7566" w:rsidP="004C7566">
      <w:pPr>
        <w:tabs>
          <w:tab w:val="left" w:pos="6540"/>
        </w:tabs>
        <w:spacing w:line="360" w:lineRule="auto"/>
        <w:rPr>
          <w:rFonts w:ascii="Arial" w:hAnsi="Arial" w:cs="Arial"/>
          <w:sz w:val="22"/>
        </w:rPr>
      </w:pPr>
      <w:r w:rsidRPr="00C2285D">
        <w:rPr>
          <w:rFonts w:ascii="Arial" w:hAnsi="Arial" w:cs="Arial"/>
          <w:sz w:val="22"/>
        </w:rPr>
        <w:t xml:space="preserve">This report examined how three local authority websites communicate and signpost Early Help services. Although all three provided useful information, Leicester City Council offered the strongest overall user experience in terms of accessibility, Tower Hamlets Council </w:t>
      </w:r>
      <w:r w:rsidRPr="00C2285D">
        <w:rPr>
          <w:rFonts w:ascii="Arial" w:hAnsi="Arial" w:cs="Arial"/>
          <w:sz w:val="22"/>
        </w:rPr>
        <w:lastRenderedPageBreak/>
        <w:t>communicated Early Help most effectively, and Norfolk County Council would benefit from a more straightforward navigation pathway.</w:t>
      </w:r>
    </w:p>
    <w:p w14:paraId="6DA41CB7" w14:textId="77777777" w:rsidR="004C7566" w:rsidRPr="00C2285D" w:rsidRDefault="004C7566" w:rsidP="004C7566">
      <w:pPr>
        <w:tabs>
          <w:tab w:val="left" w:pos="6540"/>
        </w:tabs>
        <w:spacing w:line="360" w:lineRule="auto"/>
        <w:rPr>
          <w:rFonts w:ascii="Arial" w:hAnsi="Arial" w:cs="Arial"/>
          <w:sz w:val="22"/>
        </w:rPr>
      </w:pPr>
      <w:r w:rsidRPr="00C2285D">
        <w:rPr>
          <w:rFonts w:ascii="Arial" w:hAnsi="Arial" w:cs="Arial"/>
          <w:sz w:val="22"/>
        </w:rPr>
        <w:t>The findings indicate that effective safeguarding extends beyond the provision of services alone. Clear, accessible and user-centred digital communication can help families access support more quickly and contribute to better outcomes for children and families.</w:t>
      </w:r>
    </w:p>
    <w:p w14:paraId="20E16BE6" w14:textId="77777777" w:rsidR="003E03CB" w:rsidRDefault="003E03CB" w:rsidP="003E03CB"/>
    <w:p w14:paraId="0E542E09" w14:textId="77777777" w:rsidR="00A12350" w:rsidRDefault="00A12350" w:rsidP="003E03CB"/>
    <w:p w14:paraId="3D564858" w14:textId="77777777" w:rsidR="00A12350" w:rsidRDefault="00A12350" w:rsidP="003E03CB"/>
    <w:p w14:paraId="6353D596" w14:textId="77777777" w:rsidR="00A12350" w:rsidRDefault="00A12350" w:rsidP="003E03CB"/>
    <w:p w14:paraId="058800DE" w14:textId="77777777" w:rsidR="00A12350" w:rsidRDefault="00A12350" w:rsidP="003E03CB"/>
    <w:p w14:paraId="0E904776" w14:textId="77777777" w:rsidR="00A12350" w:rsidRDefault="00A12350" w:rsidP="003E03CB"/>
    <w:p w14:paraId="673999EB" w14:textId="77777777" w:rsidR="00A12350" w:rsidRDefault="00A12350" w:rsidP="003E03CB"/>
    <w:p w14:paraId="5BE8219E" w14:textId="77777777" w:rsidR="00A12350" w:rsidRDefault="00A12350" w:rsidP="003E03CB"/>
    <w:p w14:paraId="0E5CAECE" w14:textId="77777777" w:rsidR="00A12350" w:rsidRDefault="00A12350" w:rsidP="003E03CB"/>
    <w:p w14:paraId="79ECD30A" w14:textId="77777777" w:rsidR="00A12350" w:rsidRDefault="00A12350" w:rsidP="003E03CB"/>
    <w:p w14:paraId="12381D34" w14:textId="77777777" w:rsidR="00A12350" w:rsidRDefault="00A12350" w:rsidP="003E03CB"/>
    <w:p w14:paraId="5D78B322" w14:textId="77777777" w:rsidR="00A12350" w:rsidRDefault="00A12350" w:rsidP="003E03CB"/>
    <w:p w14:paraId="2B4A921E" w14:textId="77777777" w:rsidR="00A12350" w:rsidRDefault="00A12350" w:rsidP="003E03CB"/>
    <w:p w14:paraId="77F1B6F9" w14:textId="77777777" w:rsidR="00A12350" w:rsidRDefault="00A12350" w:rsidP="003E03CB"/>
    <w:p w14:paraId="5EAC988E" w14:textId="77777777" w:rsidR="00A12350" w:rsidRDefault="00A12350" w:rsidP="003E03CB"/>
    <w:p w14:paraId="31441AD9" w14:textId="77777777" w:rsidR="00A12350" w:rsidRDefault="00A12350" w:rsidP="003E03CB"/>
    <w:p w14:paraId="112394F6" w14:textId="77777777" w:rsidR="00A12350" w:rsidRDefault="00A12350" w:rsidP="003E03CB"/>
    <w:p w14:paraId="7AFFE4AC" w14:textId="77777777" w:rsidR="00287380" w:rsidRDefault="00287380" w:rsidP="003E03CB"/>
    <w:p w14:paraId="542CC044" w14:textId="77777777" w:rsidR="00287380" w:rsidRDefault="00287380" w:rsidP="003E03CB"/>
    <w:p w14:paraId="41770A4B" w14:textId="77777777" w:rsidR="00287380" w:rsidRDefault="00287380" w:rsidP="003E03CB"/>
    <w:p w14:paraId="46132727" w14:textId="77777777" w:rsidR="00287380" w:rsidRDefault="00287380" w:rsidP="003E03CB"/>
    <w:p w14:paraId="7B8DEB13" w14:textId="77777777" w:rsidR="00287380" w:rsidRDefault="00287380" w:rsidP="003E03CB"/>
    <w:p w14:paraId="64DEB90B" w14:textId="77777777" w:rsidR="00287380" w:rsidRDefault="00287380" w:rsidP="003E03CB"/>
    <w:p w14:paraId="41CA445E" w14:textId="77777777" w:rsidR="00287380" w:rsidRDefault="00287380" w:rsidP="003E03CB"/>
    <w:p w14:paraId="2AC3DABB" w14:textId="77777777" w:rsidR="00287380" w:rsidRDefault="00287380" w:rsidP="003E03CB"/>
    <w:p w14:paraId="0056AAE4" w14:textId="77777777" w:rsidR="00A12350" w:rsidRDefault="00A12350" w:rsidP="003E03CB"/>
    <w:p w14:paraId="11547B21" w14:textId="77777777" w:rsidR="003E03CB" w:rsidRPr="003E03CB" w:rsidRDefault="003E03CB" w:rsidP="003E03CB"/>
    <w:p w14:paraId="15D654F8" w14:textId="510D0D4D" w:rsidR="001B7A40" w:rsidRPr="00C3624E" w:rsidRDefault="00C3624E" w:rsidP="00C03A91">
      <w:pPr>
        <w:spacing w:line="360" w:lineRule="auto"/>
        <w:rPr>
          <w:rFonts w:ascii="Arial" w:hAnsi="Arial" w:cs="Arial"/>
          <w:b/>
          <w:bCs/>
        </w:rPr>
      </w:pPr>
      <w:r w:rsidRPr="00C3624E">
        <w:rPr>
          <w:rFonts w:ascii="Arial" w:hAnsi="Arial" w:cs="Arial"/>
          <w:b/>
          <w:bCs/>
        </w:rPr>
        <w:t>6. References:</w:t>
      </w:r>
    </w:p>
    <w:p w14:paraId="646F0809" w14:textId="22A743F8" w:rsidR="00A12350" w:rsidRPr="00287380" w:rsidRDefault="00A12350" w:rsidP="00287380">
      <w:pPr>
        <w:spacing w:line="360" w:lineRule="auto"/>
        <w:rPr>
          <w:rFonts w:ascii="Arial" w:hAnsi="Arial" w:cs="Arial"/>
          <w:sz w:val="22"/>
        </w:rPr>
      </w:pPr>
      <w:r w:rsidRPr="00287380">
        <w:rPr>
          <w:rFonts w:ascii="Arial" w:hAnsi="Arial" w:cs="Arial"/>
          <w:sz w:val="22"/>
        </w:rPr>
        <w:t xml:space="preserve">Children Act 1989. (1989) </w:t>
      </w:r>
      <w:r w:rsidRPr="00287380">
        <w:rPr>
          <w:rFonts w:ascii="Arial" w:hAnsi="Arial" w:cs="Arial"/>
          <w:i/>
          <w:iCs/>
          <w:sz w:val="22"/>
        </w:rPr>
        <w:t>Chapter 41</w:t>
      </w:r>
      <w:r w:rsidRPr="00287380">
        <w:rPr>
          <w:rFonts w:ascii="Arial" w:hAnsi="Arial" w:cs="Arial"/>
          <w:sz w:val="22"/>
        </w:rPr>
        <w:t>. London: HMSO.</w:t>
      </w:r>
      <w:r w:rsidRPr="00287380">
        <w:rPr>
          <w:rFonts w:ascii="Arial" w:hAnsi="Arial" w:cs="Arial"/>
          <w:sz w:val="22"/>
        </w:rPr>
        <w:t xml:space="preserve"> </w:t>
      </w:r>
      <w:r w:rsidR="00775DFD" w:rsidRPr="00287380">
        <w:rPr>
          <w:rFonts w:ascii="Arial" w:hAnsi="Arial" w:cs="Arial"/>
          <w:sz w:val="22"/>
        </w:rPr>
        <w:t xml:space="preserve">(Accessed 08 August 2026) </w:t>
      </w:r>
    </w:p>
    <w:p w14:paraId="129434BD" w14:textId="53940729" w:rsidR="00A12350" w:rsidRPr="00287380" w:rsidRDefault="00A12350" w:rsidP="00287380">
      <w:pPr>
        <w:spacing w:line="360" w:lineRule="auto"/>
        <w:rPr>
          <w:rFonts w:ascii="Arial" w:hAnsi="Arial" w:cs="Arial"/>
          <w:sz w:val="22"/>
        </w:rPr>
      </w:pPr>
      <w:r w:rsidRPr="00287380">
        <w:rPr>
          <w:rFonts w:ascii="Arial" w:hAnsi="Arial" w:cs="Arial"/>
          <w:sz w:val="22"/>
        </w:rPr>
        <w:t xml:space="preserve">Children Act 2004. (2004) </w:t>
      </w:r>
      <w:r w:rsidRPr="00287380">
        <w:rPr>
          <w:rFonts w:ascii="Arial" w:hAnsi="Arial" w:cs="Arial"/>
          <w:i/>
          <w:iCs/>
          <w:sz w:val="22"/>
        </w:rPr>
        <w:t>Chapter 31</w:t>
      </w:r>
      <w:r w:rsidRPr="00287380">
        <w:rPr>
          <w:rFonts w:ascii="Arial" w:hAnsi="Arial" w:cs="Arial"/>
          <w:sz w:val="22"/>
        </w:rPr>
        <w:t>. London: HMSO.</w:t>
      </w:r>
      <w:r w:rsidR="00775DFD" w:rsidRPr="00287380">
        <w:rPr>
          <w:rFonts w:ascii="Arial" w:hAnsi="Arial" w:cs="Arial"/>
          <w:sz w:val="22"/>
        </w:rPr>
        <w:t xml:space="preserve"> (Accessed 08 August 2026)</w:t>
      </w:r>
    </w:p>
    <w:p w14:paraId="5AB7E69D" w14:textId="4F74BCD8" w:rsidR="00A12350" w:rsidRPr="00287380" w:rsidRDefault="00A12350" w:rsidP="00287380">
      <w:pPr>
        <w:spacing w:line="360" w:lineRule="auto"/>
        <w:rPr>
          <w:rFonts w:ascii="Arial" w:hAnsi="Arial" w:cs="Arial"/>
          <w:sz w:val="22"/>
        </w:rPr>
      </w:pPr>
      <w:r w:rsidRPr="00287380">
        <w:rPr>
          <w:rFonts w:ascii="Arial" w:hAnsi="Arial" w:cs="Arial"/>
          <w:sz w:val="22"/>
        </w:rPr>
        <w:t xml:space="preserve">Department for Education. (2022) </w:t>
      </w:r>
      <w:r w:rsidRPr="00287380">
        <w:rPr>
          <w:rFonts w:ascii="Arial" w:hAnsi="Arial" w:cs="Arial"/>
          <w:i/>
          <w:iCs/>
          <w:sz w:val="22"/>
        </w:rPr>
        <w:t>Early Help System Guide: A Toolkit to Assist Local Strategic Partnerships Responsible for Their Early Help System</w:t>
      </w:r>
      <w:r w:rsidRPr="00287380">
        <w:rPr>
          <w:rFonts w:ascii="Arial" w:hAnsi="Arial" w:cs="Arial"/>
          <w:sz w:val="22"/>
        </w:rPr>
        <w:t xml:space="preserve">. Available at: </w:t>
      </w:r>
      <w:hyperlink r:id="rId11" w:history="1">
        <w:r w:rsidR="00775DFD" w:rsidRPr="00287380">
          <w:rPr>
            <w:rStyle w:val="Hyperlink"/>
            <w:rFonts w:ascii="Arial" w:hAnsi="Arial" w:cs="Arial"/>
            <w:sz w:val="22"/>
          </w:rPr>
          <w:t>https://assets.publishing.service.gov.uk/media/628de13be90e071f5f7e1bd2/Early_Help_System_Guide.pdf</w:t>
        </w:r>
      </w:hyperlink>
      <w:r w:rsidR="00775DFD" w:rsidRPr="00287380">
        <w:rPr>
          <w:rFonts w:ascii="Arial" w:hAnsi="Arial" w:cs="Arial"/>
          <w:sz w:val="22"/>
        </w:rPr>
        <w:t xml:space="preserve"> </w:t>
      </w:r>
      <w:r w:rsidRPr="00287380">
        <w:rPr>
          <w:rFonts w:ascii="Arial" w:hAnsi="Arial" w:cs="Arial"/>
          <w:sz w:val="22"/>
        </w:rPr>
        <w:t xml:space="preserve"> (Accessed: 8 August 2026).</w:t>
      </w:r>
    </w:p>
    <w:p w14:paraId="5C16F877" w14:textId="4C7D8A3A" w:rsidR="00A12350" w:rsidRPr="00287380" w:rsidRDefault="00A12350" w:rsidP="00287380">
      <w:pPr>
        <w:spacing w:line="360" w:lineRule="auto"/>
        <w:rPr>
          <w:rFonts w:ascii="Arial" w:hAnsi="Arial" w:cs="Arial"/>
          <w:sz w:val="22"/>
        </w:rPr>
      </w:pPr>
      <w:r w:rsidRPr="00287380">
        <w:rPr>
          <w:rFonts w:ascii="Arial" w:hAnsi="Arial" w:cs="Arial"/>
          <w:sz w:val="22"/>
        </w:rPr>
        <w:t xml:space="preserve">Department for Education. (2026) </w:t>
      </w:r>
      <w:r w:rsidRPr="00287380">
        <w:rPr>
          <w:rFonts w:ascii="Arial" w:hAnsi="Arial" w:cs="Arial"/>
          <w:i/>
          <w:iCs/>
          <w:sz w:val="22"/>
        </w:rPr>
        <w:t>Working Together to Safeguard Children 2026: A Guide to Multi-Agency Working to Help, Protect and Promote the Welfare of Children</w:t>
      </w:r>
      <w:r w:rsidRPr="00287380">
        <w:rPr>
          <w:rFonts w:ascii="Arial" w:hAnsi="Arial" w:cs="Arial"/>
          <w:sz w:val="22"/>
        </w:rPr>
        <w:t xml:space="preserve">. Available at: </w:t>
      </w:r>
      <w:proofErr w:type="gramStart"/>
      <w:r w:rsidRPr="00287380">
        <w:rPr>
          <w:rFonts w:ascii="Arial" w:hAnsi="Arial" w:cs="Arial"/>
          <w:sz w:val="22"/>
        </w:rPr>
        <w:t xml:space="preserve">https://assets.publishing.service.gov.uk/media/69fb1c28d0e316a40f269a5b/Working_together_to_safeguard_children_2026_a_guide_to_multi_agency_working.pdf </w:t>
      </w:r>
      <w:r w:rsidR="00775DFD" w:rsidRPr="00287380">
        <w:rPr>
          <w:rFonts w:ascii="Arial" w:hAnsi="Arial" w:cs="Arial"/>
          <w:sz w:val="22"/>
        </w:rPr>
        <w:t xml:space="preserve"> </w:t>
      </w:r>
      <w:r w:rsidRPr="00287380">
        <w:rPr>
          <w:rFonts w:ascii="Arial" w:hAnsi="Arial" w:cs="Arial"/>
          <w:sz w:val="22"/>
        </w:rPr>
        <w:t>(</w:t>
      </w:r>
      <w:proofErr w:type="gramEnd"/>
      <w:r w:rsidRPr="00287380">
        <w:rPr>
          <w:rFonts w:ascii="Arial" w:hAnsi="Arial" w:cs="Arial"/>
          <w:sz w:val="22"/>
        </w:rPr>
        <w:t>Accessed: 8 August 2026).</w:t>
      </w:r>
    </w:p>
    <w:p w14:paraId="7846C87D" w14:textId="072CBFCC" w:rsidR="00A12350" w:rsidRPr="00287380" w:rsidRDefault="00A12350" w:rsidP="00287380">
      <w:pPr>
        <w:spacing w:line="360" w:lineRule="auto"/>
        <w:rPr>
          <w:rFonts w:ascii="Arial" w:hAnsi="Arial" w:cs="Arial"/>
          <w:sz w:val="22"/>
        </w:rPr>
      </w:pPr>
      <w:r w:rsidRPr="00287380">
        <w:rPr>
          <w:rFonts w:ascii="Arial" w:hAnsi="Arial" w:cs="Arial"/>
          <w:sz w:val="22"/>
        </w:rPr>
        <w:t xml:space="preserve">Kattel, R. and Takala, V. (2023) ‘The case of the UK’s Government Digital Service: The professionalisation of a paradigmatic public digital agency’, </w:t>
      </w:r>
      <w:r w:rsidRPr="00287380">
        <w:rPr>
          <w:rFonts w:ascii="Arial" w:hAnsi="Arial" w:cs="Arial"/>
          <w:i/>
          <w:iCs/>
          <w:sz w:val="22"/>
        </w:rPr>
        <w:t>Digital Government: Research and Practice</w:t>
      </w:r>
      <w:r w:rsidRPr="00287380">
        <w:rPr>
          <w:rFonts w:ascii="Arial" w:hAnsi="Arial" w:cs="Arial"/>
          <w:sz w:val="22"/>
        </w:rPr>
        <w:t xml:space="preserve">, 4(4), pp. 1-15. Available at: </w:t>
      </w:r>
      <w:proofErr w:type="gramStart"/>
      <w:r w:rsidRPr="00287380">
        <w:rPr>
          <w:rFonts w:ascii="Arial" w:hAnsi="Arial" w:cs="Arial"/>
          <w:sz w:val="22"/>
        </w:rPr>
        <w:t xml:space="preserve">https://doi.org/10.1145/3630024 </w:t>
      </w:r>
      <w:r w:rsidR="00775DFD" w:rsidRPr="00287380">
        <w:rPr>
          <w:rFonts w:ascii="Arial" w:hAnsi="Arial" w:cs="Arial"/>
          <w:sz w:val="22"/>
        </w:rPr>
        <w:t xml:space="preserve"> </w:t>
      </w:r>
      <w:r w:rsidRPr="00287380">
        <w:rPr>
          <w:rFonts w:ascii="Arial" w:hAnsi="Arial" w:cs="Arial"/>
          <w:sz w:val="22"/>
        </w:rPr>
        <w:t>(</w:t>
      </w:r>
      <w:proofErr w:type="gramEnd"/>
      <w:r w:rsidRPr="00287380">
        <w:rPr>
          <w:rFonts w:ascii="Arial" w:hAnsi="Arial" w:cs="Arial"/>
          <w:sz w:val="22"/>
        </w:rPr>
        <w:t>Accessed: 8 August 2026).</w:t>
      </w:r>
    </w:p>
    <w:p w14:paraId="4E866CC1" w14:textId="5AC697BA" w:rsidR="00A12350" w:rsidRPr="00287380" w:rsidRDefault="00A12350" w:rsidP="00287380">
      <w:pPr>
        <w:spacing w:line="360" w:lineRule="auto"/>
        <w:rPr>
          <w:rFonts w:ascii="Arial" w:hAnsi="Arial" w:cs="Arial"/>
          <w:sz w:val="22"/>
        </w:rPr>
      </w:pPr>
      <w:r w:rsidRPr="00287380">
        <w:rPr>
          <w:rFonts w:ascii="Arial" w:hAnsi="Arial" w:cs="Arial"/>
          <w:sz w:val="22"/>
        </w:rPr>
        <w:t xml:space="preserve">Leicester City Council. (2026) </w:t>
      </w:r>
      <w:r w:rsidRPr="00287380">
        <w:rPr>
          <w:rFonts w:ascii="Arial" w:hAnsi="Arial" w:cs="Arial"/>
          <w:i/>
          <w:iCs/>
          <w:sz w:val="22"/>
        </w:rPr>
        <w:t>Home</w:t>
      </w:r>
      <w:r w:rsidRPr="00287380">
        <w:rPr>
          <w:rFonts w:ascii="Arial" w:hAnsi="Arial" w:cs="Arial"/>
          <w:sz w:val="22"/>
        </w:rPr>
        <w:t xml:space="preserve">. Available at: </w:t>
      </w:r>
      <w:proofErr w:type="gramStart"/>
      <w:r w:rsidRPr="00287380">
        <w:rPr>
          <w:rFonts w:ascii="Arial" w:hAnsi="Arial" w:cs="Arial"/>
          <w:sz w:val="22"/>
        </w:rPr>
        <w:t xml:space="preserve">https://www.leicester.gov.uk </w:t>
      </w:r>
      <w:r w:rsidR="00775DFD" w:rsidRPr="00287380">
        <w:rPr>
          <w:rFonts w:ascii="Arial" w:hAnsi="Arial" w:cs="Arial"/>
          <w:sz w:val="22"/>
        </w:rPr>
        <w:t xml:space="preserve"> </w:t>
      </w:r>
      <w:r w:rsidRPr="00287380">
        <w:rPr>
          <w:rFonts w:ascii="Arial" w:hAnsi="Arial" w:cs="Arial"/>
          <w:sz w:val="22"/>
        </w:rPr>
        <w:t>(</w:t>
      </w:r>
      <w:proofErr w:type="gramEnd"/>
      <w:r w:rsidRPr="00287380">
        <w:rPr>
          <w:rFonts w:ascii="Arial" w:hAnsi="Arial" w:cs="Arial"/>
          <w:sz w:val="22"/>
        </w:rPr>
        <w:t>Accessed: 8 August 2026).</w:t>
      </w:r>
    </w:p>
    <w:p w14:paraId="259802AD" w14:textId="31F39410" w:rsidR="00A12350" w:rsidRPr="00287380" w:rsidRDefault="00A12350" w:rsidP="00287380">
      <w:pPr>
        <w:spacing w:line="360" w:lineRule="auto"/>
        <w:rPr>
          <w:rFonts w:ascii="Arial" w:hAnsi="Arial" w:cs="Arial"/>
          <w:sz w:val="22"/>
        </w:rPr>
      </w:pPr>
      <w:r w:rsidRPr="00287380">
        <w:rPr>
          <w:rFonts w:ascii="Arial" w:hAnsi="Arial" w:cs="Arial"/>
          <w:sz w:val="22"/>
        </w:rPr>
        <w:t xml:space="preserve">Norfolk County Council. (2024) </w:t>
      </w:r>
      <w:r w:rsidRPr="00287380">
        <w:rPr>
          <w:rFonts w:ascii="Arial" w:hAnsi="Arial" w:cs="Arial"/>
          <w:i/>
          <w:iCs/>
          <w:sz w:val="22"/>
        </w:rPr>
        <w:t>Home</w:t>
      </w:r>
      <w:r w:rsidRPr="00287380">
        <w:rPr>
          <w:rFonts w:ascii="Arial" w:hAnsi="Arial" w:cs="Arial"/>
          <w:sz w:val="22"/>
        </w:rPr>
        <w:t xml:space="preserve">. Available at: </w:t>
      </w:r>
      <w:hyperlink r:id="rId12" w:history="1">
        <w:r w:rsidR="00775DFD" w:rsidRPr="00287380">
          <w:rPr>
            <w:rStyle w:val="Hyperlink"/>
            <w:rFonts w:ascii="Arial" w:hAnsi="Arial" w:cs="Arial"/>
            <w:sz w:val="22"/>
          </w:rPr>
          <w:t>https://www.norfolk.gov.uk</w:t>
        </w:r>
      </w:hyperlink>
      <w:r w:rsidR="00775DFD" w:rsidRPr="00287380">
        <w:rPr>
          <w:rFonts w:ascii="Arial" w:hAnsi="Arial" w:cs="Arial"/>
          <w:sz w:val="22"/>
        </w:rPr>
        <w:t xml:space="preserve"> </w:t>
      </w:r>
      <w:r w:rsidRPr="00287380">
        <w:rPr>
          <w:rFonts w:ascii="Arial" w:hAnsi="Arial" w:cs="Arial"/>
          <w:sz w:val="22"/>
        </w:rPr>
        <w:t>(Accessed: 8 August 2026).</w:t>
      </w:r>
    </w:p>
    <w:p w14:paraId="53AB784B" w14:textId="77777777" w:rsidR="00A12350" w:rsidRPr="00287380" w:rsidRDefault="00A12350" w:rsidP="00287380">
      <w:pPr>
        <w:spacing w:line="360" w:lineRule="auto"/>
        <w:rPr>
          <w:rFonts w:ascii="Arial" w:hAnsi="Arial" w:cs="Arial"/>
          <w:sz w:val="22"/>
        </w:rPr>
      </w:pPr>
      <w:r w:rsidRPr="00287380">
        <w:rPr>
          <w:rFonts w:ascii="Arial" w:hAnsi="Arial" w:cs="Arial"/>
          <w:sz w:val="22"/>
        </w:rPr>
        <w:t xml:space="preserve">NSPCC. (2025) </w:t>
      </w:r>
      <w:r w:rsidRPr="00287380">
        <w:rPr>
          <w:rFonts w:ascii="Arial" w:hAnsi="Arial" w:cs="Arial"/>
          <w:i/>
          <w:iCs/>
          <w:sz w:val="22"/>
        </w:rPr>
        <w:t>Safeguarding Children and Child Protection</w:t>
      </w:r>
      <w:r w:rsidRPr="00287380">
        <w:rPr>
          <w:rFonts w:ascii="Arial" w:hAnsi="Arial" w:cs="Arial"/>
          <w:sz w:val="22"/>
        </w:rPr>
        <w:t>. Available at: https://learning.nspcc.org.uk/child-protection-system (Accessed: 8 August 2026).</w:t>
      </w:r>
    </w:p>
    <w:p w14:paraId="7432C017" w14:textId="688406B9" w:rsidR="00A12350" w:rsidRPr="00287380" w:rsidRDefault="00A12350" w:rsidP="00287380">
      <w:pPr>
        <w:spacing w:line="360" w:lineRule="auto"/>
        <w:rPr>
          <w:rFonts w:ascii="Arial" w:hAnsi="Arial" w:cs="Arial"/>
          <w:sz w:val="22"/>
        </w:rPr>
      </w:pPr>
      <w:r w:rsidRPr="00287380">
        <w:rPr>
          <w:rFonts w:ascii="Arial" w:hAnsi="Arial" w:cs="Arial"/>
          <w:sz w:val="22"/>
        </w:rPr>
        <w:t xml:space="preserve">Roy, J. (2022) ‘Signs of Safety: The View </w:t>
      </w:r>
      <w:proofErr w:type="gramStart"/>
      <w:r w:rsidRPr="00287380">
        <w:rPr>
          <w:rFonts w:ascii="Arial" w:hAnsi="Arial" w:cs="Arial"/>
          <w:sz w:val="22"/>
        </w:rPr>
        <w:t>From</w:t>
      </w:r>
      <w:proofErr w:type="gramEnd"/>
      <w:r w:rsidRPr="00287380">
        <w:rPr>
          <w:rFonts w:ascii="Arial" w:hAnsi="Arial" w:cs="Arial"/>
          <w:sz w:val="22"/>
        </w:rPr>
        <w:t xml:space="preserve"> Early Help’, </w:t>
      </w:r>
      <w:r w:rsidRPr="00287380">
        <w:rPr>
          <w:rFonts w:ascii="Arial" w:hAnsi="Arial" w:cs="Arial"/>
          <w:i/>
          <w:iCs/>
          <w:sz w:val="22"/>
        </w:rPr>
        <w:t>Child Care in Practice</w:t>
      </w:r>
      <w:r w:rsidRPr="00287380">
        <w:rPr>
          <w:rFonts w:ascii="Arial" w:hAnsi="Arial" w:cs="Arial"/>
          <w:sz w:val="22"/>
        </w:rPr>
        <w:t xml:space="preserve">, 28(3), pp. 482-498. Available at: </w:t>
      </w:r>
      <w:proofErr w:type="gramStart"/>
      <w:r w:rsidRPr="00287380">
        <w:rPr>
          <w:rFonts w:ascii="Arial" w:hAnsi="Arial" w:cs="Arial"/>
          <w:sz w:val="22"/>
        </w:rPr>
        <w:t xml:space="preserve">https://doi.org/10.1080/13575279.2020.1799755 </w:t>
      </w:r>
      <w:r w:rsidR="00775DFD" w:rsidRPr="00287380">
        <w:rPr>
          <w:rFonts w:ascii="Arial" w:hAnsi="Arial" w:cs="Arial"/>
          <w:sz w:val="22"/>
        </w:rPr>
        <w:t xml:space="preserve"> </w:t>
      </w:r>
      <w:r w:rsidRPr="00287380">
        <w:rPr>
          <w:rFonts w:ascii="Arial" w:hAnsi="Arial" w:cs="Arial"/>
          <w:sz w:val="22"/>
        </w:rPr>
        <w:t>(</w:t>
      </w:r>
      <w:proofErr w:type="gramEnd"/>
      <w:r w:rsidRPr="00287380">
        <w:rPr>
          <w:rFonts w:ascii="Arial" w:hAnsi="Arial" w:cs="Arial"/>
          <w:sz w:val="22"/>
        </w:rPr>
        <w:t>Accessed: 8 August 2026).</w:t>
      </w:r>
    </w:p>
    <w:p w14:paraId="5A00334E" w14:textId="2C02CA0A" w:rsidR="00A12350" w:rsidRPr="00287380" w:rsidRDefault="00A12350" w:rsidP="00287380">
      <w:pPr>
        <w:spacing w:line="360" w:lineRule="auto"/>
        <w:rPr>
          <w:rFonts w:ascii="Arial" w:hAnsi="Arial" w:cs="Arial"/>
          <w:sz w:val="22"/>
        </w:rPr>
      </w:pPr>
      <w:r w:rsidRPr="00287380">
        <w:rPr>
          <w:rFonts w:ascii="Arial" w:hAnsi="Arial" w:cs="Arial"/>
          <w:sz w:val="22"/>
        </w:rPr>
        <w:t xml:space="preserve">Tower Hamlets Council. (2026) </w:t>
      </w:r>
      <w:r w:rsidRPr="00287380">
        <w:rPr>
          <w:rFonts w:ascii="Arial" w:hAnsi="Arial" w:cs="Arial"/>
          <w:i/>
          <w:iCs/>
          <w:sz w:val="22"/>
        </w:rPr>
        <w:t>Home</w:t>
      </w:r>
      <w:r w:rsidRPr="00287380">
        <w:rPr>
          <w:rFonts w:ascii="Arial" w:hAnsi="Arial" w:cs="Arial"/>
          <w:sz w:val="22"/>
        </w:rPr>
        <w:t xml:space="preserve">. Available at: </w:t>
      </w:r>
      <w:proofErr w:type="gramStart"/>
      <w:r w:rsidRPr="00287380">
        <w:rPr>
          <w:rFonts w:ascii="Arial" w:hAnsi="Arial" w:cs="Arial"/>
          <w:sz w:val="22"/>
        </w:rPr>
        <w:t xml:space="preserve">https://www.towerhamlets.gov.uk </w:t>
      </w:r>
      <w:r w:rsidR="00775DFD" w:rsidRPr="00287380">
        <w:rPr>
          <w:rFonts w:ascii="Arial" w:hAnsi="Arial" w:cs="Arial"/>
          <w:sz w:val="22"/>
        </w:rPr>
        <w:t xml:space="preserve"> </w:t>
      </w:r>
      <w:r w:rsidRPr="00287380">
        <w:rPr>
          <w:rFonts w:ascii="Arial" w:hAnsi="Arial" w:cs="Arial"/>
          <w:sz w:val="22"/>
        </w:rPr>
        <w:t>(</w:t>
      </w:r>
      <w:proofErr w:type="gramEnd"/>
      <w:r w:rsidRPr="00287380">
        <w:rPr>
          <w:rFonts w:ascii="Arial" w:hAnsi="Arial" w:cs="Arial"/>
          <w:sz w:val="22"/>
        </w:rPr>
        <w:t>Accessed: 8 August 2026).</w:t>
      </w:r>
    </w:p>
    <w:p w14:paraId="1C1B5B6E" w14:textId="502F051C" w:rsidR="001B7A40" w:rsidRPr="00714369" w:rsidRDefault="001B7A40" w:rsidP="00C03A91">
      <w:pPr>
        <w:spacing w:line="360" w:lineRule="auto"/>
        <w:rPr>
          <w:rFonts w:ascii="Arial" w:hAnsi="Arial" w:cs="Arial"/>
          <w:b/>
          <w:bCs/>
        </w:rPr>
      </w:pPr>
    </w:p>
    <w:sectPr w:rsidR="001B7A40" w:rsidRPr="00714369" w:rsidSect="0037028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2A7E9F" w14:textId="77777777" w:rsidR="00EA0046" w:rsidRDefault="00EA0046" w:rsidP="00C03A91">
      <w:pPr>
        <w:spacing w:after="0" w:line="240" w:lineRule="auto"/>
      </w:pPr>
      <w:r>
        <w:separator/>
      </w:r>
    </w:p>
  </w:endnote>
  <w:endnote w:type="continuationSeparator" w:id="0">
    <w:p w14:paraId="4E082D52" w14:textId="77777777" w:rsidR="00EA0046" w:rsidRDefault="00EA0046" w:rsidP="00C03A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0013923"/>
      <w:docPartObj>
        <w:docPartGallery w:val="Page Numbers (Bottom of Page)"/>
        <w:docPartUnique/>
      </w:docPartObj>
    </w:sdtPr>
    <w:sdtEndPr>
      <w:rPr>
        <w:rFonts w:ascii="Arial" w:hAnsi="Arial" w:cs="Arial"/>
        <w:noProof/>
        <w:sz w:val="22"/>
      </w:rPr>
    </w:sdtEndPr>
    <w:sdtContent>
      <w:p w14:paraId="77A430F9" w14:textId="682EAD2D" w:rsidR="00C03A91" w:rsidRPr="00C03A91" w:rsidRDefault="00C03A91">
        <w:pPr>
          <w:pStyle w:val="Rodap"/>
          <w:jc w:val="center"/>
          <w:rPr>
            <w:rFonts w:ascii="Arial" w:hAnsi="Arial" w:cs="Arial"/>
            <w:sz w:val="22"/>
          </w:rPr>
        </w:pPr>
        <w:r w:rsidRPr="00C03A91">
          <w:rPr>
            <w:rFonts w:ascii="Arial" w:hAnsi="Arial" w:cs="Arial"/>
            <w:sz w:val="22"/>
          </w:rPr>
          <w:fldChar w:fldCharType="begin"/>
        </w:r>
        <w:r w:rsidRPr="00C03A91">
          <w:rPr>
            <w:rFonts w:ascii="Arial" w:hAnsi="Arial" w:cs="Arial"/>
            <w:sz w:val="22"/>
          </w:rPr>
          <w:instrText xml:space="preserve"> PAGE   \* MERGEFORMAT </w:instrText>
        </w:r>
        <w:r w:rsidRPr="00C03A91">
          <w:rPr>
            <w:rFonts w:ascii="Arial" w:hAnsi="Arial" w:cs="Arial"/>
            <w:sz w:val="22"/>
          </w:rPr>
          <w:fldChar w:fldCharType="separate"/>
        </w:r>
        <w:r w:rsidRPr="00C03A91">
          <w:rPr>
            <w:rFonts w:ascii="Arial" w:hAnsi="Arial" w:cs="Arial"/>
            <w:noProof/>
            <w:sz w:val="22"/>
          </w:rPr>
          <w:t>2</w:t>
        </w:r>
        <w:r w:rsidRPr="00C03A91">
          <w:rPr>
            <w:rFonts w:ascii="Arial" w:hAnsi="Arial" w:cs="Arial"/>
            <w:noProof/>
            <w:sz w:val="22"/>
          </w:rPr>
          <w:fldChar w:fldCharType="end"/>
        </w:r>
      </w:p>
    </w:sdtContent>
  </w:sdt>
  <w:p w14:paraId="545B1AFD" w14:textId="77777777" w:rsidR="00C03A91" w:rsidRDefault="00C03A91">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4E047A" w14:textId="77777777" w:rsidR="00EA0046" w:rsidRDefault="00EA0046" w:rsidP="00C03A91">
      <w:pPr>
        <w:spacing w:after="0" w:line="240" w:lineRule="auto"/>
      </w:pPr>
      <w:r>
        <w:separator/>
      </w:r>
    </w:p>
  </w:footnote>
  <w:footnote w:type="continuationSeparator" w:id="0">
    <w:p w14:paraId="03B4C22E" w14:textId="77777777" w:rsidR="00EA0046" w:rsidRDefault="00EA0046" w:rsidP="00C03A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E02319"/>
    <w:multiLevelType w:val="hybridMultilevel"/>
    <w:tmpl w:val="63AC4B3E"/>
    <w:lvl w:ilvl="0" w:tplc="3FF890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E86B53"/>
    <w:multiLevelType w:val="hybridMultilevel"/>
    <w:tmpl w:val="351A7FD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23A93E7C"/>
    <w:multiLevelType w:val="multilevel"/>
    <w:tmpl w:val="CA388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CD34D74"/>
    <w:multiLevelType w:val="hybridMultilevel"/>
    <w:tmpl w:val="51D61134"/>
    <w:lvl w:ilvl="0" w:tplc="EC38CEE8">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6B1262"/>
    <w:multiLevelType w:val="multilevel"/>
    <w:tmpl w:val="BB789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E0E0393"/>
    <w:multiLevelType w:val="multilevel"/>
    <w:tmpl w:val="B4522D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6B276D1"/>
    <w:multiLevelType w:val="hybridMultilevel"/>
    <w:tmpl w:val="F822C6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10823CB"/>
    <w:multiLevelType w:val="hybridMultilevel"/>
    <w:tmpl w:val="04D002F2"/>
    <w:lvl w:ilvl="0" w:tplc="4FCA66CC">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15178BD"/>
    <w:multiLevelType w:val="hybridMultilevel"/>
    <w:tmpl w:val="8238249E"/>
    <w:lvl w:ilvl="0" w:tplc="A1DE2AB4">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7AA0C25"/>
    <w:multiLevelType w:val="hybridMultilevel"/>
    <w:tmpl w:val="E9923FE8"/>
    <w:lvl w:ilvl="0" w:tplc="995CE72A">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D57F31"/>
    <w:multiLevelType w:val="hybridMultilevel"/>
    <w:tmpl w:val="6DE2169E"/>
    <w:lvl w:ilvl="0" w:tplc="3FF890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83C6FF2"/>
    <w:multiLevelType w:val="hybridMultilevel"/>
    <w:tmpl w:val="3E4C742C"/>
    <w:lvl w:ilvl="0" w:tplc="5A447094">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89F2D98"/>
    <w:multiLevelType w:val="hybridMultilevel"/>
    <w:tmpl w:val="74ECEC4A"/>
    <w:lvl w:ilvl="0" w:tplc="D28A8A56">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5953614"/>
    <w:multiLevelType w:val="hybridMultilevel"/>
    <w:tmpl w:val="E3F25C66"/>
    <w:lvl w:ilvl="0" w:tplc="C0FC25F0">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52944685">
    <w:abstractNumId w:val="9"/>
  </w:num>
  <w:num w:numId="2" w16cid:durableId="1940680655">
    <w:abstractNumId w:val="7"/>
  </w:num>
  <w:num w:numId="3" w16cid:durableId="1890221906">
    <w:abstractNumId w:val="6"/>
  </w:num>
  <w:num w:numId="4" w16cid:durableId="396249628">
    <w:abstractNumId w:val="12"/>
  </w:num>
  <w:num w:numId="5" w16cid:durableId="156192234">
    <w:abstractNumId w:val="13"/>
  </w:num>
  <w:num w:numId="6" w16cid:durableId="926303317">
    <w:abstractNumId w:val="11"/>
  </w:num>
  <w:num w:numId="7" w16cid:durableId="1188908463">
    <w:abstractNumId w:val="3"/>
  </w:num>
  <w:num w:numId="8" w16cid:durableId="567612098">
    <w:abstractNumId w:val="8"/>
  </w:num>
  <w:num w:numId="9" w16cid:durableId="1581518963">
    <w:abstractNumId w:val="5"/>
  </w:num>
  <w:num w:numId="10" w16cid:durableId="517816264">
    <w:abstractNumId w:val="4"/>
  </w:num>
  <w:num w:numId="11" w16cid:durableId="1635254655">
    <w:abstractNumId w:val="1"/>
  </w:num>
  <w:num w:numId="12" w16cid:durableId="1950165507">
    <w:abstractNumId w:val="2"/>
  </w:num>
  <w:num w:numId="13" w16cid:durableId="1175419202">
    <w:abstractNumId w:val="10"/>
  </w:num>
  <w:num w:numId="14" w16cid:durableId="9295095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745"/>
    <w:rsid w:val="0001303F"/>
    <w:rsid w:val="00021486"/>
    <w:rsid w:val="00053289"/>
    <w:rsid w:val="00076AC0"/>
    <w:rsid w:val="000C4EDA"/>
    <w:rsid w:val="001B7A40"/>
    <w:rsid w:val="001F6DDB"/>
    <w:rsid w:val="00216C85"/>
    <w:rsid w:val="00273EDD"/>
    <w:rsid w:val="00287380"/>
    <w:rsid w:val="002878FA"/>
    <w:rsid w:val="002C3965"/>
    <w:rsid w:val="002D5EDB"/>
    <w:rsid w:val="002E70A5"/>
    <w:rsid w:val="002F2C0A"/>
    <w:rsid w:val="00321C4C"/>
    <w:rsid w:val="00370282"/>
    <w:rsid w:val="003E03CB"/>
    <w:rsid w:val="004577F7"/>
    <w:rsid w:val="004C7566"/>
    <w:rsid w:val="005247B0"/>
    <w:rsid w:val="0052733B"/>
    <w:rsid w:val="0054246F"/>
    <w:rsid w:val="00577671"/>
    <w:rsid w:val="005851AD"/>
    <w:rsid w:val="00714369"/>
    <w:rsid w:val="00715546"/>
    <w:rsid w:val="00764F2A"/>
    <w:rsid w:val="00775DFD"/>
    <w:rsid w:val="00791AE6"/>
    <w:rsid w:val="007A7297"/>
    <w:rsid w:val="007D3536"/>
    <w:rsid w:val="007E7745"/>
    <w:rsid w:val="008353D4"/>
    <w:rsid w:val="00844259"/>
    <w:rsid w:val="008E46C2"/>
    <w:rsid w:val="0092011C"/>
    <w:rsid w:val="009D1D1E"/>
    <w:rsid w:val="00A035FD"/>
    <w:rsid w:val="00A12350"/>
    <w:rsid w:val="00AA4DD8"/>
    <w:rsid w:val="00AF2969"/>
    <w:rsid w:val="00B21D29"/>
    <w:rsid w:val="00B612D2"/>
    <w:rsid w:val="00B92565"/>
    <w:rsid w:val="00BD0069"/>
    <w:rsid w:val="00C03A91"/>
    <w:rsid w:val="00C2285D"/>
    <w:rsid w:val="00C3624E"/>
    <w:rsid w:val="00CD2863"/>
    <w:rsid w:val="00CE7A90"/>
    <w:rsid w:val="00D63FC1"/>
    <w:rsid w:val="00D73FB0"/>
    <w:rsid w:val="00DA2A1E"/>
    <w:rsid w:val="00DA709B"/>
    <w:rsid w:val="00DB6D4B"/>
    <w:rsid w:val="00E2038D"/>
    <w:rsid w:val="00E9482D"/>
    <w:rsid w:val="00EA0046"/>
    <w:rsid w:val="00EA6EEA"/>
    <w:rsid w:val="00EB12BC"/>
    <w:rsid w:val="00F06287"/>
    <w:rsid w:val="00F137E3"/>
    <w:rsid w:val="00F44C8F"/>
    <w:rsid w:val="00F86529"/>
    <w:rsid w:val="00FD739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5F9BC9"/>
  <w15:chartTrackingRefBased/>
  <w15:docId w15:val="{8EB1080A-AF07-4431-94ED-C80E0754A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6529"/>
  </w:style>
  <w:style w:type="paragraph" w:styleId="Ttulo1">
    <w:name w:val="heading 1"/>
    <w:basedOn w:val="Normal"/>
    <w:next w:val="Normal"/>
    <w:link w:val="Ttulo1Char"/>
    <w:autoRedefine/>
    <w:uiPriority w:val="9"/>
    <w:qFormat/>
    <w:rsid w:val="002C3965"/>
    <w:pPr>
      <w:keepNext/>
      <w:keepLines/>
      <w:spacing w:before="240" w:after="0"/>
      <w:outlineLvl w:val="0"/>
    </w:pPr>
    <w:rPr>
      <w:rFonts w:ascii="Arial" w:eastAsiaTheme="majorEastAsia" w:hAnsi="Arial" w:cstheme="majorBidi"/>
      <w:b/>
      <w:sz w:val="32"/>
      <w:szCs w:val="32"/>
    </w:rPr>
  </w:style>
  <w:style w:type="paragraph" w:styleId="Ttulo2">
    <w:name w:val="heading 2"/>
    <w:basedOn w:val="Normal"/>
    <w:next w:val="Normal"/>
    <w:link w:val="Ttulo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Ttulo3">
    <w:name w:val="heading 3"/>
    <w:basedOn w:val="Normal"/>
    <w:link w:val="Ttulo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2C3965"/>
    <w:rPr>
      <w:rFonts w:ascii="Arial" w:eastAsiaTheme="majorEastAsia" w:hAnsi="Arial" w:cstheme="majorBidi"/>
      <w:b/>
      <w:sz w:val="32"/>
      <w:szCs w:val="32"/>
    </w:rPr>
  </w:style>
  <w:style w:type="character" w:customStyle="1" w:styleId="Ttulo2Char">
    <w:name w:val="Título 2 Char"/>
    <w:basedOn w:val="Fontepargpadro"/>
    <w:link w:val="Ttulo2"/>
    <w:uiPriority w:val="9"/>
    <w:rsid w:val="00A035FD"/>
    <w:rPr>
      <w:rFonts w:ascii="Arial" w:eastAsiaTheme="majorEastAsia" w:hAnsi="Arial" w:cstheme="majorBidi"/>
      <w:b/>
      <w:i/>
      <w:color w:val="2F5496" w:themeColor="accent1" w:themeShade="BF"/>
      <w:sz w:val="26"/>
      <w:szCs w:val="26"/>
    </w:rPr>
  </w:style>
  <w:style w:type="character" w:customStyle="1" w:styleId="Ttulo3Char">
    <w:name w:val="Título 3 Char"/>
    <w:basedOn w:val="Fontepargpadro"/>
    <w:link w:val="Ttulo3"/>
    <w:uiPriority w:val="9"/>
    <w:rsid w:val="002C3965"/>
    <w:rPr>
      <w:rFonts w:ascii="Arial" w:eastAsia="Times New Roman" w:hAnsi="Arial" w:cs="Times New Roman"/>
      <w:b/>
      <w:bCs/>
      <w:szCs w:val="27"/>
      <w:lang w:eastAsia="en-GB"/>
    </w:rPr>
  </w:style>
  <w:style w:type="table" w:styleId="Tabelacomgrade">
    <w:name w:val="Table Grid"/>
    <w:basedOn w:val="Tabelanormal"/>
    <w:uiPriority w:val="39"/>
    <w:rsid w:val="007E77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7E7745"/>
    <w:rPr>
      <w:color w:val="0563C1" w:themeColor="hyperlink"/>
      <w:u w:val="single"/>
    </w:rPr>
  </w:style>
  <w:style w:type="character" w:styleId="MenoPendente">
    <w:name w:val="Unresolved Mention"/>
    <w:basedOn w:val="Fontepargpadro"/>
    <w:uiPriority w:val="99"/>
    <w:semiHidden/>
    <w:unhideWhenUsed/>
    <w:rsid w:val="007E7745"/>
    <w:rPr>
      <w:color w:val="605E5C"/>
      <w:shd w:val="clear" w:color="auto" w:fill="E1DFDD"/>
    </w:rPr>
  </w:style>
  <w:style w:type="paragraph" w:styleId="Cabealho">
    <w:name w:val="header"/>
    <w:basedOn w:val="Normal"/>
    <w:link w:val="CabealhoChar"/>
    <w:uiPriority w:val="99"/>
    <w:unhideWhenUsed/>
    <w:rsid w:val="00C03A91"/>
    <w:pPr>
      <w:tabs>
        <w:tab w:val="center" w:pos="4513"/>
        <w:tab w:val="right" w:pos="9026"/>
      </w:tabs>
      <w:spacing w:after="0" w:line="240" w:lineRule="auto"/>
    </w:pPr>
  </w:style>
  <w:style w:type="character" w:customStyle="1" w:styleId="CabealhoChar">
    <w:name w:val="Cabeçalho Char"/>
    <w:basedOn w:val="Fontepargpadro"/>
    <w:link w:val="Cabealho"/>
    <w:uiPriority w:val="99"/>
    <w:rsid w:val="00C03A91"/>
  </w:style>
  <w:style w:type="paragraph" w:styleId="Rodap">
    <w:name w:val="footer"/>
    <w:basedOn w:val="Normal"/>
    <w:link w:val="RodapChar"/>
    <w:uiPriority w:val="99"/>
    <w:unhideWhenUsed/>
    <w:rsid w:val="00C03A91"/>
    <w:pPr>
      <w:tabs>
        <w:tab w:val="center" w:pos="4513"/>
        <w:tab w:val="right" w:pos="9026"/>
      </w:tabs>
      <w:spacing w:after="0" w:line="240" w:lineRule="auto"/>
    </w:pPr>
  </w:style>
  <w:style w:type="character" w:customStyle="1" w:styleId="RodapChar">
    <w:name w:val="Rodapé Char"/>
    <w:basedOn w:val="Fontepargpadro"/>
    <w:link w:val="Rodap"/>
    <w:uiPriority w:val="99"/>
    <w:rsid w:val="00C03A91"/>
  </w:style>
  <w:style w:type="paragraph" w:styleId="PargrafodaLista">
    <w:name w:val="List Paragraph"/>
    <w:basedOn w:val="Normal"/>
    <w:uiPriority w:val="34"/>
    <w:qFormat/>
    <w:rsid w:val="00FD7392"/>
    <w:pPr>
      <w:ind w:left="720"/>
      <w:contextualSpacing/>
    </w:pPr>
  </w:style>
  <w:style w:type="character" w:styleId="HiperlinkVisitado">
    <w:name w:val="FollowedHyperlink"/>
    <w:basedOn w:val="Fontepargpadro"/>
    <w:uiPriority w:val="99"/>
    <w:semiHidden/>
    <w:unhideWhenUsed/>
    <w:rsid w:val="00AF2969"/>
    <w:rPr>
      <w:color w:val="954F72" w:themeColor="followedHyperlink"/>
      <w:u w:val="single"/>
    </w:rPr>
  </w:style>
  <w:style w:type="character" w:styleId="Forte">
    <w:name w:val="Strong"/>
    <w:basedOn w:val="Fontepargpadro"/>
    <w:uiPriority w:val="22"/>
    <w:qFormat/>
    <w:rsid w:val="00EA6EE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8152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norfolk.gov.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ssets.publishing.service.gov.uk/media/628de13be90e071f5f7e1bd2/Early_Help_System_Guide.pdf"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185</TotalTime>
  <Pages>10</Pages>
  <Words>2423</Words>
  <Characters>13813</Characters>
  <Application>Microsoft Office Word</Application>
  <DocSecurity>0</DocSecurity>
  <Lines>115</Lines>
  <Paragraphs>32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familia familia</cp:lastModifiedBy>
  <cp:revision>9</cp:revision>
  <cp:lastPrinted>2026-04-08T10:29:00Z</cp:lastPrinted>
  <dcterms:created xsi:type="dcterms:W3CDTF">2026-08-08T23:58:00Z</dcterms:created>
  <dcterms:modified xsi:type="dcterms:W3CDTF">2026-08-09T20:28:00Z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b4e6fc91-9656-40ef-a72a-6aee4713266a</vt:lpwstr>
  </property>
</Properties>
</file>