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F5FABB3" w14:textId="6096AAF1" w:rsidR="00A60082" w:rsidRDefault="00661DBB" w:rsidP="00661DBB">
      <w:pPr>
        <w:spacing w:line="480" w:lineRule="auto"/>
        <w:jc w:val="center"/>
        <w:rPr>
          <w:b/>
        </w:rPr>
      </w:pPr>
      <w:r w:rsidRPr="00661DBB">
        <w:rPr>
          <w:b/>
        </w:rPr>
        <w:t>Object Analysis</w:t>
      </w:r>
      <w:r>
        <w:rPr>
          <w:b/>
        </w:rPr>
        <w:t xml:space="preserve"> - Saturn Stele from Lambaesis</w:t>
      </w:r>
      <w:r w:rsidR="00776E9A">
        <w:rPr>
          <w:b/>
        </w:rPr>
        <w:t>,</w:t>
      </w:r>
      <w:r>
        <w:rPr>
          <w:b/>
        </w:rPr>
        <w:t xml:space="preserve"> Algeria</w:t>
      </w:r>
    </w:p>
    <w:p w14:paraId="044AC62D" w14:textId="77777777" w:rsidR="00661DBB" w:rsidRDefault="00661DBB" w:rsidP="00661DBB">
      <w:pPr>
        <w:spacing w:line="480" w:lineRule="auto"/>
        <w:jc w:val="center"/>
        <w:rPr>
          <w:b/>
        </w:rPr>
      </w:pPr>
      <w:r>
        <w:rPr>
          <w:b/>
          <w:noProof/>
        </w:rPr>
        <w:drawing>
          <wp:inline distT="0" distB="0" distL="0" distR="0" wp14:anchorId="5C5FA574" wp14:editId="5C5B4A33">
            <wp:extent cx="1658892" cy="2333776"/>
            <wp:effectExtent l="0" t="0" r="0" b="3175"/>
            <wp:docPr id="1" name="Picture 1" descr="Macintosh HD:Users:EVA:Desktop:Screen Shot 2019-04-08 at 12.29.18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EVA:Desktop:Screen Shot 2019-04-08 at 12.29.18 PM.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59404" cy="2334496"/>
                    </a:xfrm>
                    <a:prstGeom prst="rect">
                      <a:avLst/>
                    </a:prstGeom>
                    <a:noFill/>
                    <a:ln>
                      <a:noFill/>
                    </a:ln>
                  </pic:spPr>
                </pic:pic>
              </a:graphicData>
            </a:graphic>
          </wp:inline>
        </w:drawing>
      </w:r>
    </w:p>
    <w:p w14:paraId="5586E582" w14:textId="5CC93BB3" w:rsidR="00EF2B64" w:rsidRDefault="00661DBB" w:rsidP="00EF2B64">
      <w:pPr>
        <w:widowControl w:val="0"/>
        <w:autoSpaceDE w:val="0"/>
        <w:autoSpaceDN w:val="0"/>
        <w:adjustRightInd w:val="0"/>
        <w:spacing w:line="480" w:lineRule="auto"/>
        <w:rPr>
          <w:color w:val="000000"/>
        </w:rPr>
      </w:pPr>
      <w:r>
        <w:rPr>
          <w:b/>
        </w:rPr>
        <w:tab/>
      </w:r>
      <w:r w:rsidR="00EF2B64">
        <w:rPr>
          <w:color w:val="000000"/>
        </w:rPr>
        <w:t>As the Roman Empire grew larger, the Romans were coming in contact with a great</w:t>
      </w:r>
      <w:r w:rsidR="00EF2B64">
        <w:rPr>
          <w:i/>
          <w:iCs/>
          <w:color w:val="000000"/>
        </w:rPr>
        <w:t xml:space="preserve"> number of foreign cults and deities. They were always open and accepting to novel deities (Haeussler 2019) and in their minds they were translating them according to the interpretation Romana</w:t>
      </w:r>
      <w:r w:rsidR="00EF2B64">
        <w:rPr>
          <w:color w:val="000000"/>
        </w:rPr>
        <w:t xml:space="preserve">. This was a concept through which the Romans widely identified foreign deities with a deity of their very own pantheon (Ando, 2009). On the other hand, there was the concept of </w:t>
      </w:r>
      <w:r w:rsidR="00EF2B64">
        <w:rPr>
          <w:i/>
          <w:iCs/>
          <w:color w:val="000000"/>
        </w:rPr>
        <w:t>interpretatio indigena</w:t>
      </w:r>
      <w:r w:rsidR="00EF2B64">
        <w:rPr>
          <w:color w:val="000000"/>
        </w:rPr>
        <w:t>, which referred on how the provincial populaces of the Roman Empire construed and assumed the Greco-Roman cults (Haeussler, 2019). The continuous exposure of the provinces to Roman religious elements resulted in an evolving religious change in most Roman provinces, which is revealed in archaeological material evidence. This paper will focus on the analysis of a single artifact as a main source of understanding the religious change that occurred in the province of Africa Proconsularis during the Roman Principate (27 BCE - 284 CE). For the purposes of my argument I have selected a Saturn Stele from Lambaesis, Algeria dating from the 2nd or 3rd century CE, demonstrating a togate dedicant holding a scroll and a bunch of grapes (Leglay 1966A, PL. XXIV.5.) (Fig. 1).</w:t>
      </w:r>
    </w:p>
    <w:p w14:paraId="6475C959" w14:textId="061D4D8A" w:rsidR="00EF2B64" w:rsidRDefault="00EF2B64" w:rsidP="00EF2B64">
      <w:pPr>
        <w:spacing w:line="480" w:lineRule="auto"/>
      </w:pPr>
      <w:r>
        <w:rPr>
          <w:color w:val="000000"/>
        </w:rPr>
        <w:lastRenderedPageBreak/>
        <w:tab/>
      </w:r>
      <w:r>
        <w:t xml:space="preserve">The selected stele is dedicated to Saturn/Baal with the purpose of satisfying a religious vow. Before proceeding to my object analysis, I would like to briefly introduce the identity of the god Baal and why was he translated to Saturn according to the </w:t>
      </w:r>
      <w:r w:rsidRPr="00EF2B64">
        <w:rPr>
          <w:i/>
        </w:rPr>
        <w:t>interpretatio Romana (</w:t>
      </w:r>
      <w:r>
        <w:t>Haeussler 2019). Baal was the main god of Carthage. He was a weather god, but also the god of fertility and vegetation and his female partner was the goddess Tanit. He was usually depicted as a man of old age with curling like horns as a ram and w</w:t>
      </w:r>
      <w:r w:rsidR="00416020">
        <w:t>as usually seated on a throne. Some theories state that t</w:t>
      </w:r>
      <w:r>
        <w:t>he Carthaginians offered as sacrifice to Baal their firstborn children. There are written sources from antiquity descri</w:t>
      </w:r>
      <w:r w:rsidR="00416020">
        <w:t>bing the child sacrifice, but it is very likely that they were a product of</w:t>
      </w:r>
      <w:r>
        <w:t xml:space="preserve"> Roman and Greek propaganda</w:t>
      </w:r>
      <w:r w:rsidR="00416020">
        <w:t>. N</w:t>
      </w:r>
      <w:r>
        <w:t>owadays</w:t>
      </w:r>
      <w:r w:rsidR="00416020">
        <w:t>, whether or not the Carthaginians performed child sacrifice is a very problematic subject and there is no solid conclusion to the matter</w:t>
      </w:r>
      <w:r>
        <w:t>. Cleitarchus and Diodorus Siculus (2</w:t>
      </w:r>
      <w:r w:rsidR="00416020">
        <w:t xml:space="preserve">0.14) have both referred to </w:t>
      </w:r>
      <w:r>
        <w:t>cruel child sacrifice rituals</w:t>
      </w:r>
      <w:r w:rsidR="00416020">
        <w:t xml:space="preserve"> taking place</w:t>
      </w:r>
      <w:r>
        <w:t xml:space="preserve"> in North Africa, </w:t>
      </w:r>
      <w:r w:rsidR="00AE5D6C">
        <w:t xml:space="preserve">and both </w:t>
      </w:r>
      <w:r w:rsidR="00416020">
        <w:t>referred in their writing to statues of Baal as a statue of Cronus</w:t>
      </w:r>
      <w:r w:rsidR="00416020">
        <w:rPr>
          <w:rStyle w:val="FootnoteReference"/>
        </w:rPr>
        <w:footnoteReference w:id="1"/>
      </w:r>
      <w:r w:rsidR="00AE5D6C">
        <w:t xml:space="preserve"> </w:t>
      </w:r>
      <w:r w:rsidR="00416020">
        <w:t>(Haeussler, 2019), the Greek equivalent god to Saturn</w:t>
      </w:r>
      <w:r>
        <w:t xml:space="preserve">. </w:t>
      </w:r>
      <w:r w:rsidR="00751634">
        <w:t>"Saturn was the successor to the Punic god Baal" and this is why he was a prevalent god in many regions of Roman Africa (Moore, 2000).</w:t>
      </w:r>
    </w:p>
    <w:p w14:paraId="331F9FD8" w14:textId="4B4CF0C1" w:rsidR="00EF2B64" w:rsidRDefault="00EF2B64" w:rsidP="00EF2B64">
      <w:pPr>
        <w:widowControl w:val="0"/>
        <w:autoSpaceDE w:val="0"/>
        <w:autoSpaceDN w:val="0"/>
        <w:adjustRightInd w:val="0"/>
        <w:spacing w:line="480" w:lineRule="auto"/>
        <w:rPr>
          <w:color w:val="000000"/>
        </w:rPr>
      </w:pPr>
      <w:r>
        <w:rPr>
          <w:color w:val="000000"/>
        </w:rPr>
        <w:tab/>
        <w:t>The iconography on this stele differs</w:t>
      </w:r>
      <w:r w:rsidR="0001258F">
        <w:rPr>
          <w:color w:val="000000"/>
        </w:rPr>
        <w:t xml:space="preserve"> significantly</w:t>
      </w:r>
      <w:r>
        <w:rPr>
          <w:color w:val="000000"/>
        </w:rPr>
        <w:t xml:space="preserve"> from stelae fulfilling the same purpose in earlier Roman and pre-Roman periods, on which I will focus later in this paper. The pose of the depicted figure is reserved and very formal, and this is very common in Roman iconography when offering stances need to be depicted. Below the human figure on the stele there is a ram, which serves as a representation of a sacrificial offering. The relief is round and the overall style and representation of the figure is very realistic. It is an artifact on which the Roman influence is very heavily portrayed, and one of the reasons why is that it was found around a military site, the fort of the Third Legion in Numidia  (Wilson, n.d.). In order to explain how all these elements differ from earlier stelae from the same region, I will provide examples from Punic stelae of the pre-Roman period and from stelae dating to slightly earlier Roman times.</w:t>
      </w:r>
    </w:p>
    <w:p w14:paraId="5F43DF5C" w14:textId="04A58418" w:rsidR="00EF2B64" w:rsidRDefault="00EF2B64" w:rsidP="00EF2B64">
      <w:pPr>
        <w:widowControl w:val="0"/>
        <w:autoSpaceDE w:val="0"/>
        <w:autoSpaceDN w:val="0"/>
        <w:adjustRightInd w:val="0"/>
        <w:spacing w:line="480" w:lineRule="auto"/>
        <w:rPr>
          <w:color w:val="000000"/>
        </w:rPr>
      </w:pPr>
      <w:r>
        <w:rPr>
          <w:color w:val="000000"/>
        </w:rPr>
        <w:tab/>
        <w:t xml:space="preserve">In Pre-Roman times, when a stele was dedicated to Baal, the depicted figure will usually place their arms in a raised position and will sometimes hold some type of cake that served as an offering to the deity. </w:t>
      </w:r>
      <w:r w:rsidR="0001258F">
        <w:rPr>
          <w:color w:val="000000"/>
        </w:rPr>
        <w:t xml:space="preserve">These cakes were usually shaped as pastilles or pretzels. </w:t>
      </w:r>
      <w:r>
        <w:rPr>
          <w:color w:val="000000"/>
        </w:rPr>
        <w:t>Some other times</w:t>
      </w:r>
      <w:r w:rsidR="0001258F">
        <w:rPr>
          <w:color w:val="000000"/>
        </w:rPr>
        <w:t>,</w:t>
      </w:r>
      <w:r>
        <w:rPr>
          <w:color w:val="000000"/>
        </w:rPr>
        <w:t xml:space="preserve"> the </w:t>
      </w:r>
      <w:r w:rsidR="0001258F">
        <w:rPr>
          <w:color w:val="000000"/>
        </w:rPr>
        <w:t xml:space="preserve">depicted </w:t>
      </w:r>
      <w:r>
        <w:rPr>
          <w:color w:val="000000"/>
        </w:rPr>
        <w:t xml:space="preserve">figure would be accompanied by religious marks and </w:t>
      </w:r>
      <w:r w:rsidR="0001258F">
        <w:rPr>
          <w:color w:val="000000"/>
        </w:rPr>
        <w:t xml:space="preserve">also, </w:t>
      </w:r>
      <w:r>
        <w:rPr>
          <w:color w:val="000000"/>
        </w:rPr>
        <w:t xml:space="preserve">palm branches were a really common iconographic element. The top of the stelae would </w:t>
      </w:r>
      <w:r w:rsidR="003B38F1">
        <w:rPr>
          <w:color w:val="000000"/>
        </w:rPr>
        <w:t>typically</w:t>
      </w:r>
      <w:r>
        <w:rPr>
          <w:color w:val="000000"/>
        </w:rPr>
        <w:t xml:space="preserve"> be decorated by a crescent moon, which served as the representational symbol of</w:t>
      </w:r>
      <w:r w:rsidR="003B38F1">
        <w:rPr>
          <w:color w:val="000000"/>
        </w:rPr>
        <w:t xml:space="preserve"> the god</w:t>
      </w:r>
      <w:r>
        <w:rPr>
          <w:color w:val="000000"/>
        </w:rPr>
        <w:t xml:space="preserve"> Baal, but other marks, such as sun symbols or rosettes have also been observed. The pre-Roman stelae did not usually include inscriptions, but when they did it would be inscriptions pertaining to Baal stating that the dedicant fulfilled a vow. The stelae visually attested to the dedicant rather than the deity, who would </w:t>
      </w:r>
      <w:r w:rsidR="003B38F1">
        <w:rPr>
          <w:color w:val="000000"/>
        </w:rPr>
        <w:t>generally</w:t>
      </w:r>
      <w:r>
        <w:rPr>
          <w:color w:val="000000"/>
        </w:rPr>
        <w:t xml:space="preserve"> be depicted nude. The figures were not of realistic style, but some bodily elements were portrayed, as we can see in a flat relief Stele to Baal with Punic Inscription from Thabarbusis, Algeria (Fig 2). These elements include the navel, nipples, genitals, mouth and eyes. There is also a neo-Punic inscription and one can see the commonly used palm branch and the symbol of Baal, the crescent moon, at the top</w:t>
      </w:r>
      <w:r w:rsidR="003B38F1">
        <w:rPr>
          <w:color w:val="000000"/>
        </w:rPr>
        <w:t xml:space="preserve">. The hands of the figure tended to be fused with the offerings that the dedicant was holding, which was a feature that betrayed the lack of artistic skill of the creator of the stele </w:t>
      </w:r>
      <w:r>
        <w:rPr>
          <w:color w:val="000000"/>
        </w:rPr>
        <w:t>(Wilson n.d.).</w:t>
      </w:r>
    </w:p>
    <w:p w14:paraId="49DCA79C" w14:textId="4B0A0CB1" w:rsidR="00EF2B64" w:rsidRDefault="00EF2B64" w:rsidP="00EF2B64">
      <w:pPr>
        <w:widowControl w:val="0"/>
        <w:autoSpaceDE w:val="0"/>
        <w:autoSpaceDN w:val="0"/>
        <w:adjustRightInd w:val="0"/>
        <w:spacing w:line="480" w:lineRule="auto"/>
        <w:rPr>
          <w:color w:val="000000"/>
        </w:rPr>
      </w:pPr>
      <w:r>
        <w:rPr>
          <w:color w:val="000000"/>
        </w:rPr>
        <w:tab/>
        <w:t xml:space="preserve">Moving forward to early Roman times, we do not witness big a change in votive Saturn Stelae, but there is indeed a change. For comparison to my selected stele I will now describe a Roman period Saturn Stele from Thabarbusis, Algeria (Fig. 3). The relief is still flat and the depicted figure is still not realistic, disproportionate and two-dimensional. However, the dedicant is not depicted nude anymore, but dressed. Also, although the pre-Roman iconographic elements such as the palm branch and the crescent moon are still present, the sacrificial offerings now include a ram, and the inscription is not in neo-Punic, but in Latin (Wilson n.d.). </w:t>
      </w:r>
      <w:r w:rsidR="003B38F1">
        <w:rPr>
          <w:color w:val="000000"/>
        </w:rPr>
        <w:t xml:space="preserve">The dedicant's name as we can see in the inscription is </w:t>
      </w:r>
      <w:r w:rsidR="003B38F1" w:rsidRPr="003B38F1">
        <w:rPr>
          <w:color w:val="000000"/>
        </w:rPr>
        <w:t>Flavius</w:t>
      </w:r>
      <w:r w:rsidR="003B38F1">
        <w:rPr>
          <w:color w:val="000000"/>
        </w:rPr>
        <w:t xml:space="preserve">, but this does not necessarily mean that the dedicant was not African. </w:t>
      </w:r>
      <w:r w:rsidRPr="003B38F1">
        <w:rPr>
          <w:color w:val="000000"/>
        </w:rPr>
        <w:t>When</w:t>
      </w:r>
      <w:r>
        <w:rPr>
          <w:color w:val="000000"/>
        </w:rPr>
        <w:t xml:space="preserve"> comparing this stele with the one described earlier from the pre-Roman times, we can conclude that there is indeed a shift deriving from the influence of the Romans, but it remains mild at this point in time.</w:t>
      </w:r>
    </w:p>
    <w:p w14:paraId="4B383292" w14:textId="77777777" w:rsidR="0093614D" w:rsidRDefault="00EF2B64" w:rsidP="00EF2B64">
      <w:pPr>
        <w:spacing w:line="480" w:lineRule="auto"/>
        <w:rPr>
          <w:color w:val="000000"/>
        </w:rPr>
      </w:pPr>
      <w:r>
        <w:rPr>
          <w:color w:val="000000"/>
        </w:rPr>
        <w:tab/>
        <w:t>Now keeping in mind the comparative examples given, it is much easier to understand why the Saturn stele from Lambaesis serves as a key to our understanding of religious change in the province of Africa Proconsularis. The change in religious imagery can serve as strong evidence of this case. In the Lambaesis stele there are</w:t>
      </w:r>
      <w:r w:rsidR="00934583">
        <w:rPr>
          <w:color w:val="000000"/>
        </w:rPr>
        <w:t xml:space="preserve"> no cakes serving as offerings, as they are now completely replaced by the ram underneath the figure. Also, the palm branches that the dedicants were holding in earlier times have now shifted into bunches of grapes. As for the dedicant</w:t>
      </w:r>
      <w:r w:rsidR="00D654E8">
        <w:rPr>
          <w:color w:val="000000"/>
        </w:rPr>
        <w:t xml:space="preserve"> figure,</w:t>
      </w:r>
      <w:r w:rsidR="00934583">
        <w:rPr>
          <w:color w:val="000000"/>
        </w:rPr>
        <w:t xml:space="preserve"> </w:t>
      </w:r>
      <w:r w:rsidR="00D654E8">
        <w:rPr>
          <w:color w:val="000000"/>
        </w:rPr>
        <w:t>it is now portrayed with a completely dissimilar attitude from that that dedicants had in earlier stelae. H</w:t>
      </w:r>
      <w:r w:rsidR="00934583">
        <w:rPr>
          <w:color w:val="000000"/>
        </w:rPr>
        <w:t>e</w:t>
      </w:r>
      <w:r>
        <w:rPr>
          <w:color w:val="000000"/>
        </w:rPr>
        <w:t xml:space="preserve"> </w:t>
      </w:r>
      <w:r w:rsidR="00934583">
        <w:rPr>
          <w:color w:val="000000"/>
        </w:rPr>
        <w:t xml:space="preserve">is illustrated </w:t>
      </w:r>
      <w:r>
        <w:rPr>
          <w:color w:val="000000"/>
        </w:rPr>
        <w:t>dressed in</w:t>
      </w:r>
      <w:r w:rsidR="00934583">
        <w:rPr>
          <w:color w:val="000000"/>
        </w:rPr>
        <w:t xml:space="preserve"> traditional</w:t>
      </w:r>
      <w:r>
        <w:rPr>
          <w:color w:val="000000"/>
        </w:rPr>
        <w:t xml:space="preserve"> Roman ap</w:t>
      </w:r>
      <w:r w:rsidR="00D654E8">
        <w:rPr>
          <w:color w:val="000000"/>
        </w:rPr>
        <w:t xml:space="preserve">parel (toga) and is carved in a </w:t>
      </w:r>
      <w:r>
        <w:rPr>
          <w:color w:val="000000"/>
        </w:rPr>
        <w:t>very realistic style</w:t>
      </w:r>
      <w:r w:rsidR="00D654E8">
        <w:rPr>
          <w:color w:val="000000"/>
        </w:rPr>
        <w:t>. The relief itself is rounder and there is a lot more attention to detail when it comes to the figure's hair and facial features</w:t>
      </w:r>
      <w:r>
        <w:rPr>
          <w:color w:val="000000"/>
        </w:rPr>
        <w:t xml:space="preserve"> (Wilson n.d.). It is almost as every element of the earlier pr</w:t>
      </w:r>
      <w:r w:rsidR="00934583">
        <w:rPr>
          <w:color w:val="000000"/>
        </w:rPr>
        <w:t>e-Roman style stelae has</w:t>
      </w:r>
      <w:r>
        <w:rPr>
          <w:color w:val="000000"/>
        </w:rPr>
        <w:t xml:space="preserve"> </w:t>
      </w:r>
      <w:r w:rsidR="00BA4361">
        <w:rPr>
          <w:color w:val="000000"/>
        </w:rPr>
        <w:t xml:space="preserve">now </w:t>
      </w:r>
      <w:r>
        <w:rPr>
          <w:color w:val="000000"/>
        </w:rPr>
        <w:t xml:space="preserve">disappeared, Baal is translated to Saturn, and the cult is nearly totally renovated. </w:t>
      </w:r>
      <w:r w:rsidR="00BA4361">
        <w:rPr>
          <w:color w:val="000000"/>
        </w:rPr>
        <w:t>The only visual element on the stele that betrays a connection to earlier stelae is the crescent moon symbol, which is associated with Baal.</w:t>
      </w:r>
      <w:r>
        <w:rPr>
          <w:color w:val="000000"/>
        </w:rPr>
        <w:t xml:space="preserve"> </w:t>
      </w:r>
      <w:r w:rsidR="00BA4361">
        <w:rPr>
          <w:color w:val="000000"/>
        </w:rPr>
        <w:t>The religious</w:t>
      </w:r>
      <w:r>
        <w:rPr>
          <w:color w:val="000000"/>
        </w:rPr>
        <w:t xml:space="preserve"> ritual </w:t>
      </w:r>
      <w:r w:rsidR="00BA4361">
        <w:rPr>
          <w:color w:val="000000"/>
        </w:rPr>
        <w:t xml:space="preserve">depicted is now a dedicant presenting a </w:t>
      </w:r>
      <w:r>
        <w:rPr>
          <w:color w:val="000000"/>
        </w:rPr>
        <w:t xml:space="preserve">ram </w:t>
      </w:r>
      <w:r w:rsidR="00BA4361">
        <w:rPr>
          <w:color w:val="000000"/>
        </w:rPr>
        <w:t xml:space="preserve">for a </w:t>
      </w:r>
      <w:r>
        <w:rPr>
          <w:color w:val="000000"/>
        </w:rPr>
        <w:t xml:space="preserve">sacrifice </w:t>
      </w:r>
      <w:r w:rsidR="00BA4361">
        <w:rPr>
          <w:color w:val="000000"/>
        </w:rPr>
        <w:t xml:space="preserve">that is </w:t>
      </w:r>
      <w:r>
        <w:rPr>
          <w:color w:val="000000"/>
        </w:rPr>
        <w:t xml:space="preserve">taking place on an altar. </w:t>
      </w:r>
    </w:p>
    <w:p w14:paraId="4AE75CD6" w14:textId="3CF46532" w:rsidR="00404C3F" w:rsidRDefault="0093614D" w:rsidP="0004199A">
      <w:pPr>
        <w:spacing w:line="480" w:lineRule="auto"/>
        <w:rPr>
          <w:color w:val="000000"/>
        </w:rPr>
      </w:pPr>
      <w:r>
        <w:rPr>
          <w:color w:val="000000"/>
        </w:rPr>
        <w:tab/>
      </w:r>
      <w:r w:rsidR="0004199A">
        <w:rPr>
          <w:color w:val="000000"/>
        </w:rPr>
        <w:t xml:space="preserve">The naive art portrayed on earlier stelae discussed can serve as evidence that the cult of Baal/Saturn attracted the lower and medium strata of society. Additionally, the frontality and repetitive motifs of the carved stelae is another element pertaining to the creators of the stelae as being simple artisans, rather than trained and experienced artists. </w:t>
      </w:r>
      <w:r w:rsidR="00EF2B64">
        <w:rPr>
          <w:color w:val="000000"/>
        </w:rPr>
        <w:t>The Roman influence is indeed not of the same gravit</w:t>
      </w:r>
      <w:r w:rsidR="0004199A">
        <w:rPr>
          <w:color w:val="000000"/>
        </w:rPr>
        <w:t>y on every area of the province. In certain places of the province the influence of the Romans is very little, and this is why religious change occurs only in a minimal degree, such as the shift from nude to dressed figures and from neo-Punic to Latin inscriptions. However, the Saturn Stele from Lambaesis reveals that in the most urban regions of Africa Proconsularis</w:t>
      </w:r>
      <w:r w:rsidR="00EF2B64">
        <w:rPr>
          <w:color w:val="000000"/>
        </w:rPr>
        <w:t xml:space="preserve"> and </w:t>
      </w:r>
      <w:r w:rsidR="0004199A">
        <w:rPr>
          <w:color w:val="000000"/>
        </w:rPr>
        <w:t xml:space="preserve">in </w:t>
      </w:r>
      <w:r w:rsidR="00EF2B64">
        <w:rPr>
          <w:color w:val="000000"/>
        </w:rPr>
        <w:t xml:space="preserve">military sites, the local cult </w:t>
      </w:r>
      <w:r w:rsidR="0004199A">
        <w:rPr>
          <w:color w:val="000000"/>
        </w:rPr>
        <w:t xml:space="preserve">was </w:t>
      </w:r>
      <w:r w:rsidR="00EF2B64">
        <w:rPr>
          <w:color w:val="000000"/>
        </w:rPr>
        <w:t>transformed greatly</w:t>
      </w:r>
      <w:r w:rsidR="0004199A">
        <w:rPr>
          <w:color w:val="000000"/>
        </w:rPr>
        <w:t>.</w:t>
      </w:r>
      <w:r w:rsidR="00EF2B64">
        <w:rPr>
          <w:color w:val="000000"/>
        </w:rPr>
        <w:t xml:space="preserve"> </w:t>
      </w:r>
      <w:r w:rsidR="0004199A">
        <w:rPr>
          <w:color w:val="000000"/>
        </w:rPr>
        <w:t xml:space="preserve">There was a very high degree a progressive "cultural assimilation" that expanded </w:t>
      </w:r>
      <w:r w:rsidR="0001258F">
        <w:rPr>
          <w:color w:val="000000"/>
        </w:rPr>
        <w:t>from</w:t>
      </w:r>
      <w:r w:rsidR="0004199A">
        <w:rPr>
          <w:color w:val="000000"/>
        </w:rPr>
        <w:t xml:space="preserve"> change</w:t>
      </w:r>
      <w:r w:rsidR="0001258F">
        <w:rPr>
          <w:color w:val="000000"/>
        </w:rPr>
        <w:t>s</w:t>
      </w:r>
      <w:r w:rsidR="0004199A">
        <w:rPr>
          <w:color w:val="000000"/>
        </w:rPr>
        <w:t xml:space="preserve"> in</w:t>
      </w:r>
      <w:r w:rsidR="0001258F">
        <w:rPr>
          <w:color w:val="000000"/>
        </w:rPr>
        <w:t xml:space="preserve"> religious iconography to ritual practices and religious habits</w:t>
      </w:r>
      <w:r w:rsidR="0004199A">
        <w:rPr>
          <w:color w:val="000000"/>
        </w:rPr>
        <w:t xml:space="preserve"> </w:t>
      </w:r>
      <w:r w:rsidR="00EF2B64">
        <w:rPr>
          <w:color w:val="000000"/>
        </w:rPr>
        <w:t>(Wilson n.d.).</w:t>
      </w:r>
      <w:bookmarkStart w:id="0" w:name="_GoBack"/>
      <w:bookmarkEnd w:id="0"/>
      <w:r>
        <w:rPr>
          <w:color w:val="000000"/>
        </w:rPr>
        <w:t xml:space="preserve"> </w:t>
      </w:r>
    </w:p>
    <w:p w14:paraId="6C89FCF3" w14:textId="04B9E506" w:rsidR="00751634" w:rsidRDefault="00751634" w:rsidP="00EF2B64">
      <w:pPr>
        <w:spacing w:line="480" w:lineRule="auto"/>
        <w:rPr>
          <w:color w:val="000000"/>
        </w:rPr>
      </w:pPr>
      <w:r>
        <w:rPr>
          <w:color w:val="000000"/>
        </w:rPr>
        <w:tab/>
      </w:r>
    </w:p>
    <w:p w14:paraId="0429581F" w14:textId="3F3EF000" w:rsidR="00AE5D6C" w:rsidRDefault="00751634" w:rsidP="00EF2B64">
      <w:pPr>
        <w:spacing w:line="480" w:lineRule="auto"/>
      </w:pPr>
      <w:r>
        <w:rPr>
          <w:color w:val="000000"/>
        </w:rPr>
        <w:tab/>
      </w:r>
      <w:r w:rsidR="00AE5D6C">
        <w:rPr>
          <w:color w:val="000000"/>
        </w:rPr>
        <w:tab/>
      </w:r>
    </w:p>
    <w:p w14:paraId="06DB1538" w14:textId="77777777" w:rsidR="0001258F" w:rsidRDefault="0001258F" w:rsidP="00661DBB">
      <w:pPr>
        <w:spacing w:line="480" w:lineRule="auto"/>
      </w:pPr>
    </w:p>
    <w:p w14:paraId="1DC9C7F5" w14:textId="77777777" w:rsidR="0001258F" w:rsidRDefault="0001258F" w:rsidP="00661DBB">
      <w:pPr>
        <w:spacing w:line="480" w:lineRule="auto"/>
      </w:pPr>
    </w:p>
    <w:p w14:paraId="6108C7D6" w14:textId="77777777" w:rsidR="0001258F" w:rsidRDefault="0001258F" w:rsidP="00661DBB">
      <w:pPr>
        <w:spacing w:line="480" w:lineRule="auto"/>
      </w:pPr>
    </w:p>
    <w:p w14:paraId="28E741AC" w14:textId="77777777" w:rsidR="0001258F" w:rsidRDefault="0001258F" w:rsidP="00661DBB">
      <w:pPr>
        <w:spacing w:line="480" w:lineRule="auto"/>
      </w:pPr>
    </w:p>
    <w:p w14:paraId="4ACF30A9" w14:textId="77777777" w:rsidR="0001258F" w:rsidRDefault="0001258F" w:rsidP="00661DBB">
      <w:pPr>
        <w:spacing w:line="480" w:lineRule="auto"/>
      </w:pPr>
    </w:p>
    <w:p w14:paraId="098AA0AF" w14:textId="77777777" w:rsidR="0001258F" w:rsidRDefault="0001258F" w:rsidP="00661DBB">
      <w:pPr>
        <w:spacing w:line="480" w:lineRule="auto"/>
      </w:pPr>
    </w:p>
    <w:p w14:paraId="26431286" w14:textId="77777777" w:rsidR="0001258F" w:rsidRDefault="0001258F" w:rsidP="00661DBB">
      <w:pPr>
        <w:spacing w:line="480" w:lineRule="auto"/>
      </w:pPr>
    </w:p>
    <w:p w14:paraId="762A53F3" w14:textId="77777777" w:rsidR="0001258F" w:rsidRDefault="0001258F" w:rsidP="00661DBB">
      <w:pPr>
        <w:spacing w:line="480" w:lineRule="auto"/>
      </w:pPr>
    </w:p>
    <w:p w14:paraId="50E39719" w14:textId="77777777" w:rsidR="0001258F" w:rsidRDefault="0001258F" w:rsidP="00661DBB">
      <w:pPr>
        <w:spacing w:line="480" w:lineRule="auto"/>
      </w:pPr>
    </w:p>
    <w:p w14:paraId="462883CE" w14:textId="77777777" w:rsidR="0001258F" w:rsidRDefault="0001258F" w:rsidP="00661DBB">
      <w:pPr>
        <w:spacing w:line="480" w:lineRule="auto"/>
      </w:pPr>
    </w:p>
    <w:p w14:paraId="25857C92" w14:textId="406557DF" w:rsidR="00EF2B64" w:rsidRDefault="00EF2B64" w:rsidP="00661DBB">
      <w:pPr>
        <w:spacing w:line="480" w:lineRule="auto"/>
      </w:pPr>
    </w:p>
    <w:p w14:paraId="0AE8DA76" w14:textId="77777777" w:rsidR="003B38F1" w:rsidRDefault="003B38F1" w:rsidP="00661DBB">
      <w:pPr>
        <w:spacing w:line="480" w:lineRule="auto"/>
      </w:pPr>
    </w:p>
    <w:p w14:paraId="124EDA82" w14:textId="77777777" w:rsidR="00661DBB" w:rsidRDefault="00661DBB" w:rsidP="00661DBB">
      <w:pPr>
        <w:spacing w:line="480" w:lineRule="auto"/>
        <w:rPr>
          <w:b/>
        </w:rPr>
      </w:pPr>
      <w:r>
        <w:rPr>
          <w:b/>
        </w:rPr>
        <w:t>List of References</w:t>
      </w:r>
    </w:p>
    <w:p w14:paraId="76215828" w14:textId="1EC07890" w:rsidR="00661DBB" w:rsidRDefault="00661DBB" w:rsidP="00661DBB">
      <w:pPr>
        <w:rPr>
          <w:rFonts w:eastAsia="Times New Roman"/>
          <w:color w:val="000000"/>
          <w:shd w:val="clear" w:color="auto" w:fill="FFFFFF"/>
        </w:rPr>
      </w:pPr>
      <w:r w:rsidRPr="005D3053">
        <w:rPr>
          <w:rFonts w:eastAsia="Times New Roman"/>
          <w:color w:val="000000"/>
          <w:shd w:val="clear" w:color="auto" w:fill="FFFFFF"/>
        </w:rPr>
        <w:t>Ando, C. (2009). </w:t>
      </w:r>
      <w:r w:rsidR="003B38F1">
        <w:rPr>
          <w:rFonts w:eastAsia="Times New Roman"/>
          <w:i/>
          <w:iCs/>
          <w:color w:val="000000"/>
          <w:shd w:val="clear" w:color="auto" w:fill="FFFFFF"/>
        </w:rPr>
        <w:t>The Matter of the G</w:t>
      </w:r>
      <w:r w:rsidRPr="005D3053">
        <w:rPr>
          <w:rFonts w:eastAsia="Times New Roman"/>
          <w:i/>
          <w:iCs/>
          <w:color w:val="000000"/>
          <w:shd w:val="clear" w:color="auto" w:fill="FFFFFF"/>
        </w:rPr>
        <w:t>ods</w:t>
      </w:r>
      <w:r w:rsidRPr="005D3053">
        <w:rPr>
          <w:rFonts w:eastAsia="Times New Roman"/>
          <w:color w:val="000000"/>
          <w:shd w:val="clear" w:color="auto" w:fill="FFFFFF"/>
        </w:rPr>
        <w:t>. Berkeley: University of California Press, p.43.</w:t>
      </w:r>
    </w:p>
    <w:p w14:paraId="03853E8D" w14:textId="77777777" w:rsidR="004E5E0A" w:rsidRDefault="004E5E0A" w:rsidP="00661DBB">
      <w:pPr>
        <w:rPr>
          <w:rFonts w:eastAsia="Times New Roman"/>
          <w:color w:val="000000"/>
          <w:shd w:val="clear" w:color="auto" w:fill="FFFFFF"/>
        </w:rPr>
      </w:pPr>
    </w:p>
    <w:p w14:paraId="29BD6B56" w14:textId="1772661D" w:rsidR="004E5E0A" w:rsidRDefault="004E5E0A" w:rsidP="00661DBB">
      <w:pPr>
        <w:rPr>
          <w:rFonts w:eastAsia="Times New Roman"/>
          <w:color w:val="auto"/>
        </w:rPr>
      </w:pPr>
      <w:r>
        <w:rPr>
          <w:rFonts w:eastAsia="Times New Roman"/>
          <w:color w:val="000000"/>
          <w:shd w:val="clear" w:color="auto" w:fill="FFFFFF"/>
        </w:rPr>
        <w:t>Diodorus Siculus Book 20.14</w:t>
      </w:r>
    </w:p>
    <w:p w14:paraId="783FF9CD" w14:textId="77777777" w:rsidR="00661DBB" w:rsidRPr="005D3053" w:rsidRDefault="00661DBB" w:rsidP="00661DBB">
      <w:pPr>
        <w:rPr>
          <w:rFonts w:eastAsia="Times New Roman"/>
          <w:color w:val="auto"/>
        </w:rPr>
      </w:pPr>
    </w:p>
    <w:p w14:paraId="495F36AB" w14:textId="77777777" w:rsidR="00661DBB" w:rsidRDefault="00661DBB" w:rsidP="00661DBB">
      <w:pPr>
        <w:spacing w:line="480" w:lineRule="auto"/>
      </w:pPr>
      <w:r>
        <w:t xml:space="preserve">Haeussler, R. 2019. "Polis Religion", </w:t>
      </w:r>
      <w:r>
        <w:rPr>
          <w:i/>
        </w:rPr>
        <w:t>Religious Life in the Roman Empire (</w:t>
      </w:r>
      <w:r w:rsidRPr="008111B7">
        <w:rPr>
          <w:i/>
        </w:rPr>
        <w:t>CLAH 7017</w:t>
      </w:r>
      <w:r>
        <w:rPr>
          <w:i/>
        </w:rPr>
        <w:t>)</w:t>
      </w:r>
      <w:r>
        <w:t>.</w:t>
      </w:r>
    </w:p>
    <w:p w14:paraId="693A348F" w14:textId="77777777" w:rsidR="00A92B3A" w:rsidRDefault="00A92B3A" w:rsidP="00A92B3A">
      <w:r>
        <w:t xml:space="preserve">Haeussler, R. 2019. "Religious Change in North Africa", </w:t>
      </w:r>
      <w:r>
        <w:rPr>
          <w:i/>
        </w:rPr>
        <w:t>Religious Life in the Roman Empire (CLAH 7017)</w:t>
      </w:r>
      <w:r>
        <w:t>.</w:t>
      </w:r>
    </w:p>
    <w:p w14:paraId="7428090C" w14:textId="77777777" w:rsidR="00A92B3A" w:rsidRDefault="00A92B3A" w:rsidP="00A92B3A"/>
    <w:p w14:paraId="3EF00294" w14:textId="31D85443" w:rsidR="00A92B3A" w:rsidRDefault="00661DBB" w:rsidP="00A92B3A">
      <w:pPr>
        <w:rPr>
          <w:i/>
        </w:rPr>
      </w:pPr>
      <w:r>
        <w:t xml:space="preserve">Haeussler, R. 2019. "Religious Change in the Roman Empire", </w:t>
      </w:r>
      <w:r>
        <w:rPr>
          <w:i/>
        </w:rPr>
        <w:t>Religious Life in the Roman Empire (CLAH 7017)</w:t>
      </w:r>
    </w:p>
    <w:p w14:paraId="5B5FD24C" w14:textId="77777777" w:rsidR="00751634" w:rsidRDefault="00751634" w:rsidP="00A92B3A"/>
    <w:p w14:paraId="2D3451C5" w14:textId="53255CA4" w:rsidR="00751634" w:rsidRPr="00751634" w:rsidRDefault="00751634" w:rsidP="00A92B3A">
      <w:r>
        <w:t xml:space="preserve">Moore, J. 2000, </w:t>
      </w:r>
      <w:r>
        <w:rPr>
          <w:i/>
        </w:rPr>
        <w:t>Cultural Identity in Roman Africa</w:t>
      </w:r>
      <w:r>
        <w:t>, McMaster University, Ontario.</w:t>
      </w:r>
    </w:p>
    <w:p w14:paraId="4CC40E42" w14:textId="77777777" w:rsidR="00751634" w:rsidRDefault="00751634" w:rsidP="00A92B3A"/>
    <w:p w14:paraId="0FA07AFE" w14:textId="37B657B3" w:rsidR="007B78D8" w:rsidRDefault="007B78D8" w:rsidP="00661DBB">
      <w:pPr>
        <w:spacing w:line="480" w:lineRule="auto"/>
      </w:pPr>
      <w:r>
        <w:t xml:space="preserve">Roman </w:t>
      </w:r>
      <w:r w:rsidR="006F2561">
        <w:t xml:space="preserve">Period Saturn </w:t>
      </w:r>
      <w:r>
        <w:t>Stele</w:t>
      </w:r>
      <w:r w:rsidR="006F2561">
        <w:t xml:space="preserve"> from Thabarbusis, Algeria (A. Wilson).</w:t>
      </w:r>
    </w:p>
    <w:p w14:paraId="5E6D0EEA" w14:textId="7A71E3EB" w:rsidR="00AD1721" w:rsidRDefault="00AD1721" w:rsidP="00AD1721">
      <w:r>
        <w:t xml:space="preserve">Saturn Stele from Lambaesis, Algeria, Second or 3rd Century A.D., Showing Togate Dedicant Holding a Scroll and a Bunch of Grapes. (Leglay 1966S, PL. XXIV.5.). </w:t>
      </w:r>
    </w:p>
    <w:p w14:paraId="51003711" w14:textId="77777777" w:rsidR="00804A76" w:rsidRDefault="00804A76" w:rsidP="00AD1721"/>
    <w:p w14:paraId="104D67E9" w14:textId="04981C3B" w:rsidR="00804A76" w:rsidRDefault="00804A76" w:rsidP="00AD1721">
      <w:r>
        <w:t>Stele to Baal with Punic Inscription from Thabarbusis, Algeria. (A. Wilson).</w:t>
      </w:r>
    </w:p>
    <w:p w14:paraId="5E912CD6" w14:textId="77777777" w:rsidR="00524225" w:rsidRDefault="00524225" w:rsidP="00AD1721"/>
    <w:p w14:paraId="0271E530" w14:textId="34CF6560" w:rsidR="00524225" w:rsidRDefault="00524225" w:rsidP="00AD1721">
      <w:r>
        <w:t xml:space="preserve">Wilson, A (n.d.). </w:t>
      </w:r>
      <w:r>
        <w:rPr>
          <w:i/>
        </w:rPr>
        <w:t>Romanizing Baal: The Art of Saturn Worship in North Africa</w:t>
      </w:r>
      <w:r>
        <w:t xml:space="preserve">. Oxford: Institute of Archaeology. </w:t>
      </w:r>
    </w:p>
    <w:p w14:paraId="4D4EF47F" w14:textId="77777777" w:rsidR="00804A76" w:rsidRDefault="00804A76" w:rsidP="00AD1721"/>
    <w:p w14:paraId="69067E68" w14:textId="77777777" w:rsidR="00804A76" w:rsidRDefault="00804A76" w:rsidP="00AD1721"/>
    <w:p w14:paraId="392C468E" w14:textId="77777777" w:rsidR="00804A76" w:rsidRDefault="00804A76" w:rsidP="00AD1721"/>
    <w:p w14:paraId="729B8934" w14:textId="77777777" w:rsidR="00804A76" w:rsidRDefault="00804A76" w:rsidP="00AD1721"/>
    <w:p w14:paraId="53EB8501" w14:textId="77777777" w:rsidR="00804A76" w:rsidRDefault="00804A76" w:rsidP="00AD1721"/>
    <w:p w14:paraId="0D5A4D9C" w14:textId="77777777" w:rsidR="00804A76" w:rsidRDefault="00804A76" w:rsidP="00AD1721"/>
    <w:p w14:paraId="5C600FC5" w14:textId="77777777" w:rsidR="00804A76" w:rsidRDefault="00804A76" w:rsidP="00AD1721"/>
    <w:p w14:paraId="6C49D7F3" w14:textId="77777777" w:rsidR="00804A76" w:rsidRDefault="00804A76" w:rsidP="00AD1721"/>
    <w:p w14:paraId="67EE67E2" w14:textId="77777777" w:rsidR="00804A76" w:rsidRDefault="00804A76" w:rsidP="00AD1721"/>
    <w:p w14:paraId="40142471" w14:textId="77777777" w:rsidR="00804A76" w:rsidRDefault="00804A76" w:rsidP="00AD1721"/>
    <w:p w14:paraId="5FC6C6A2" w14:textId="77777777" w:rsidR="00804A76" w:rsidRDefault="00804A76" w:rsidP="00AD1721"/>
    <w:p w14:paraId="67BF2EE8" w14:textId="77777777" w:rsidR="00804A76" w:rsidRDefault="00804A76" w:rsidP="00AD1721"/>
    <w:p w14:paraId="2C77765D" w14:textId="77777777" w:rsidR="00804A76" w:rsidRDefault="00804A76" w:rsidP="00AD1721"/>
    <w:p w14:paraId="7E049FD4" w14:textId="77777777" w:rsidR="00804A76" w:rsidRDefault="00804A76" w:rsidP="00AD1721"/>
    <w:p w14:paraId="12748440" w14:textId="77777777" w:rsidR="00804A76" w:rsidRDefault="00804A76" w:rsidP="00AD1721"/>
    <w:p w14:paraId="1B024506" w14:textId="77777777" w:rsidR="00804A76" w:rsidRDefault="00804A76" w:rsidP="00AD1721"/>
    <w:p w14:paraId="411EAC61" w14:textId="77777777" w:rsidR="00804A76" w:rsidRDefault="00804A76" w:rsidP="00AD1721"/>
    <w:p w14:paraId="08B3C6DA" w14:textId="77777777" w:rsidR="006F2561" w:rsidRDefault="006F2561" w:rsidP="00AD1721"/>
    <w:p w14:paraId="3EB14099" w14:textId="77777777" w:rsidR="0001258F" w:rsidRDefault="0001258F" w:rsidP="00AD1721"/>
    <w:p w14:paraId="138FCC7E" w14:textId="77777777" w:rsidR="00804A76" w:rsidRDefault="00804A76" w:rsidP="00AD1721"/>
    <w:p w14:paraId="2211892E" w14:textId="77777777" w:rsidR="003B38F1" w:rsidRDefault="003B38F1" w:rsidP="00AD1721"/>
    <w:p w14:paraId="6338A77E" w14:textId="2CD3F57D" w:rsidR="00804A76" w:rsidRDefault="00804A76" w:rsidP="00AD1721">
      <w:pPr>
        <w:rPr>
          <w:b/>
        </w:rPr>
      </w:pPr>
      <w:r>
        <w:rPr>
          <w:b/>
        </w:rPr>
        <w:t>List of Illustrations:</w:t>
      </w:r>
    </w:p>
    <w:p w14:paraId="33F72F07" w14:textId="77777777" w:rsidR="00804A76" w:rsidRDefault="00804A76" w:rsidP="00AD1721">
      <w:pPr>
        <w:rPr>
          <w:b/>
        </w:rPr>
      </w:pPr>
    </w:p>
    <w:p w14:paraId="5A7D7CFF" w14:textId="1519C072" w:rsidR="00804A76" w:rsidRDefault="00804A76" w:rsidP="00AD1721">
      <w:r>
        <w:t>Figure 1 - Saturn Stele from Lambaesis, Algeria, Second or 3rd Century A.D., Showing Togate Dedicant Holding a Scroll and a Bunch of Grapes. (Leglay 1966S, PL. XXIV.5.).</w:t>
      </w:r>
    </w:p>
    <w:p w14:paraId="17F89D93" w14:textId="77777777" w:rsidR="00804A76" w:rsidRDefault="00804A76" w:rsidP="00AD1721"/>
    <w:p w14:paraId="37C1C0CF" w14:textId="36078579" w:rsidR="00804A76" w:rsidRDefault="00804A76" w:rsidP="00AD1721">
      <w:r>
        <w:rPr>
          <w:b/>
          <w:noProof/>
        </w:rPr>
        <w:drawing>
          <wp:inline distT="0" distB="0" distL="0" distR="0" wp14:anchorId="59985590" wp14:editId="39933536">
            <wp:extent cx="1828800" cy="3119350"/>
            <wp:effectExtent l="0" t="0" r="0" b="5080"/>
            <wp:docPr id="2" name="Picture 2" descr="Macintosh HD:Users:EVA:Desktop:Screen Shot 2019-04-08 at 12.29.18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EVA:Desktop:Screen Shot 2019-04-08 at 12.29.18 PM.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29878" cy="3121189"/>
                    </a:xfrm>
                    <a:prstGeom prst="rect">
                      <a:avLst/>
                    </a:prstGeom>
                    <a:noFill/>
                    <a:ln>
                      <a:noFill/>
                    </a:ln>
                  </pic:spPr>
                </pic:pic>
              </a:graphicData>
            </a:graphic>
          </wp:inline>
        </w:drawing>
      </w:r>
    </w:p>
    <w:p w14:paraId="3D2571EB" w14:textId="77777777" w:rsidR="00804A76" w:rsidRDefault="00804A76" w:rsidP="00AD1721"/>
    <w:p w14:paraId="75D684E8" w14:textId="77777777" w:rsidR="00804A76" w:rsidRDefault="00804A76" w:rsidP="00804A76">
      <w:r>
        <w:t>Figure 2 - Stele to Baal with Punic Inscription from Thabarbusis, Algeria. (A. Wilson).</w:t>
      </w:r>
    </w:p>
    <w:p w14:paraId="60901A3D" w14:textId="134B7625" w:rsidR="00804A76" w:rsidRDefault="00804A76" w:rsidP="00AD1721"/>
    <w:p w14:paraId="1B313282" w14:textId="05BDD677" w:rsidR="00804A76" w:rsidRDefault="00804A76" w:rsidP="00AD1721">
      <w:r>
        <w:rPr>
          <w:b/>
          <w:noProof/>
        </w:rPr>
        <w:drawing>
          <wp:inline distT="0" distB="0" distL="0" distR="0" wp14:anchorId="5ED93DA3" wp14:editId="54D137EE">
            <wp:extent cx="1828800" cy="3204072"/>
            <wp:effectExtent l="0" t="0" r="0" b="0"/>
            <wp:docPr id="3" name="Picture 3" descr="Macintosh HD:Users:EVA:Desktop:Screen Shot 2019-04-08 at 2.00.16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EVA:Desktop:Screen Shot 2019-04-08 at 2.00.16 PM.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29827" cy="3205872"/>
                    </a:xfrm>
                    <a:prstGeom prst="rect">
                      <a:avLst/>
                    </a:prstGeom>
                    <a:noFill/>
                    <a:ln>
                      <a:noFill/>
                    </a:ln>
                  </pic:spPr>
                </pic:pic>
              </a:graphicData>
            </a:graphic>
          </wp:inline>
        </w:drawing>
      </w:r>
    </w:p>
    <w:p w14:paraId="73E04626" w14:textId="77777777" w:rsidR="006F2561" w:rsidRDefault="006F2561" w:rsidP="00AD1721"/>
    <w:p w14:paraId="7DF01F67" w14:textId="77777777" w:rsidR="006F2561" w:rsidRDefault="006F2561" w:rsidP="00AD1721"/>
    <w:p w14:paraId="795B75DB" w14:textId="29B62805" w:rsidR="006F2561" w:rsidRDefault="006F2561" w:rsidP="0001258F">
      <w:pPr>
        <w:spacing w:line="480" w:lineRule="auto"/>
      </w:pPr>
      <w:r>
        <w:t>Figure 3</w:t>
      </w:r>
      <w:r w:rsidR="0001258F">
        <w:t xml:space="preserve"> - Roman Period Saturn Stele from Thabarbusis, Algeria (A. Wilson)</w:t>
      </w:r>
    </w:p>
    <w:p w14:paraId="60723B1B" w14:textId="77777777" w:rsidR="006F2561" w:rsidRDefault="006F2561" w:rsidP="00AD1721"/>
    <w:p w14:paraId="784CB943" w14:textId="3441915F" w:rsidR="006F2561" w:rsidRDefault="006F2561" w:rsidP="00AD1721">
      <w:r>
        <w:rPr>
          <w:noProof/>
        </w:rPr>
        <w:drawing>
          <wp:inline distT="0" distB="0" distL="0" distR="0" wp14:anchorId="09353712" wp14:editId="6183E711">
            <wp:extent cx="1943100" cy="3477161"/>
            <wp:effectExtent l="0" t="0" r="0" b="3175"/>
            <wp:docPr id="4" name="Picture 4" descr="Macintosh HD:Users:EVA:Desktop:Screen Shot 2019-04-08 at 2.10.22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EVA:Desktop:Screen Shot 2019-04-08 at 2.10.22 PM.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43282" cy="3477487"/>
                    </a:xfrm>
                    <a:prstGeom prst="rect">
                      <a:avLst/>
                    </a:prstGeom>
                    <a:noFill/>
                    <a:ln>
                      <a:noFill/>
                    </a:ln>
                  </pic:spPr>
                </pic:pic>
              </a:graphicData>
            </a:graphic>
          </wp:inline>
        </w:drawing>
      </w:r>
    </w:p>
    <w:p w14:paraId="326C33DB" w14:textId="77777777" w:rsidR="006F2561" w:rsidRDefault="006F2561" w:rsidP="00AD1721"/>
    <w:p w14:paraId="7C0E1D6A" w14:textId="77777777" w:rsidR="006F2561" w:rsidRDefault="006F2561" w:rsidP="00AD1721"/>
    <w:p w14:paraId="448B68F0" w14:textId="77777777" w:rsidR="006F2561" w:rsidRDefault="006F2561" w:rsidP="00AD1721"/>
    <w:p w14:paraId="33459BBA" w14:textId="77777777" w:rsidR="006F2561" w:rsidRDefault="006F2561" w:rsidP="00AD1721"/>
    <w:p w14:paraId="374D9685" w14:textId="2279CF04" w:rsidR="00804A76" w:rsidRPr="00804A76" w:rsidRDefault="00804A76" w:rsidP="00AD1721"/>
    <w:p w14:paraId="0F7E76E0" w14:textId="77777777" w:rsidR="00804A76" w:rsidRDefault="00804A76" w:rsidP="00AD1721">
      <w:pPr>
        <w:rPr>
          <w:b/>
        </w:rPr>
      </w:pPr>
    </w:p>
    <w:p w14:paraId="6BA7C96A" w14:textId="543EBBF7" w:rsidR="00804A76" w:rsidRPr="00804A76" w:rsidRDefault="00804A76" w:rsidP="00AD1721">
      <w:pPr>
        <w:rPr>
          <w:b/>
        </w:rPr>
      </w:pPr>
    </w:p>
    <w:sectPr w:rsidR="00804A76" w:rsidRPr="00804A76" w:rsidSect="00DB4335">
      <w:footerReference w:type="even"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33E92F2" w14:textId="77777777" w:rsidR="003B38F1" w:rsidRDefault="003B38F1" w:rsidP="00AD1721">
      <w:r>
        <w:separator/>
      </w:r>
    </w:p>
  </w:endnote>
  <w:endnote w:type="continuationSeparator" w:id="0">
    <w:p w14:paraId="3DDCB9BA" w14:textId="77777777" w:rsidR="003B38F1" w:rsidRDefault="003B38F1" w:rsidP="00AD17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ＭＳ 明朝">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F9189A4" w14:textId="77777777" w:rsidR="003B38F1" w:rsidRDefault="003B38F1" w:rsidP="00AD172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5D9CCC5" w14:textId="77777777" w:rsidR="003B38F1" w:rsidRDefault="003B38F1" w:rsidP="00AD172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0FD50C" w14:textId="77777777" w:rsidR="003B38F1" w:rsidRDefault="003B38F1" w:rsidP="00AD172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D56B5">
      <w:rPr>
        <w:rStyle w:val="PageNumber"/>
        <w:noProof/>
      </w:rPr>
      <w:t>1</w:t>
    </w:r>
    <w:r>
      <w:rPr>
        <w:rStyle w:val="PageNumber"/>
      </w:rPr>
      <w:fldChar w:fldCharType="end"/>
    </w:r>
  </w:p>
  <w:p w14:paraId="1A07B0A1" w14:textId="77777777" w:rsidR="003B38F1" w:rsidRDefault="003B38F1" w:rsidP="00AD172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BEC5A25" w14:textId="77777777" w:rsidR="003B38F1" w:rsidRDefault="003B38F1" w:rsidP="00AD1721">
      <w:r>
        <w:separator/>
      </w:r>
    </w:p>
  </w:footnote>
  <w:footnote w:type="continuationSeparator" w:id="0">
    <w:p w14:paraId="72AB59C7" w14:textId="77777777" w:rsidR="003B38F1" w:rsidRDefault="003B38F1" w:rsidP="00AD1721">
      <w:r>
        <w:continuationSeparator/>
      </w:r>
    </w:p>
  </w:footnote>
  <w:footnote w:id="1">
    <w:p w14:paraId="4FE57CD2" w14:textId="77777777" w:rsidR="003B38F1" w:rsidRPr="00416020" w:rsidRDefault="003B38F1" w:rsidP="00416020">
      <w:pPr>
        <w:pStyle w:val="FootnoteText"/>
        <w:rPr>
          <w:sz w:val="20"/>
          <w:szCs w:val="20"/>
        </w:rPr>
      </w:pPr>
      <w:r w:rsidRPr="00416020">
        <w:rPr>
          <w:rStyle w:val="FootnoteReference"/>
          <w:sz w:val="20"/>
          <w:szCs w:val="20"/>
        </w:rPr>
        <w:footnoteRef/>
      </w:r>
      <w:r w:rsidRPr="00416020">
        <w:rPr>
          <w:sz w:val="20"/>
          <w:szCs w:val="20"/>
        </w:rPr>
        <w:t xml:space="preserve"> Cleitarchus:</w:t>
      </w:r>
      <w:r>
        <w:rPr>
          <w:sz w:val="20"/>
          <w:szCs w:val="20"/>
        </w:rPr>
        <w:t xml:space="preserve"> "There stands in their midst a bronze statue of Kronos, its hands extended over a bronze brazier, the flames of which engulf the child". Diodorus Siculus 20.14: "There was in their city a bronze image of Cronus extending its hands..." (Haeussler 2019)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1DBB"/>
    <w:rsid w:val="0001258F"/>
    <w:rsid w:val="0004199A"/>
    <w:rsid w:val="0006651D"/>
    <w:rsid w:val="00164FFB"/>
    <w:rsid w:val="00282A62"/>
    <w:rsid w:val="003B38F1"/>
    <w:rsid w:val="00404C3F"/>
    <w:rsid w:val="00416020"/>
    <w:rsid w:val="00420A57"/>
    <w:rsid w:val="004E5E0A"/>
    <w:rsid w:val="00524225"/>
    <w:rsid w:val="00552E0D"/>
    <w:rsid w:val="005A6DCA"/>
    <w:rsid w:val="005F17D7"/>
    <w:rsid w:val="00661DBB"/>
    <w:rsid w:val="006E16CC"/>
    <w:rsid w:val="006F2561"/>
    <w:rsid w:val="00751634"/>
    <w:rsid w:val="00776E9A"/>
    <w:rsid w:val="007B78D8"/>
    <w:rsid w:val="00804A76"/>
    <w:rsid w:val="009142B3"/>
    <w:rsid w:val="00934052"/>
    <w:rsid w:val="00934583"/>
    <w:rsid w:val="0093614D"/>
    <w:rsid w:val="00A60082"/>
    <w:rsid w:val="00A92B3A"/>
    <w:rsid w:val="00AD1721"/>
    <w:rsid w:val="00AE5D6C"/>
    <w:rsid w:val="00BA4361"/>
    <w:rsid w:val="00BD2AED"/>
    <w:rsid w:val="00C11C13"/>
    <w:rsid w:val="00C83B2F"/>
    <w:rsid w:val="00C93B50"/>
    <w:rsid w:val="00D654E8"/>
    <w:rsid w:val="00DB4335"/>
    <w:rsid w:val="00DD56B5"/>
    <w:rsid w:val="00E23984"/>
    <w:rsid w:val="00EF2B6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F2A7E4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EastAsia" w:hAnsi="Times New Roman" w:cs="Times New Roman"/>
        <w:color w:val="000000" w:themeColor="text1"/>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61DBB"/>
    <w:rPr>
      <w:rFonts w:ascii="Lucida Grande" w:hAnsi="Lucida Grande"/>
      <w:sz w:val="18"/>
      <w:szCs w:val="18"/>
    </w:rPr>
  </w:style>
  <w:style w:type="character" w:customStyle="1" w:styleId="BalloonTextChar">
    <w:name w:val="Balloon Text Char"/>
    <w:basedOn w:val="DefaultParagraphFont"/>
    <w:link w:val="BalloonText"/>
    <w:uiPriority w:val="99"/>
    <w:semiHidden/>
    <w:rsid w:val="00661DBB"/>
    <w:rPr>
      <w:rFonts w:ascii="Lucida Grande" w:hAnsi="Lucida Grande"/>
      <w:sz w:val="18"/>
      <w:szCs w:val="18"/>
    </w:rPr>
  </w:style>
  <w:style w:type="paragraph" w:styleId="Footer">
    <w:name w:val="footer"/>
    <w:basedOn w:val="Normal"/>
    <w:link w:val="FooterChar"/>
    <w:uiPriority w:val="99"/>
    <w:unhideWhenUsed/>
    <w:rsid w:val="00AD1721"/>
    <w:pPr>
      <w:tabs>
        <w:tab w:val="center" w:pos="4320"/>
        <w:tab w:val="right" w:pos="8640"/>
      </w:tabs>
    </w:pPr>
  </w:style>
  <w:style w:type="character" w:customStyle="1" w:styleId="FooterChar">
    <w:name w:val="Footer Char"/>
    <w:basedOn w:val="DefaultParagraphFont"/>
    <w:link w:val="Footer"/>
    <w:uiPriority w:val="99"/>
    <w:rsid w:val="00AD1721"/>
  </w:style>
  <w:style w:type="character" w:styleId="PageNumber">
    <w:name w:val="page number"/>
    <w:basedOn w:val="DefaultParagraphFont"/>
    <w:uiPriority w:val="99"/>
    <w:semiHidden/>
    <w:unhideWhenUsed/>
    <w:rsid w:val="00AD1721"/>
  </w:style>
  <w:style w:type="paragraph" w:styleId="FootnoteText">
    <w:name w:val="footnote text"/>
    <w:basedOn w:val="Normal"/>
    <w:link w:val="FootnoteTextChar"/>
    <w:uiPriority w:val="99"/>
    <w:unhideWhenUsed/>
    <w:rsid w:val="00416020"/>
  </w:style>
  <w:style w:type="character" w:customStyle="1" w:styleId="FootnoteTextChar">
    <w:name w:val="Footnote Text Char"/>
    <w:basedOn w:val="DefaultParagraphFont"/>
    <w:link w:val="FootnoteText"/>
    <w:uiPriority w:val="99"/>
    <w:rsid w:val="00416020"/>
  </w:style>
  <w:style w:type="character" w:styleId="FootnoteReference">
    <w:name w:val="footnote reference"/>
    <w:basedOn w:val="DefaultParagraphFont"/>
    <w:uiPriority w:val="99"/>
    <w:unhideWhenUsed/>
    <w:rsid w:val="00416020"/>
    <w:rPr>
      <w:vertAlign w:val="superscript"/>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EastAsia" w:hAnsi="Times New Roman" w:cs="Times New Roman"/>
        <w:color w:val="000000" w:themeColor="text1"/>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61DBB"/>
    <w:rPr>
      <w:rFonts w:ascii="Lucida Grande" w:hAnsi="Lucida Grande"/>
      <w:sz w:val="18"/>
      <w:szCs w:val="18"/>
    </w:rPr>
  </w:style>
  <w:style w:type="character" w:customStyle="1" w:styleId="BalloonTextChar">
    <w:name w:val="Balloon Text Char"/>
    <w:basedOn w:val="DefaultParagraphFont"/>
    <w:link w:val="BalloonText"/>
    <w:uiPriority w:val="99"/>
    <w:semiHidden/>
    <w:rsid w:val="00661DBB"/>
    <w:rPr>
      <w:rFonts w:ascii="Lucida Grande" w:hAnsi="Lucida Grande"/>
      <w:sz w:val="18"/>
      <w:szCs w:val="18"/>
    </w:rPr>
  </w:style>
  <w:style w:type="paragraph" w:styleId="Footer">
    <w:name w:val="footer"/>
    <w:basedOn w:val="Normal"/>
    <w:link w:val="FooterChar"/>
    <w:uiPriority w:val="99"/>
    <w:unhideWhenUsed/>
    <w:rsid w:val="00AD1721"/>
    <w:pPr>
      <w:tabs>
        <w:tab w:val="center" w:pos="4320"/>
        <w:tab w:val="right" w:pos="8640"/>
      </w:tabs>
    </w:pPr>
  </w:style>
  <w:style w:type="character" w:customStyle="1" w:styleId="FooterChar">
    <w:name w:val="Footer Char"/>
    <w:basedOn w:val="DefaultParagraphFont"/>
    <w:link w:val="Footer"/>
    <w:uiPriority w:val="99"/>
    <w:rsid w:val="00AD1721"/>
  </w:style>
  <w:style w:type="character" w:styleId="PageNumber">
    <w:name w:val="page number"/>
    <w:basedOn w:val="DefaultParagraphFont"/>
    <w:uiPriority w:val="99"/>
    <w:semiHidden/>
    <w:unhideWhenUsed/>
    <w:rsid w:val="00AD1721"/>
  </w:style>
  <w:style w:type="paragraph" w:styleId="FootnoteText">
    <w:name w:val="footnote text"/>
    <w:basedOn w:val="Normal"/>
    <w:link w:val="FootnoteTextChar"/>
    <w:uiPriority w:val="99"/>
    <w:unhideWhenUsed/>
    <w:rsid w:val="00416020"/>
  </w:style>
  <w:style w:type="character" w:customStyle="1" w:styleId="FootnoteTextChar">
    <w:name w:val="Footnote Text Char"/>
    <w:basedOn w:val="DefaultParagraphFont"/>
    <w:link w:val="FootnoteText"/>
    <w:uiPriority w:val="99"/>
    <w:rsid w:val="00416020"/>
  </w:style>
  <w:style w:type="character" w:styleId="FootnoteReference">
    <w:name w:val="footnote reference"/>
    <w:basedOn w:val="DefaultParagraphFont"/>
    <w:uiPriority w:val="99"/>
    <w:unhideWhenUsed/>
    <w:rsid w:val="0041602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image" Target="media/image3.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206</TotalTime>
  <Pages>8</Pages>
  <Words>1458</Words>
  <Characters>8317</Characters>
  <Application>Microsoft Macintosh Word</Application>
  <DocSecurity>0</DocSecurity>
  <Lines>69</Lines>
  <Paragraphs>19</Paragraphs>
  <ScaleCrop>false</ScaleCrop>
  <Company/>
  <LinksUpToDate>false</LinksUpToDate>
  <CharactersWithSpaces>9756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 Anninos</dc:creator>
  <cp:keywords/>
  <dc:description/>
  <cp:lastModifiedBy>Eva Anninos</cp:lastModifiedBy>
  <cp:revision>12</cp:revision>
  <dcterms:created xsi:type="dcterms:W3CDTF">2019-04-08T17:44:00Z</dcterms:created>
  <dcterms:modified xsi:type="dcterms:W3CDTF">2019-04-08T22:26:00Z</dcterms:modified>
</cp:coreProperties>
</file>