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C198D" w14:textId="77777777" w:rsidR="006F51F7" w:rsidRDefault="006F51F7" w:rsidP="00210E76">
      <w:pPr>
        <w:pStyle w:val="Heading1"/>
      </w:pPr>
    </w:p>
    <w:p w14:paraId="58694B6C" w14:textId="77777777" w:rsidR="00CF4C74" w:rsidRDefault="00CF4C74" w:rsidP="00CF4C74"/>
    <w:p w14:paraId="62D131FB" w14:textId="59600BD7" w:rsidR="00CF4C74" w:rsidRDefault="004714F0" w:rsidP="00CF4C74">
      <w:r w:rsidRPr="004714F0">
        <w:drawing>
          <wp:inline distT="0" distB="0" distL="0" distR="0" wp14:anchorId="54B32C5E" wp14:editId="7E6769E7">
            <wp:extent cx="1708030" cy="767657"/>
            <wp:effectExtent l="0" t="0" r="6985" b="0"/>
            <wp:docPr id="5" name="Picture 4" descr="A close-up of a sign&#10;&#10;AI-generated content may be incorrect.">
              <a:extLst xmlns:a="http://schemas.openxmlformats.org/drawingml/2006/main">
                <a:ext uri="{FF2B5EF4-FFF2-40B4-BE49-F238E27FC236}">
                  <a16:creationId xmlns:a16="http://schemas.microsoft.com/office/drawing/2014/main" id="{37DE0E1E-A84B-0467-3141-696C6FCFFF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lose-up of a sign&#10;&#10;AI-generated content may be incorrect.">
                      <a:extLst>
                        <a:ext uri="{FF2B5EF4-FFF2-40B4-BE49-F238E27FC236}">
                          <a16:creationId xmlns:a16="http://schemas.microsoft.com/office/drawing/2014/main" id="{37DE0E1E-A84B-0467-3141-696C6FCFFFB1}"/>
                        </a:ext>
                      </a:extLst>
                    </pic:cNvPr>
                    <pic:cNvPicPr>
                      <a:picLocks noChangeAspect="1"/>
                    </pic:cNvPicPr>
                  </pic:nvPicPr>
                  <pic:blipFill>
                    <a:blip r:embed="rId6"/>
                    <a:stretch>
                      <a:fillRect/>
                    </a:stretch>
                  </pic:blipFill>
                  <pic:spPr>
                    <a:xfrm>
                      <a:off x="0" y="0"/>
                      <a:ext cx="1717460" cy="771895"/>
                    </a:xfrm>
                    <a:prstGeom prst="rect">
                      <a:avLst/>
                    </a:prstGeom>
                  </pic:spPr>
                </pic:pic>
              </a:graphicData>
            </a:graphic>
          </wp:inline>
        </w:drawing>
      </w:r>
    </w:p>
    <w:p w14:paraId="6D7D927D" w14:textId="6ACF8945" w:rsidR="00D52A35" w:rsidRDefault="00D52A35" w:rsidP="00D52A35">
      <w:r>
        <w:t xml:space="preserve">Academic </w:t>
      </w:r>
      <w:r w:rsidR="00D55829">
        <w:t>and</w:t>
      </w:r>
      <w:r>
        <w:t xml:space="preserve"> Employability </w:t>
      </w:r>
      <w:r w:rsidR="00D55829">
        <w:t>Skills</w:t>
      </w:r>
      <w:r>
        <w:t xml:space="preserve"> Report</w:t>
      </w:r>
    </w:p>
    <w:p w14:paraId="074F92F4" w14:textId="59E0A0B7" w:rsidR="00321D48" w:rsidRDefault="00321D48" w:rsidP="00D52A35">
      <w:r>
        <w:t>Student name:</w:t>
      </w:r>
      <w:r w:rsidR="00D55829">
        <w:t xml:space="preserve"> </w:t>
      </w:r>
      <w:r>
        <w:t>Shirah Mawand</w:t>
      </w:r>
      <w:r w:rsidR="00D55829">
        <w:t>a</w:t>
      </w:r>
    </w:p>
    <w:p w14:paraId="7545529A" w14:textId="7A3994EF" w:rsidR="00321D48" w:rsidRDefault="00321D48" w:rsidP="00D52A35">
      <w:r>
        <w:t>Student ID:2517216</w:t>
      </w:r>
    </w:p>
    <w:p w14:paraId="5CA045D3" w14:textId="16CAB9C6" w:rsidR="00D55829" w:rsidRDefault="002059C3" w:rsidP="00D52A35">
      <w:r>
        <w:t xml:space="preserve">Course </w:t>
      </w:r>
      <w:r w:rsidR="00C26321">
        <w:t>Moodle: LCHS4001</w:t>
      </w:r>
    </w:p>
    <w:p w14:paraId="5DF8C1CF" w14:textId="6F1573FF" w:rsidR="00106037" w:rsidRDefault="00106037" w:rsidP="00D52A35">
      <w:r>
        <w:t>Lecturer: IG</w:t>
      </w:r>
    </w:p>
    <w:p w14:paraId="4A6DBAE6" w14:textId="77777777" w:rsidR="00E77570" w:rsidRDefault="00E77570" w:rsidP="00D52A35"/>
    <w:p w14:paraId="036371A9" w14:textId="190C1034" w:rsidR="00416DD0" w:rsidRDefault="00E77570" w:rsidP="00E77570">
      <w:r>
        <w:t>Sent :19</w:t>
      </w:r>
      <w:r w:rsidRPr="00E77570">
        <w:rPr>
          <w:vertAlign w:val="superscript"/>
        </w:rPr>
        <w:t>th</w:t>
      </w:r>
      <w:r>
        <w:t>/12/2</w:t>
      </w:r>
      <w:r w:rsidR="00416DD0">
        <w:t>5</w:t>
      </w:r>
    </w:p>
    <w:p w14:paraId="65C32145" w14:textId="0B743009" w:rsidR="00DE0CF6" w:rsidRDefault="00AB5D38" w:rsidP="00E77570">
      <w:r w:rsidRPr="00BC5E11">
        <w:rPr>
          <w:rFonts w:eastAsia="Calibri"/>
          <w:noProof/>
          <w:color w:val="000000"/>
          <w:lang w:eastAsia="en-GB"/>
        </w:rPr>
        <mc:AlternateContent>
          <mc:Choice Requires="wpg">
            <w:drawing>
              <wp:anchor distT="0" distB="0" distL="114300" distR="114300" simplePos="0" relativeHeight="251659264" behindDoc="1" locked="0" layoutInCell="1" allowOverlap="1" wp14:anchorId="6CC73D30" wp14:editId="17ABCAB0">
                <wp:simplePos x="0" y="0"/>
                <wp:positionH relativeFrom="column">
                  <wp:posOffset>-7810500</wp:posOffset>
                </wp:positionH>
                <wp:positionV relativeFrom="paragraph">
                  <wp:posOffset>-822325</wp:posOffset>
                </wp:positionV>
                <wp:extent cx="5759997" cy="4964151"/>
                <wp:effectExtent l="0" t="0" r="0" b="0"/>
                <wp:wrapNone/>
                <wp:docPr id="10847" name="Group 10847"/>
                <wp:cNvGraphicFramePr/>
                <a:graphic xmlns:a="http://schemas.openxmlformats.org/drawingml/2006/main">
                  <a:graphicData uri="http://schemas.microsoft.com/office/word/2010/wordprocessingGroup">
                    <wpg:wgp>
                      <wpg:cNvGrpSpPr/>
                      <wpg:grpSpPr>
                        <a:xfrm>
                          <a:off x="0" y="0"/>
                          <a:ext cx="5759997" cy="4964151"/>
                          <a:chOff x="0" y="0"/>
                          <a:chExt cx="5759997" cy="4964151"/>
                        </a:xfrm>
                      </wpg:grpSpPr>
                      <wps:wsp>
                        <wps:cNvPr id="207" name="Shape 207"/>
                        <wps:cNvSpPr/>
                        <wps:spPr>
                          <a:xfrm>
                            <a:off x="0" y="0"/>
                            <a:ext cx="5759997" cy="4964151"/>
                          </a:xfrm>
                          <a:custGeom>
                            <a:avLst/>
                            <a:gdLst/>
                            <a:ahLst/>
                            <a:cxnLst/>
                            <a:rect l="0" t="0" r="0" b="0"/>
                            <a:pathLst>
                              <a:path w="5759997" h="4964151">
                                <a:moveTo>
                                  <a:pt x="108001" y="0"/>
                                </a:moveTo>
                                <a:lnTo>
                                  <a:pt x="5651996" y="0"/>
                                </a:lnTo>
                                <a:cubicBezTo>
                                  <a:pt x="5711648" y="0"/>
                                  <a:pt x="5759997" y="48349"/>
                                  <a:pt x="5759997" y="108001"/>
                                </a:cubicBezTo>
                                <a:lnTo>
                                  <a:pt x="5759997" y="4856150"/>
                                </a:lnTo>
                                <a:cubicBezTo>
                                  <a:pt x="5759997" y="4915802"/>
                                  <a:pt x="5711648" y="4964151"/>
                                  <a:pt x="5651996" y="4964151"/>
                                </a:cubicBezTo>
                                <a:lnTo>
                                  <a:pt x="108001" y="4964151"/>
                                </a:lnTo>
                                <a:cubicBezTo>
                                  <a:pt x="48349" y="4964151"/>
                                  <a:pt x="0" y="4915802"/>
                                  <a:pt x="0" y="4856150"/>
                                </a:cubicBezTo>
                                <a:lnTo>
                                  <a:pt x="0" y="108001"/>
                                </a:lnTo>
                                <a:cubicBezTo>
                                  <a:pt x="0" y="48349"/>
                                  <a:pt x="48349" y="0"/>
                                  <a:pt x="108001" y="0"/>
                                </a:cubicBezTo>
                                <a:close/>
                              </a:path>
                            </a:pathLst>
                          </a:custGeom>
                          <a:solidFill>
                            <a:srgbClr val="D3ECFC"/>
                          </a:solidFill>
                          <a:ln w="0" cap="flat">
                            <a:noFill/>
                            <a:miter lim="127000"/>
                          </a:ln>
                          <a:effectLst/>
                        </wps:spPr>
                        <wps:bodyPr/>
                      </wps:wsp>
                      <wps:wsp>
                        <wps:cNvPr id="234" name="Shape 234"/>
                        <wps:cNvSpPr/>
                        <wps:spPr>
                          <a:xfrm>
                            <a:off x="0" y="0"/>
                            <a:ext cx="5759997" cy="4964151"/>
                          </a:xfrm>
                          <a:custGeom>
                            <a:avLst/>
                            <a:gdLst/>
                            <a:ahLst/>
                            <a:cxnLst/>
                            <a:rect l="0" t="0" r="0" b="0"/>
                            <a:pathLst>
                              <a:path w="5759997" h="4964151">
                                <a:moveTo>
                                  <a:pt x="108001" y="0"/>
                                </a:moveTo>
                                <a:cubicBezTo>
                                  <a:pt x="48349" y="0"/>
                                  <a:pt x="0" y="48349"/>
                                  <a:pt x="0" y="108001"/>
                                </a:cubicBezTo>
                                <a:lnTo>
                                  <a:pt x="0" y="4856150"/>
                                </a:lnTo>
                                <a:cubicBezTo>
                                  <a:pt x="0" y="4915802"/>
                                  <a:pt x="48349" y="4964151"/>
                                  <a:pt x="108001" y="4964151"/>
                                </a:cubicBezTo>
                                <a:lnTo>
                                  <a:pt x="5651996" y="4964151"/>
                                </a:lnTo>
                                <a:cubicBezTo>
                                  <a:pt x="5711648" y="4964151"/>
                                  <a:pt x="5759997" y="4915802"/>
                                  <a:pt x="5759997" y="4856150"/>
                                </a:cubicBezTo>
                                <a:lnTo>
                                  <a:pt x="5759997" y="108001"/>
                                </a:lnTo>
                                <a:cubicBezTo>
                                  <a:pt x="5759997" y="48349"/>
                                  <a:pt x="5711648" y="0"/>
                                  <a:pt x="5651996" y="0"/>
                                </a:cubicBezTo>
                                <a:lnTo>
                                  <a:pt x="108001" y="0"/>
                                </a:lnTo>
                                <a:close/>
                              </a:path>
                            </a:pathLst>
                          </a:custGeom>
                          <a:noFill/>
                          <a:ln w="25400" cap="flat" cmpd="sng" algn="ctr">
                            <a:solidFill>
                              <a:srgbClr val="004288"/>
                            </a:solidFill>
                            <a:prstDash val="solid"/>
                            <a:miter lim="100000"/>
                          </a:ln>
                          <a:effectLst/>
                        </wps:spPr>
                        <wps:bodyPr/>
                      </wps:wsp>
                    </wpg:wgp>
                  </a:graphicData>
                </a:graphic>
              </wp:anchor>
            </w:drawing>
          </mc:Choice>
          <mc:Fallback>
            <w:pict>
              <v:group w14:anchorId="0A1D6FC4" id="Group 10847" o:spid="_x0000_s1026" style="position:absolute;margin-left:-615pt;margin-top:-64.75pt;width:453.55pt;height:390.9pt;z-index:-251657216" coordsize="57599,496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">
                <v:shape id="Shape 207" o:spid="_x0000_s1027" style="position:absolute;width:57599;height:49641;visibility:visible;mso-wrap-style:square;v-text-anchor:top" coordsize="5759997,4964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" path="m108001,l5651996,v59652,,108001,48349,108001,108001l5759997,4856150v,59652,-48349,108001,-108001,108001l108001,4964151c48349,4964151,,4915802,,4856150l,108001c,48349,48349,,108001,xe" fillcolor="#d3ecfc" stroked="f" strokeweight="0">
                  <v:stroke miterlimit="83231f" joinstyle="miter"/>
                  <v:path arrowok="t" textboxrect="0,0,5759997,4964151"/>
                </v:shape>
                <v:shape id="Shape 234" o:spid="_x0000_s1028" style="position:absolute;width:57599;height:49641;visibility:visible;mso-wrap-style:square;v-text-anchor:top" coordsize="5759997,49641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" path="m108001,c48349,,,48349,,108001l,4856150v,59652,48349,108001,108001,108001l5651996,4964151v59652,,108001,-48349,108001,-108001l5759997,108001c5759997,48349,5711648,,5651996,l108001,xe" filled="f" strokecolor="#004288" strokeweight="2pt">
                  <v:stroke miterlimit="1" joinstyle="miter"/>
                  <v:path arrowok="t" textboxrect="0,0,5759997,4964151"/>
                </v:shape>
              </v:group>
            </w:pict>
          </mc:Fallback>
        </mc:AlternateContent>
      </w:r>
      <w:r w:rsidR="007A3EEA" w:rsidRPr="00BC5E11">
        <w:t xml:space="preserve">General </w:t>
      </w:r>
      <w:r w:rsidR="007704DA" w:rsidRPr="00BC5E11">
        <w:t xml:space="preserve">Practicing nurse roles skills and </w:t>
      </w:r>
      <w:r w:rsidR="00506643">
        <w:t>Strategies</w:t>
      </w:r>
    </w:p>
    <w:sdt>
      <w:sdtPr>
        <w:id w:val="-213971230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77BF959B" w14:textId="37D6A318" w:rsidR="00BE5ED2" w:rsidRDefault="00BE5ED2">
          <w:pPr>
            <w:pStyle w:val="TOCHeading"/>
          </w:pPr>
          <w:r>
            <w:t>Contents</w:t>
          </w:r>
        </w:p>
        <w:p w14:paraId="70F3931E" w14:textId="34711E57" w:rsidR="00C60E15" w:rsidRDefault="00BE5ED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7021086" w:history="1">
            <w:r w:rsidR="00C60E15" w:rsidRPr="00D533ED">
              <w:rPr>
                <w:rStyle w:val="Hyperlink"/>
                <w:noProof/>
              </w:rPr>
              <w:t>introduction</w:t>
            </w:r>
            <w:r w:rsidR="00C60E15">
              <w:rPr>
                <w:noProof/>
                <w:webHidden/>
              </w:rPr>
              <w:tab/>
            </w:r>
            <w:r w:rsidR="00C60E15">
              <w:rPr>
                <w:noProof/>
                <w:webHidden/>
              </w:rPr>
              <w:fldChar w:fldCharType="begin"/>
            </w:r>
            <w:r w:rsidR="00C60E15">
              <w:rPr>
                <w:noProof/>
                <w:webHidden/>
              </w:rPr>
              <w:instrText xml:space="preserve"> PAGEREF _Toc217021086 \h </w:instrText>
            </w:r>
            <w:r w:rsidR="00C60E15">
              <w:rPr>
                <w:noProof/>
                <w:webHidden/>
              </w:rPr>
            </w:r>
            <w:r w:rsidR="00C60E15">
              <w:rPr>
                <w:noProof/>
                <w:webHidden/>
              </w:rPr>
              <w:fldChar w:fldCharType="separate"/>
            </w:r>
            <w:r w:rsidR="00C60E15">
              <w:rPr>
                <w:noProof/>
                <w:webHidden/>
              </w:rPr>
              <w:t>1</w:t>
            </w:r>
            <w:r w:rsidR="00C60E15">
              <w:rPr>
                <w:noProof/>
                <w:webHidden/>
              </w:rPr>
              <w:fldChar w:fldCharType="end"/>
            </w:r>
          </w:hyperlink>
        </w:p>
        <w:p w14:paraId="4B5FE25B" w14:textId="5E531EE5" w:rsidR="00C60E15" w:rsidRDefault="00C60E15">
          <w:pPr>
            <w:pStyle w:val="TOC1"/>
            <w:tabs>
              <w:tab w:val="right" w:leader="dot" w:pos="9016"/>
            </w:tabs>
            <w:rPr>
              <w:rFonts w:eastAsiaTheme="minorEastAsia"/>
              <w:noProof/>
              <w:sz w:val="24"/>
              <w:szCs w:val="24"/>
              <w:lang w:eastAsia="en-GB"/>
            </w:rPr>
          </w:pPr>
          <w:hyperlink w:anchor="_Toc217021087" w:history="1">
            <w:r w:rsidRPr="00D533ED">
              <w:rPr>
                <w:rStyle w:val="Hyperlink"/>
                <w:rFonts w:eastAsia="Calibri"/>
                <w:noProof/>
                <w:lang w:eastAsia="en-GB"/>
              </w:rPr>
              <w:t>Nursing and caring.</w:t>
            </w:r>
            <w:r>
              <w:rPr>
                <w:noProof/>
                <w:webHidden/>
              </w:rPr>
              <w:tab/>
            </w:r>
            <w:r>
              <w:rPr>
                <w:noProof/>
                <w:webHidden/>
              </w:rPr>
              <w:fldChar w:fldCharType="begin"/>
            </w:r>
            <w:r>
              <w:rPr>
                <w:noProof/>
                <w:webHidden/>
              </w:rPr>
              <w:instrText xml:space="preserve"> PAGEREF _Toc217021087 \h </w:instrText>
            </w:r>
            <w:r>
              <w:rPr>
                <w:noProof/>
                <w:webHidden/>
              </w:rPr>
            </w:r>
            <w:r>
              <w:rPr>
                <w:noProof/>
                <w:webHidden/>
              </w:rPr>
              <w:fldChar w:fldCharType="separate"/>
            </w:r>
            <w:r>
              <w:rPr>
                <w:noProof/>
                <w:webHidden/>
              </w:rPr>
              <w:t>2</w:t>
            </w:r>
            <w:r>
              <w:rPr>
                <w:noProof/>
                <w:webHidden/>
              </w:rPr>
              <w:fldChar w:fldCharType="end"/>
            </w:r>
          </w:hyperlink>
        </w:p>
        <w:p w14:paraId="387B8BA9" w14:textId="4A292F82" w:rsidR="00C60E15" w:rsidRDefault="00C60E15">
          <w:pPr>
            <w:pStyle w:val="TOC1"/>
            <w:tabs>
              <w:tab w:val="right" w:leader="dot" w:pos="9016"/>
            </w:tabs>
            <w:rPr>
              <w:rFonts w:eastAsiaTheme="minorEastAsia"/>
              <w:noProof/>
              <w:sz w:val="24"/>
              <w:szCs w:val="24"/>
              <w:lang w:eastAsia="en-GB"/>
            </w:rPr>
          </w:pPr>
          <w:hyperlink w:anchor="_Toc217021088" w:history="1">
            <w:r w:rsidRPr="00D533ED">
              <w:rPr>
                <w:rStyle w:val="Hyperlink"/>
                <w:noProof/>
              </w:rPr>
              <w:t>General Practising Nurse Essential Skills</w:t>
            </w:r>
            <w:r>
              <w:rPr>
                <w:noProof/>
                <w:webHidden/>
              </w:rPr>
              <w:tab/>
            </w:r>
            <w:r>
              <w:rPr>
                <w:noProof/>
                <w:webHidden/>
              </w:rPr>
              <w:fldChar w:fldCharType="begin"/>
            </w:r>
            <w:r>
              <w:rPr>
                <w:noProof/>
                <w:webHidden/>
              </w:rPr>
              <w:instrText xml:space="preserve"> PAGEREF _Toc217021088 \h </w:instrText>
            </w:r>
            <w:r>
              <w:rPr>
                <w:noProof/>
                <w:webHidden/>
              </w:rPr>
            </w:r>
            <w:r>
              <w:rPr>
                <w:noProof/>
                <w:webHidden/>
              </w:rPr>
              <w:fldChar w:fldCharType="separate"/>
            </w:r>
            <w:r>
              <w:rPr>
                <w:noProof/>
                <w:webHidden/>
              </w:rPr>
              <w:t>2</w:t>
            </w:r>
            <w:r>
              <w:rPr>
                <w:noProof/>
                <w:webHidden/>
              </w:rPr>
              <w:fldChar w:fldCharType="end"/>
            </w:r>
          </w:hyperlink>
        </w:p>
        <w:p w14:paraId="76A99A9F" w14:textId="7701D3FF" w:rsidR="00C60E15" w:rsidRDefault="00C60E15">
          <w:pPr>
            <w:pStyle w:val="TOC1"/>
            <w:tabs>
              <w:tab w:val="right" w:leader="dot" w:pos="9016"/>
            </w:tabs>
            <w:rPr>
              <w:rFonts w:eastAsiaTheme="minorEastAsia"/>
              <w:noProof/>
              <w:sz w:val="24"/>
              <w:szCs w:val="24"/>
              <w:lang w:eastAsia="en-GB"/>
            </w:rPr>
          </w:pPr>
          <w:hyperlink w:anchor="_Toc217021089" w:history="1">
            <w:r w:rsidRPr="00D533ED">
              <w:rPr>
                <w:rStyle w:val="Hyperlink"/>
                <w:noProof/>
              </w:rPr>
              <w:t>Underpinned knowledge</w:t>
            </w:r>
            <w:r>
              <w:rPr>
                <w:noProof/>
                <w:webHidden/>
              </w:rPr>
              <w:tab/>
            </w:r>
            <w:r>
              <w:rPr>
                <w:noProof/>
                <w:webHidden/>
              </w:rPr>
              <w:fldChar w:fldCharType="begin"/>
            </w:r>
            <w:r>
              <w:rPr>
                <w:noProof/>
                <w:webHidden/>
              </w:rPr>
              <w:instrText xml:space="preserve"> PAGEREF _Toc217021089 \h </w:instrText>
            </w:r>
            <w:r>
              <w:rPr>
                <w:noProof/>
                <w:webHidden/>
              </w:rPr>
            </w:r>
            <w:r>
              <w:rPr>
                <w:noProof/>
                <w:webHidden/>
              </w:rPr>
              <w:fldChar w:fldCharType="separate"/>
            </w:r>
            <w:r>
              <w:rPr>
                <w:noProof/>
                <w:webHidden/>
              </w:rPr>
              <w:t>3</w:t>
            </w:r>
            <w:r>
              <w:rPr>
                <w:noProof/>
                <w:webHidden/>
              </w:rPr>
              <w:fldChar w:fldCharType="end"/>
            </w:r>
          </w:hyperlink>
        </w:p>
        <w:p w14:paraId="639DC9DC" w14:textId="4DF2C7FD" w:rsidR="00C60E15" w:rsidRDefault="00C60E15">
          <w:pPr>
            <w:pStyle w:val="TOC1"/>
            <w:tabs>
              <w:tab w:val="right" w:leader="dot" w:pos="9016"/>
            </w:tabs>
            <w:rPr>
              <w:rFonts w:eastAsiaTheme="minorEastAsia"/>
              <w:noProof/>
              <w:sz w:val="24"/>
              <w:szCs w:val="24"/>
              <w:lang w:eastAsia="en-GB"/>
            </w:rPr>
          </w:pPr>
          <w:hyperlink w:anchor="_Toc217021090" w:history="1">
            <w:r w:rsidRPr="00D533ED">
              <w:rPr>
                <w:rStyle w:val="Hyperlink"/>
                <w:noProof/>
              </w:rPr>
              <w:t>A person-centred collaborative working</w:t>
            </w:r>
            <w:r>
              <w:rPr>
                <w:noProof/>
                <w:webHidden/>
              </w:rPr>
              <w:tab/>
            </w:r>
            <w:r>
              <w:rPr>
                <w:noProof/>
                <w:webHidden/>
              </w:rPr>
              <w:fldChar w:fldCharType="begin"/>
            </w:r>
            <w:r>
              <w:rPr>
                <w:noProof/>
                <w:webHidden/>
              </w:rPr>
              <w:instrText xml:space="preserve"> PAGEREF _Toc217021090 \h </w:instrText>
            </w:r>
            <w:r>
              <w:rPr>
                <w:noProof/>
                <w:webHidden/>
              </w:rPr>
            </w:r>
            <w:r>
              <w:rPr>
                <w:noProof/>
                <w:webHidden/>
              </w:rPr>
              <w:fldChar w:fldCharType="separate"/>
            </w:r>
            <w:r>
              <w:rPr>
                <w:noProof/>
                <w:webHidden/>
              </w:rPr>
              <w:t>3</w:t>
            </w:r>
            <w:r>
              <w:rPr>
                <w:noProof/>
                <w:webHidden/>
              </w:rPr>
              <w:fldChar w:fldCharType="end"/>
            </w:r>
          </w:hyperlink>
        </w:p>
        <w:p w14:paraId="3755DFC1" w14:textId="6FED43B8" w:rsidR="00C60E15" w:rsidRDefault="00C60E15">
          <w:pPr>
            <w:pStyle w:val="TOC1"/>
            <w:tabs>
              <w:tab w:val="right" w:leader="dot" w:pos="9016"/>
            </w:tabs>
            <w:rPr>
              <w:rFonts w:eastAsiaTheme="minorEastAsia"/>
              <w:noProof/>
              <w:sz w:val="24"/>
              <w:szCs w:val="24"/>
              <w:lang w:eastAsia="en-GB"/>
            </w:rPr>
          </w:pPr>
          <w:hyperlink w:anchor="_Toc217021091" w:history="1">
            <w:r w:rsidRPr="00D533ED">
              <w:rPr>
                <w:rStyle w:val="Hyperlink"/>
                <w:noProof/>
              </w:rPr>
              <w:t>Communication and consultation skills.</w:t>
            </w:r>
            <w:r>
              <w:rPr>
                <w:noProof/>
                <w:webHidden/>
              </w:rPr>
              <w:tab/>
            </w:r>
            <w:r>
              <w:rPr>
                <w:noProof/>
                <w:webHidden/>
              </w:rPr>
              <w:fldChar w:fldCharType="begin"/>
            </w:r>
            <w:r>
              <w:rPr>
                <w:noProof/>
                <w:webHidden/>
              </w:rPr>
              <w:instrText xml:space="preserve"> PAGEREF _Toc217021091 \h </w:instrText>
            </w:r>
            <w:r>
              <w:rPr>
                <w:noProof/>
                <w:webHidden/>
              </w:rPr>
            </w:r>
            <w:r>
              <w:rPr>
                <w:noProof/>
                <w:webHidden/>
              </w:rPr>
              <w:fldChar w:fldCharType="separate"/>
            </w:r>
            <w:r>
              <w:rPr>
                <w:noProof/>
                <w:webHidden/>
              </w:rPr>
              <w:t>3</w:t>
            </w:r>
            <w:r>
              <w:rPr>
                <w:noProof/>
                <w:webHidden/>
              </w:rPr>
              <w:fldChar w:fldCharType="end"/>
            </w:r>
          </w:hyperlink>
        </w:p>
        <w:p w14:paraId="7475B8FD" w14:textId="06FCE482" w:rsidR="00C60E15" w:rsidRDefault="00C60E15">
          <w:pPr>
            <w:pStyle w:val="TOC1"/>
            <w:tabs>
              <w:tab w:val="right" w:leader="dot" w:pos="9016"/>
            </w:tabs>
            <w:rPr>
              <w:rFonts w:eastAsiaTheme="minorEastAsia"/>
              <w:noProof/>
              <w:sz w:val="24"/>
              <w:szCs w:val="24"/>
              <w:lang w:eastAsia="en-GB"/>
            </w:rPr>
          </w:pPr>
          <w:hyperlink w:anchor="_Toc217021092" w:history="1">
            <w:r w:rsidRPr="00D533ED">
              <w:rPr>
                <w:rStyle w:val="Hyperlink"/>
                <w:noProof/>
              </w:rPr>
              <w:t>Practising holistically to personalise care and promote public and personal health.</w:t>
            </w:r>
            <w:r>
              <w:rPr>
                <w:noProof/>
                <w:webHidden/>
              </w:rPr>
              <w:tab/>
            </w:r>
            <w:r>
              <w:rPr>
                <w:noProof/>
                <w:webHidden/>
              </w:rPr>
              <w:fldChar w:fldCharType="begin"/>
            </w:r>
            <w:r>
              <w:rPr>
                <w:noProof/>
                <w:webHidden/>
              </w:rPr>
              <w:instrText xml:space="preserve"> PAGEREF _Toc217021092 \h </w:instrText>
            </w:r>
            <w:r>
              <w:rPr>
                <w:noProof/>
                <w:webHidden/>
              </w:rPr>
            </w:r>
            <w:r>
              <w:rPr>
                <w:noProof/>
                <w:webHidden/>
              </w:rPr>
              <w:fldChar w:fldCharType="separate"/>
            </w:r>
            <w:r>
              <w:rPr>
                <w:noProof/>
                <w:webHidden/>
              </w:rPr>
              <w:t>4</w:t>
            </w:r>
            <w:r>
              <w:rPr>
                <w:noProof/>
                <w:webHidden/>
              </w:rPr>
              <w:fldChar w:fldCharType="end"/>
            </w:r>
          </w:hyperlink>
        </w:p>
        <w:p w14:paraId="6346C5DB" w14:textId="088CD0B5" w:rsidR="00C60E15" w:rsidRDefault="00C60E15">
          <w:pPr>
            <w:pStyle w:val="TOC1"/>
            <w:tabs>
              <w:tab w:val="right" w:leader="dot" w:pos="9016"/>
            </w:tabs>
            <w:rPr>
              <w:rFonts w:eastAsiaTheme="minorEastAsia"/>
              <w:noProof/>
              <w:sz w:val="24"/>
              <w:szCs w:val="24"/>
              <w:lang w:eastAsia="en-GB"/>
            </w:rPr>
          </w:pPr>
          <w:hyperlink w:anchor="_Toc217021093" w:history="1">
            <w:r w:rsidRPr="00D533ED">
              <w:rPr>
                <w:rStyle w:val="Hyperlink"/>
                <w:noProof/>
              </w:rPr>
              <w:t>Strategies for improving general practice nursing</w:t>
            </w:r>
            <w:r>
              <w:rPr>
                <w:noProof/>
                <w:webHidden/>
              </w:rPr>
              <w:tab/>
            </w:r>
            <w:r>
              <w:rPr>
                <w:noProof/>
                <w:webHidden/>
              </w:rPr>
              <w:fldChar w:fldCharType="begin"/>
            </w:r>
            <w:r>
              <w:rPr>
                <w:noProof/>
                <w:webHidden/>
              </w:rPr>
              <w:instrText xml:space="preserve"> PAGEREF _Toc217021093 \h </w:instrText>
            </w:r>
            <w:r>
              <w:rPr>
                <w:noProof/>
                <w:webHidden/>
              </w:rPr>
            </w:r>
            <w:r>
              <w:rPr>
                <w:noProof/>
                <w:webHidden/>
              </w:rPr>
              <w:fldChar w:fldCharType="separate"/>
            </w:r>
            <w:r>
              <w:rPr>
                <w:noProof/>
                <w:webHidden/>
              </w:rPr>
              <w:t>5</w:t>
            </w:r>
            <w:r>
              <w:rPr>
                <w:noProof/>
                <w:webHidden/>
              </w:rPr>
              <w:fldChar w:fldCharType="end"/>
            </w:r>
          </w:hyperlink>
        </w:p>
        <w:p w14:paraId="2D215DD1" w14:textId="3C04B6DE" w:rsidR="00C60E15" w:rsidRDefault="00C60E15">
          <w:pPr>
            <w:pStyle w:val="TOC1"/>
            <w:tabs>
              <w:tab w:val="right" w:leader="dot" w:pos="9016"/>
            </w:tabs>
            <w:rPr>
              <w:rFonts w:eastAsiaTheme="minorEastAsia"/>
              <w:noProof/>
              <w:sz w:val="24"/>
              <w:szCs w:val="24"/>
              <w:lang w:eastAsia="en-GB"/>
            </w:rPr>
          </w:pPr>
          <w:hyperlink w:anchor="_Toc217021094" w:history="1">
            <w:r w:rsidRPr="00D533ED">
              <w:rPr>
                <w:rStyle w:val="Hyperlink"/>
                <w:rFonts w:eastAsia="Times New Roman"/>
                <w:b/>
                <w:bCs/>
                <w:noProof/>
                <w:kern w:val="36"/>
                <w:lang w:eastAsia="en-GB"/>
                <w14:ligatures w14:val="none"/>
              </w:rPr>
              <w:t>Reference list</w:t>
            </w:r>
            <w:r>
              <w:rPr>
                <w:noProof/>
                <w:webHidden/>
              </w:rPr>
              <w:tab/>
            </w:r>
            <w:r>
              <w:rPr>
                <w:noProof/>
                <w:webHidden/>
              </w:rPr>
              <w:fldChar w:fldCharType="begin"/>
            </w:r>
            <w:r>
              <w:rPr>
                <w:noProof/>
                <w:webHidden/>
              </w:rPr>
              <w:instrText xml:space="preserve"> PAGEREF _Toc217021094 \h </w:instrText>
            </w:r>
            <w:r>
              <w:rPr>
                <w:noProof/>
                <w:webHidden/>
              </w:rPr>
            </w:r>
            <w:r>
              <w:rPr>
                <w:noProof/>
                <w:webHidden/>
              </w:rPr>
              <w:fldChar w:fldCharType="separate"/>
            </w:r>
            <w:r>
              <w:rPr>
                <w:noProof/>
                <w:webHidden/>
              </w:rPr>
              <w:t>5</w:t>
            </w:r>
            <w:r>
              <w:rPr>
                <w:noProof/>
                <w:webHidden/>
              </w:rPr>
              <w:fldChar w:fldCharType="end"/>
            </w:r>
          </w:hyperlink>
        </w:p>
        <w:p w14:paraId="0BDB6029" w14:textId="7418ED0B" w:rsidR="00BE5ED2" w:rsidRDefault="00BE5ED2">
          <w:r>
            <w:rPr>
              <w:b/>
              <w:bCs/>
            </w:rPr>
            <w:fldChar w:fldCharType="end"/>
          </w:r>
        </w:p>
      </w:sdtContent>
    </w:sdt>
    <w:p w14:paraId="160D59C5" w14:textId="77777777" w:rsidR="00975C70" w:rsidRPr="00BC5E11" w:rsidRDefault="00975C70" w:rsidP="00BC5E11">
      <w:pPr>
        <w:spacing w:line="360" w:lineRule="auto"/>
        <w:jc w:val="both"/>
        <w:rPr>
          <w:rFonts w:ascii="Arial" w:hAnsi="Arial" w:cs="Arial"/>
        </w:rPr>
      </w:pPr>
    </w:p>
    <w:p w14:paraId="67AC538F" w14:textId="18C1B3D2" w:rsidR="007704DA" w:rsidRPr="00F27A6F" w:rsidRDefault="00F27A6F" w:rsidP="00F27A6F">
      <w:pPr>
        <w:pStyle w:val="Heading1"/>
      </w:pPr>
      <w:bookmarkStart w:id="0" w:name="_Toc217021086"/>
      <w:r>
        <w:t>I</w:t>
      </w:r>
      <w:r w:rsidR="007704DA" w:rsidRPr="00F27A6F">
        <w:t>ntrodu</w:t>
      </w:r>
      <w:r w:rsidR="000E2BDA" w:rsidRPr="00F27A6F">
        <w:t>ction</w:t>
      </w:r>
      <w:bookmarkEnd w:id="0"/>
    </w:p>
    <w:p w14:paraId="0C3E2B49" w14:textId="77777777" w:rsidR="007F676D" w:rsidRDefault="007F676D" w:rsidP="00A72B8A">
      <w:pPr>
        <w:spacing w:line="360" w:lineRule="auto"/>
        <w:rPr>
          <w:kern w:val="0"/>
          <w14:ligatures w14:val="none"/>
        </w:rPr>
      </w:pPr>
      <w:r>
        <w:rPr>
          <w:rFonts w:ascii="Arial" w:hAnsi="Arial" w:cs="Arial"/>
        </w:rPr>
        <w:t>This report introduces the role and definition of nursing within general practice, outlining key developments and the importance of clear language in describing the profession's responsibilities and contributions to primary care.</w:t>
      </w:r>
    </w:p>
    <w:p w14:paraId="4E6CE579" w14:textId="4D877FD5" w:rsidR="007F676D" w:rsidRPr="007F676D" w:rsidRDefault="007F676D" w:rsidP="007F676D">
      <w:r w:rsidRPr="007F676D">
        <w:t xml:space="preserve"> </w:t>
      </w:r>
    </w:p>
    <w:p w14:paraId="07EC708C" w14:textId="4EAA4C54" w:rsidR="00B24B7B" w:rsidRPr="00BC5E11" w:rsidRDefault="009132F5" w:rsidP="00BC5E11">
      <w:pPr>
        <w:spacing w:after="169" w:line="360" w:lineRule="auto"/>
        <w:ind w:left="66" w:right="658" w:hanging="10"/>
        <w:rPr>
          <w:rFonts w:ascii="Arial" w:eastAsia="Calibri" w:hAnsi="Arial" w:cs="Arial"/>
          <w:color w:val="000000"/>
          <w:lang w:eastAsia="en-GB"/>
        </w:rPr>
      </w:pPr>
      <w:r w:rsidRPr="009132F5">
        <w:rPr>
          <w:rFonts w:ascii="Arial" w:eastAsia="Calibri" w:hAnsi="Arial" w:cs="Arial"/>
          <w:color w:val="000000"/>
          <w:lang w:eastAsia="en-GB"/>
        </w:rPr>
        <w:lastRenderedPageBreak/>
        <w:t xml:space="preserve">Nursing as a profession has continuously modernised through the development of professional knowledge, </w:t>
      </w:r>
      <w:r w:rsidR="00E357BF" w:rsidRPr="00BC5E11">
        <w:rPr>
          <w:rFonts w:ascii="Arial" w:eastAsia="Calibri" w:hAnsi="Arial" w:cs="Arial"/>
          <w:color w:val="000000"/>
          <w:lang w:eastAsia="en-GB"/>
        </w:rPr>
        <w:t xml:space="preserve">enlarging </w:t>
      </w:r>
      <w:r w:rsidRPr="009132F5">
        <w:rPr>
          <w:rFonts w:ascii="Arial" w:eastAsia="Calibri" w:hAnsi="Arial" w:cs="Arial"/>
          <w:color w:val="000000"/>
          <w:lang w:eastAsia="en-GB"/>
        </w:rPr>
        <w:t xml:space="preserve">the </w:t>
      </w:r>
      <w:r w:rsidR="00D155B4" w:rsidRPr="00BC5E11">
        <w:rPr>
          <w:rFonts w:ascii="Arial" w:eastAsia="Calibri" w:hAnsi="Arial" w:cs="Arial"/>
          <w:color w:val="000000"/>
          <w:lang w:eastAsia="en-GB"/>
        </w:rPr>
        <w:t>area</w:t>
      </w:r>
      <w:r w:rsidRPr="009132F5">
        <w:rPr>
          <w:rFonts w:ascii="Arial" w:eastAsia="Calibri" w:hAnsi="Arial" w:cs="Arial"/>
          <w:color w:val="000000"/>
          <w:lang w:eastAsia="en-GB"/>
        </w:rPr>
        <w:t xml:space="preserve"> of its responsibilities and the </w:t>
      </w:r>
      <w:r w:rsidR="000408BF" w:rsidRPr="00BC5E11">
        <w:rPr>
          <w:rFonts w:ascii="Arial" w:eastAsia="Calibri" w:hAnsi="Arial" w:cs="Arial"/>
          <w:color w:val="000000"/>
          <w:lang w:eastAsia="en-GB"/>
        </w:rPr>
        <w:t>range</w:t>
      </w:r>
      <w:r w:rsidRPr="009132F5">
        <w:rPr>
          <w:rFonts w:ascii="Arial" w:eastAsia="Calibri" w:hAnsi="Arial" w:cs="Arial"/>
          <w:color w:val="000000"/>
          <w:lang w:eastAsia="en-GB"/>
        </w:rPr>
        <w:t xml:space="preserve"> and definition of nursing roles (Jackson et al., 2021). An updated definition of nursing was needed to reflect the progression of the nursing profession that underpins the Professional Framework. The definition communicates to all stakeholders, including the public, policymakers, educationalists, registered nurses, and the wider nursing team, how nursing is defined in the context of contemporary health and social care.</w:t>
      </w:r>
    </w:p>
    <w:p w14:paraId="4F7CC3A9" w14:textId="6205377C" w:rsidR="000E2BDA" w:rsidRPr="00BC5E11" w:rsidRDefault="000E2BDA" w:rsidP="0004509E">
      <w:pPr>
        <w:pStyle w:val="Heading1"/>
        <w:rPr>
          <w:rFonts w:eastAsia="Calibri"/>
          <w:lang w:eastAsia="en-GB"/>
        </w:rPr>
      </w:pPr>
      <w:bookmarkStart w:id="1" w:name="_Toc217021087"/>
      <w:r w:rsidRPr="00BC5E11">
        <w:rPr>
          <w:rFonts w:eastAsia="Calibri"/>
          <w:lang w:eastAsia="en-GB"/>
        </w:rPr>
        <w:t>Nursing and caring.</w:t>
      </w:r>
      <w:bookmarkEnd w:id="1"/>
    </w:p>
    <w:p w14:paraId="398A438C" w14:textId="51E11528" w:rsidR="00A00091" w:rsidRPr="00BC5E11" w:rsidRDefault="000843B2" w:rsidP="00BC5E11">
      <w:pPr>
        <w:spacing w:after="169" w:line="360" w:lineRule="auto"/>
        <w:ind w:left="66" w:right="658" w:hanging="10"/>
        <w:rPr>
          <w:rFonts w:ascii="Arial" w:hAnsi="Arial" w:cs="Arial"/>
        </w:rPr>
      </w:pPr>
      <w:r w:rsidRPr="00BC5E11">
        <w:rPr>
          <w:rFonts w:ascii="Arial" w:hAnsi="Arial" w:cs="Arial"/>
        </w:rPr>
        <w:t>Nursing is not considered to have a monopoly on caring. It is hard to distinguish between the professional description of care provided by nurses and the care provided by others, such as families (Kitson, 2003).</w:t>
      </w:r>
    </w:p>
    <w:p w14:paraId="4714D558" w14:textId="52E2D133" w:rsidR="001F2FB3" w:rsidRPr="00BC5E11" w:rsidRDefault="00E06225" w:rsidP="00F27A6F">
      <w:pPr>
        <w:pStyle w:val="Heading1"/>
        <w:rPr>
          <w:rFonts w:eastAsia="Calibri"/>
          <w:color w:val="000000"/>
          <w:lang w:eastAsia="en-GB"/>
        </w:rPr>
      </w:pPr>
      <w:r w:rsidRPr="00BC5E11">
        <w:t>B</w:t>
      </w:r>
      <w:r w:rsidR="001F2FB3" w:rsidRPr="00BC5E11">
        <w:t>ac</w:t>
      </w:r>
      <w:r w:rsidRPr="00BC5E11">
        <w:t>kground on general nurses.</w:t>
      </w:r>
    </w:p>
    <w:p w14:paraId="4BA8C695" w14:textId="56E85732" w:rsidR="00327B0C" w:rsidRPr="00BC5E11" w:rsidRDefault="004135A5" w:rsidP="006F51F7">
      <w:pPr>
        <w:spacing w:line="360" w:lineRule="auto"/>
        <w:jc w:val="both"/>
        <w:rPr>
          <w:rFonts w:ascii="Arial" w:hAnsi="Arial" w:cs="Arial"/>
          <w:lang w:val="en-US"/>
        </w:rPr>
      </w:pPr>
      <w:r w:rsidRPr="004135A5">
        <w:rPr>
          <w:rFonts w:ascii="Arial" w:hAnsi="Arial" w:cs="Arial"/>
          <w:color w:val="000000"/>
        </w:rPr>
        <w:t>General practice nurses have played a central role within UK communities, influencing how health and social care services are provided.</w:t>
      </w:r>
      <w:r>
        <w:rPr>
          <w:rFonts w:ascii="Arial" w:hAnsi="Arial" w:cs="Arial"/>
          <w:color w:val="000000"/>
        </w:rPr>
        <w:t xml:space="preserve"> </w:t>
      </w:r>
      <w:r w:rsidR="001F2FB3" w:rsidRPr="00BC5E11">
        <w:rPr>
          <w:rFonts w:ascii="Arial" w:hAnsi="Arial" w:cs="Arial"/>
          <w:lang w:val="en-US"/>
        </w:rPr>
        <w:t xml:space="preserve"> When the National Health Service </w:t>
      </w:r>
      <w:proofErr w:type="gramStart"/>
      <w:r w:rsidR="001F2FB3" w:rsidRPr="00BC5E11">
        <w:rPr>
          <w:rFonts w:ascii="Arial" w:hAnsi="Arial" w:cs="Arial"/>
          <w:lang w:val="en-US"/>
        </w:rPr>
        <w:t>was founded</w:t>
      </w:r>
      <w:proofErr w:type="gramEnd"/>
      <w:r w:rsidR="001F2FB3" w:rsidRPr="00BC5E11">
        <w:rPr>
          <w:rFonts w:ascii="Arial" w:hAnsi="Arial" w:cs="Arial"/>
          <w:lang w:val="en-US"/>
        </w:rPr>
        <w:t xml:space="preserve"> in 1948, these nurses mostly </w:t>
      </w:r>
      <w:r w:rsidR="0064600F" w:rsidRPr="00BC5E11">
        <w:rPr>
          <w:rFonts w:ascii="Arial" w:hAnsi="Arial" w:cs="Arial"/>
          <w:lang w:val="en-US"/>
        </w:rPr>
        <w:t>helped</w:t>
      </w:r>
      <w:r w:rsidR="001F2FB3" w:rsidRPr="00BC5E11">
        <w:rPr>
          <w:rFonts w:ascii="Arial" w:hAnsi="Arial" w:cs="Arial"/>
          <w:lang w:val="en-US"/>
        </w:rPr>
        <w:t xml:space="preserve"> with basic care and administrative tasks.</w:t>
      </w:r>
      <w:r w:rsidR="009E0165" w:rsidRPr="00BC5E11">
        <w:rPr>
          <w:rFonts w:ascii="Arial" w:hAnsi="Arial" w:cs="Arial"/>
          <w:lang w:val="en-US"/>
        </w:rPr>
        <w:t xml:space="preserve"> Over</w:t>
      </w:r>
      <w:r w:rsidR="001F2FB3" w:rsidRPr="00BC5E11">
        <w:rPr>
          <w:rFonts w:ascii="Arial" w:hAnsi="Arial" w:cs="Arial"/>
          <w:lang w:val="en-US"/>
        </w:rPr>
        <w:t xml:space="preserve"> the years, their roles have changed dramatically. Today, general practice nurses are highly trained professionals who do everything from managing long-term conditions to giving vaccinations and supporting patients with advice and education. Their work has </w:t>
      </w:r>
      <w:r w:rsidR="009E0165" w:rsidRPr="00BC5E11">
        <w:rPr>
          <w:rFonts w:ascii="Arial" w:hAnsi="Arial" w:cs="Arial"/>
          <w:lang w:val="en-US"/>
        </w:rPr>
        <w:t>developed</w:t>
      </w:r>
      <w:r w:rsidR="001F2FB3" w:rsidRPr="00BC5E11">
        <w:rPr>
          <w:rFonts w:ascii="Arial" w:hAnsi="Arial" w:cs="Arial"/>
          <w:lang w:val="en-US"/>
        </w:rPr>
        <w:t xml:space="preserve"> in line with the changing needs of society, focusing more on prevention and </w:t>
      </w:r>
      <w:r w:rsidR="0064600F" w:rsidRPr="00BC5E11">
        <w:rPr>
          <w:rFonts w:ascii="Arial" w:hAnsi="Arial" w:cs="Arial"/>
          <w:lang w:val="en-US"/>
        </w:rPr>
        <w:t xml:space="preserve">people's well-being, </w:t>
      </w:r>
      <w:r w:rsidR="001F2FB3" w:rsidRPr="00BC5E11">
        <w:rPr>
          <w:rFonts w:ascii="Arial" w:hAnsi="Arial" w:cs="Arial"/>
          <w:lang w:val="en-US"/>
        </w:rPr>
        <w:t xml:space="preserve">not just treating illness. </w:t>
      </w:r>
      <w:r w:rsidR="006F51F7" w:rsidRPr="006F51F7">
        <w:rPr>
          <w:rFonts w:ascii="Arial" w:hAnsi="Arial" w:cs="Arial"/>
          <w:color w:val="000000"/>
        </w:rPr>
        <w:t>Every day, they bring care and support to people and families throughout the NHS, making a real difference in lives and strengthening the bonds within primary care teams.</w:t>
      </w:r>
      <w:r w:rsidR="006F51F7">
        <w:rPr>
          <w:rFonts w:ascii="Arial" w:hAnsi="Arial" w:cs="Arial"/>
          <w:color w:val="000000"/>
        </w:rPr>
        <w:t xml:space="preserve"> </w:t>
      </w:r>
      <w:r w:rsidR="00F54E9D" w:rsidRPr="00BC5E11">
        <w:rPr>
          <w:rFonts w:ascii="Arial" w:hAnsi="Arial" w:cs="Arial"/>
          <w:lang w:val="en-US"/>
        </w:rPr>
        <w:t xml:space="preserve"> [</w:t>
      </w:r>
      <w:r w:rsidR="00034DED" w:rsidRPr="00BC5E11">
        <w:rPr>
          <w:rFonts w:ascii="Arial" w:hAnsi="Arial" w:cs="Arial"/>
          <w:lang w:val="en-US"/>
        </w:rPr>
        <w:t>Jackson et</w:t>
      </w:r>
      <w:r w:rsidR="00BC1573" w:rsidRPr="00BC5E11">
        <w:rPr>
          <w:rFonts w:ascii="Arial" w:hAnsi="Arial" w:cs="Arial"/>
          <w:lang w:val="en-US"/>
        </w:rPr>
        <w:t xml:space="preserve"> al.,2021].</w:t>
      </w:r>
    </w:p>
    <w:p w14:paraId="08C082F8" w14:textId="46F6B8A2" w:rsidR="008E4547" w:rsidRPr="00BC5E11" w:rsidRDefault="008E4547" w:rsidP="00BC5E11">
      <w:pPr>
        <w:spacing w:line="360" w:lineRule="auto"/>
        <w:jc w:val="both"/>
        <w:rPr>
          <w:rFonts w:ascii="Arial" w:hAnsi="Arial" w:cs="Arial"/>
        </w:rPr>
      </w:pPr>
      <w:r w:rsidRPr="00BC5E11">
        <w:rPr>
          <w:rFonts w:ascii="Arial" w:hAnsi="Arial" w:cs="Arial"/>
        </w:rPr>
        <w:t> This competency framework outlines the essential competencies for nurses in NHS England general practice (G</w:t>
      </w:r>
      <w:r w:rsidR="009630ED">
        <w:rPr>
          <w:rFonts w:ascii="Arial" w:hAnsi="Arial" w:cs="Arial"/>
        </w:rPr>
        <w:t xml:space="preserve">eneral </w:t>
      </w:r>
      <w:r w:rsidRPr="00BC5E11">
        <w:rPr>
          <w:rFonts w:ascii="Arial" w:hAnsi="Arial" w:cs="Arial"/>
        </w:rPr>
        <w:t>P</w:t>
      </w:r>
      <w:r w:rsidR="009630ED">
        <w:rPr>
          <w:rFonts w:ascii="Arial" w:hAnsi="Arial" w:cs="Arial"/>
        </w:rPr>
        <w:t>ra</w:t>
      </w:r>
      <w:r w:rsidR="006F1F1A">
        <w:rPr>
          <w:rFonts w:ascii="Arial" w:hAnsi="Arial" w:cs="Arial"/>
        </w:rPr>
        <w:t>ctice</w:t>
      </w:r>
      <w:r w:rsidRPr="00BC5E11">
        <w:rPr>
          <w:rFonts w:ascii="Arial" w:hAnsi="Arial" w:cs="Arial"/>
        </w:rPr>
        <w:t>) settings, divided into </w:t>
      </w:r>
      <w:r w:rsidRPr="00BC5E11">
        <w:rPr>
          <w:rFonts w:ascii="Arial" w:hAnsi="Arial" w:cs="Arial"/>
          <w:b/>
          <w:bCs/>
        </w:rPr>
        <w:t>general competencies</w:t>
      </w:r>
      <w:r w:rsidRPr="00BC5E11">
        <w:rPr>
          <w:rFonts w:ascii="Arial" w:hAnsi="Arial" w:cs="Arial"/>
        </w:rPr>
        <w:t> (broad skills and standards for primary care nursing) and </w:t>
      </w:r>
      <w:r w:rsidRPr="00BC5E11">
        <w:rPr>
          <w:rFonts w:ascii="Arial" w:hAnsi="Arial" w:cs="Arial"/>
          <w:b/>
          <w:bCs/>
        </w:rPr>
        <w:t>hypertension-specific competencies</w:t>
      </w:r>
      <w:r w:rsidRPr="00BC5E11">
        <w:rPr>
          <w:rFonts w:ascii="Arial" w:hAnsi="Arial" w:cs="Arial"/>
        </w:rPr>
        <w:t> (focused on managing high blood pressure, a common GP long-term condition). The framework aligns with national standards (NHS, NMC, NICE) and defines </w:t>
      </w:r>
      <w:r w:rsidRPr="00BC5E11">
        <w:rPr>
          <w:rFonts w:ascii="Arial" w:hAnsi="Arial" w:cs="Arial"/>
          <w:b/>
          <w:bCs/>
        </w:rPr>
        <w:t>competency levels</w:t>
      </w:r>
      <w:r w:rsidRPr="00BC5E11">
        <w:rPr>
          <w:rFonts w:ascii="Arial" w:hAnsi="Arial" w:cs="Arial"/>
        </w:rPr>
        <w:t> to guide development from novice to expert. Assessment criteria are included to evaluate competency at each level.</w:t>
      </w:r>
    </w:p>
    <w:p w14:paraId="39F18BA2" w14:textId="614C514F" w:rsidR="00A44789" w:rsidRPr="00BC5E11" w:rsidRDefault="003310A5" w:rsidP="0004509E">
      <w:pPr>
        <w:pStyle w:val="Heading1"/>
      </w:pPr>
      <w:bookmarkStart w:id="2" w:name="_Toc217021088"/>
      <w:r w:rsidRPr="00BC5E11">
        <w:t xml:space="preserve">General </w:t>
      </w:r>
      <w:r w:rsidR="00863F60" w:rsidRPr="00BC5E11">
        <w:t>Practising Nurse Essential Skills</w:t>
      </w:r>
      <w:bookmarkEnd w:id="2"/>
      <w:r w:rsidRPr="00BC5E11">
        <w:t xml:space="preserve"> </w:t>
      </w:r>
    </w:p>
    <w:p w14:paraId="75D9AE7D" w14:textId="47D8221C" w:rsidR="00627F05" w:rsidRPr="00BC5E11" w:rsidRDefault="003310A5" w:rsidP="00BC5E11">
      <w:pPr>
        <w:spacing w:line="360" w:lineRule="auto"/>
        <w:jc w:val="both"/>
        <w:rPr>
          <w:rFonts w:ascii="Arial" w:hAnsi="Arial" w:cs="Arial"/>
        </w:rPr>
      </w:pPr>
      <w:r w:rsidRPr="00BC5E11">
        <w:rPr>
          <w:rFonts w:ascii="Arial" w:hAnsi="Arial" w:cs="Arial"/>
        </w:rPr>
        <w:t xml:space="preserve">The framework comprises 4 </w:t>
      </w:r>
      <w:r w:rsidR="00003E3D" w:rsidRPr="00BC5E11">
        <w:rPr>
          <w:rFonts w:ascii="Arial" w:hAnsi="Arial" w:cs="Arial"/>
        </w:rPr>
        <w:t>areas</w:t>
      </w:r>
      <w:r w:rsidRPr="00BC5E11">
        <w:rPr>
          <w:rFonts w:ascii="Arial" w:hAnsi="Arial" w:cs="Arial"/>
        </w:rPr>
        <w:t xml:space="preserve">. Within the </w:t>
      </w:r>
      <w:r w:rsidR="00003E3D" w:rsidRPr="00BC5E11">
        <w:rPr>
          <w:rFonts w:ascii="Arial" w:hAnsi="Arial" w:cs="Arial"/>
        </w:rPr>
        <w:t>areas</w:t>
      </w:r>
      <w:r w:rsidRPr="00BC5E11">
        <w:rPr>
          <w:rFonts w:ascii="Arial" w:hAnsi="Arial" w:cs="Arial"/>
        </w:rPr>
        <w:t>,</w:t>
      </w:r>
      <w:r w:rsidR="00863F60" w:rsidRPr="00BC5E11">
        <w:rPr>
          <w:rFonts w:ascii="Arial" w:hAnsi="Arial" w:cs="Arial"/>
        </w:rPr>
        <w:t xml:space="preserve"> </w:t>
      </w:r>
      <w:r w:rsidRPr="00BC5E11">
        <w:rPr>
          <w:rFonts w:ascii="Arial" w:hAnsi="Arial" w:cs="Arial"/>
        </w:rPr>
        <w:t xml:space="preserve">Capabilities describes the skills, knowledge and behaviours required for nurses working at the advanced clinical practice level. </w:t>
      </w:r>
      <w:r w:rsidRPr="00BC5E11">
        <w:rPr>
          <w:rFonts w:ascii="Arial" w:hAnsi="Arial" w:cs="Arial"/>
        </w:rPr>
        <w:lastRenderedPageBreak/>
        <w:t>The Capabilities are underpinned by core indicative knowledge, key clinical presentations, investigations and referrals.</w:t>
      </w:r>
      <w:r w:rsidR="00AB4B7F" w:rsidRPr="00BC5E11">
        <w:rPr>
          <w:rFonts w:ascii="Arial" w:hAnsi="Arial" w:cs="Arial"/>
          <w:color w:val="252729"/>
          <w:spacing w:val="3"/>
          <w:shd w:val="clear" w:color="auto" w:fill="FFFFFF"/>
        </w:rPr>
        <w:t xml:space="preserve"> </w:t>
      </w:r>
      <w:r w:rsidR="00AB4B7F" w:rsidRPr="00BC5E11">
        <w:rPr>
          <w:rFonts w:ascii="Arial" w:hAnsi="Arial" w:cs="Arial"/>
          <w:color w:val="252729"/>
          <w:spacing w:val="3"/>
          <w:shd w:val="clear" w:color="auto" w:fill="FFFFFF"/>
        </w:rPr>
        <w:t>This framework aligns with the requirements for clinical practice set out in the Multi-Professional Framework for Advanced Clinical Practice in England (HEE 2017).</w:t>
      </w:r>
    </w:p>
    <w:p w14:paraId="240F94CD" w14:textId="68088F3C" w:rsidR="00607102" w:rsidRPr="00BC5E11" w:rsidRDefault="00AA552B" w:rsidP="0004509E">
      <w:pPr>
        <w:pStyle w:val="Heading1"/>
        <w:rPr>
          <w:rFonts w:eastAsiaTheme="minorHAnsi"/>
        </w:rPr>
      </w:pPr>
      <w:bookmarkStart w:id="3" w:name="_Toc217021089"/>
      <w:r w:rsidRPr="00BC5E11">
        <w:t>Underpinned knowledge</w:t>
      </w:r>
      <w:bookmarkEnd w:id="3"/>
    </w:p>
    <w:p w14:paraId="463BD78A" w14:textId="059D730A" w:rsidR="00842015" w:rsidRPr="00BC5E11" w:rsidRDefault="00607102" w:rsidP="00BC5E11">
      <w:pPr>
        <w:spacing w:line="360" w:lineRule="auto"/>
        <w:rPr>
          <w:rFonts w:ascii="Arial" w:hAnsi="Arial" w:cs="Arial"/>
        </w:rPr>
      </w:pPr>
      <w:r w:rsidRPr="00BC5E11">
        <w:rPr>
          <w:rFonts w:ascii="Arial" w:hAnsi="Arial" w:cs="Arial"/>
        </w:rPr>
        <w:t xml:space="preserve"> </w:t>
      </w:r>
      <w:r w:rsidR="00A12CB3" w:rsidRPr="00BC5E11">
        <w:rPr>
          <w:rFonts w:ascii="Arial" w:hAnsi="Arial" w:cs="Arial"/>
        </w:rPr>
        <w:t>This must be</w:t>
      </w:r>
      <w:r w:rsidR="00A0048D" w:rsidRPr="00BC5E11">
        <w:rPr>
          <w:rFonts w:ascii="Arial" w:hAnsi="Arial" w:cs="Arial"/>
        </w:rPr>
        <w:t xml:space="preserve"> underpinned by the academic and clinical knowledge necessary to safely and effectively assess, investigate, diagnose and manage personalised care; to promote health and well-being.</w:t>
      </w:r>
    </w:p>
    <w:p w14:paraId="3E6A1E8D" w14:textId="24F7883A" w:rsidR="00842015" w:rsidRPr="00BC5E11" w:rsidRDefault="00A12CB3" w:rsidP="00BC5E11">
      <w:pPr>
        <w:spacing w:line="360" w:lineRule="auto"/>
        <w:rPr>
          <w:rFonts w:ascii="Arial" w:hAnsi="Arial" w:cs="Arial"/>
        </w:rPr>
      </w:pPr>
      <w:r w:rsidRPr="00BC5E11">
        <w:rPr>
          <w:rFonts w:ascii="Arial" w:hAnsi="Arial" w:cs="Arial"/>
        </w:rPr>
        <w:t>Nurses must have</w:t>
      </w:r>
      <w:r w:rsidR="00842015" w:rsidRPr="00BC5E11">
        <w:rPr>
          <w:rFonts w:ascii="Arial" w:hAnsi="Arial" w:cs="Arial"/>
        </w:rPr>
        <w:t xml:space="preserve"> both academic knowledge and hands-on clinical experience. This ensures they can assess patients accurately, carry out investigations, make correct diagnoses, and manage care tailored to </w:t>
      </w:r>
      <w:r w:rsidR="00863F60" w:rsidRPr="00BC5E11">
        <w:rPr>
          <w:rFonts w:ascii="Arial" w:hAnsi="Arial" w:cs="Arial"/>
        </w:rPr>
        <w:t>one's needs</w:t>
      </w:r>
      <w:r w:rsidR="00842015" w:rsidRPr="00BC5E11">
        <w:rPr>
          <w:rFonts w:ascii="Arial" w:hAnsi="Arial" w:cs="Arial"/>
        </w:rPr>
        <w:t>. By doing so, they help to support and improve people’s health and well-being.</w:t>
      </w:r>
    </w:p>
    <w:p w14:paraId="6346FF31" w14:textId="2A4AE31E" w:rsidR="008347FA" w:rsidRPr="00BC5E11" w:rsidRDefault="005A36F1" w:rsidP="0004509E">
      <w:pPr>
        <w:pStyle w:val="Heading1"/>
      </w:pPr>
      <w:bookmarkStart w:id="4" w:name="_Toc217021090"/>
      <w:r w:rsidRPr="00BC5E11">
        <w:t xml:space="preserve">A </w:t>
      </w:r>
      <w:r w:rsidR="00953A82">
        <w:t>person-centred</w:t>
      </w:r>
      <w:r w:rsidRPr="00BC5E11">
        <w:t xml:space="preserve"> collaborative working</w:t>
      </w:r>
      <w:bookmarkEnd w:id="4"/>
    </w:p>
    <w:p w14:paraId="1B8227B0" w14:textId="125D3A7D" w:rsidR="005A36F1" w:rsidRPr="00BC5E11" w:rsidRDefault="005A36F1" w:rsidP="00BC5E11">
      <w:pPr>
        <w:spacing w:line="360" w:lineRule="auto"/>
        <w:rPr>
          <w:rFonts w:ascii="Arial" w:hAnsi="Arial" w:cs="Arial"/>
          <w:kern w:val="0"/>
          <w14:ligatures w14:val="none"/>
        </w:rPr>
      </w:pPr>
      <w:r w:rsidRPr="00BC5E11">
        <w:rPr>
          <w:rFonts w:ascii="Arial" w:hAnsi="Arial" w:cs="Arial"/>
        </w:rPr>
        <w:t>Advanced Clinical Practitioners (Primary Care Nurses) possess excellent communication and interpersonal skills, allowing them to interact effectively with patients, carers and fellow healthcare professionals in their clinical settings. They are highly skilled in listening and processing information, as well as showing empathy to understand and address the complex needs and concerns of individuals. These practitioners use advanced methods of communication, including remote consultations via telephone or video calls, and are attentive to each person's preferences and requirements, always acting in the best interests of those they care for. Their role involves having in-depth conversations with patients to jointly manage complex situations and significant risks. ACPs ensure that patients’ wishes, priorities and needs shape the care and treatment provided. They recognise and respect patients’ expertise regarding their own lives and health conditions, helping them to stay in control and make choices that suit their personal goals. Rather than following rigid procedures, ACPs use their knowledge and abilities to deliver care that is truly centred on the individual.</w:t>
      </w:r>
    </w:p>
    <w:p w14:paraId="00CAE6DE" w14:textId="63CC375E" w:rsidR="005A36F1" w:rsidRPr="00BC5E11" w:rsidRDefault="005A36F1" w:rsidP="0004509E">
      <w:pPr>
        <w:pStyle w:val="Heading1"/>
      </w:pPr>
      <w:r w:rsidRPr="00BC5E11">
        <w:t xml:space="preserve"> </w:t>
      </w:r>
      <w:bookmarkStart w:id="5" w:name="_Toc217021091"/>
      <w:r w:rsidR="00B8474D" w:rsidRPr="00BC5E11">
        <w:t>Communication</w:t>
      </w:r>
      <w:r w:rsidR="005A4FDD" w:rsidRPr="00BC5E11">
        <w:t xml:space="preserve"> and consultation skills</w:t>
      </w:r>
      <w:r w:rsidR="00B8474D" w:rsidRPr="00BC5E11">
        <w:t>.</w:t>
      </w:r>
      <w:bookmarkEnd w:id="5"/>
    </w:p>
    <w:p w14:paraId="12A19213" w14:textId="25F5B236" w:rsidR="000A2E57" w:rsidRPr="00BC5E11" w:rsidRDefault="003118F9" w:rsidP="00BC5E11">
      <w:pPr>
        <w:spacing w:line="360" w:lineRule="auto"/>
        <w:rPr>
          <w:rFonts w:ascii="Arial" w:hAnsi="Arial" w:cs="Arial"/>
          <w:kern w:val="0"/>
          <w14:ligatures w14:val="none"/>
        </w:rPr>
      </w:pPr>
      <w:r w:rsidRPr="00BC5E11">
        <w:rPr>
          <w:rFonts w:ascii="Arial" w:hAnsi="Arial" w:cs="Arial"/>
        </w:rPr>
        <w:t>a)</w:t>
      </w:r>
      <w:r w:rsidR="000A2E57" w:rsidRPr="00BC5E11">
        <w:rPr>
          <w:rFonts w:ascii="Arial" w:hAnsi="Arial" w:cs="Arial"/>
        </w:rPr>
        <w:t xml:space="preserve"> Thoroughly assess various communication approaches and refine your method by employing skills such as attentive listening. This involves regularly seeking clarification, restating what the individual has expressed, and recognising spoken signals like rate, hesitations, and </w:t>
      </w:r>
      <w:r w:rsidR="003F72C7" w:rsidRPr="00BC5E11">
        <w:rPr>
          <w:rFonts w:ascii="Arial" w:hAnsi="Arial" w:cs="Arial"/>
        </w:rPr>
        <w:t>inflexion</w:t>
      </w:r>
      <w:r w:rsidR="000A2E57" w:rsidRPr="00BC5E11">
        <w:rPr>
          <w:rFonts w:ascii="Arial" w:hAnsi="Arial" w:cs="Arial"/>
        </w:rPr>
        <w:t xml:space="preserve"> in their speech.</w:t>
      </w:r>
    </w:p>
    <w:p w14:paraId="52C0B9A9" w14:textId="3F891DD9" w:rsidR="00765076" w:rsidRPr="00BC5E11" w:rsidRDefault="000A2E57" w:rsidP="00BC5E11">
      <w:pPr>
        <w:spacing w:line="360" w:lineRule="auto"/>
        <w:rPr>
          <w:rFonts w:ascii="Arial" w:hAnsi="Arial" w:cs="Arial"/>
        </w:rPr>
      </w:pPr>
      <w:r w:rsidRPr="00BC5E11">
        <w:rPr>
          <w:rFonts w:ascii="Arial" w:hAnsi="Arial" w:cs="Arial"/>
        </w:rPr>
        <w:lastRenderedPageBreak/>
        <w:t xml:space="preserve"> </w:t>
      </w:r>
      <w:r w:rsidR="00765076" w:rsidRPr="00BC5E11">
        <w:rPr>
          <w:rFonts w:ascii="Arial" w:hAnsi="Arial" w:cs="Arial"/>
        </w:rPr>
        <w:t>b) Consistently review</w:t>
      </w:r>
      <w:r w:rsidR="006E3DBF" w:rsidRPr="00BC5E11">
        <w:rPr>
          <w:rFonts w:ascii="Arial" w:hAnsi="Arial" w:cs="Arial"/>
        </w:rPr>
        <w:t>s</w:t>
      </w:r>
      <w:r w:rsidR="00765076" w:rsidRPr="00BC5E11">
        <w:rPr>
          <w:rFonts w:ascii="Arial" w:hAnsi="Arial" w:cs="Arial"/>
        </w:rPr>
        <w:t xml:space="preserve"> </w:t>
      </w:r>
      <w:r w:rsidR="006E3DBF" w:rsidRPr="00BC5E11">
        <w:rPr>
          <w:rFonts w:ascii="Arial" w:hAnsi="Arial" w:cs="Arial"/>
        </w:rPr>
        <w:t>the</w:t>
      </w:r>
      <w:r w:rsidR="00765076" w:rsidRPr="00BC5E11">
        <w:rPr>
          <w:rFonts w:ascii="Arial" w:hAnsi="Arial" w:cs="Arial"/>
        </w:rPr>
        <w:t xml:space="preserve"> communication techniques and </w:t>
      </w:r>
      <w:r w:rsidR="006E3DBF" w:rsidRPr="00BC5E11">
        <w:rPr>
          <w:rFonts w:ascii="Arial" w:hAnsi="Arial" w:cs="Arial"/>
        </w:rPr>
        <w:t>modifies</w:t>
      </w:r>
      <w:r w:rsidR="00765076" w:rsidRPr="00BC5E11">
        <w:rPr>
          <w:rFonts w:ascii="Arial" w:hAnsi="Arial" w:cs="Arial"/>
        </w:rPr>
        <w:t xml:space="preserve"> them as appropriate to foster an atmosphere where people feel confident and active in their own care.</w:t>
      </w:r>
    </w:p>
    <w:p w14:paraId="19B5C03B" w14:textId="06B4EC9C" w:rsidR="006E3DBF" w:rsidRPr="00BC5E11" w:rsidRDefault="00765076" w:rsidP="00BC5E11">
      <w:pPr>
        <w:spacing w:line="360" w:lineRule="auto"/>
        <w:rPr>
          <w:rFonts w:ascii="Arial" w:hAnsi="Arial" w:cs="Arial"/>
        </w:rPr>
      </w:pPr>
      <w:r w:rsidRPr="00BC5E11">
        <w:rPr>
          <w:rFonts w:ascii="Arial" w:hAnsi="Arial" w:cs="Arial"/>
        </w:rPr>
        <w:t xml:space="preserve"> </w:t>
      </w:r>
      <w:r w:rsidR="006E3DBF" w:rsidRPr="00BC5E11">
        <w:rPr>
          <w:rFonts w:ascii="Arial" w:hAnsi="Arial" w:cs="Arial"/>
        </w:rPr>
        <w:t xml:space="preserve">d) Express yourself clearly with individuals who may require additional assistance, making sure they can fully engage with you as their healthcare provider – for instance, by supplying information in ways that are </w:t>
      </w:r>
      <w:r w:rsidR="003118F9" w:rsidRPr="00BC5E11">
        <w:rPr>
          <w:rFonts w:ascii="Arial" w:hAnsi="Arial" w:cs="Arial"/>
        </w:rPr>
        <w:t>straightforward</w:t>
      </w:r>
      <w:r w:rsidR="006E3DBF" w:rsidRPr="00BC5E11">
        <w:rPr>
          <w:rFonts w:ascii="Arial" w:hAnsi="Arial" w:cs="Arial"/>
        </w:rPr>
        <w:t xml:space="preserve"> to access. Independently adapt both your verbal and non-verbal communication to demonstrate understanding and respond suitably to each person's linguistic abilities, preferences, and requirements. This also means being mindful of their English language capability.</w:t>
      </w:r>
    </w:p>
    <w:p w14:paraId="42A501CF" w14:textId="2F0E883D" w:rsidR="006E3DBF" w:rsidRPr="00BC5E11" w:rsidRDefault="006E3DBF" w:rsidP="00BC5E11">
      <w:pPr>
        <w:spacing w:line="360" w:lineRule="auto"/>
        <w:rPr>
          <w:rFonts w:ascii="Arial" w:hAnsi="Arial" w:cs="Arial"/>
        </w:rPr>
      </w:pPr>
      <w:r w:rsidRPr="00BC5E11">
        <w:rPr>
          <w:rFonts w:ascii="Arial" w:hAnsi="Arial" w:cs="Arial"/>
        </w:rPr>
        <w:t>e) Recognise and tackle factors that hinder communication, such as loud or high-pressure surroundings experienced during home or care home visits, or in urgent situations. Create and implement methods to overcome these obstacles and enhance the effectiveness of communication.</w:t>
      </w:r>
    </w:p>
    <w:p w14:paraId="4F4337D7" w14:textId="4343D32C" w:rsidR="006E3DBF" w:rsidRPr="00BC5E11" w:rsidRDefault="006E3DBF" w:rsidP="00BC5E11">
      <w:pPr>
        <w:spacing w:line="360" w:lineRule="auto"/>
        <w:rPr>
          <w:rFonts w:ascii="Arial" w:hAnsi="Arial" w:cs="Arial"/>
        </w:rPr>
      </w:pPr>
      <w:r w:rsidRPr="00BC5E11">
        <w:rPr>
          <w:rFonts w:ascii="Arial" w:hAnsi="Arial" w:cs="Arial"/>
        </w:rPr>
        <w:t xml:space="preserve">g) Carry out consultations </w:t>
      </w:r>
      <w:r w:rsidR="003118F9" w:rsidRPr="00BC5E11">
        <w:rPr>
          <w:rFonts w:ascii="Arial" w:hAnsi="Arial" w:cs="Arial"/>
        </w:rPr>
        <w:t>systematically and methodically</w:t>
      </w:r>
      <w:r w:rsidRPr="00BC5E11">
        <w:rPr>
          <w:rFonts w:ascii="Arial" w:hAnsi="Arial" w:cs="Arial"/>
        </w:rPr>
        <w:t>, retaining a sense of professional inquisitiveness, whilst also recognising the limited time often available in general practice.</w:t>
      </w:r>
    </w:p>
    <w:p w14:paraId="2289B8A8" w14:textId="6315CAF6" w:rsidR="001B30A0" w:rsidRPr="00BC5E11" w:rsidRDefault="006E3DBF" w:rsidP="0004509E">
      <w:pPr>
        <w:pStyle w:val="Heading1"/>
      </w:pPr>
      <w:r w:rsidRPr="00BC5E11">
        <w:t xml:space="preserve"> </w:t>
      </w:r>
      <w:bookmarkStart w:id="6" w:name="_Toc217021092"/>
      <w:r w:rsidR="001D636E" w:rsidRPr="00BC5E11">
        <w:t>Practising holisti</w:t>
      </w:r>
      <w:r w:rsidR="006E56F8" w:rsidRPr="00BC5E11">
        <w:t xml:space="preserve">cally </w:t>
      </w:r>
      <w:r w:rsidR="00644410" w:rsidRPr="00BC5E11">
        <w:t xml:space="preserve">to personalise care </w:t>
      </w:r>
      <w:r w:rsidR="00D86E8F" w:rsidRPr="00BC5E11">
        <w:t>and promote</w:t>
      </w:r>
      <w:r w:rsidR="006E56F8" w:rsidRPr="00BC5E11">
        <w:t xml:space="preserve"> </w:t>
      </w:r>
      <w:r w:rsidR="00644410" w:rsidRPr="00BC5E11">
        <w:t>public and personal health.</w:t>
      </w:r>
      <w:bookmarkEnd w:id="6"/>
    </w:p>
    <w:p w14:paraId="7075EC63" w14:textId="77777777" w:rsidR="00D7337C" w:rsidRDefault="00D7337C" w:rsidP="00D7337C">
      <w:pPr>
        <w:rPr>
          <w:rFonts w:ascii="Arial" w:hAnsi="Arial" w:cs="Arial"/>
          <w:color w:val="000000"/>
        </w:rPr>
      </w:pPr>
      <w:r w:rsidRPr="00D7337C">
        <w:rPr>
          <w:rFonts w:ascii="Arial" w:hAnsi="Arial" w:cs="Arial"/>
          <w:color w:val="000000"/>
        </w:rPr>
        <w:t>The Advanced Clinical Practitioner (Primary Care Nurse) should:</w:t>
      </w:r>
    </w:p>
    <w:p w14:paraId="3F0A545A" w14:textId="77777777" w:rsidR="00D7337C" w:rsidRPr="009630ED" w:rsidRDefault="00D7337C" w:rsidP="009630ED">
      <w:pPr>
        <w:spacing w:line="360" w:lineRule="auto"/>
        <w:rPr>
          <w:rFonts w:ascii="Arial" w:hAnsi="Arial" w:cs="Arial"/>
          <w:color w:val="000000"/>
        </w:rPr>
      </w:pPr>
      <w:r w:rsidRPr="00D7337C">
        <w:rPr>
          <w:rFonts w:ascii="Aptos" w:hAnsi="Aptos"/>
          <w:color w:val="000000"/>
        </w:rPr>
        <w:t xml:space="preserve">a) </w:t>
      </w:r>
      <w:r w:rsidRPr="009630ED">
        <w:rPr>
          <w:rFonts w:ascii="Arial" w:hAnsi="Arial" w:cs="Arial"/>
          <w:color w:val="000000"/>
        </w:rPr>
        <w:t>Consider the impact of social, economic, and environmental factors on individuals' health and that of their families or carers.</w:t>
      </w:r>
    </w:p>
    <w:p w14:paraId="5947B769" w14:textId="065326F6" w:rsidR="00B97C64" w:rsidRPr="00D7337C" w:rsidRDefault="00D7337C" w:rsidP="00D7337C">
      <w:pPr>
        <w:rPr>
          <w:rFonts w:ascii="Arial" w:hAnsi="Arial" w:cs="Arial"/>
          <w:color w:val="000000"/>
        </w:rPr>
      </w:pPr>
      <w:r w:rsidRPr="00D7337C">
        <w:rPr>
          <w:rFonts w:ascii="Arial" w:hAnsi="Arial" w:cs="Arial"/>
          <w:color w:val="000000"/>
        </w:rPr>
        <w:t>b) Apply and promote the Public Health England “All Our Health” framework in practice and with other healthcare professionals.</w:t>
      </w:r>
    </w:p>
    <w:p w14:paraId="481C39B5" w14:textId="77777777" w:rsidR="00B97C64" w:rsidRPr="00BC5E11" w:rsidRDefault="001B30A0" w:rsidP="00BC5E11">
      <w:pPr>
        <w:spacing w:line="360" w:lineRule="auto"/>
        <w:rPr>
          <w:rFonts w:ascii="Arial" w:hAnsi="Arial" w:cs="Arial"/>
        </w:rPr>
      </w:pPr>
      <w:r w:rsidRPr="00BC5E11">
        <w:rPr>
          <w:rFonts w:ascii="Arial" w:hAnsi="Arial" w:cs="Arial"/>
        </w:rPr>
        <w:t xml:space="preserve"> </w:t>
      </w:r>
      <w:r w:rsidRPr="00BC5E11">
        <w:rPr>
          <w:rFonts w:ascii="Arial" w:hAnsi="Arial" w:cs="Arial"/>
          <w:b/>
          <w:bCs/>
        </w:rPr>
        <w:t>c)</w:t>
      </w:r>
      <w:r w:rsidRPr="00BC5E11">
        <w:rPr>
          <w:rFonts w:ascii="Arial" w:hAnsi="Arial" w:cs="Arial"/>
        </w:rPr>
        <w:t xml:space="preserve"> Review and interpret data and information to gain a deeper understanding of the people you serve, helping to recognise needs, add value, and remain aware of the need to reduce health inequalities affecting people from varied backgrounds.</w:t>
      </w:r>
    </w:p>
    <w:p w14:paraId="65525291" w14:textId="77777777" w:rsidR="00B97C64" w:rsidRPr="00BC5E11" w:rsidRDefault="001B30A0" w:rsidP="00BC5E11">
      <w:pPr>
        <w:spacing w:line="360" w:lineRule="auto"/>
        <w:rPr>
          <w:rFonts w:ascii="Arial" w:hAnsi="Arial" w:cs="Arial"/>
        </w:rPr>
      </w:pPr>
      <w:r w:rsidRPr="00BC5E11">
        <w:rPr>
          <w:rFonts w:ascii="Arial" w:hAnsi="Arial" w:cs="Arial"/>
        </w:rPr>
        <w:t xml:space="preserve"> </w:t>
      </w:r>
      <w:r w:rsidRPr="00BC5E11">
        <w:rPr>
          <w:rFonts w:ascii="Arial" w:hAnsi="Arial" w:cs="Arial"/>
          <w:b/>
          <w:bCs/>
        </w:rPr>
        <w:t>d)</w:t>
      </w:r>
      <w:r w:rsidRPr="00BC5E11">
        <w:rPr>
          <w:rFonts w:ascii="Arial" w:hAnsi="Arial" w:cs="Arial"/>
        </w:rPr>
        <w:t xml:space="preserve"> Reflect on how a person’s own choices and experiences—including cultural and religious factors—can shed light on what matters to them most, supporting their wellbeing and ability to manage their own care.</w:t>
      </w:r>
    </w:p>
    <w:p w14:paraId="1D154785" w14:textId="77777777" w:rsidR="003A0E95" w:rsidRPr="00BC5E11" w:rsidRDefault="001B30A0" w:rsidP="00BC5E11">
      <w:pPr>
        <w:spacing w:line="360" w:lineRule="auto"/>
        <w:rPr>
          <w:rFonts w:ascii="Arial" w:hAnsi="Arial" w:cs="Arial"/>
        </w:rPr>
      </w:pPr>
      <w:r w:rsidRPr="00BC5E11">
        <w:rPr>
          <w:rFonts w:ascii="Arial" w:hAnsi="Arial" w:cs="Arial"/>
        </w:rPr>
        <w:t xml:space="preserve"> </w:t>
      </w:r>
      <w:r w:rsidRPr="00BC5E11">
        <w:rPr>
          <w:rFonts w:ascii="Arial" w:hAnsi="Arial" w:cs="Arial"/>
          <w:b/>
          <w:bCs/>
        </w:rPr>
        <w:t>e)</w:t>
      </w:r>
      <w:r w:rsidRPr="00BC5E11">
        <w:rPr>
          <w:rFonts w:ascii="Arial" w:hAnsi="Arial" w:cs="Arial"/>
        </w:rPr>
        <w:t xml:space="preserve"> Use everyday conversations as opportunities to encourage and support people to make positive lifestyle changes, such as quitting smoking, drinking less alcohol, or being more active. For example, by “Making Every Contact Count” and guiding them towards useful resources.</w:t>
      </w:r>
    </w:p>
    <w:p w14:paraId="76B75131" w14:textId="006D33E4" w:rsidR="004C2E1A" w:rsidRPr="00BC5E11" w:rsidRDefault="004C2E1A" w:rsidP="0004509E">
      <w:pPr>
        <w:pStyle w:val="Heading1"/>
      </w:pPr>
      <w:bookmarkStart w:id="7" w:name="_Toc217021093"/>
      <w:r w:rsidRPr="00BC5E11">
        <w:lastRenderedPageBreak/>
        <w:t xml:space="preserve">Strategies for </w:t>
      </w:r>
      <w:r w:rsidR="00E244C4" w:rsidRPr="00BC5E11">
        <w:t xml:space="preserve">improving general </w:t>
      </w:r>
      <w:r w:rsidR="000E7766" w:rsidRPr="00BC5E11">
        <w:t>practice</w:t>
      </w:r>
      <w:r w:rsidR="00E244C4" w:rsidRPr="00BC5E11">
        <w:t xml:space="preserve"> nursing</w:t>
      </w:r>
      <w:bookmarkEnd w:id="7"/>
      <w:r w:rsidR="00E244C4" w:rsidRPr="00BC5E11">
        <w:t xml:space="preserve"> </w:t>
      </w:r>
    </w:p>
    <w:p w14:paraId="7123C93A" w14:textId="242D40FA" w:rsidR="00E244C4" w:rsidRPr="00BC5E11" w:rsidRDefault="00E244C4" w:rsidP="00BC5E11">
      <w:pPr>
        <w:spacing w:line="360" w:lineRule="auto"/>
        <w:rPr>
          <w:rFonts w:ascii="Arial" w:hAnsi="Arial" w:cs="Arial"/>
        </w:rPr>
      </w:pPr>
      <w:r w:rsidRPr="00BC5E11">
        <w:rPr>
          <w:rFonts w:ascii="Arial" w:hAnsi="Arial" w:cs="Arial"/>
        </w:rPr>
        <w:t xml:space="preserve">Shared </w:t>
      </w:r>
      <w:r w:rsidR="00B744A4" w:rsidRPr="00BC5E11">
        <w:rPr>
          <w:rFonts w:ascii="Arial" w:hAnsi="Arial" w:cs="Arial"/>
        </w:rPr>
        <w:t>decision making.</w:t>
      </w:r>
    </w:p>
    <w:p w14:paraId="4559ABD0" w14:textId="77777777" w:rsidR="008528A0" w:rsidRPr="00BC5E11" w:rsidRDefault="008528A0" w:rsidP="00BC5E11">
      <w:pPr>
        <w:pStyle w:val="ListParagraph"/>
        <w:numPr>
          <w:ilvl w:val="0"/>
          <w:numId w:val="4"/>
        </w:numPr>
        <w:shd w:val="clear" w:color="auto" w:fill="FFFFFF"/>
        <w:spacing w:line="360" w:lineRule="auto"/>
        <w:textAlignment w:val="baseline"/>
        <w:rPr>
          <w:rFonts w:ascii="Arial" w:hAnsi="Arial" w:cs="Arial"/>
          <w:kern w:val="0"/>
          <w14:ligatures w14:val="none"/>
        </w:rPr>
      </w:pPr>
      <w:r w:rsidRPr="00BC5E11">
        <w:rPr>
          <w:rFonts w:ascii="Arial" w:hAnsi="Arial" w:cs="Arial"/>
          <w:color w:val="202A30"/>
        </w:rPr>
        <w:t xml:space="preserve">Shared decision-making means working together with individuals so they feel supported and empowered to make choices that are right for them. It’s a partnership between the clinician and the patient, where the clinician helps the patient consider all their options and decide what suits them best. </w:t>
      </w:r>
    </w:p>
    <w:p w14:paraId="1C212DB2" w14:textId="77777777" w:rsidR="008528A0" w:rsidRPr="00BC5E11" w:rsidRDefault="008528A0" w:rsidP="00BC5E11">
      <w:pPr>
        <w:shd w:val="clear" w:color="auto" w:fill="FFFFFF"/>
        <w:spacing w:line="360" w:lineRule="auto"/>
        <w:textAlignment w:val="baseline"/>
        <w:rPr>
          <w:rFonts w:ascii="Arial" w:hAnsi="Arial" w:cs="Arial"/>
        </w:rPr>
      </w:pPr>
      <w:r w:rsidRPr="00BC5E11">
        <w:rPr>
          <w:rFonts w:ascii="Arial" w:hAnsi="Arial" w:cs="Arial"/>
          <w:color w:val="202A30"/>
        </w:rPr>
        <w:t xml:space="preserve">This kind of conversation brings together two important perspectives: </w:t>
      </w:r>
    </w:p>
    <w:p w14:paraId="3FE2C50E" w14:textId="77777777" w:rsidR="008528A0" w:rsidRPr="00BC5E11" w:rsidRDefault="008528A0" w:rsidP="00BC5E11">
      <w:pPr>
        <w:shd w:val="clear" w:color="auto" w:fill="FFFFFF"/>
        <w:spacing w:line="360" w:lineRule="auto"/>
        <w:textAlignment w:val="baseline"/>
        <w:rPr>
          <w:rFonts w:ascii="Arial" w:hAnsi="Arial" w:cs="Arial"/>
        </w:rPr>
      </w:pPr>
      <w:r w:rsidRPr="00BC5E11">
        <w:rPr>
          <w:rFonts w:ascii="Arial" w:hAnsi="Arial" w:cs="Arial"/>
          <w:color w:val="202A30"/>
        </w:rPr>
        <w:t xml:space="preserve">· The clinician’s knowledge and experience – for example, the different treatment options available, what the latest medical evidence suggests, and what the possible benefits and risks of each choice might be. </w:t>
      </w:r>
    </w:p>
    <w:p w14:paraId="79AE772F" w14:textId="659A8977" w:rsidR="008528A0" w:rsidRPr="00BC5E11" w:rsidRDefault="008528A0" w:rsidP="00BC5E11">
      <w:pPr>
        <w:shd w:val="clear" w:color="auto" w:fill="FFFFFF"/>
        <w:spacing w:line="360" w:lineRule="auto"/>
        <w:textAlignment w:val="baseline"/>
        <w:rPr>
          <w:rFonts w:ascii="Arial" w:hAnsi="Arial" w:cs="Arial"/>
          <w:color w:val="202A30"/>
        </w:rPr>
      </w:pPr>
      <w:r w:rsidRPr="00BC5E11">
        <w:rPr>
          <w:rFonts w:ascii="Arial" w:hAnsi="Arial" w:cs="Arial"/>
          <w:color w:val="202A30"/>
        </w:rPr>
        <w:t xml:space="preserve">· What matters most to the patient </w:t>
      </w:r>
      <w:r w:rsidR="00FD4CA6">
        <w:rPr>
          <w:rFonts w:ascii="Arial" w:hAnsi="Arial" w:cs="Arial"/>
          <w:color w:val="202A30"/>
        </w:rPr>
        <w:t xml:space="preserve">is </w:t>
      </w:r>
      <w:r w:rsidRPr="00BC5E11">
        <w:rPr>
          <w:rFonts w:ascii="Arial" w:hAnsi="Arial" w:cs="Arial"/>
          <w:color w:val="202A30"/>
        </w:rPr>
        <w:t xml:space="preserve">their own preferences, personal situation, goals, values and beliefs. </w:t>
      </w:r>
    </w:p>
    <w:p w14:paraId="67084D7F" w14:textId="77777777" w:rsidR="005623D6" w:rsidRPr="00BC5E11" w:rsidRDefault="00377C6B" w:rsidP="00BC5E11">
      <w:pPr>
        <w:pStyle w:val="ListParagraph"/>
        <w:numPr>
          <w:ilvl w:val="0"/>
          <w:numId w:val="4"/>
        </w:numPr>
        <w:shd w:val="clear" w:color="auto" w:fill="FFFFFF"/>
        <w:spacing w:before="100" w:beforeAutospacing="1" w:after="100" w:afterAutospacing="1" w:line="360" w:lineRule="auto"/>
        <w:rPr>
          <w:rFonts w:ascii="Arial" w:eastAsia="Times New Roman" w:hAnsi="Arial" w:cs="Arial"/>
          <w:color w:val="212529"/>
          <w:kern w:val="0"/>
          <w:lang w:eastAsia="en-GB"/>
          <w14:ligatures w14:val="none"/>
        </w:rPr>
      </w:pPr>
      <w:r w:rsidRPr="00BC5E11">
        <w:rPr>
          <w:rFonts w:ascii="Arial" w:eastAsia="Times New Roman" w:hAnsi="Arial" w:cs="Arial"/>
          <w:color w:val="212529"/>
          <w:kern w:val="0"/>
          <w:lang w:eastAsia="en-GB"/>
          <w14:ligatures w14:val="none"/>
        </w:rPr>
        <w:t>A working understanding of a range of consultation models can offer useful insights into the processes and tasks that are central to effective consultations</w:t>
      </w:r>
      <w:r w:rsidR="00941BB6" w:rsidRPr="00BC5E11">
        <w:rPr>
          <w:rFonts w:ascii="Arial" w:eastAsia="Times New Roman" w:hAnsi="Arial" w:cs="Arial"/>
          <w:color w:val="212529"/>
          <w:kern w:val="0"/>
          <w:lang w:eastAsia="en-GB"/>
          <w14:ligatures w14:val="none"/>
        </w:rPr>
        <w:t>,</w:t>
      </w:r>
      <w:r w:rsidR="00D2140C" w:rsidRPr="00BC5E11">
        <w:rPr>
          <w:rFonts w:ascii="Arial" w:eastAsia="Times New Roman" w:hAnsi="Arial" w:cs="Arial"/>
          <w:color w:val="212529"/>
          <w:kern w:val="0"/>
          <w:lang w:eastAsia="en-GB"/>
          <w14:ligatures w14:val="none"/>
        </w:rPr>
        <w:t xml:space="preserve"> as well as discovering</w:t>
      </w:r>
      <w:r w:rsidRPr="00BC5E11">
        <w:rPr>
          <w:rFonts w:ascii="Arial" w:eastAsia="Times New Roman" w:hAnsi="Arial" w:cs="Arial"/>
          <w:color w:val="212529"/>
          <w:kern w:val="0"/>
          <w:lang w:eastAsia="en-GB"/>
          <w14:ligatures w14:val="none"/>
        </w:rPr>
        <w:t xml:space="preserve"> the reason for the patient’s attendance (their agenda) may be important (such as a specific worry, or anticipated outcome)</w:t>
      </w:r>
      <w:r w:rsidR="00D2140C" w:rsidRPr="00BC5E11">
        <w:rPr>
          <w:rFonts w:ascii="Arial" w:eastAsia="Times New Roman" w:hAnsi="Arial" w:cs="Arial"/>
          <w:color w:val="212529"/>
          <w:kern w:val="0"/>
          <w:lang w:eastAsia="en-GB"/>
          <w14:ligatures w14:val="none"/>
        </w:rPr>
        <w:t>,</w:t>
      </w:r>
      <w:r w:rsidRPr="00BC5E11">
        <w:rPr>
          <w:rFonts w:ascii="Arial" w:eastAsia="Times New Roman" w:hAnsi="Arial" w:cs="Arial"/>
          <w:color w:val="212529"/>
          <w:kern w:val="0"/>
          <w:lang w:eastAsia="en-GB"/>
          <w14:ligatures w14:val="none"/>
        </w:rPr>
        <w:t xml:space="preserve"> to help you properly address their concerns and improve satisfaction</w:t>
      </w:r>
    </w:p>
    <w:p w14:paraId="2845CF93" w14:textId="15E5C274" w:rsidR="00264C7B" w:rsidRPr="00BC5E11" w:rsidRDefault="00BC5E11" w:rsidP="00BC5E11">
      <w:pPr>
        <w:shd w:val="clear" w:color="auto" w:fill="FFFFFF"/>
        <w:spacing w:before="100" w:beforeAutospacing="1" w:after="100" w:afterAutospacing="1" w:line="360" w:lineRule="auto"/>
        <w:ind w:left="360"/>
        <w:rPr>
          <w:rFonts w:ascii="Arial" w:eastAsia="Times New Roman" w:hAnsi="Arial" w:cs="Arial"/>
          <w:color w:val="212529"/>
          <w:kern w:val="0"/>
          <w:lang w:eastAsia="en-GB"/>
          <w14:ligatures w14:val="none"/>
        </w:rPr>
      </w:pPr>
      <w:r w:rsidRPr="00BC5E11">
        <w:rPr>
          <w:rFonts w:ascii="Arial" w:eastAsia="Times New Roman" w:hAnsi="Arial" w:cs="Arial"/>
          <w:color w:val="212529"/>
          <w:kern w:val="0"/>
          <w:lang w:eastAsia="en-GB"/>
          <w14:ligatures w14:val="none"/>
        </w:rPr>
        <w:t>Therefore</w:t>
      </w:r>
      <w:r w:rsidR="00264C7B" w:rsidRPr="00BC5E11">
        <w:rPr>
          <w:rFonts w:ascii="Arial" w:hAnsi="Arial" w:cs="Arial"/>
        </w:rPr>
        <w:t>, by embracing shared decision-making, understanding the unique needs of individuals, and using everyday interactions to promote healthy lifestyle choices, general practice nursing can deliver more personalised and effective care. These strategies not only empower patients but also help reduce health inequalities and improve overall wellbeing within our communities.</w:t>
      </w:r>
    </w:p>
    <w:p w14:paraId="34EEA196" w14:textId="2FB063FA" w:rsidR="00264C7B" w:rsidRPr="00BC5E11" w:rsidRDefault="00264C7B" w:rsidP="00BC5E11">
      <w:pPr>
        <w:spacing w:line="360" w:lineRule="auto"/>
        <w:rPr>
          <w:rFonts w:ascii="Arial" w:hAnsi="Arial" w:cs="Arial"/>
        </w:rPr>
      </w:pPr>
      <w:r w:rsidRPr="00BC5E11">
        <w:rPr>
          <w:rFonts w:ascii="Arial" w:hAnsi="Arial" w:cs="Arial"/>
        </w:rPr>
        <w:t xml:space="preserve"> </w:t>
      </w:r>
    </w:p>
    <w:p w14:paraId="27A8F935" w14:textId="77777777" w:rsidR="0088529F" w:rsidRPr="00BC5E11" w:rsidRDefault="0088529F" w:rsidP="00C60E15">
      <w:pPr>
        <w:pStyle w:val="Heading1"/>
      </w:pPr>
    </w:p>
    <w:p w14:paraId="7529A9C6" w14:textId="77777777" w:rsidR="007B5B1C" w:rsidRPr="007B5B1C" w:rsidRDefault="007B5B1C" w:rsidP="00C60E15">
      <w:pPr>
        <w:pStyle w:val="Heading1"/>
        <w:rPr>
          <w:rFonts w:eastAsia="Times New Roman"/>
          <w:b/>
          <w:bCs/>
          <w:kern w:val="36"/>
          <w:lang w:eastAsia="en-GB"/>
          <w14:ligatures w14:val="none"/>
        </w:rPr>
      </w:pPr>
      <w:bookmarkStart w:id="8" w:name="_Toc217021094"/>
      <w:r w:rsidRPr="007B5B1C">
        <w:rPr>
          <w:rFonts w:eastAsia="Times New Roman"/>
          <w:b/>
          <w:bCs/>
          <w:kern w:val="36"/>
          <w:lang w:eastAsia="en-GB"/>
          <w14:ligatures w14:val="none"/>
        </w:rPr>
        <w:t>Reference list</w:t>
      </w:r>
      <w:bookmarkEnd w:id="8"/>
    </w:p>
    <w:p w14:paraId="5A62FFF9"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Mypracticemanager.co.uk. (2025). </w:t>
      </w:r>
      <w:r w:rsidRPr="007B5B1C">
        <w:rPr>
          <w:rFonts w:ascii="Arial" w:eastAsia="Times New Roman" w:hAnsi="Arial" w:cs="Arial"/>
          <w:i/>
          <w:iCs/>
          <w:kern w:val="0"/>
          <w:lang w:eastAsia="en-GB"/>
          <w14:ligatures w14:val="none"/>
        </w:rPr>
        <w:t>Competency Framework for GP Practice Nurses</w:t>
      </w:r>
      <w:r w:rsidRPr="007B5B1C">
        <w:rPr>
          <w:rFonts w:ascii="Arial" w:eastAsia="Times New Roman" w:hAnsi="Arial" w:cs="Arial"/>
          <w:kern w:val="0"/>
          <w:lang w:eastAsia="en-GB"/>
          <w14:ligatures w14:val="none"/>
        </w:rPr>
        <w:t>. [online] Available at: https://www.mypracticemanager.co.uk/advice/practice-nurse-competencies.</w:t>
      </w:r>
    </w:p>
    <w:p w14:paraId="2302D4CA"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NHS England (2025a). </w:t>
      </w:r>
      <w:r w:rsidRPr="007B5B1C">
        <w:rPr>
          <w:rFonts w:ascii="Arial" w:eastAsia="Times New Roman" w:hAnsi="Arial" w:cs="Arial"/>
          <w:i/>
          <w:iCs/>
          <w:kern w:val="0"/>
          <w:lang w:eastAsia="en-GB"/>
          <w14:ligatures w14:val="none"/>
        </w:rPr>
        <w:t>NHS England: Shared decision making</w:t>
      </w:r>
      <w:r w:rsidRPr="007B5B1C">
        <w:rPr>
          <w:rFonts w:ascii="Arial" w:eastAsia="Times New Roman" w:hAnsi="Arial" w:cs="Arial"/>
          <w:kern w:val="0"/>
          <w:lang w:eastAsia="en-GB"/>
          <w14:ligatures w14:val="none"/>
        </w:rPr>
        <w:t>. [online] NHS England. Available at: https://www.england.nhs.uk/personalisedcare/shared-decision-making/.</w:t>
      </w:r>
    </w:p>
    <w:p w14:paraId="3EAA2159"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lastRenderedPageBreak/>
        <w:t xml:space="preserve">NHS England (2025b). </w:t>
      </w:r>
      <w:r w:rsidRPr="007B5B1C">
        <w:rPr>
          <w:rFonts w:ascii="Arial" w:eastAsia="Times New Roman" w:hAnsi="Arial" w:cs="Arial"/>
          <w:i/>
          <w:iCs/>
          <w:kern w:val="0"/>
          <w:lang w:eastAsia="en-GB"/>
          <w14:ligatures w14:val="none"/>
        </w:rPr>
        <w:t>Personalised Care and Support Planning</w:t>
      </w:r>
      <w:r w:rsidRPr="007B5B1C">
        <w:rPr>
          <w:rFonts w:ascii="Arial" w:eastAsia="Times New Roman" w:hAnsi="Arial" w:cs="Arial"/>
          <w:kern w:val="0"/>
          <w:lang w:eastAsia="en-GB"/>
          <w14:ligatures w14:val="none"/>
        </w:rPr>
        <w:t>. [online] NHS England. Available at: https://www.england.nhs.uk/personalisedcare/pcsp/.</w:t>
      </w:r>
    </w:p>
    <w:p w14:paraId="1FCE369D"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NHS Health Education England (2025). </w:t>
      </w:r>
      <w:r w:rsidRPr="007B5B1C">
        <w:rPr>
          <w:rFonts w:ascii="Arial" w:eastAsia="Times New Roman" w:hAnsi="Arial" w:cs="Arial"/>
          <w:i/>
          <w:iCs/>
          <w:kern w:val="0"/>
          <w:lang w:eastAsia="en-GB"/>
          <w14:ligatures w14:val="none"/>
        </w:rPr>
        <w:t>Making Every Contact Count - e-Learning for Healthcare</w:t>
      </w:r>
      <w:r w:rsidRPr="007B5B1C">
        <w:rPr>
          <w:rFonts w:ascii="Arial" w:eastAsia="Times New Roman" w:hAnsi="Arial" w:cs="Arial"/>
          <w:kern w:val="0"/>
          <w:lang w:eastAsia="en-GB"/>
          <w14:ligatures w14:val="none"/>
        </w:rPr>
        <w:t>. [online] NHS England. Available at: https://www.e-lfh.org.uk/programmes/making-every-contact-count/.</w:t>
      </w:r>
    </w:p>
    <w:p w14:paraId="4511F25C"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Public Health England (2015). </w:t>
      </w:r>
      <w:r w:rsidRPr="007B5B1C">
        <w:rPr>
          <w:rFonts w:ascii="Arial" w:eastAsia="Times New Roman" w:hAnsi="Arial" w:cs="Arial"/>
          <w:i/>
          <w:iCs/>
          <w:kern w:val="0"/>
          <w:lang w:eastAsia="en-GB"/>
          <w14:ligatures w14:val="none"/>
        </w:rPr>
        <w:t>All Our Health: personalised care and population health</w:t>
      </w:r>
      <w:r w:rsidRPr="007B5B1C">
        <w:rPr>
          <w:rFonts w:ascii="Arial" w:eastAsia="Times New Roman" w:hAnsi="Arial" w:cs="Arial"/>
          <w:kern w:val="0"/>
          <w:lang w:eastAsia="en-GB"/>
          <w14:ligatures w14:val="none"/>
        </w:rPr>
        <w:t>. [online] GOV.UK. Available at: https://www.gov.uk/government/collections/all-our-health-personalised-care-and-population-health.</w:t>
      </w:r>
    </w:p>
    <w:p w14:paraId="5C8B9EA5"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RCGP (2025). </w:t>
      </w:r>
      <w:r w:rsidRPr="007B5B1C">
        <w:rPr>
          <w:rFonts w:ascii="Arial" w:eastAsia="Times New Roman" w:hAnsi="Arial" w:cs="Arial"/>
          <w:i/>
          <w:iCs/>
          <w:kern w:val="0"/>
          <w:lang w:eastAsia="en-GB"/>
          <w14:ligatures w14:val="none"/>
        </w:rPr>
        <w:t>Consulting in general practice</w:t>
      </w:r>
      <w:r w:rsidRPr="007B5B1C">
        <w:rPr>
          <w:rFonts w:ascii="Arial" w:eastAsia="Times New Roman" w:hAnsi="Arial" w:cs="Arial"/>
          <w:kern w:val="0"/>
          <w:lang w:eastAsia="en-GB"/>
          <w14:ligatures w14:val="none"/>
        </w:rPr>
        <w:t>. [online] Rcgp.org.uk. Available at: https://www.rcgp.org.uk/mrcgp-exams/gp-curriculum/consulting-in-general-practice.</w:t>
      </w:r>
    </w:p>
    <w:p w14:paraId="7351F701" w14:textId="77777777" w:rsidR="007B5B1C" w:rsidRPr="007B5B1C" w:rsidRDefault="007B5B1C" w:rsidP="007B5B1C">
      <w:pPr>
        <w:spacing w:after="240" w:line="360" w:lineRule="auto"/>
        <w:rPr>
          <w:rFonts w:ascii="Arial" w:eastAsia="Times New Roman" w:hAnsi="Arial" w:cs="Arial"/>
          <w:kern w:val="0"/>
          <w:lang w:eastAsia="en-GB"/>
          <w14:ligatures w14:val="none"/>
        </w:rPr>
      </w:pPr>
      <w:r w:rsidRPr="007B5B1C">
        <w:rPr>
          <w:rFonts w:ascii="Arial" w:eastAsia="Times New Roman" w:hAnsi="Arial" w:cs="Arial"/>
          <w:kern w:val="0"/>
          <w:lang w:eastAsia="en-GB"/>
          <w14:ligatures w14:val="none"/>
        </w:rPr>
        <w:t xml:space="preserve">Skills for Health (2017). </w:t>
      </w:r>
      <w:r w:rsidRPr="007B5B1C">
        <w:rPr>
          <w:rFonts w:ascii="Arial" w:eastAsia="Times New Roman" w:hAnsi="Arial" w:cs="Arial"/>
          <w:i/>
          <w:iCs/>
          <w:kern w:val="0"/>
          <w:lang w:eastAsia="en-GB"/>
          <w14:ligatures w14:val="none"/>
        </w:rPr>
        <w:t>Person-Centred Approaches (2017)</w:t>
      </w:r>
      <w:r w:rsidRPr="007B5B1C">
        <w:rPr>
          <w:rFonts w:ascii="Arial" w:eastAsia="Times New Roman" w:hAnsi="Arial" w:cs="Arial"/>
          <w:kern w:val="0"/>
          <w:lang w:eastAsia="en-GB"/>
          <w14:ligatures w14:val="none"/>
        </w:rPr>
        <w:t>. [online] Skills for Health. Available at: https://www.skillsforhealth.org.uk/resources/person-centred-approaches-2017/.</w:t>
      </w:r>
    </w:p>
    <w:p w14:paraId="70AD4BDB" w14:textId="77777777" w:rsidR="00205973" w:rsidRPr="00205973" w:rsidRDefault="00205973" w:rsidP="00205973">
      <w:pPr>
        <w:spacing w:line="360" w:lineRule="auto"/>
        <w:rPr>
          <w:rFonts w:ascii="Arial" w:hAnsi="Arial" w:cs="Arial"/>
        </w:rPr>
      </w:pPr>
      <w:r w:rsidRPr="00205973">
        <w:rPr>
          <w:rFonts w:ascii="Arial" w:hAnsi="Arial" w:cs="Arial"/>
        </w:rPr>
        <w:t xml:space="preserve">CARE SKILLS TRAINING (2025). </w:t>
      </w:r>
      <w:r w:rsidRPr="00205973">
        <w:rPr>
          <w:rFonts w:ascii="Arial" w:hAnsi="Arial" w:cs="Arial"/>
          <w:i/>
          <w:iCs/>
        </w:rPr>
        <w:t>Effective Methods of Communication in Health and Social Care</w:t>
      </w:r>
      <w:r w:rsidRPr="00205973">
        <w:rPr>
          <w:rFonts w:ascii="Arial" w:hAnsi="Arial" w:cs="Arial"/>
        </w:rPr>
        <w:t>. [online] Care Skills Training. Available at: https://careskillstraining.org/blog/methods-of-communication-in-health-and-social-care/.</w:t>
      </w:r>
    </w:p>
    <w:p w14:paraId="1D80E0D9" w14:textId="13C5CD81" w:rsidR="00B97C64" w:rsidRPr="00C60E15" w:rsidRDefault="00B97C64" w:rsidP="007B5B1C">
      <w:pPr>
        <w:spacing w:line="360" w:lineRule="auto"/>
        <w:rPr>
          <w:rFonts w:ascii="Arial" w:hAnsi="Arial" w:cs="Arial"/>
        </w:rPr>
      </w:pPr>
    </w:p>
    <w:p w14:paraId="41B69121" w14:textId="3601A311" w:rsidR="001B30A0" w:rsidRPr="00BC5E11" w:rsidRDefault="001B30A0" w:rsidP="00BC5E11">
      <w:pPr>
        <w:spacing w:line="360" w:lineRule="auto"/>
        <w:rPr>
          <w:rFonts w:ascii="Arial" w:hAnsi="Arial" w:cs="Arial"/>
        </w:rPr>
      </w:pPr>
      <w:r w:rsidRPr="00BC5E11">
        <w:rPr>
          <w:rFonts w:ascii="Arial" w:hAnsi="Arial" w:cs="Arial"/>
        </w:rPr>
        <w:t xml:space="preserve"> </w:t>
      </w:r>
    </w:p>
    <w:p w14:paraId="0BC82AD5" w14:textId="1E04491D" w:rsidR="001B30A0" w:rsidRPr="00BC5E11" w:rsidRDefault="001B30A0" w:rsidP="00BC5E11">
      <w:pPr>
        <w:spacing w:line="360" w:lineRule="auto"/>
        <w:rPr>
          <w:rFonts w:ascii="Arial" w:hAnsi="Arial" w:cs="Arial"/>
        </w:rPr>
      </w:pPr>
      <w:r w:rsidRPr="00BC5E11">
        <w:rPr>
          <w:rFonts w:ascii="Arial" w:hAnsi="Arial" w:cs="Arial"/>
        </w:rPr>
        <w:t xml:space="preserve"> </w:t>
      </w:r>
    </w:p>
    <w:sectPr w:rsidR="001B30A0" w:rsidRPr="00BC5E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7147F"/>
    <w:multiLevelType w:val="multilevel"/>
    <w:tmpl w:val="23FCE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AB601D"/>
    <w:multiLevelType w:val="hybridMultilevel"/>
    <w:tmpl w:val="F1D4D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4E5DCF"/>
    <w:multiLevelType w:val="multilevel"/>
    <w:tmpl w:val="213A3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E156BD"/>
    <w:multiLevelType w:val="hybridMultilevel"/>
    <w:tmpl w:val="1548BD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030646078">
    <w:abstractNumId w:val="0"/>
  </w:num>
  <w:num w:numId="2" w16cid:durableId="545605131">
    <w:abstractNumId w:val="2"/>
  </w:num>
  <w:num w:numId="3" w16cid:durableId="2090615451">
    <w:abstractNumId w:val="1"/>
  </w:num>
  <w:num w:numId="4" w16cid:durableId="11861659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CF6"/>
    <w:rsid w:val="00003E3D"/>
    <w:rsid w:val="00034DED"/>
    <w:rsid w:val="00040886"/>
    <w:rsid w:val="000408BF"/>
    <w:rsid w:val="0004509E"/>
    <w:rsid w:val="000843B2"/>
    <w:rsid w:val="000A2E57"/>
    <w:rsid w:val="000E2BDA"/>
    <w:rsid w:val="000E6363"/>
    <w:rsid w:val="000E7766"/>
    <w:rsid w:val="00106037"/>
    <w:rsid w:val="0014744E"/>
    <w:rsid w:val="001B30A0"/>
    <w:rsid w:val="001C4A44"/>
    <w:rsid w:val="001D636E"/>
    <w:rsid w:val="001F2FB3"/>
    <w:rsid w:val="00205973"/>
    <w:rsid w:val="002059C3"/>
    <w:rsid w:val="00210E76"/>
    <w:rsid w:val="00247EB5"/>
    <w:rsid w:val="00264C7B"/>
    <w:rsid w:val="002D0069"/>
    <w:rsid w:val="002F39B7"/>
    <w:rsid w:val="003118F9"/>
    <w:rsid w:val="00321D48"/>
    <w:rsid w:val="00327B0C"/>
    <w:rsid w:val="003310A5"/>
    <w:rsid w:val="00377C6B"/>
    <w:rsid w:val="003A0E95"/>
    <w:rsid w:val="003B377E"/>
    <w:rsid w:val="003F72C7"/>
    <w:rsid w:val="004135A5"/>
    <w:rsid w:val="00416DD0"/>
    <w:rsid w:val="0046604E"/>
    <w:rsid w:val="004714F0"/>
    <w:rsid w:val="004C2E1A"/>
    <w:rsid w:val="004D1925"/>
    <w:rsid w:val="004F7148"/>
    <w:rsid w:val="00506643"/>
    <w:rsid w:val="005623D6"/>
    <w:rsid w:val="00567D20"/>
    <w:rsid w:val="005A36F1"/>
    <w:rsid w:val="005A4FDD"/>
    <w:rsid w:val="00607102"/>
    <w:rsid w:val="00627F05"/>
    <w:rsid w:val="006403D3"/>
    <w:rsid w:val="00644410"/>
    <w:rsid w:val="0064600F"/>
    <w:rsid w:val="00652AF6"/>
    <w:rsid w:val="006E3DBF"/>
    <w:rsid w:val="006E56F8"/>
    <w:rsid w:val="006F1F1A"/>
    <w:rsid w:val="006F51F7"/>
    <w:rsid w:val="00765076"/>
    <w:rsid w:val="007704DA"/>
    <w:rsid w:val="007711E8"/>
    <w:rsid w:val="007A3EEA"/>
    <w:rsid w:val="007B5B1C"/>
    <w:rsid w:val="007C6333"/>
    <w:rsid w:val="007F19B7"/>
    <w:rsid w:val="007F5E07"/>
    <w:rsid w:val="007F676D"/>
    <w:rsid w:val="00827BE4"/>
    <w:rsid w:val="008347FA"/>
    <w:rsid w:val="00842015"/>
    <w:rsid w:val="008528A0"/>
    <w:rsid w:val="00863F60"/>
    <w:rsid w:val="0088529F"/>
    <w:rsid w:val="008E4547"/>
    <w:rsid w:val="009132F5"/>
    <w:rsid w:val="00927870"/>
    <w:rsid w:val="00936B51"/>
    <w:rsid w:val="00941BB6"/>
    <w:rsid w:val="00953A82"/>
    <w:rsid w:val="009630ED"/>
    <w:rsid w:val="00967B53"/>
    <w:rsid w:val="00975C70"/>
    <w:rsid w:val="009E0165"/>
    <w:rsid w:val="00A00091"/>
    <w:rsid w:val="00A0048D"/>
    <w:rsid w:val="00A12CB3"/>
    <w:rsid w:val="00A366A7"/>
    <w:rsid w:val="00A44789"/>
    <w:rsid w:val="00A72B8A"/>
    <w:rsid w:val="00A86291"/>
    <w:rsid w:val="00AA552B"/>
    <w:rsid w:val="00AB4B7F"/>
    <w:rsid w:val="00AB5D38"/>
    <w:rsid w:val="00B24B7B"/>
    <w:rsid w:val="00B744A4"/>
    <w:rsid w:val="00B8474D"/>
    <w:rsid w:val="00B951C8"/>
    <w:rsid w:val="00B97C64"/>
    <w:rsid w:val="00BB2FA0"/>
    <w:rsid w:val="00BC1573"/>
    <w:rsid w:val="00BC5E11"/>
    <w:rsid w:val="00BE5ED2"/>
    <w:rsid w:val="00C26321"/>
    <w:rsid w:val="00C60E15"/>
    <w:rsid w:val="00CF4C74"/>
    <w:rsid w:val="00D1250E"/>
    <w:rsid w:val="00D155B4"/>
    <w:rsid w:val="00D2140C"/>
    <w:rsid w:val="00D26842"/>
    <w:rsid w:val="00D52A35"/>
    <w:rsid w:val="00D55829"/>
    <w:rsid w:val="00D7337C"/>
    <w:rsid w:val="00D86E8F"/>
    <w:rsid w:val="00D91545"/>
    <w:rsid w:val="00DE0CF6"/>
    <w:rsid w:val="00E06225"/>
    <w:rsid w:val="00E244C4"/>
    <w:rsid w:val="00E357BF"/>
    <w:rsid w:val="00E43FAF"/>
    <w:rsid w:val="00E77570"/>
    <w:rsid w:val="00EC5055"/>
    <w:rsid w:val="00F27A6F"/>
    <w:rsid w:val="00F54E9D"/>
    <w:rsid w:val="00FD0CE8"/>
    <w:rsid w:val="00FD4C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BAE3C"/>
  <w15:chartTrackingRefBased/>
  <w15:docId w15:val="{AECC8E39-E82F-42AC-9331-EC8C678AC8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0CF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E0CF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0CF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0CF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0CF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0CF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0CF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0CF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0CF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0CF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0CF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0CF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0CF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0CF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0CF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0CF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0CF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0CF6"/>
    <w:rPr>
      <w:rFonts w:eastAsiaTheme="majorEastAsia" w:cstheme="majorBidi"/>
      <w:color w:val="272727" w:themeColor="text1" w:themeTint="D8"/>
    </w:rPr>
  </w:style>
  <w:style w:type="paragraph" w:styleId="Title">
    <w:name w:val="Title"/>
    <w:basedOn w:val="Normal"/>
    <w:next w:val="Normal"/>
    <w:link w:val="TitleChar"/>
    <w:uiPriority w:val="10"/>
    <w:qFormat/>
    <w:rsid w:val="00DE0C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0CF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0CF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0CF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0CF6"/>
    <w:pPr>
      <w:spacing w:before="160"/>
      <w:jc w:val="center"/>
    </w:pPr>
    <w:rPr>
      <w:i/>
      <w:iCs/>
      <w:color w:val="404040" w:themeColor="text1" w:themeTint="BF"/>
    </w:rPr>
  </w:style>
  <w:style w:type="character" w:customStyle="1" w:styleId="QuoteChar">
    <w:name w:val="Quote Char"/>
    <w:basedOn w:val="DefaultParagraphFont"/>
    <w:link w:val="Quote"/>
    <w:uiPriority w:val="29"/>
    <w:rsid w:val="00DE0CF6"/>
    <w:rPr>
      <w:i/>
      <w:iCs/>
      <w:color w:val="404040" w:themeColor="text1" w:themeTint="BF"/>
    </w:rPr>
  </w:style>
  <w:style w:type="paragraph" w:styleId="ListParagraph">
    <w:name w:val="List Paragraph"/>
    <w:basedOn w:val="Normal"/>
    <w:uiPriority w:val="34"/>
    <w:qFormat/>
    <w:rsid w:val="00DE0CF6"/>
    <w:pPr>
      <w:ind w:left="720"/>
      <w:contextualSpacing/>
    </w:pPr>
  </w:style>
  <w:style w:type="character" w:styleId="IntenseEmphasis">
    <w:name w:val="Intense Emphasis"/>
    <w:basedOn w:val="DefaultParagraphFont"/>
    <w:uiPriority w:val="21"/>
    <w:qFormat/>
    <w:rsid w:val="00DE0CF6"/>
    <w:rPr>
      <w:i/>
      <w:iCs/>
      <w:color w:val="0F4761" w:themeColor="accent1" w:themeShade="BF"/>
    </w:rPr>
  </w:style>
  <w:style w:type="paragraph" w:styleId="IntenseQuote">
    <w:name w:val="Intense Quote"/>
    <w:basedOn w:val="Normal"/>
    <w:next w:val="Normal"/>
    <w:link w:val="IntenseQuoteChar"/>
    <w:uiPriority w:val="30"/>
    <w:qFormat/>
    <w:rsid w:val="00DE0CF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0CF6"/>
    <w:rPr>
      <w:i/>
      <w:iCs/>
      <w:color w:val="0F4761" w:themeColor="accent1" w:themeShade="BF"/>
    </w:rPr>
  </w:style>
  <w:style w:type="character" w:styleId="IntenseReference">
    <w:name w:val="Intense Reference"/>
    <w:basedOn w:val="DefaultParagraphFont"/>
    <w:uiPriority w:val="32"/>
    <w:qFormat/>
    <w:rsid w:val="00DE0CF6"/>
    <w:rPr>
      <w:b/>
      <w:bCs/>
      <w:smallCaps/>
      <w:color w:val="0F4761" w:themeColor="accent1" w:themeShade="BF"/>
      <w:spacing w:val="5"/>
    </w:rPr>
  </w:style>
  <w:style w:type="paragraph" w:styleId="NormalWeb">
    <w:name w:val="Normal (Web)"/>
    <w:basedOn w:val="Normal"/>
    <w:uiPriority w:val="99"/>
    <w:semiHidden/>
    <w:unhideWhenUsed/>
    <w:rsid w:val="00BB2FA0"/>
    <w:rPr>
      <w:rFonts w:ascii="Times New Roman" w:hAnsi="Times New Roman" w:cs="Times New Roman"/>
      <w:sz w:val="24"/>
      <w:szCs w:val="24"/>
    </w:rPr>
  </w:style>
  <w:style w:type="paragraph" w:styleId="TOCHeading">
    <w:name w:val="TOC Heading"/>
    <w:basedOn w:val="Heading1"/>
    <w:next w:val="Normal"/>
    <w:uiPriority w:val="39"/>
    <w:unhideWhenUsed/>
    <w:qFormat/>
    <w:rsid w:val="00BE5ED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C6333"/>
    <w:pPr>
      <w:spacing w:after="100"/>
    </w:pPr>
  </w:style>
  <w:style w:type="character" w:styleId="Hyperlink">
    <w:name w:val="Hyperlink"/>
    <w:basedOn w:val="DefaultParagraphFont"/>
    <w:uiPriority w:val="99"/>
    <w:unhideWhenUsed/>
    <w:rsid w:val="007C63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4A3BC5-7A61-45A2-B91C-B87744E11C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6</Pages>
  <Words>1449</Words>
  <Characters>9407</Characters>
  <Application>Microsoft Office Word</Application>
  <DocSecurity>0</DocSecurity>
  <Lines>170</Lines>
  <Paragraphs>62</Paragraphs>
  <ScaleCrop>false</ScaleCrop>
  <Company/>
  <LinksUpToDate>false</LinksUpToDate>
  <CharactersWithSpaces>10815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shaminah mugema</dc:creator>
  <cp:keywords/>
  <dc:description/>
  <cp:lastModifiedBy>shaminah mugema</cp:lastModifiedBy>
  <cp:revision>118</cp:revision>
  <dcterms:created xsi:type="dcterms:W3CDTF">2025-12-19T03:36:00Z</dcterms:created>
  <dcterms:modified xsi:type="dcterms:W3CDTF">2025-12-19T07:26:00Z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afe09422-f0c1-4ee9-862c-ba142d5df489</vt:lpwstr>
  </property>
</Properties>
</file>