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AFD12" w14:textId="45C9623F" w:rsidR="0051521E" w:rsidRDefault="00C31D88" w:rsidP="0051521E">
      <w:r>
        <w:fldChar w:fldCharType="begin"/>
      </w:r>
      <w:r>
        <w:instrText xml:space="preserve"> HYPERLINK "</w:instrText>
      </w:r>
      <w:r w:rsidRPr="00C31D88">
        <w:instrText>https://hwb.gov.wales/curriculum-for-wales/humanities/</w:instrText>
      </w:r>
      <w:r>
        <w:instrText xml:space="preserve">" </w:instrText>
      </w:r>
      <w:r>
        <w:fldChar w:fldCharType="separate"/>
      </w:r>
      <w:r w:rsidRPr="00123CA3">
        <w:rPr>
          <w:rStyle w:val="Hyperlink"/>
        </w:rPr>
        <w:t>https://hwb.gov.wales/curriculum-</w:t>
      </w:r>
      <w:r w:rsidRPr="00123CA3">
        <w:rPr>
          <w:rStyle w:val="Hyperlink"/>
        </w:rPr>
        <w:t>f</w:t>
      </w:r>
      <w:r w:rsidRPr="00123CA3">
        <w:rPr>
          <w:rStyle w:val="Hyperlink"/>
        </w:rPr>
        <w:t>or-wales/humanities/</w:t>
      </w:r>
      <w:r>
        <w:fldChar w:fldCharType="end"/>
      </w:r>
    </w:p>
    <w:p w14:paraId="6381ABBC" w14:textId="77777777" w:rsidR="00C31D88" w:rsidRDefault="00C31D88" w:rsidP="0051521E"/>
    <w:p w14:paraId="67E1A716" w14:textId="780BEF08" w:rsidR="0051521E" w:rsidRPr="0051521E" w:rsidRDefault="00C31D88" w:rsidP="0051521E">
      <w:pPr>
        <w:rPr>
          <w:b/>
          <w:bCs/>
        </w:rPr>
      </w:pPr>
      <w:r>
        <w:rPr>
          <w:b/>
          <w:bCs/>
        </w:rPr>
        <w:t xml:space="preserve">Humanities &amp; </w:t>
      </w:r>
      <w:r w:rsidR="00804DC1">
        <w:rPr>
          <w:b/>
          <w:bCs/>
        </w:rPr>
        <w:t>5 What Matters Statements</w:t>
      </w:r>
    </w:p>
    <w:p w14:paraId="1308E4BC" w14:textId="7CDE10BF" w:rsidR="0051521E" w:rsidRDefault="0051521E" w:rsidP="0051521E"/>
    <w:p w14:paraId="260ED33B" w14:textId="77777777" w:rsidR="00804DC1" w:rsidRPr="00804DC1" w:rsidRDefault="00804DC1" w:rsidP="00804DC1">
      <w:pPr>
        <w:shd w:val="clear" w:color="auto" w:fill="FFFFFF"/>
        <w:spacing w:after="690" w:line="648" w:lineRule="atLeast"/>
        <w:textAlignment w:val="baseline"/>
        <w:outlineLvl w:val="1"/>
        <w:rPr>
          <w:rFonts w:ascii="inherit" w:eastAsia="Times New Roman" w:hAnsi="inherit" w:cs="Arial"/>
          <w:b/>
          <w:bCs/>
          <w:color w:val="1F1F1F"/>
          <w:spacing w:val="-5"/>
          <w:sz w:val="54"/>
          <w:szCs w:val="54"/>
          <w:lang w:val="en-GB" w:eastAsia="en-GB"/>
        </w:rPr>
      </w:pPr>
      <w:r w:rsidRPr="00804DC1">
        <w:rPr>
          <w:rFonts w:ascii="inherit" w:eastAsia="Times New Roman" w:hAnsi="inherit" w:cs="Arial"/>
          <w:b/>
          <w:bCs/>
          <w:color w:val="1F1F1F"/>
          <w:spacing w:val="-5"/>
          <w:sz w:val="54"/>
          <w:szCs w:val="54"/>
          <w:lang w:val="en-GB" w:eastAsia="en-GB"/>
        </w:rPr>
        <w:t>2. Statements of what matters</w:t>
      </w:r>
    </w:p>
    <w:p w14:paraId="21CA3A9A" w14:textId="77777777" w:rsidR="00804DC1" w:rsidRPr="00804DC1" w:rsidRDefault="00804DC1" w:rsidP="00804DC1">
      <w:pPr>
        <w:shd w:val="clear" w:color="auto" w:fill="DFF1F1"/>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
          <w:szCs w:val="2"/>
          <w:bdr w:val="none" w:sz="0" w:space="0" w:color="auto" w:frame="1"/>
          <w:lang w:val="en-GB" w:eastAsia="en-GB"/>
        </w:rPr>
        <w:t>Curriculum</w:t>
      </w:r>
    </w:p>
    <w:p w14:paraId="6636FA50" w14:textId="77777777" w:rsidR="00804DC1" w:rsidRPr="00804DC1" w:rsidRDefault="00804DC1" w:rsidP="00804DC1">
      <w:pPr>
        <w:shd w:val="clear" w:color="auto" w:fill="DFF1F1"/>
        <w:textAlignment w:val="baseline"/>
        <w:outlineLvl w:val="1"/>
        <w:rPr>
          <w:rFonts w:ascii="inherit" w:eastAsia="Times New Roman" w:hAnsi="inherit" w:cs="Arial"/>
          <w:b/>
          <w:bCs/>
          <w:color w:val="00645E"/>
          <w:spacing w:val="-5"/>
          <w:sz w:val="36"/>
          <w:szCs w:val="36"/>
          <w:lang w:val="en-GB" w:eastAsia="en-GB"/>
        </w:rPr>
      </w:pPr>
      <w:r w:rsidRPr="00804DC1">
        <w:rPr>
          <w:rFonts w:ascii="inherit" w:eastAsia="Times New Roman" w:hAnsi="inherit" w:cs="Arial"/>
          <w:b/>
          <w:bCs/>
          <w:color w:val="00645E"/>
          <w:spacing w:val="-5"/>
          <w:sz w:val="36"/>
          <w:szCs w:val="36"/>
          <w:lang w:val="en-GB" w:eastAsia="en-GB"/>
        </w:rPr>
        <w:t>Mandatory</w:t>
      </w:r>
    </w:p>
    <w:p w14:paraId="662DBD21" w14:textId="77777777" w:rsidR="00804DC1" w:rsidRPr="00804DC1" w:rsidRDefault="00804DC1" w:rsidP="00804DC1">
      <w:pPr>
        <w:shd w:val="clear" w:color="auto" w:fill="DFF1F1"/>
        <w:spacing w:after="120"/>
        <w:textAlignment w:val="baseline"/>
        <w:outlineLvl w:val="2"/>
        <w:rPr>
          <w:rFonts w:ascii="inherit" w:eastAsia="Times New Roman" w:hAnsi="inherit" w:cs="Arial"/>
          <w:b/>
          <w:bCs/>
          <w:color w:val="1F1F1F"/>
          <w:spacing w:val="-5"/>
          <w:sz w:val="41"/>
          <w:szCs w:val="41"/>
          <w:lang w:val="en-GB" w:eastAsia="en-GB"/>
        </w:rPr>
      </w:pPr>
      <w:r w:rsidRPr="00804DC1">
        <w:rPr>
          <w:rFonts w:ascii="inherit" w:eastAsia="Times New Roman" w:hAnsi="inherit" w:cs="Arial"/>
          <w:b/>
          <w:bCs/>
          <w:color w:val="1F1F1F"/>
          <w:spacing w:val="-5"/>
          <w:sz w:val="41"/>
          <w:szCs w:val="41"/>
          <w:lang w:val="en-GB" w:eastAsia="en-GB"/>
        </w:rPr>
        <w:t xml:space="preserve">Enquiry, </w:t>
      </w:r>
      <w:proofErr w:type="gramStart"/>
      <w:r w:rsidRPr="00804DC1">
        <w:rPr>
          <w:rFonts w:ascii="inherit" w:eastAsia="Times New Roman" w:hAnsi="inherit" w:cs="Arial"/>
          <w:b/>
          <w:bCs/>
          <w:color w:val="1F1F1F"/>
          <w:spacing w:val="-5"/>
          <w:sz w:val="41"/>
          <w:szCs w:val="41"/>
          <w:lang w:val="en-GB" w:eastAsia="en-GB"/>
        </w:rPr>
        <w:t>exploration</w:t>
      </w:r>
      <w:proofErr w:type="gramEnd"/>
      <w:r w:rsidRPr="00804DC1">
        <w:rPr>
          <w:rFonts w:ascii="inherit" w:eastAsia="Times New Roman" w:hAnsi="inherit" w:cs="Arial"/>
          <w:b/>
          <w:bCs/>
          <w:color w:val="1F1F1F"/>
          <w:spacing w:val="-5"/>
          <w:sz w:val="41"/>
          <w:szCs w:val="41"/>
          <w:lang w:val="en-GB" w:eastAsia="en-GB"/>
        </w:rPr>
        <w:t xml:space="preserve"> and investigation inspire curiosity about the world, its past, present and future.</w:t>
      </w:r>
    </w:p>
    <w:p w14:paraId="03BD94AD"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The learners’ journey through this Area will encourage enquiry and discovery, as they are challenged to be curious and to question, to think critically and to reflect upon evidence. An enquiring mind stimulates new and creative thinking, through which learners can gain a deeper understanding of the concepts underpinning humanities, and their application in local, </w:t>
      </w:r>
      <w:proofErr w:type="gramStart"/>
      <w:r w:rsidRPr="00804DC1">
        <w:rPr>
          <w:rFonts w:ascii="inherit" w:eastAsia="Times New Roman" w:hAnsi="inherit" w:cs="Arial"/>
          <w:color w:val="1F1F1F"/>
          <w:sz w:val="27"/>
          <w:szCs w:val="27"/>
          <w:lang w:val="en-GB" w:eastAsia="en-GB"/>
        </w:rPr>
        <w:t>national</w:t>
      </w:r>
      <w:proofErr w:type="gramEnd"/>
      <w:r w:rsidRPr="00804DC1">
        <w:rPr>
          <w:rFonts w:ascii="inherit" w:eastAsia="Times New Roman" w:hAnsi="inherit" w:cs="Arial"/>
          <w:color w:val="1F1F1F"/>
          <w:sz w:val="27"/>
          <w:szCs w:val="27"/>
          <w:lang w:val="en-GB" w:eastAsia="en-GB"/>
        </w:rPr>
        <w:t xml:space="preserve"> and global contexts. Such thinking can help learners to understand human experiences and the natural world better.</w:t>
      </w:r>
    </w:p>
    <w:p w14:paraId="1AFD63BA"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Appropriate disciplinary approaches, including </w:t>
      </w:r>
      <w:r w:rsidRPr="00804DC1">
        <w:rPr>
          <w:rFonts w:ascii="inherit" w:eastAsia="Times New Roman" w:hAnsi="inherit" w:cs="Arial"/>
          <w:i/>
          <w:iCs/>
          <w:color w:val="0360A6"/>
          <w:sz w:val="27"/>
          <w:szCs w:val="27"/>
          <w:bdr w:val="none" w:sz="0" w:space="0" w:color="auto" w:frame="1"/>
          <w:lang w:val="en-GB" w:eastAsia="en-GB"/>
        </w:rPr>
        <w:t>digital humanities</w:t>
      </w:r>
      <w:r w:rsidRPr="00804DC1">
        <w:rPr>
          <w:rFonts w:ascii="inherit" w:eastAsia="Times New Roman" w:hAnsi="inherit" w:cs="Arial"/>
          <w:color w:val="1F1F1F"/>
          <w:sz w:val="27"/>
          <w:szCs w:val="27"/>
          <w:lang w:val="en-GB" w:eastAsia="en-GB"/>
        </w:rPr>
        <w:t xml:space="preserve"> will help learners gather, justify, present, analyse, and evaluate a range of evidence. Interpreting and synthesising information will help learners build upon what they have already learned and further inform their understanding of the world. By thinking critically about their discoveries, learners can then draw informed conclusions, but also understand that some conclusions can only be partial or inconclusive and open to different interpretations. They will need to reflect carefully </w:t>
      </w:r>
      <w:proofErr w:type="gramStart"/>
      <w:r w:rsidRPr="00804DC1">
        <w:rPr>
          <w:rFonts w:ascii="inherit" w:eastAsia="Times New Roman" w:hAnsi="inherit" w:cs="Arial"/>
          <w:color w:val="1F1F1F"/>
          <w:sz w:val="27"/>
          <w:szCs w:val="27"/>
          <w:lang w:val="en-GB" w:eastAsia="en-GB"/>
        </w:rPr>
        <w:t>in order to</w:t>
      </w:r>
      <w:proofErr w:type="gramEnd"/>
      <w:r w:rsidRPr="00804DC1">
        <w:rPr>
          <w:rFonts w:ascii="inherit" w:eastAsia="Times New Roman" w:hAnsi="inherit" w:cs="Arial"/>
          <w:color w:val="1F1F1F"/>
          <w:sz w:val="27"/>
          <w:szCs w:val="27"/>
          <w:lang w:val="en-GB" w:eastAsia="en-GB"/>
        </w:rPr>
        <w:t xml:space="preserve"> improve their methodology and extend or deepen their enquiry.</w:t>
      </w:r>
    </w:p>
    <w:p w14:paraId="05E796DD"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Enquiry is more than an academic exercise; it enables reflection, which can help learners understand the human condition. This, in turn, can add meaning to learners’ own lives and contribute to their sense of place and worldview.</w:t>
      </w:r>
    </w:p>
    <w:p w14:paraId="209349EB"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This aspect of the Area will encourage the exploration of concepts, including questioning, evidence, evaluation, </w:t>
      </w:r>
      <w:proofErr w:type="gramStart"/>
      <w:r w:rsidRPr="00804DC1">
        <w:rPr>
          <w:rFonts w:ascii="inherit" w:eastAsia="Times New Roman" w:hAnsi="inherit" w:cs="Arial"/>
          <w:color w:val="1F1F1F"/>
          <w:sz w:val="27"/>
          <w:szCs w:val="27"/>
          <w:lang w:val="en-GB" w:eastAsia="en-GB"/>
        </w:rPr>
        <w:t>ethics</w:t>
      </w:r>
      <w:proofErr w:type="gramEnd"/>
      <w:r w:rsidRPr="00804DC1">
        <w:rPr>
          <w:rFonts w:ascii="inherit" w:eastAsia="Times New Roman" w:hAnsi="inherit" w:cs="Arial"/>
          <w:color w:val="1F1F1F"/>
          <w:sz w:val="27"/>
          <w:szCs w:val="27"/>
          <w:lang w:val="en-GB" w:eastAsia="en-GB"/>
        </w:rPr>
        <w:t xml:space="preserve"> and judgements.</w:t>
      </w:r>
    </w:p>
    <w:p w14:paraId="4D878799" w14:textId="77777777" w:rsidR="00804DC1" w:rsidRPr="00804DC1" w:rsidRDefault="00804DC1" w:rsidP="00804DC1">
      <w:pPr>
        <w:shd w:val="clear" w:color="auto" w:fill="DFF1F1"/>
        <w:spacing w:after="120"/>
        <w:textAlignment w:val="baseline"/>
        <w:outlineLvl w:val="2"/>
        <w:rPr>
          <w:rFonts w:ascii="inherit" w:eastAsia="Times New Roman" w:hAnsi="inherit" w:cs="Arial"/>
          <w:b/>
          <w:bCs/>
          <w:color w:val="1F1F1F"/>
          <w:spacing w:val="-5"/>
          <w:sz w:val="41"/>
          <w:szCs w:val="41"/>
          <w:lang w:val="en-GB" w:eastAsia="en-GB"/>
        </w:rPr>
      </w:pPr>
      <w:r w:rsidRPr="00804DC1">
        <w:rPr>
          <w:rFonts w:ascii="inherit" w:eastAsia="Times New Roman" w:hAnsi="inherit" w:cs="Arial"/>
          <w:b/>
          <w:bCs/>
          <w:color w:val="1F1F1F"/>
          <w:spacing w:val="-5"/>
          <w:sz w:val="41"/>
          <w:szCs w:val="41"/>
          <w:lang w:val="en-GB" w:eastAsia="en-GB"/>
        </w:rPr>
        <w:lastRenderedPageBreak/>
        <w:t xml:space="preserve">Events and human experiences are complex, and are perceived, </w:t>
      </w:r>
      <w:proofErr w:type="gramStart"/>
      <w:r w:rsidRPr="00804DC1">
        <w:rPr>
          <w:rFonts w:ascii="inherit" w:eastAsia="Times New Roman" w:hAnsi="inherit" w:cs="Arial"/>
          <w:b/>
          <w:bCs/>
          <w:color w:val="1F1F1F"/>
          <w:spacing w:val="-5"/>
          <w:sz w:val="41"/>
          <w:szCs w:val="41"/>
          <w:lang w:val="en-GB" w:eastAsia="en-GB"/>
        </w:rPr>
        <w:t>interpreted</w:t>
      </w:r>
      <w:proofErr w:type="gramEnd"/>
      <w:r w:rsidRPr="00804DC1">
        <w:rPr>
          <w:rFonts w:ascii="inherit" w:eastAsia="Times New Roman" w:hAnsi="inherit" w:cs="Arial"/>
          <w:b/>
          <w:bCs/>
          <w:color w:val="1F1F1F"/>
          <w:spacing w:val="-5"/>
          <w:sz w:val="41"/>
          <w:szCs w:val="41"/>
          <w:lang w:val="en-GB" w:eastAsia="en-GB"/>
        </w:rPr>
        <w:t xml:space="preserve"> and represented in different ways.</w:t>
      </w:r>
    </w:p>
    <w:p w14:paraId="6369E081"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We encounter and make sense of the world though a variety of events and experiences. Humanities encourages learners to critically review the ways these events and experiences are perceived, </w:t>
      </w:r>
      <w:proofErr w:type="gramStart"/>
      <w:r w:rsidRPr="00804DC1">
        <w:rPr>
          <w:rFonts w:ascii="inherit" w:eastAsia="Times New Roman" w:hAnsi="inherit" w:cs="Arial"/>
          <w:color w:val="1F1F1F"/>
          <w:sz w:val="27"/>
          <w:szCs w:val="27"/>
          <w:lang w:val="en-GB" w:eastAsia="en-GB"/>
        </w:rPr>
        <w:t>interpreted</w:t>
      </w:r>
      <w:proofErr w:type="gramEnd"/>
      <w:r w:rsidRPr="00804DC1">
        <w:rPr>
          <w:rFonts w:ascii="inherit" w:eastAsia="Times New Roman" w:hAnsi="inherit" w:cs="Arial"/>
          <w:color w:val="1F1F1F"/>
          <w:sz w:val="27"/>
          <w:szCs w:val="27"/>
          <w:lang w:val="en-GB" w:eastAsia="en-GB"/>
        </w:rPr>
        <w:t xml:space="preserve"> and represented. As they form their own informed viewpoints and recognise those of others, learners can also develop self-awareness.</w:t>
      </w:r>
    </w:p>
    <w:p w14:paraId="6FD6B297"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Learning how various worldviews and factors can influence their own and others’ perceptions and interpretations will encourage learners to develop an appreciation of how contexts influence the constructions of narratives and representations. By exploring how and why interpretations may differ and by critical understanding of a range of interpretations and representations derived from a variety of evidence, they will be better placed to evaluate their validity.</w:t>
      </w:r>
    </w:p>
    <w:p w14:paraId="1A8E431E" w14:textId="02F1489E" w:rsid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This aspect of the Area will encourage the exploration of concepts, including seeking meaning, making judgements, </w:t>
      </w:r>
      <w:r w:rsidRPr="00804DC1">
        <w:rPr>
          <w:rFonts w:ascii="inherit" w:eastAsia="Times New Roman" w:hAnsi="inherit" w:cs="Arial"/>
          <w:i/>
          <w:iCs/>
          <w:color w:val="0360A6"/>
          <w:sz w:val="27"/>
          <w:szCs w:val="27"/>
          <w:bdr w:val="none" w:sz="0" w:space="0" w:color="auto" w:frame="1"/>
          <w:lang w:val="en-GB" w:eastAsia="en-GB"/>
        </w:rPr>
        <w:t>ultimate</w:t>
      </w:r>
      <w:r w:rsidRPr="00804DC1">
        <w:rPr>
          <w:rFonts w:ascii="inherit" w:eastAsia="Times New Roman" w:hAnsi="inherit" w:cs="Arial"/>
          <w:color w:val="1F1F1F"/>
          <w:sz w:val="27"/>
          <w:szCs w:val="27"/>
          <w:lang w:val="en-GB" w:eastAsia="en-GB"/>
        </w:rPr>
        <w:t xml:space="preserve"> and philosophical questions, representations, perspectives, interpretations, </w:t>
      </w:r>
      <w:proofErr w:type="gramStart"/>
      <w:r w:rsidRPr="00804DC1">
        <w:rPr>
          <w:rFonts w:ascii="inherit" w:eastAsia="Times New Roman" w:hAnsi="inherit" w:cs="Arial"/>
          <w:color w:val="1F1F1F"/>
          <w:sz w:val="27"/>
          <w:szCs w:val="27"/>
          <w:lang w:val="en-GB" w:eastAsia="en-GB"/>
        </w:rPr>
        <w:t>significance</w:t>
      </w:r>
      <w:proofErr w:type="gramEnd"/>
      <w:r w:rsidRPr="00804DC1">
        <w:rPr>
          <w:rFonts w:ascii="inherit" w:eastAsia="Times New Roman" w:hAnsi="inherit" w:cs="Arial"/>
          <w:color w:val="1F1F1F"/>
          <w:sz w:val="27"/>
          <w:szCs w:val="27"/>
          <w:lang w:val="en-GB" w:eastAsia="en-GB"/>
        </w:rPr>
        <w:t xml:space="preserve"> and validity.</w:t>
      </w:r>
    </w:p>
    <w:p w14:paraId="7D7B8A72" w14:textId="077B2856" w:rsid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p>
    <w:p w14:paraId="1AC72B75"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p>
    <w:p w14:paraId="5EB19DE7" w14:textId="77777777" w:rsidR="00804DC1" w:rsidRPr="00804DC1" w:rsidRDefault="00804DC1" w:rsidP="00804DC1">
      <w:pPr>
        <w:shd w:val="clear" w:color="auto" w:fill="DFF1F1"/>
        <w:spacing w:after="120"/>
        <w:textAlignment w:val="baseline"/>
        <w:outlineLvl w:val="2"/>
        <w:rPr>
          <w:rFonts w:ascii="inherit" w:eastAsia="Times New Roman" w:hAnsi="inherit" w:cs="Arial"/>
          <w:b/>
          <w:bCs/>
          <w:color w:val="1F1F1F"/>
          <w:spacing w:val="-5"/>
          <w:sz w:val="41"/>
          <w:szCs w:val="41"/>
          <w:lang w:val="en-GB" w:eastAsia="en-GB"/>
        </w:rPr>
      </w:pPr>
      <w:r w:rsidRPr="00804DC1">
        <w:rPr>
          <w:rFonts w:ascii="inherit" w:eastAsia="Times New Roman" w:hAnsi="inherit" w:cs="Arial"/>
          <w:b/>
          <w:bCs/>
          <w:color w:val="1F1F1F"/>
          <w:spacing w:val="-5"/>
          <w:sz w:val="41"/>
          <w:szCs w:val="41"/>
          <w:lang w:val="en-GB" w:eastAsia="en-GB"/>
        </w:rPr>
        <w:t>Our natural world is diverse and dynamic, influenced by processes and human actions.</w:t>
      </w:r>
    </w:p>
    <w:p w14:paraId="5F03961C"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Experiencing the wonder of the natural world can contribute to learners’ spiritual development and </w:t>
      </w:r>
      <w:proofErr w:type="gramStart"/>
      <w:r w:rsidRPr="00804DC1">
        <w:rPr>
          <w:rFonts w:ascii="inherit" w:eastAsia="Times New Roman" w:hAnsi="inherit" w:cs="Arial"/>
          <w:color w:val="1F1F1F"/>
          <w:sz w:val="27"/>
          <w:szCs w:val="27"/>
          <w:lang w:val="en-GB" w:eastAsia="en-GB"/>
        </w:rPr>
        <w:t>well-being, and</w:t>
      </w:r>
      <w:proofErr w:type="gramEnd"/>
      <w:r w:rsidRPr="00804DC1">
        <w:rPr>
          <w:rFonts w:ascii="inherit" w:eastAsia="Times New Roman" w:hAnsi="inherit" w:cs="Arial"/>
          <w:color w:val="1F1F1F"/>
          <w:sz w:val="27"/>
          <w:szCs w:val="27"/>
          <w:lang w:val="en-GB" w:eastAsia="en-GB"/>
        </w:rPr>
        <w:t xml:space="preserve"> can help to cultivate in them a sense of place and sense of belonging, as embodied in the Welsh word </w:t>
      </w:r>
      <w:proofErr w:type="spellStart"/>
      <w:r w:rsidRPr="00804DC1">
        <w:rPr>
          <w:rFonts w:ascii="inherit" w:eastAsia="Times New Roman" w:hAnsi="inherit" w:cs="Arial"/>
          <w:i/>
          <w:iCs/>
          <w:color w:val="0360A6"/>
          <w:sz w:val="27"/>
          <w:szCs w:val="27"/>
          <w:bdr w:val="none" w:sz="0" w:space="0" w:color="auto" w:frame="1"/>
          <w:lang w:val="en-GB" w:eastAsia="en-GB"/>
        </w:rPr>
        <w:t>cynefin</w:t>
      </w:r>
      <w:proofErr w:type="spellEnd"/>
      <w:r w:rsidRPr="00804DC1">
        <w:rPr>
          <w:rFonts w:ascii="inherit" w:eastAsia="Times New Roman" w:hAnsi="inherit" w:cs="Arial"/>
          <w:color w:val="1F1F1F"/>
          <w:sz w:val="27"/>
          <w:szCs w:val="27"/>
          <w:lang w:val="en-GB" w:eastAsia="en-GB"/>
        </w:rPr>
        <w:t>.</w:t>
      </w:r>
    </w:p>
    <w:p w14:paraId="27A29F4B"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Nurturing curiosity can help learners understand and appreciate how and why places, </w:t>
      </w:r>
      <w:proofErr w:type="gramStart"/>
      <w:r w:rsidRPr="00804DC1">
        <w:rPr>
          <w:rFonts w:ascii="inherit" w:eastAsia="Times New Roman" w:hAnsi="inherit" w:cs="Arial"/>
          <w:color w:val="1F1F1F"/>
          <w:sz w:val="27"/>
          <w:szCs w:val="27"/>
          <w:lang w:val="en-GB" w:eastAsia="en-GB"/>
        </w:rPr>
        <w:t>landscapes</w:t>
      </w:r>
      <w:proofErr w:type="gramEnd"/>
      <w:r w:rsidRPr="00804DC1">
        <w:rPr>
          <w:rFonts w:ascii="inherit" w:eastAsia="Times New Roman" w:hAnsi="inherit" w:cs="Arial"/>
          <w:color w:val="1F1F1F"/>
          <w:sz w:val="27"/>
          <w:szCs w:val="27"/>
          <w:lang w:val="en-GB" w:eastAsia="en-GB"/>
        </w:rPr>
        <w:t xml:space="preserve"> and environments in their locality and elsewhere in Wales, as well as in the wider world, are changing. This in turn will enable learners to identify what makes places and spaces distinct, and to develop an awareness of the interconnections between humans and their environment in both contemporary and historical contexts</w:t>
      </w:r>
      <w:r w:rsidRPr="00804DC1">
        <w:rPr>
          <w:rFonts w:ascii="inherit" w:eastAsia="Times New Roman" w:hAnsi="inherit" w:cs="Arial"/>
          <w:color w:val="1F1F1F"/>
          <w:sz w:val="27"/>
          <w:szCs w:val="27"/>
          <w:bdr w:val="none" w:sz="0" w:space="0" w:color="auto" w:frame="1"/>
          <w:lang w:val="en-GB" w:eastAsia="en-GB"/>
        </w:rPr>
        <w:t xml:space="preserve">, including in respect of the </w:t>
      </w:r>
      <w:r w:rsidRPr="00804DC1">
        <w:rPr>
          <w:rFonts w:ascii="inherit" w:eastAsia="Times New Roman" w:hAnsi="inherit" w:cs="Arial"/>
          <w:color w:val="1F1F1F"/>
          <w:sz w:val="27"/>
          <w:szCs w:val="27"/>
          <w:bdr w:val="none" w:sz="0" w:space="0" w:color="auto" w:frame="1"/>
          <w:lang w:val="en-GB" w:eastAsia="en-GB"/>
        </w:rPr>
        <w:lastRenderedPageBreak/>
        <w:t>climate and nature emergency</w:t>
      </w:r>
      <w:r w:rsidRPr="00804DC1">
        <w:rPr>
          <w:rFonts w:ascii="inherit" w:eastAsia="Times New Roman" w:hAnsi="inherit" w:cs="Arial"/>
          <w:color w:val="1F1F1F"/>
          <w:sz w:val="27"/>
          <w:szCs w:val="27"/>
          <w:lang w:val="en-GB" w:eastAsia="en-GB"/>
        </w:rPr>
        <w:t>. Consequently, learners will be in a better position to make connections between the past and present, and to consider possible futures.</w:t>
      </w:r>
    </w:p>
    <w:p w14:paraId="24C5C209"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Developing an understanding of how human actions in the past and present can affect interrelationships between the natural world and people will heighten learners’ awareness of how the future sustainability of our world </w:t>
      </w:r>
      <w:r w:rsidRPr="00804DC1">
        <w:rPr>
          <w:rFonts w:ascii="inherit" w:eastAsia="Times New Roman" w:hAnsi="inherit" w:cs="Arial"/>
          <w:color w:val="1F1F1F"/>
          <w:sz w:val="27"/>
          <w:szCs w:val="27"/>
          <w:bdr w:val="none" w:sz="0" w:space="0" w:color="auto" w:frame="1"/>
          <w:lang w:val="en-GB" w:eastAsia="en-GB"/>
        </w:rPr>
        <w:t>and climate change </w:t>
      </w:r>
      <w:r w:rsidRPr="00804DC1">
        <w:rPr>
          <w:rFonts w:ascii="inherit" w:eastAsia="Times New Roman" w:hAnsi="inherit" w:cs="Arial"/>
          <w:color w:val="1F1F1F"/>
          <w:sz w:val="27"/>
          <w:szCs w:val="27"/>
          <w:lang w:val="en-GB" w:eastAsia="en-GB"/>
        </w:rPr>
        <w:t>is influenced by the impact of those actions. It will also encourage learners to understand, as producers and consumers, their own impact on the natural world. In addition, an exploration of a range of beliefs, philosophies and worldviews about the natural world can help learners realise how these influence people’s interactions with the world.</w:t>
      </w:r>
    </w:p>
    <w:p w14:paraId="51B1992D"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This aspect of the Area encourages learners to explore concepts, including the interrelationships between humans and the natural world, </w:t>
      </w:r>
      <w:proofErr w:type="gramStart"/>
      <w:r w:rsidRPr="00804DC1">
        <w:rPr>
          <w:rFonts w:ascii="inherit" w:eastAsia="Times New Roman" w:hAnsi="inherit" w:cs="Arial"/>
          <w:color w:val="1F1F1F"/>
          <w:sz w:val="27"/>
          <w:szCs w:val="27"/>
          <w:lang w:val="en-GB" w:eastAsia="en-GB"/>
        </w:rPr>
        <w:t>cause</w:t>
      </w:r>
      <w:proofErr w:type="gramEnd"/>
      <w:r w:rsidRPr="00804DC1">
        <w:rPr>
          <w:rFonts w:ascii="inherit" w:eastAsia="Times New Roman" w:hAnsi="inherit" w:cs="Arial"/>
          <w:color w:val="1F1F1F"/>
          <w:sz w:val="27"/>
          <w:szCs w:val="27"/>
          <w:lang w:val="en-GB" w:eastAsia="en-GB"/>
        </w:rPr>
        <w:t xml:space="preserve"> and effect, change and continuity, significance, place, space and physical processes.</w:t>
      </w:r>
    </w:p>
    <w:p w14:paraId="254E3F3F" w14:textId="77777777" w:rsidR="00804DC1" w:rsidRPr="00804DC1" w:rsidRDefault="00804DC1" w:rsidP="00804DC1">
      <w:pPr>
        <w:shd w:val="clear" w:color="auto" w:fill="DFF1F1"/>
        <w:spacing w:after="120"/>
        <w:textAlignment w:val="baseline"/>
        <w:outlineLvl w:val="2"/>
        <w:rPr>
          <w:rFonts w:ascii="inherit" w:eastAsia="Times New Roman" w:hAnsi="inherit" w:cs="Arial"/>
          <w:b/>
          <w:bCs/>
          <w:color w:val="1F1F1F"/>
          <w:spacing w:val="-5"/>
          <w:sz w:val="41"/>
          <w:szCs w:val="41"/>
          <w:lang w:val="en-GB" w:eastAsia="en-GB"/>
        </w:rPr>
      </w:pPr>
      <w:r w:rsidRPr="00804DC1">
        <w:rPr>
          <w:rFonts w:ascii="inherit" w:eastAsia="Times New Roman" w:hAnsi="inherit" w:cs="Arial"/>
          <w:b/>
          <w:bCs/>
          <w:color w:val="1F1F1F"/>
          <w:spacing w:val="-5"/>
          <w:sz w:val="41"/>
          <w:szCs w:val="41"/>
          <w:lang w:val="en-GB" w:eastAsia="en-GB"/>
        </w:rPr>
        <w:t>Human societies are complex and diverse, and shaped by human actions and beliefs.</w:t>
      </w:r>
    </w:p>
    <w:p w14:paraId="45DD1CF1"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An appreciation of identity, heritage and </w:t>
      </w:r>
      <w:proofErr w:type="spellStart"/>
      <w:r w:rsidRPr="00804DC1">
        <w:rPr>
          <w:rFonts w:ascii="inherit" w:eastAsia="Times New Roman" w:hAnsi="inherit" w:cs="Arial"/>
          <w:color w:val="1F1F1F"/>
          <w:sz w:val="27"/>
          <w:szCs w:val="27"/>
          <w:lang w:val="en-GB" w:eastAsia="en-GB"/>
        </w:rPr>
        <w:t>cynefin</w:t>
      </w:r>
      <w:proofErr w:type="spellEnd"/>
      <w:r w:rsidRPr="00804DC1">
        <w:rPr>
          <w:rFonts w:ascii="inherit" w:eastAsia="Times New Roman" w:hAnsi="inherit" w:cs="Arial"/>
          <w:color w:val="1F1F1F"/>
          <w:sz w:val="27"/>
          <w:szCs w:val="27"/>
          <w:lang w:val="en-GB" w:eastAsia="en-GB"/>
        </w:rPr>
        <w:t xml:space="preserve"> can influence learners emotionally and spiritually, and help build their sense of self and of belonging. Through an understanding of themselves, learners develop their own identity and an awareness of how they, as individuals, can shape the communities in which they live. Consequently, learners will come to realise that the choices we all make, individually and collectively, can have major impacts on society.</w:t>
      </w:r>
    </w:p>
    <w:p w14:paraId="4EAC2736"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Through consistent exposure to the story of their locality and the story of Wales, as well as to the story of the wider world, learners can develop an understanding of the complex, </w:t>
      </w:r>
      <w:r w:rsidRPr="00804DC1">
        <w:rPr>
          <w:rFonts w:ascii="inherit" w:eastAsia="Times New Roman" w:hAnsi="inherit" w:cs="Arial"/>
          <w:i/>
          <w:iCs/>
          <w:color w:val="0360A6"/>
          <w:sz w:val="27"/>
          <w:szCs w:val="27"/>
          <w:bdr w:val="none" w:sz="0" w:space="0" w:color="auto" w:frame="1"/>
          <w:lang w:val="en-GB" w:eastAsia="en-GB"/>
        </w:rPr>
        <w:t>pluralistic</w:t>
      </w:r>
      <w:r w:rsidRPr="00804DC1">
        <w:rPr>
          <w:rFonts w:ascii="inherit" w:eastAsia="Times New Roman" w:hAnsi="inherit" w:cs="Arial"/>
          <w:color w:val="1F1F1F"/>
          <w:sz w:val="27"/>
          <w:szCs w:val="27"/>
          <w:lang w:val="en-GB" w:eastAsia="en-GB"/>
        </w:rPr>
        <w:t> and diverse nature of societies, past and present. </w:t>
      </w:r>
      <w:r w:rsidRPr="00804DC1">
        <w:rPr>
          <w:rFonts w:ascii="inherit" w:eastAsia="Times New Roman" w:hAnsi="inherit" w:cs="Arial"/>
          <w:color w:val="1F1F1F"/>
          <w:sz w:val="27"/>
          <w:szCs w:val="27"/>
          <w:bdr w:val="none" w:sz="0" w:space="0" w:color="auto" w:frame="1"/>
          <w:lang w:val="en-GB" w:eastAsia="en-GB"/>
        </w:rPr>
        <w:t xml:space="preserve">These stories are diverse, spanning different communities as well as </w:t>
      </w:r>
      <w:proofErr w:type="gramStart"/>
      <w:r w:rsidRPr="00804DC1">
        <w:rPr>
          <w:rFonts w:ascii="inherit" w:eastAsia="Times New Roman" w:hAnsi="inherit" w:cs="Arial"/>
          <w:color w:val="1F1F1F"/>
          <w:sz w:val="27"/>
          <w:szCs w:val="27"/>
          <w:bdr w:val="none" w:sz="0" w:space="0" w:color="auto" w:frame="1"/>
          <w:lang w:val="en-GB" w:eastAsia="en-GB"/>
        </w:rPr>
        <w:t>in particular the</w:t>
      </w:r>
      <w:proofErr w:type="gramEnd"/>
      <w:r w:rsidRPr="00804DC1">
        <w:rPr>
          <w:rFonts w:ascii="inherit" w:eastAsia="Times New Roman" w:hAnsi="inherit" w:cs="Arial"/>
          <w:color w:val="1F1F1F"/>
          <w:sz w:val="27"/>
          <w:szCs w:val="27"/>
          <w:bdr w:val="none" w:sz="0" w:space="0" w:color="auto" w:frame="1"/>
          <w:lang w:val="en-GB" w:eastAsia="en-GB"/>
        </w:rPr>
        <w:t xml:space="preserve"> stories of Black, Asian and Minority Ethnic people</w:t>
      </w:r>
      <w:r w:rsidRPr="00804DC1">
        <w:rPr>
          <w:rFonts w:ascii="inherit" w:eastAsia="Times New Roman" w:hAnsi="inherit" w:cs="Arial"/>
          <w:color w:val="1F1F1F"/>
          <w:sz w:val="27"/>
          <w:szCs w:val="27"/>
          <w:lang w:val="en-GB" w:eastAsia="en-GB"/>
        </w:rPr>
        <w:t>.</w:t>
      </w:r>
      <w:r w:rsidRPr="00804DC1">
        <w:rPr>
          <w:rFonts w:ascii="inherit" w:eastAsia="Times New Roman" w:hAnsi="inherit" w:cs="Arial"/>
          <w:color w:val="1F1F1F"/>
          <w:sz w:val="27"/>
          <w:szCs w:val="27"/>
          <w:bdr w:val="none" w:sz="0" w:space="0" w:color="auto" w:frame="1"/>
          <w:lang w:val="en-GB" w:eastAsia="en-GB"/>
        </w:rPr>
        <w:t xml:space="preserve"> This also enables learners to develop a common understanding of the diverse history, cultural heritage, ethnic diversity, identities, experiences and perspectives of their local area, </w:t>
      </w:r>
      <w:proofErr w:type="gramStart"/>
      <w:r w:rsidRPr="00804DC1">
        <w:rPr>
          <w:rFonts w:ascii="inherit" w:eastAsia="Times New Roman" w:hAnsi="inherit" w:cs="Arial"/>
          <w:color w:val="1F1F1F"/>
          <w:sz w:val="27"/>
          <w:szCs w:val="27"/>
          <w:bdr w:val="none" w:sz="0" w:space="0" w:color="auto" w:frame="1"/>
          <w:lang w:val="en-GB" w:eastAsia="en-GB"/>
        </w:rPr>
        <w:t>Wales</w:t>
      </w:r>
      <w:proofErr w:type="gramEnd"/>
      <w:r w:rsidRPr="00804DC1">
        <w:rPr>
          <w:rFonts w:ascii="inherit" w:eastAsia="Times New Roman" w:hAnsi="inherit" w:cs="Arial"/>
          <w:color w:val="1F1F1F"/>
          <w:sz w:val="27"/>
          <w:szCs w:val="27"/>
          <w:bdr w:val="none" w:sz="0" w:space="0" w:color="auto" w:frame="1"/>
          <w:lang w:val="en-GB" w:eastAsia="en-GB"/>
        </w:rPr>
        <w:t xml:space="preserve"> and the wider world.</w:t>
      </w:r>
    </w:p>
    <w:p w14:paraId="3D691E68"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Over time, places, </w:t>
      </w:r>
      <w:proofErr w:type="gramStart"/>
      <w:r w:rsidRPr="00804DC1">
        <w:rPr>
          <w:rFonts w:ascii="inherit" w:eastAsia="Times New Roman" w:hAnsi="inherit" w:cs="Arial"/>
          <w:color w:val="1F1F1F"/>
          <w:sz w:val="27"/>
          <w:szCs w:val="27"/>
          <w:lang w:val="en-GB" w:eastAsia="en-GB"/>
        </w:rPr>
        <w:t>communities</w:t>
      </w:r>
      <w:proofErr w:type="gramEnd"/>
      <w:r w:rsidRPr="00804DC1">
        <w:rPr>
          <w:rFonts w:ascii="inherit" w:eastAsia="Times New Roman" w:hAnsi="inherit" w:cs="Arial"/>
          <w:color w:val="1F1F1F"/>
          <w:sz w:val="27"/>
          <w:szCs w:val="27"/>
          <w:lang w:val="en-GB" w:eastAsia="en-GB"/>
        </w:rPr>
        <w:t xml:space="preserve"> and societies evolve, experiencing continuity and change that has affected, and continues to affect, their own and other </w:t>
      </w:r>
      <w:r w:rsidRPr="00804DC1">
        <w:rPr>
          <w:rFonts w:ascii="inherit" w:eastAsia="Times New Roman" w:hAnsi="inherit" w:cs="Arial"/>
          <w:color w:val="1F1F1F"/>
          <w:sz w:val="27"/>
          <w:szCs w:val="27"/>
          <w:lang w:val="en-GB" w:eastAsia="en-GB"/>
        </w:rPr>
        <w:lastRenderedPageBreak/>
        <w:t xml:space="preserve">people’s lives. As they explore this, learners can come to appreciate how this evolution is driven by the interplay between a range of factors, including environmental, economic, social, </w:t>
      </w:r>
      <w:proofErr w:type="gramStart"/>
      <w:r w:rsidRPr="00804DC1">
        <w:rPr>
          <w:rFonts w:ascii="inherit" w:eastAsia="Times New Roman" w:hAnsi="inherit" w:cs="Arial"/>
          <w:color w:val="1F1F1F"/>
          <w:sz w:val="27"/>
          <w:szCs w:val="27"/>
          <w:lang w:val="en-GB" w:eastAsia="en-GB"/>
        </w:rPr>
        <w:t>political</w:t>
      </w:r>
      <w:proofErr w:type="gramEnd"/>
      <w:r w:rsidRPr="00804DC1">
        <w:rPr>
          <w:rFonts w:ascii="inherit" w:eastAsia="Times New Roman" w:hAnsi="inherit" w:cs="Arial"/>
          <w:color w:val="1F1F1F"/>
          <w:sz w:val="27"/>
          <w:szCs w:val="27"/>
          <w:lang w:val="en-GB" w:eastAsia="en-GB"/>
        </w:rPr>
        <w:t xml:space="preserve"> and cultural processes, human actions and religious and non-religious beliefs and worldviews. It will also help them build an understanding of the causes, consequences and significance of the changes and interrelationships that have shaped societies at different levels of development.</w:t>
      </w:r>
      <w:r w:rsidRPr="00804DC1">
        <w:rPr>
          <w:rFonts w:ascii="inherit" w:eastAsia="Times New Roman" w:hAnsi="inherit" w:cs="Arial"/>
          <w:color w:val="1F1F1F"/>
          <w:sz w:val="27"/>
          <w:szCs w:val="27"/>
          <w:lang w:val="en-GB" w:eastAsia="en-GB"/>
        </w:rPr>
        <w:br/>
      </w:r>
      <w:r w:rsidRPr="00804DC1">
        <w:rPr>
          <w:rFonts w:ascii="inherit" w:eastAsia="Times New Roman" w:hAnsi="inherit" w:cs="Arial"/>
          <w:color w:val="1F1F1F"/>
          <w:sz w:val="27"/>
          <w:szCs w:val="27"/>
          <w:lang w:val="en-GB" w:eastAsia="en-GB"/>
        </w:rPr>
        <w:br/>
        <w:t xml:space="preserve">Experiences in this Area can encourage a critical understanding of how societies are and have been organised, </w:t>
      </w:r>
      <w:proofErr w:type="gramStart"/>
      <w:r w:rsidRPr="00804DC1">
        <w:rPr>
          <w:rFonts w:ascii="inherit" w:eastAsia="Times New Roman" w:hAnsi="inherit" w:cs="Arial"/>
          <w:color w:val="1F1F1F"/>
          <w:sz w:val="27"/>
          <w:szCs w:val="27"/>
          <w:lang w:val="en-GB" w:eastAsia="en-GB"/>
        </w:rPr>
        <w:t>structured</w:t>
      </w:r>
      <w:proofErr w:type="gramEnd"/>
      <w:r w:rsidRPr="00804DC1">
        <w:rPr>
          <w:rFonts w:ascii="inherit" w:eastAsia="Times New Roman" w:hAnsi="inherit" w:cs="Arial"/>
          <w:color w:val="1F1F1F"/>
          <w:sz w:val="27"/>
          <w:szCs w:val="27"/>
          <w:lang w:val="en-GB" w:eastAsia="en-GB"/>
        </w:rPr>
        <w:t xml:space="preserve"> and led, in the learners’ own locality and in Wales, as well as in the wider world. Societies are characterised by a range of cultural, linguistic, economic, </w:t>
      </w:r>
      <w:proofErr w:type="gramStart"/>
      <w:r w:rsidRPr="00804DC1">
        <w:rPr>
          <w:rFonts w:ascii="inherit" w:eastAsia="Times New Roman" w:hAnsi="inherit" w:cs="Arial"/>
          <w:color w:val="1F1F1F"/>
          <w:sz w:val="27"/>
          <w:szCs w:val="27"/>
          <w:lang w:val="en-GB" w:eastAsia="en-GB"/>
        </w:rPr>
        <w:t>legal</w:t>
      </w:r>
      <w:proofErr w:type="gramEnd"/>
      <w:r w:rsidRPr="00804DC1">
        <w:rPr>
          <w:rFonts w:ascii="inherit" w:eastAsia="Times New Roman" w:hAnsi="inherit" w:cs="Arial"/>
          <w:color w:val="1F1F1F"/>
          <w:sz w:val="27"/>
          <w:szCs w:val="27"/>
          <w:lang w:val="en-GB" w:eastAsia="en-GB"/>
        </w:rPr>
        <w:t xml:space="preserve"> and political norms and values. They are also dynamic, both driving and reacting to changes on a local, </w:t>
      </w:r>
      <w:proofErr w:type="gramStart"/>
      <w:r w:rsidRPr="00804DC1">
        <w:rPr>
          <w:rFonts w:ascii="inherit" w:eastAsia="Times New Roman" w:hAnsi="inherit" w:cs="Arial"/>
          <w:color w:val="1F1F1F"/>
          <w:sz w:val="27"/>
          <w:szCs w:val="27"/>
          <w:lang w:val="en-GB" w:eastAsia="en-GB"/>
        </w:rPr>
        <w:t>national</w:t>
      </w:r>
      <w:proofErr w:type="gramEnd"/>
      <w:r w:rsidRPr="00804DC1">
        <w:rPr>
          <w:rFonts w:ascii="inherit" w:eastAsia="Times New Roman" w:hAnsi="inherit" w:cs="Arial"/>
          <w:color w:val="1F1F1F"/>
          <w:sz w:val="27"/>
          <w:szCs w:val="27"/>
          <w:lang w:val="en-GB" w:eastAsia="en-GB"/>
        </w:rPr>
        <w:t xml:space="preserve"> and global scale. Learners can explore the connections and interdependence between such societies in the past and present, in the context of a globalised world. Further engagement will also encourage them to explore – and develop a tolerant and empathetic understanding of – the varied beliefs, values, </w:t>
      </w:r>
      <w:proofErr w:type="gramStart"/>
      <w:r w:rsidRPr="00804DC1">
        <w:rPr>
          <w:rFonts w:ascii="inherit" w:eastAsia="Times New Roman" w:hAnsi="inherit" w:cs="Arial"/>
          <w:color w:val="1F1F1F"/>
          <w:sz w:val="27"/>
          <w:szCs w:val="27"/>
          <w:lang w:val="en-GB" w:eastAsia="en-GB"/>
        </w:rPr>
        <w:t>traditions</w:t>
      </w:r>
      <w:proofErr w:type="gramEnd"/>
      <w:r w:rsidRPr="00804DC1">
        <w:rPr>
          <w:rFonts w:ascii="inherit" w:eastAsia="Times New Roman" w:hAnsi="inherit" w:cs="Arial"/>
          <w:color w:val="1F1F1F"/>
          <w:sz w:val="27"/>
          <w:szCs w:val="27"/>
          <w:lang w:val="en-GB" w:eastAsia="en-GB"/>
        </w:rPr>
        <w:t xml:space="preserve"> and ethics that underpin and shape human society.</w:t>
      </w:r>
    </w:p>
    <w:p w14:paraId="04C042D1" w14:textId="65DAF487" w:rsid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This aspect of the Area encourages learners to explore concepts, including chronology, change and continuity, diversity, cause and effect, interconnectedness, community, identity and belonging, authority and </w:t>
      </w:r>
      <w:r w:rsidRPr="00804DC1">
        <w:rPr>
          <w:rFonts w:ascii="inherit" w:eastAsia="Times New Roman" w:hAnsi="inherit" w:cs="Arial"/>
          <w:i/>
          <w:iCs/>
          <w:color w:val="0360A6"/>
          <w:sz w:val="27"/>
          <w:szCs w:val="27"/>
          <w:bdr w:val="none" w:sz="0" w:space="0" w:color="auto" w:frame="1"/>
          <w:lang w:val="en-GB" w:eastAsia="en-GB"/>
        </w:rPr>
        <w:t>governance</w:t>
      </w:r>
      <w:r w:rsidRPr="00804DC1">
        <w:rPr>
          <w:rFonts w:ascii="inherit" w:eastAsia="Times New Roman" w:hAnsi="inherit" w:cs="Arial"/>
          <w:color w:val="1F1F1F"/>
          <w:sz w:val="27"/>
          <w:szCs w:val="27"/>
          <w:lang w:val="en-GB" w:eastAsia="en-GB"/>
        </w:rPr>
        <w:t>.</w:t>
      </w:r>
    </w:p>
    <w:p w14:paraId="1BE3D4C2" w14:textId="0E65D7AB" w:rsid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p>
    <w:p w14:paraId="740F6FA5"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p>
    <w:p w14:paraId="5ED006E5" w14:textId="77777777" w:rsidR="00804DC1" w:rsidRPr="00804DC1" w:rsidRDefault="00804DC1" w:rsidP="00804DC1">
      <w:pPr>
        <w:shd w:val="clear" w:color="auto" w:fill="DFF1F1"/>
        <w:spacing w:after="120"/>
        <w:textAlignment w:val="baseline"/>
        <w:outlineLvl w:val="2"/>
        <w:rPr>
          <w:rFonts w:ascii="inherit" w:eastAsia="Times New Roman" w:hAnsi="inherit" w:cs="Arial"/>
          <w:b/>
          <w:bCs/>
          <w:color w:val="1F1F1F"/>
          <w:spacing w:val="-5"/>
          <w:sz w:val="41"/>
          <w:szCs w:val="41"/>
          <w:lang w:val="en-GB" w:eastAsia="en-GB"/>
        </w:rPr>
      </w:pPr>
      <w:r w:rsidRPr="00804DC1">
        <w:rPr>
          <w:rFonts w:ascii="inherit" w:eastAsia="Times New Roman" w:hAnsi="inherit" w:cs="Arial"/>
          <w:b/>
          <w:bCs/>
          <w:color w:val="1F1F1F"/>
          <w:spacing w:val="-5"/>
          <w:sz w:val="41"/>
          <w:szCs w:val="41"/>
          <w:lang w:val="en-GB" w:eastAsia="en-GB"/>
        </w:rPr>
        <w:t xml:space="preserve">Informed, self-aware citizens engage with the challenges and opportunities that face </w:t>
      </w:r>
      <w:proofErr w:type="gramStart"/>
      <w:r w:rsidRPr="00804DC1">
        <w:rPr>
          <w:rFonts w:ascii="inherit" w:eastAsia="Times New Roman" w:hAnsi="inherit" w:cs="Arial"/>
          <w:b/>
          <w:bCs/>
          <w:color w:val="1F1F1F"/>
          <w:spacing w:val="-5"/>
          <w:sz w:val="41"/>
          <w:szCs w:val="41"/>
          <w:lang w:val="en-GB" w:eastAsia="en-GB"/>
        </w:rPr>
        <w:t>humanity, and</w:t>
      </w:r>
      <w:proofErr w:type="gramEnd"/>
      <w:r w:rsidRPr="00804DC1">
        <w:rPr>
          <w:rFonts w:ascii="inherit" w:eastAsia="Times New Roman" w:hAnsi="inherit" w:cs="Arial"/>
          <w:b/>
          <w:bCs/>
          <w:color w:val="1F1F1F"/>
          <w:spacing w:val="-5"/>
          <w:sz w:val="41"/>
          <w:szCs w:val="41"/>
          <w:lang w:val="en-GB" w:eastAsia="en-GB"/>
        </w:rPr>
        <w:t xml:space="preserve"> are able to take considered and ethical action.</w:t>
      </w:r>
    </w:p>
    <w:p w14:paraId="6DA55728"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Experiences in this Area can help learners develop an understanding of their responsibilities as citizens of Wales and the wider interconnected world, and of the importance of creating a just and sustainable future for themselves and their local, </w:t>
      </w:r>
      <w:proofErr w:type="gramStart"/>
      <w:r w:rsidRPr="00804DC1">
        <w:rPr>
          <w:rFonts w:ascii="inherit" w:eastAsia="Times New Roman" w:hAnsi="inherit" w:cs="Arial"/>
          <w:color w:val="1F1F1F"/>
          <w:sz w:val="27"/>
          <w:szCs w:val="27"/>
          <w:lang w:val="en-GB" w:eastAsia="en-GB"/>
        </w:rPr>
        <w:t>national</w:t>
      </w:r>
      <w:proofErr w:type="gramEnd"/>
      <w:r w:rsidRPr="00804DC1">
        <w:rPr>
          <w:rFonts w:ascii="inherit" w:eastAsia="Times New Roman" w:hAnsi="inherit" w:cs="Arial"/>
          <w:color w:val="1F1F1F"/>
          <w:sz w:val="27"/>
          <w:szCs w:val="27"/>
          <w:lang w:val="en-GB" w:eastAsia="en-GB"/>
        </w:rPr>
        <w:t xml:space="preserve"> and global communities. Exploration of the humanities </w:t>
      </w:r>
      <w:r w:rsidRPr="00804DC1">
        <w:rPr>
          <w:rFonts w:ascii="inherit" w:eastAsia="Times New Roman" w:hAnsi="inherit" w:cs="Arial"/>
          <w:color w:val="1F1F1F"/>
          <w:sz w:val="27"/>
          <w:szCs w:val="27"/>
          <w:lang w:val="en-GB" w:eastAsia="en-GB"/>
        </w:rPr>
        <w:lastRenderedPageBreak/>
        <w:t xml:space="preserve">encourages learners to be active, informed, and responsible citizens and consumers, who can identify with and contribute to their communities, and who can engage with the past, </w:t>
      </w:r>
      <w:proofErr w:type="gramStart"/>
      <w:r w:rsidRPr="00804DC1">
        <w:rPr>
          <w:rFonts w:ascii="inherit" w:eastAsia="Times New Roman" w:hAnsi="inherit" w:cs="Arial"/>
          <w:color w:val="1F1F1F"/>
          <w:sz w:val="27"/>
          <w:szCs w:val="27"/>
          <w:lang w:val="en-GB" w:eastAsia="en-GB"/>
        </w:rPr>
        <w:t>contemporary</w:t>
      </w:r>
      <w:proofErr w:type="gramEnd"/>
      <w:r w:rsidRPr="00804DC1">
        <w:rPr>
          <w:rFonts w:ascii="inherit" w:eastAsia="Times New Roman" w:hAnsi="inherit" w:cs="Arial"/>
          <w:color w:val="1F1F1F"/>
          <w:sz w:val="27"/>
          <w:szCs w:val="27"/>
          <w:lang w:val="en-GB" w:eastAsia="en-GB"/>
        </w:rPr>
        <w:t xml:space="preserve"> and anticipated challenges and opportunities facing them, their communities and Wales, as well as the wider world. </w:t>
      </w:r>
      <w:r w:rsidRPr="00804DC1">
        <w:rPr>
          <w:rFonts w:ascii="inherit" w:eastAsia="Times New Roman" w:hAnsi="inherit" w:cs="Arial"/>
          <w:color w:val="1F1F1F"/>
          <w:sz w:val="27"/>
          <w:szCs w:val="27"/>
          <w:bdr w:val="none" w:sz="0" w:space="0" w:color="auto" w:frame="1"/>
          <w:lang w:val="en-GB" w:eastAsia="en-GB"/>
        </w:rPr>
        <w:t xml:space="preserve">These challenges include ecological impacts in local, </w:t>
      </w:r>
      <w:proofErr w:type="gramStart"/>
      <w:r w:rsidRPr="00804DC1">
        <w:rPr>
          <w:rFonts w:ascii="inherit" w:eastAsia="Times New Roman" w:hAnsi="inherit" w:cs="Arial"/>
          <w:color w:val="1F1F1F"/>
          <w:sz w:val="27"/>
          <w:szCs w:val="27"/>
          <w:bdr w:val="none" w:sz="0" w:space="0" w:color="auto" w:frame="1"/>
          <w:lang w:val="en-GB" w:eastAsia="en-GB"/>
        </w:rPr>
        <w:t>national</w:t>
      </w:r>
      <w:proofErr w:type="gramEnd"/>
      <w:r w:rsidRPr="00804DC1">
        <w:rPr>
          <w:rFonts w:ascii="inherit" w:eastAsia="Times New Roman" w:hAnsi="inherit" w:cs="Arial"/>
          <w:color w:val="1F1F1F"/>
          <w:sz w:val="27"/>
          <w:szCs w:val="27"/>
          <w:bdr w:val="none" w:sz="0" w:space="0" w:color="auto" w:frame="1"/>
          <w:lang w:val="en-GB" w:eastAsia="en-GB"/>
        </w:rPr>
        <w:t xml:space="preserve"> and international contexts as well as the climate and nature emergency.</w:t>
      </w:r>
    </w:p>
    <w:p w14:paraId="7B0D7CCF"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This Area will encourage learners to understand the interconnected nature of economic, </w:t>
      </w:r>
      <w:proofErr w:type="gramStart"/>
      <w:r w:rsidRPr="00804DC1">
        <w:rPr>
          <w:rFonts w:ascii="inherit" w:eastAsia="Times New Roman" w:hAnsi="inherit" w:cs="Arial"/>
          <w:color w:val="1F1F1F"/>
          <w:sz w:val="27"/>
          <w:szCs w:val="27"/>
          <w:lang w:val="en-GB" w:eastAsia="en-GB"/>
        </w:rPr>
        <w:t>environmental</w:t>
      </w:r>
      <w:proofErr w:type="gramEnd"/>
      <w:r w:rsidRPr="00804DC1">
        <w:rPr>
          <w:rFonts w:ascii="inherit" w:eastAsia="Times New Roman" w:hAnsi="inherit" w:cs="Arial"/>
          <w:color w:val="1F1F1F"/>
          <w:sz w:val="27"/>
          <w:szCs w:val="27"/>
          <w:lang w:val="en-GB" w:eastAsia="en-GB"/>
        </w:rPr>
        <w:t xml:space="preserve"> and social sustainability; justice and authority; and the need to live in and contribute to a fair and inclusive society t</w:t>
      </w:r>
      <w:r w:rsidRPr="00804DC1">
        <w:rPr>
          <w:rFonts w:ascii="inherit" w:eastAsia="Times New Roman" w:hAnsi="inherit" w:cs="Arial"/>
          <w:color w:val="1F1F1F"/>
          <w:sz w:val="27"/>
          <w:szCs w:val="27"/>
          <w:bdr w:val="none" w:sz="0" w:space="0" w:color="auto" w:frame="1"/>
          <w:lang w:val="en-GB" w:eastAsia="en-GB"/>
        </w:rPr>
        <w:t>hat confronts and addresses racism</w:t>
      </w:r>
      <w:r w:rsidRPr="00804DC1">
        <w:rPr>
          <w:rFonts w:ascii="inherit" w:eastAsia="Times New Roman" w:hAnsi="inherit" w:cs="Arial"/>
          <w:color w:val="1F1F1F"/>
          <w:sz w:val="27"/>
          <w:szCs w:val="27"/>
          <w:lang w:val="en-GB" w:eastAsia="en-GB"/>
        </w:rPr>
        <w:t>. Experiences in this Area will also help learners develop an awareness of their own rights </w:t>
      </w:r>
      <w:r w:rsidRPr="00804DC1">
        <w:rPr>
          <w:rFonts w:ascii="inherit" w:eastAsia="Times New Roman" w:hAnsi="inherit" w:cs="Arial"/>
          <w:color w:val="1F1F1F"/>
          <w:sz w:val="27"/>
          <w:szCs w:val="27"/>
          <w:bdr w:val="none" w:sz="0" w:space="0" w:color="auto" w:frame="1"/>
          <w:lang w:val="en-GB" w:eastAsia="en-GB"/>
        </w:rPr>
        <w:t>(including those protected in the UNCRC and UNCRPD), as well as their</w:t>
      </w:r>
      <w:r w:rsidRPr="00804DC1">
        <w:rPr>
          <w:rFonts w:ascii="inherit" w:eastAsia="Times New Roman" w:hAnsi="inherit" w:cs="Arial"/>
          <w:color w:val="1F1F1F"/>
          <w:sz w:val="27"/>
          <w:szCs w:val="27"/>
          <w:lang w:val="en-GB" w:eastAsia="en-GB"/>
        </w:rPr>
        <w:t xml:space="preserve"> needs, </w:t>
      </w:r>
      <w:proofErr w:type="gramStart"/>
      <w:r w:rsidRPr="00804DC1">
        <w:rPr>
          <w:rFonts w:ascii="inherit" w:eastAsia="Times New Roman" w:hAnsi="inherit" w:cs="Arial"/>
          <w:color w:val="1F1F1F"/>
          <w:sz w:val="27"/>
          <w:szCs w:val="27"/>
          <w:lang w:val="en-GB" w:eastAsia="en-GB"/>
        </w:rPr>
        <w:t>concerns</w:t>
      </w:r>
      <w:proofErr w:type="gramEnd"/>
      <w:r w:rsidRPr="00804DC1">
        <w:rPr>
          <w:rFonts w:ascii="inherit" w:eastAsia="Times New Roman" w:hAnsi="inherit" w:cs="Arial"/>
          <w:color w:val="1F1F1F"/>
          <w:sz w:val="27"/>
          <w:szCs w:val="27"/>
          <w:lang w:val="en-GB" w:eastAsia="en-GB"/>
        </w:rPr>
        <w:t xml:space="preserve"> and feelings, and those of others, and of the role such an awareness plays in the creation of a sustainable and interconnected world.</w:t>
      </w:r>
    </w:p>
    <w:p w14:paraId="4F7A04F6" w14:textId="77777777" w:rsidR="00804DC1" w:rsidRPr="00804DC1" w:rsidRDefault="00804DC1" w:rsidP="00804DC1">
      <w:pPr>
        <w:shd w:val="clear" w:color="auto" w:fill="DFF1F1"/>
        <w:spacing w:after="360"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 xml:space="preserve">Questioning and evaluating existing responses to challenges and opportunities can encourage learners to develop as self-aware, informed, ethical global citizens, who critically reflect on their own and others’ beliefs, </w:t>
      </w:r>
      <w:proofErr w:type="gramStart"/>
      <w:r w:rsidRPr="00804DC1">
        <w:rPr>
          <w:rFonts w:ascii="inherit" w:eastAsia="Times New Roman" w:hAnsi="inherit" w:cs="Arial"/>
          <w:color w:val="1F1F1F"/>
          <w:sz w:val="27"/>
          <w:szCs w:val="27"/>
          <w:lang w:val="en-GB" w:eastAsia="en-GB"/>
        </w:rPr>
        <w:t>values</w:t>
      </w:r>
      <w:proofErr w:type="gramEnd"/>
      <w:r w:rsidRPr="00804DC1">
        <w:rPr>
          <w:rFonts w:ascii="inherit" w:eastAsia="Times New Roman" w:hAnsi="inherit" w:cs="Arial"/>
          <w:color w:val="1F1F1F"/>
          <w:sz w:val="27"/>
          <w:szCs w:val="27"/>
          <w:lang w:val="en-GB" w:eastAsia="en-GB"/>
        </w:rPr>
        <w:t xml:space="preserve"> and attitudes. Experiences in this Area will also help learners to consider the impact of their actions when making choices and exercising their democratic rights and responsibilities. These experiences will also underline the need for learners to be able to justify their decisions when acting socially, politically, </w:t>
      </w:r>
      <w:proofErr w:type="gramStart"/>
      <w:r w:rsidRPr="00804DC1">
        <w:rPr>
          <w:rFonts w:ascii="inherit" w:eastAsia="Times New Roman" w:hAnsi="inherit" w:cs="Arial"/>
          <w:color w:val="1F1F1F"/>
          <w:sz w:val="27"/>
          <w:szCs w:val="27"/>
          <w:lang w:val="en-GB" w:eastAsia="en-GB"/>
        </w:rPr>
        <w:t>economically</w:t>
      </w:r>
      <w:proofErr w:type="gramEnd"/>
      <w:r w:rsidRPr="00804DC1">
        <w:rPr>
          <w:rFonts w:ascii="inherit" w:eastAsia="Times New Roman" w:hAnsi="inherit" w:cs="Arial"/>
          <w:color w:val="1F1F1F"/>
          <w:sz w:val="27"/>
          <w:szCs w:val="27"/>
          <w:lang w:val="en-GB" w:eastAsia="en-GB"/>
        </w:rPr>
        <w:t xml:space="preserve"> and entrepreneurially. This can enable learners to take committed social action as caring, participative citizens of their local, </w:t>
      </w:r>
      <w:proofErr w:type="gramStart"/>
      <w:r w:rsidRPr="00804DC1">
        <w:rPr>
          <w:rFonts w:ascii="inherit" w:eastAsia="Times New Roman" w:hAnsi="inherit" w:cs="Arial"/>
          <w:color w:val="1F1F1F"/>
          <w:sz w:val="27"/>
          <w:szCs w:val="27"/>
          <w:lang w:val="en-GB" w:eastAsia="en-GB"/>
        </w:rPr>
        <w:t>national</w:t>
      </w:r>
      <w:proofErr w:type="gramEnd"/>
      <w:r w:rsidRPr="00804DC1">
        <w:rPr>
          <w:rFonts w:ascii="inherit" w:eastAsia="Times New Roman" w:hAnsi="inherit" w:cs="Arial"/>
          <w:color w:val="1F1F1F"/>
          <w:sz w:val="27"/>
          <w:szCs w:val="27"/>
          <w:lang w:val="en-GB" w:eastAsia="en-GB"/>
        </w:rPr>
        <w:t xml:space="preserve"> and global communities, showing an understanding of and commitment to justice, diversity and the protection of the environment. By responding to challenges, and taking opportunities for social and sustainable action, they can create meaning and purpose in their own lives.</w:t>
      </w:r>
    </w:p>
    <w:p w14:paraId="171D43A3" w14:textId="77777777" w:rsidR="00804DC1" w:rsidRPr="00804DC1" w:rsidRDefault="00804DC1" w:rsidP="00804DC1">
      <w:pPr>
        <w:shd w:val="clear" w:color="auto" w:fill="DFF1F1"/>
        <w:spacing w:line="405" w:lineRule="atLeast"/>
        <w:textAlignment w:val="baseline"/>
        <w:rPr>
          <w:rFonts w:ascii="inherit" w:eastAsia="Times New Roman" w:hAnsi="inherit" w:cs="Arial"/>
          <w:color w:val="1F1F1F"/>
          <w:sz w:val="27"/>
          <w:szCs w:val="27"/>
          <w:lang w:val="en-GB" w:eastAsia="en-GB"/>
        </w:rPr>
      </w:pPr>
      <w:r w:rsidRPr="00804DC1">
        <w:rPr>
          <w:rFonts w:ascii="inherit" w:eastAsia="Times New Roman" w:hAnsi="inherit" w:cs="Arial"/>
          <w:color w:val="1F1F1F"/>
          <w:sz w:val="27"/>
          <w:szCs w:val="27"/>
          <w:lang w:val="en-GB" w:eastAsia="en-GB"/>
        </w:rPr>
        <w:t>This aspect of the Area encourages learners to explore concepts, including citizenship, authority and governance, interconnectedness, justice and equality, enterprise, rights, and </w:t>
      </w:r>
      <w:r w:rsidRPr="00804DC1">
        <w:rPr>
          <w:rFonts w:ascii="inherit" w:eastAsia="Times New Roman" w:hAnsi="inherit" w:cs="Arial"/>
          <w:i/>
          <w:iCs/>
          <w:color w:val="0360A6"/>
          <w:sz w:val="27"/>
          <w:szCs w:val="27"/>
          <w:bdr w:val="none" w:sz="0" w:space="0" w:color="auto" w:frame="1"/>
          <w:lang w:val="en-GB" w:eastAsia="en-GB"/>
        </w:rPr>
        <w:t>social action</w:t>
      </w:r>
      <w:r w:rsidRPr="00804DC1">
        <w:rPr>
          <w:rFonts w:ascii="inherit" w:eastAsia="Times New Roman" w:hAnsi="inherit" w:cs="Arial"/>
          <w:color w:val="1F1F1F"/>
          <w:sz w:val="27"/>
          <w:szCs w:val="27"/>
          <w:lang w:val="en-GB" w:eastAsia="en-GB"/>
        </w:rPr>
        <w:t> and responsibility.</w:t>
      </w:r>
    </w:p>
    <w:p w14:paraId="6E355F8D" w14:textId="77777777" w:rsidR="00804DC1" w:rsidRDefault="00804DC1" w:rsidP="0051521E"/>
    <w:p w14:paraId="7FD04255" w14:textId="77777777" w:rsidR="00C31D88" w:rsidRPr="00C31D88" w:rsidRDefault="00C31D88" w:rsidP="0051521E">
      <w:pPr>
        <w:rPr>
          <w:b/>
          <w:bCs/>
        </w:rPr>
      </w:pPr>
    </w:p>
    <w:p w14:paraId="296C5918" w14:textId="77777777" w:rsidR="0051521E" w:rsidRPr="0051521E" w:rsidRDefault="0051521E" w:rsidP="0051521E">
      <w:pPr>
        <w:rPr>
          <w:rFonts w:cstheme="minorHAnsi"/>
          <w:lang w:val="en-GB"/>
        </w:rPr>
      </w:pPr>
    </w:p>
    <w:p w14:paraId="09B0BF7C" w14:textId="77777777" w:rsidR="00127D44" w:rsidRPr="0051521E" w:rsidRDefault="00000000">
      <w:pPr>
        <w:rPr>
          <w:rFonts w:cstheme="minorHAnsi"/>
          <w:sz w:val="22"/>
          <w:szCs w:val="22"/>
        </w:rPr>
      </w:pPr>
    </w:p>
    <w:sectPr w:rsidR="00127D44" w:rsidRPr="0051521E" w:rsidSect="0021345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D36B42"/>
    <w:multiLevelType w:val="hybridMultilevel"/>
    <w:tmpl w:val="41F26808"/>
    <w:lvl w:ilvl="0" w:tplc="789209C8">
      <w:start w:val="1"/>
      <w:numFmt w:val="bullet"/>
      <w:lvlText w:val="•"/>
      <w:lvlJc w:val="left"/>
      <w:pPr>
        <w:tabs>
          <w:tab w:val="num" w:pos="720"/>
        </w:tabs>
        <w:ind w:left="720" w:hanging="360"/>
      </w:pPr>
      <w:rPr>
        <w:rFonts w:ascii="Arial" w:hAnsi="Arial" w:hint="default"/>
      </w:rPr>
    </w:lvl>
    <w:lvl w:ilvl="1" w:tplc="B38E0592" w:tentative="1">
      <w:start w:val="1"/>
      <w:numFmt w:val="bullet"/>
      <w:lvlText w:val="•"/>
      <w:lvlJc w:val="left"/>
      <w:pPr>
        <w:tabs>
          <w:tab w:val="num" w:pos="1440"/>
        </w:tabs>
        <w:ind w:left="1440" w:hanging="360"/>
      </w:pPr>
      <w:rPr>
        <w:rFonts w:ascii="Arial" w:hAnsi="Arial" w:hint="default"/>
      </w:rPr>
    </w:lvl>
    <w:lvl w:ilvl="2" w:tplc="03D2EB64" w:tentative="1">
      <w:start w:val="1"/>
      <w:numFmt w:val="bullet"/>
      <w:lvlText w:val="•"/>
      <w:lvlJc w:val="left"/>
      <w:pPr>
        <w:tabs>
          <w:tab w:val="num" w:pos="2160"/>
        </w:tabs>
        <w:ind w:left="2160" w:hanging="360"/>
      </w:pPr>
      <w:rPr>
        <w:rFonts w:ascii="Arial" w:hAnsi="Arial" w:hint="default"/>
      </w:rPr>
    </w:lvl>
    <w:lvl w:ilvl="3" w:tplc="FF3EBC5E" w:tentative="1">
      <w:start w:val="1"/>
      <w:numFmt w:val="bullet"/>
      <w:lvlText w:val="•"/>
      <w:lvlJc w:val="left"/>
      <w:pPr>
        <w:tabs>
          <w:tab w:val="num" w:pos="2880"/>
        </w:tabs>
        <w:ind w:left="2880" w:hanging="360"/>
      </w:pPr>
      <w:rPr>
        <w:rFonts w:ascii="Arial" w:hAnsi="Arial" w:hint="default"/>
      </w:rPr>
    </w:lvl>
    <w:lvl w:ilvl="4" w:tplc="17625928" w:tentative="1">
      <w:start w:val="1"/>
      <w:numFmt w:val="bullet"/>
      <w:lvlText w:val="•"/>
      <w:lvlJc w:val="left"/>
      <w:pPr>
        <w:tabs>
          <w:tab w:val="num" w:pos="3600"/>
        </w:tabs>
        <w:ind w:left="3600" w:hanging="360"/>
      </w:pPr>
      <w:rPr>
        <w:rFonts w:ascii="Arial" w:hAnsi="Arial" w:hint="default"/>
      </w:rPr>
    </w:lvl>
    <w:lvl w:ilvl="5" w:tplc="D1D0AE76" w:tentative="1">
      <w:start w:val="1"/>
      <w:numFmt w:val="bullet"/>
      <w:lvlText w:val="•"/>
      <w:lvlJc w:val="left"/>
      <w:pPr>
        <w:tabs>
          <w:tab w:val="num" w:pos="4320"/>
        </w:tabs>
        <w:ind w:left="4320" w:hanging="360"/>
      </w:pPr>
      <w:rPr>
        <w:rFonts w:ascii="Arial" w:hAnsi="Arial" w:hint="default"/>
      </w:rPr>
    </w:lvl>
    <w:lvl w:ilvl="6" w:tplc="5384501C" w:tentative="1">
      <w:start w:val="1"/>
      <w:numFmt w:val="bullet"/>
      <w:lvlText w:val="•"/>
      <w:lvlJc w:val="left"/>
      <w:pPr>
        <w:tabs>
          <w:tab w:val="num" w:pos="5040"/>
        </w:tabs>
        <w:ind w:left="5040" w:hanging="360"/>
      </w:pPr>
      <w:rPr>
        <w:rFonts w:ascii="Arial" w:hAnsi="Arial" w:hint="default"/>
      </w:rPr>
    </w:lvl>
    <w:lvl w:ilvl="7" w:tplc="9634D3B4" w:tentative="1">
      <w:start w:val="1"/>
      <w:numFmt w:val="bullet"/>
      <w:lvlText w:val="•"/>
      <w:lvlJc w:val="left"/>
      <w:pPr>
        <w:tabs>
          <w:tab w:val="num" w:pos="5760"/>
        </w:tabs>
        <w:ind w:left="5760" w:hanging="360"/>
      </w:pPr>
      <w:rPr>
        <w:rFonts w:ascii="Arial" w:hAnsi="Arial" w:hint="default"/>
      </w:rPr>
    </w:lvl>
    <w:lvl w:ilvl="8" w:tplc="568A5358" w:tentative="1">
      <w:start w:val="1"/>
      <w:numFmt w:val="bullet"/>
      <w:lvlText w:val="•"/>
      <w:lvlJc w:val="left"/>
      <w:pPr>
        <w:tabs>
          <w:tab w:val="num" w:pos="6480"/>
        </w:tabs>
        <w:ind w:left="6480" w:hanging="360"/>
      </w:pPr>
      <w:rPr>
        <w:rFonts w:ascii="Arial" w:hAnsi="Arial" w:hint="default"/>
      </w:rPr>
    </w:lvl>
  </w:abstractNum>
  <w:num w:numId="1" w16cid:durableId="2095978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21E"/>
    <w:rsid w:val="0008767F"/>
    <w:rsid w:val="0021345D"/>
    <w:rsid w:val="002E2538"/>
    <w:rsid w:val="003A7D85"/>
    <w:rsid w:val="004866E5"/>
    <w:rsid w:val="0051521E"/>
    <w:rsid w:val="00804DC1"/>
    <w:rsid w:val="008501FD"/>
    <w:rsid w:val="009E5529"/>
    <w:rsid w:val="009F1E1B"/>
    <w:rsid w:val="00A1273E"/>
    <w:rsid w:val="00C31D88"/>
    <w:rsid w:val="00C502C3"/>
    <w:rsid w:val="00D23BBB"/>
    <w:rsid w:val="00D66583"/>
    <w:rsid w:val="00E95470"/>
    <w:rsid w:val="00EB1C5F"/>
    <w:rsid w:val="00F86614"/>
    <w:rsid w:val="00FC2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4A3618"/>
  <w15:chartTrackingRefBased/>
  <w15:docId w15:val="{629864F9-459C-9940-A1FB-B50C372F8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04DC1"/>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paragraph" w:styleId="Heading3">
    <w:name w:val="heading 3"/>
    <w:basedOn w:val="Normal"/>
    <w:link w:val="Heading3Char"/>
    <w:uiPriority w:val="9"/>
    <w:qFormat/>
    <w:rsid w:val="00804DC1"/>
    <w:pPr>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521E"/>
    <w:rPr>
      <w:color w:val="0563C1" w:themeColor="hyperlink"/>
      <w:u w:val="single"/>
    </w:rPr>
  </w:style>
  <w:style w:type="character" w:styleId="UnresolvedMention">
    <w:name w:val="Unresolved Mention"/>
    <w:basedOn w:val="DefaultParagraphFont"/>
    <w:uiPriority w:val="99"/>
    <w:rsid w:val="0051521E"/>
    <w:rPr>
      <w:color w:val="605E5C"/>
      <w:shd w:val="clear" w:color="auto" w:fill="E1DFDD"/>
    </w:rPr>
  </w:style>
  <w:style w:type="character" w:styleId="FollowedHyperlink">
    <w:name w:val="FollowedHyperlink"/>
    <w:basedOn w:val="DefaultParagraphFont"/>
    <w:uiPriority w:val="99"/>
    <w:semiHidden/>
    <w:unhideWhenUsed/>
    <w:rsid w:val="0051521E"/>
    <w:rPr>
      <w:color w:val="954F72" w:themeColor="followedHyperlink"/>
      <w:u w:val="single"/>
    </w:rPr>
  </w:style>
  <w:style w:type="paragraph" w:styleId="NormalWeb">
    <w:name w:val="Normal (Web)"/>
    <w:basedOn w:val="Normal"/>
    <w:uiPriority w:val="99"/>
    <w:semiHidden/>
    <w:unhideWhenUsed/>
    <w:rsid w:val="0051521E"/>
    <w:pPr>
      <w:spacing w:before="100" w:beforeAutospacing="1" w:after="100" w:afterAutospacing="1"/>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51521E"/>
  </w:style>
  <w:style w:type="character" w:styleId="HTMLDefinition">
    <w:name w:val="HTML Definition"/>
    <w:basedOn w:val="DefaultParagraphFont"/>
    <w:uiPriority w:val="99"/>
    <w:semiHidden/>
    <w:unhideWhenUsed/>
    <w:rsid w:val="0051521E"/>
    <w:rPr>
      <w:i/>
      <w:iCs/>
    </w:rPr>
  </w:style>
  <w:style w:type="character" w:customStyle="1" w:styleId="Heading2Char">
    <w:name w:val="Heading 2 Char"/>
    <w:basedOn w:val="DefaultParagraphFont"/>
    <w:link w:val="Heading2"/>
    <w:uiPriority w:val="9"/>
    <w:rsid w:val="00804DC1"/>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804DC1"/>
    <w:rPr>
      <w:rFonts w:ascii="Times New Roman" w:eastAsia="Times New Roman" w:hAnsi="Times New Roman" w:cs="Times New Roman"/>
      <w:b/>
      <w:bCs/>
      <w:sz w:val="27"/>
      <w:szCs w:val="27"/>
      <w:lang w:val="en-GB" w:eastAsia="en-GB"/>
    </w:rPr>
  </w:style>
  <w:style w:type="character" w:customStyle="1" w:styleId="callout-type">
    <w:name w:val="callout-type"/>
    <w:basedOn w:val="DefaultParagraphFont"/>
    <w:rsid w:val="00804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6680">
      <w:bodyDiv w:val="1"/>
      <w:marLeft w:val="0"/>
      <w:marRight w:val="0"/>
      <w:marTop w:val="0"/>
      <w:marBottom w:val="0"/>
      <w:divBdr>
        <w:top w:val="none" w:sz="0" w:space="0" w:color="auto"/>
        <w:left w:val="none" w:sz="0" w:space="0" w:color="auto"/>
        <w:bottom w:val="none" w:sz="0" w:space="0" w:color="auto"/>
        <w:right w:val="none" w:sz="0" w:space="0" w:color="auto"/>
      </w:divBdr>
    </w:div>
    <w:div w:id="568538273">
      <w:bodyDiv w:val="1"/>
      <w:marLeft w:val="0"/>
      <w:marRight w:val="0"/>
      <w:marTop w:val="0"/>
      <w:marBottom w:val="0"/>
      <w:divBdr>
        <w:top w:val="none" w:sz="0" w:space="0" w:color="auto"/>
        <w:left w:val="none" w:sz="0" w:space="0" w:color="auto"/>
        <w:bottom w:val="none" w:sz="0" w:space="0" w:color="auto"/>
        <w:right w:val="none" w:sz="0" w:space="0" w:color="auto"/>
      </w:divBdr>
    </w:div>
    <w:div w:id="1786464541">
      <w:bodyDiv w:val="1"/>
      <w:marLeft w:val="0"/>
      <w:marRight w:val="0"/>
      <w:marTop w:val="0"/>
      <w:marBottom w:val="0"/>
      <w:divBdr>
        <w:top w:val="none" w:sz="0" w:space="0" w:color="auto"/>
        <w:left w:val="none" w:sz="0" w:space="0" w:color="auto"/>
        <w:bottom w:val="none" w:sz="0" w:space="0" w:color="auto"/>
        <w:right w:val="none" w:sz="0" w:space="0" w:color="auto"/>
      </w:divBdr>
      <w:divsChild>
        <w:div w:id="1985505113">
          <w:marLeft w:val="0"/>
          <w:marRight w:val="0"/>
          <w:marTop w:val="0"/>
          <w:marBottom w:val="375"/>
          <w:divBdr>
            <w:top w:val="none" w:sz="0" w:space="0" w:color="auto"/>
            <w:left w:val="none" w:sz="0" w:space="0" w:color="auto"/>
            <w:bottom w:val="none" w:sz="0" w:space="0" w:color="auto"/>
            <w:right w:val="none" w:sz="0" w:space="0" w:color="auto"/>
          </w:divBdr>
        </w:div>
        <w:div w:id="304971334">
          <w:marLeft w:val="0"/>
          <w:marRight w:val="0"/>
          <w:marTop w:val="0"/>
          <w:marBottom w:val="0"/>
          <w:divBdr>
            <w:top w:val="none" w:sz="0" w:space="0" w:color="auto"/>
            <w:left w:val="none" w:sz="0" w:space="0" w:color="auto"/>
            <w:bottom w:val="none" w:sz="0" w:space="0" w:color="auto"/>
            <w:right w:val="none" w:sz="0" w:space="0" w:color="auto"/>
          </w:divBdr>
          <w:divsChild>
            <w:div w:id="715810273">
              <w:marLeft w:val="-600"/>
              <w:marRight w:val="0"/>
              <w:marTop w:val="0"/>
              <w:marBottom w:val="0"/>
              <w:divBdr>
                <w:top w:val="none" w:sz="0" w:space="0" w:color="auto"/>
                <w:left w:val="none" w:sz="0" w:space="0" w:color="auto"/>
                <w:bottom w:val="none" w:sz="0" w:space="0" w:color="auto"/>
                <w:right w:val="none" w:sz="0" w:space="0" w:color="auto"/>
              </w:divBdr>
              <w:divsChild>
                <w:div w:id="1936473390">
                  <w:marLeft w:val="0"/>
                  <w:marRight w:val="0"/>
                  <w:marTop w:val="0"/>
                  <w:marBottom w:val="0"/>
                  <w:divBdr>
                    <w:top w:val="single" w:sz="2" w:space="0" w:color="auto"/>
                    <w:left w:val="single" w:sz="48" w:space="0" w:color="auto"/>
                    <w:bottom w:val="single" w:sz="2" w:space="0" w:color="auto"/>
                    <w:right w:val="single" w:sz="2" w:space="0" w:color="auto"/>
                  </w:divBdr>
                  <w:divsChild>
                    <w:div w:id="1149516757">
                      <w:marLeft w:val="0"/>
                      <w:marRight w:val="0"/>
                      <w:marTop w:val="0"/>
                      <w:marBottom w:val="0"/>
                      <w:divBdr>
                        <w:top w:val="none" w:sz="0" w:space="0" w:color="auto"/>
                        <w:left w:val="single" w:sz="24" w:space="31" w:color="2F9891"/>
                        <w:bottom w:val="none" w:sz="0" w:space="0" w:color="auto"/>
                        <w:right w:val="none" w:sz="0" w:space="0" w:color="auto"/>
                      </w:divBdr>
                      <w:divsChild>
                        <w:div w:id="1457066714">
                          <w:marLeft w:val="0"/>
                          <w:marRight w:val="0"/>
                          <w:marTop w:val="0"/>
                          <w:marBottom w:val="270"/>
                          <w:divBdr>
                            <w:top w:val="none" w:sz="0" w:space="0" w:color="auto"/>
                            <w:left w:val="none" w:sz="0" w:space="0" w:color="auto"/>
                            <w:bottom w:val="none" w:sz="0" w:space="0" w:color="auto"/>
                            <w:right w:val="none" w:sz="0" w:space="0" w:color="auto"/>
                          </w:divBdr>
                        </w:div>
                        <w:div w:id="132384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606043">
      <w:bodyDiv w:val="1"/>
      <w:marLeft w:val="0"/>
      <w:marRight w:val="0"/>
      <w:marTop w:val="0"/>
      <w:marBottom w:val="0"/>
      <w:divBdr>
        <w:top w:val="none" w:sz="0" w:space="0" w:color="auto"/>
        <w:left w:val="none" w:sz="0" w:space="0" w:color="auto"/>
        <w:bottom w:val="none" w:sz="0" w:space="0" w:color="auto"/>
        <w:right w:val="none" w:sz="0" w:space="0" w:color="auto"/>
      </w:divBdr>
      <w:divsChild>
        <w:div w:id="133825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1506</Words>
  <Characters>8588</Characters>
  <Application>Microsoft Office Word</Application>
  <DocSecurity>0</DocSecurity>
  <Lines>71</Lines>
  <Paragraphs>20</Paragraphs>
  <ScaleCrop>false</ScaleCrop>
  <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2022-09-20T14:40:00Z</dcterms:created>
  <dcterms:modified xsi:type="dcterms:W3CDTF">2022-09-20T14:40:00Z</dcterms:modified>
</cp:coreProperties>
</file>