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105EE0" w14:textId="0DD7AA2A" w:rsidR="00E60CD1" w:rsidRDefault="00A55438">
      <w:r>
        <w:rPr>
          <w:noProof/>
        </w:rPr>
        <w:drawing>
          <wp:inline distT="0" distB="0" distL="0" distR="0" wp14:anchorId="25A7CCCD" wp14:editId="31688926">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76CC2A99" w14:textId="77777777" w:rsidR="00A55438" w:rsidRDefault="00A55438" w:rsidP="00A55438">
      <w:pPr>
        <w:spacing w:line="360" w:lineRule="auto"/>
        <w:rPr>
          <w:rStyle w:val="Forte"/>
          <w:rFonts w:ascii="Arial" w:hAnsi="Arial" w:cs="Arial"/>
          <w:color w:val="1D2125"/>
          <w:sz w:val="36"/>
          <w:szCs w:val="36"/>
        </w:rPr>
      </w:pPr>
    </w:p>
    <w:p w14:paraId="118B2FF0" w14:textId="77777777" w:rsidR="00A55438" w:rsidRDefault="00A55438" w:rsidP="00A55438">
      <w:pPr>
        <w:spacing w:line="360" w:lineRule="auto"/>
        <w:jc w:val="center"/>
        <w:rPr>
          <w:rStyle w:val="Forte"/>
          <w:rFonts w:ascii="Arial" w:hAnsi="Arial" w:cs="Arial"/>
          <w:color w:val="1D2125"/>
          <w:sz w:val="36"/>
          <w:szCs w:val="36"/>
        </w:rPr>
      </w:pPr>
      <w:r>
        <w:rPr>
          <w:rStyle w:val="Forte"/>
          <w:rFonts w:ascii="Segoe UI" w:hAnsi="Segoe UI" w:cs="Segoe UI"/>
          <w:color w:val="1D2125"/>
          <w:sz w:val="36"/>
          <w:szCs w:val="36"/>
          <w:shd w:val="clear" w:color="auto" w:fill="FFFFFF"/>
        </w:rPr>
        <w:t>Changemakers: Creativity and Value Creation</w:t>
      </w:r>
    </w:p>
    <w:p w14:paraId="23BAC382" w14:textId="77777777" w:rsidR="00A55438" w:rsidRDefault="00A55438" w:rsidP="00A55438">
      <w:pPr>
        <w:spacing w:line="360" w:lineRule="auto"/>
        <w:jc w:val="center"/>
        <w:rPr>
          <w:rStyle w:val="Forte"/>
          <w:rFonts w:ascii="Arial" w:hAnsi="Arial" w:cs="Arial"/>
          <w:color w:val="1D2125"/>
          <w:sz w:val="36"/>
          <w:szCs w:val="36"/>
        </w:rPr>
      </w:pPr>
      <w:r w:rsidRPr="008375B5">
        <w:rPr>
          <w:rStyle w:val="Forte"/>
          <w:rFonts w:ascii="Arial" w:hAnsi="Arial" w:cs="Arial"/>
          <w:color w:val="1D2125"/>
          <w:sz w:val="36"/>
          <w:szCs w:val="36"/>
        </w:rPr>
        <w:t>Professions (BMHP</w:t>
      </w:r>
      <w:r>
        <w:rPr>
          <w:rStyle w:val="Forte"/>
          <w:rFonts w:ascii="Arial" w:hAnsi="Arial" w:cs="Arial"/>
          <w:color w:val="1D2125"/>
          <w:sz w:val="36"/>
          <w:szCs w:val="36"/>
        </w:rPr>
        <w:t>5014)</w:t>
      </w:r>
    </w:p>
    <w:p w14:paraId="4EEB2A57" w14:textId="77777777" w:rsidR="00A55438" w:rsidRDefault="00A55438" w:rsidP="00A55438">
      <w:pPr>
        <w:spacing w:line="360" w:lineRule="auto"/>
        <w:jc w:val="center"/>
        <w:rPr>
          <w:rStyle w:val="Forte"/>
          <w:rFonts w:ascii="Arial" w:hAnsi="Arial" w:cs="Arial"/>
          <w:color w:val="1D2125"/>
          <w:sz w:val="36"/>
          <w:szCs w:val="36"/>
        </w:rPr>
      </w:pPr>
    </w:p>
    <w:p w14:paraId="2EC43CD3" w14:textId="77777777" w:rsidR="00A55438" w:rsidRDefault="00A55438" w:rsidP="00A55438">
      <w:pPr>
        <w:spacing w:line="360" w:lineRule="auto"/>
        <w:jc w:val="center"/>
        <w:rPr>
          <w:rStyle w:val="Forte"/>
          <w:rFonts w:ascii="Arial" w:hAnsi="Arial" w:cs="Arial"/>
          <w:color w:val="1D2125"/>
          <w:sz w:val="36"/>
          <w:szCs w:val="36"/>
        </w:rPr>
      </w:pPr>
    </w:p>
    <w:p w14:paraId="395E2FBD" w14:textId="77777777" w:rsidR="00A55438" w:rsidRDefault="00A55438" w:rsidP="00A55438">
      <w:pPr>
        <w:spacing w:line="360" w:lineRule="auto"/>
        <w:rPr>
          <w:rStyle w:val="Forte"/>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6D5A2B44" w14:textId="77777777" w:rsidR="00A55438" w:rsidRDefault="00A55438" w:rsidP="00A55438">
      <w:pPr>
        <w:spacing w:line="360" w:lineRule="auto"/>
        <w:rPr>
          <w:rStyle w:val="Forte"/>
          <w:rFonts w:ascii="Arial" w:hAnsi="Arial" w:cs="Arial"/>
          <w:color w:val="1D2125"/>
          <w:sz w:val="32"/>
          <w:szCs w:val="32"/>
        </w:rPr>
      </w:pPr>
    </w:p>
    <w:p w14:paraId="373AC617" w14:textId="77777777" w:rsidR="00A55438" w:rsidRDefault="00A55438" w:rsidP="00A55438">
      <w:pPr>
        <w:spacing w:line="360" w:lineRule="auto"/>
        <w:rPr>
          <w:rStyle w:val="Forte"/>
          <w:rFonts w:ascii="Arial" w:hAnsi="Arial" w:cs="Arial"/>
          <w:color w:val="1D2125"/>
          <w:sz w:val="32"/>
          <w:szCs w:val="32"/>
        </w:rPr>
      </w:pPr>
      <w:r>
        <w:rPr>
          <w:rStyle w:val="Forte"/>
          <w:rFonts w:ascii="Arial" w:hAnsi="Arial" w:cs="Arial"/>
          <w:color w:val="1D2125"/>
          <w:sz w:val="32"/>
          <w:szCs w:val="32"/>
        </w:rPr>
        <w:t>Student name: Rayssa Silva</w:t>
      </w:r>
    </w:p>
    <w:p w14:paraId="64CE39E5" w14:textId="77777777" w:rsidR="00A55438" w:rsidRDefault="00A55438" w:rsidP="00A55438">
      <w:pPr>
        <w:spacing w:line="360" w:lineRule="auto"/>
        <w:rPr>
          <w:rStyle w:val="Forte"/>
          <w:rFonts w:ascii="Arial" w:hAnsi="Arial" w:cs="Arial"/>
          <w:color w:val="1D2125"/>
          <w:sz w:val="32"/>
          <w:szCs w:val="32"/>
        </w:rPr>
      </w:pPr>
      <w:r>
        <w:rPr>
          <w:rStyle w:val="Forte"/>
          <w:rFonts w:ascii="Arial" w:hAnsi="Arial" w:cs="Arial"/>
          <w:color w:val="1D2125"/>
          <w:sz w:val="32"/>
          <w:szCs w:val="32"/>
        </w:rPr>
        <w:t>Student number: 2417813</w:t>
      </w:r>
    </w:p>
    <w:p w14:paraId="568FE25A" w14:textId="77777777" w:rsidR="00A55438" w:rsidRDefault="00A55438" w:rsidP="00A55438">
      <w:pPr>
        <w:spacing w:line="360" w:lineRule="auto"/>
        <w:rPr>
          <w:rStyle w:val="Forte"/>
          <w:rFonts w:ascii="Arial" w:hAnsi="Arial" w:cs="Arial"/>
          <w:color w:val="1D2125"/>
          <w:sz w:val="32"/>
          <w:szCs w:val="32"/>
        </w:rPr>
      </w:pPr>
      <w:r>
        <w:rPr>
          <w:rStyle w:val="Forte"/>
          <w:rFonts w:ascii="Arial" w:hAnsi="Arial" w:cs="Arial"/>
          <w:color w:val="1D2125"/>
          <w:sz w:val="32"/>
          <w:szCs w:val="32"/>
        </w:rPr>
        <w:t xml:space="preserve">Lecturer’s name: Laila </w:t>
      </w:r>
      <w:r w:rsidRPr="008C0EFE">
        <w:rPr>
          <w:rFonts w:ascii="Arial" w:hAnsi="Arial" w:cs="Arial"/>
          <w:b/>
          <w:bCs/>
          <w:color w:val="1D2125"/>
          <w:sz w:val="32"/>
          <w:szCs w:val="32"/>
        </w:rPr>
        <w:t>Surani</w:t>
      </w:r>
    </w:p>
    <w:p w14:paraId="6408C172" w14:textId="77777777" w:rsidR="00A55438" w:rsidRDefault="00A55438"/>
    <w:p w14:paraId="2DB02DC4" w14:textId="77777777" w:rsidR="00A55438" w:rsidRDefault="00A55438"/>
    <w:p w14:paraId="416781AB" w14:textId="77777777" w:rsidR="00A55438" w:rsidRDefault="00A55438"/>
    <w:p w14:paraId="3191ADD1" w14:textId="77777777" w:rsidR="00A55438" w:rsidRDefault="00A55438"/>
    <w:p w14:paraId="11953D31" w14:textId="77777777" w:rsidR="00A55438" w:rsidRDefault="00A55438"/>
    <w:p w14:paraId="6B458D4E" w14:textId="77777777" w:rsidR="00A55438" w:rsidRDefault="00A55438"/>
    <w:p w14:paraId="624D2C1F" w14:textId="77777777" w:rsidR="00A55438" w:rsidRDefault="00A55438"/>
    <w:p w14:paraId="066A79D6" w14:textId="77777777" w:rsidR="00A55438" w:rsidRDefault="00A55438"/>
    <w:p w14:paraId="0A45B660" w14:textId="77777777" w:rsidR="00A55438" w:rsidRDefault="00A55438"/>
    <w:p w14:paraId="4ACDD830" w14:textId="77777777" w:rsidR="00A55438" w:rsidRDefault="00A55438"/>
    <w:p w14:paraId="4612783C" w14:textId="77777777" w:rsidR="00A55438" w:rsidRDefault="00A55438"/>
    <w:p w14:paraId="69B65847" w14:textId="77777777" w:rsidR="00A55438" w:rsidRPr="00D272AA" w:rsidRDefault="00A55438" w:rsidP="00A55438">
      <w:pPr>
        <w:pStyle w:val="NormalWeb"/>
        <w:spacing w:line="360" w:lineRule="auto"/>
        <w:rPr>
          <w:rFonts w:ascii="Arial" w:hAnsi="Arial" w:cs="Arial"/>
          <w:b/>
          <w:bCs/>
          <w:color w:val="000000"/>
          <w:sz w:val="22"/>
          <w:szCs w:val="22"/>
        </w:rPr>
      </w:pPr>
      <w:r w:rsidRPr="00D272AA">
        <w:rPr>
          <w:rFonts w:ascii="Arial" w:hAnsi="Arial" w:cs="Arial"/>
          <w:b/>
          <w:bCs/>
          <w:color w:val="000000"/>
          <w:sz w:val="22"/>
          <w:szCs w:val="22"/>
        </w:rPr>
        <w:t>Table of contents</w:t>
      </w:r>
    </w:p>
    <w:p w14:paraId="13657A21" w14:textId="1A88645A" w:rsidR="00A55438" w:rsidRPr="00D272AA" w:rsidRDefault="00A55438" w:rsidP="00A55438">
      <w:pPr>
        <w:pStyle w:val="SemEspaamento"/>
        <w:rPr>
          <w:rFonts w:ascii="Arial" w:hAnsi="Arial" w:cs="Arial"/>
          <w:sz w:val="22"/>
          <w:szCs w:val="22"/>
          <w:lang w:eastAsia="en-GB"/>
        </w:rPr>
      </w:pPr>
      <w:r w:rsidRPr="00D272AA">
        <w:rPr>
          <w:rFonts w:ascii="Arial" w:hAnsi="Arial" w:cs="Arial"/>
          <w:sz w:val="22"/>
          <w:szCs w:val="22"/>
          <w:lang w:eastAsia="en-GB"/>
        </w:rPr>
        <w:t>Introduction</w:t>
      </w:r>
      <w:r w:rsidR="00B564A8" w:rsidRPr="00D272AA">
        <w:rPr>
          <w:rFonts w:ascii="Arial" w:hAnsi="Arial" w:cs="Arial"/>
          <w:sz w:val="22"/>
          <w:szCs w:val="22"/>
          <w:lang w:eastAsia="en-GB"/>
        </w:rPr>
        <w:t xml:space="preserve"> …………………………………………. 03</w:t>
      </w:r>
    </w:p>
    <w:p w14:paraId="370B11C4" w14:textId="77777777" w:rsidR="00A55438" w:rsidRPr="00D272AA" w:rsidRDefault="00A55438" w:rsidP="00A55438">
      <w:pPr>
        <w:pStyle w:val="SemEspaamento"/>
        <w:rPr>
          <w:rFonts w:ascii="Arial" w:hAnsi="Arial" w:cs="Arial"/>
          <w:sz w:val="22"/>
          <w:szCs w:val="22"/>
          <w:lang w:eastAsia="en-GB"/>
        </w:rPr>
      </w:pPr>
    </w:p>
    <w:p w14:paraId="1CBACC3F" w14:textId="0F9920FC" w:rsidR="00B564A8" w:rsidRDefault="00A55438" w:rsidP="00A55438">
      <w:pPr>
        <w:pStyle w:val="SemEspaamento"/>
        <w:rPr>
          <w:rFonts w:ascii="Arial" w:hAnsi="Arial" w:cs="Arial"/>
          <w:sz w:val="22"/>
          <w:szCs w:val="22"/>
          <w:lang w:eastAsia="en-GB"/>
        </w:rPr>
      </w:pPr>
      <w:r w:rsidRPr="00D272AA">
        <w:rPr>
          <w:rFonts w:ascii="Arial" w:hAnsi="Arial" w:cs="Arial"/>
          <w:sz w:val="22"/>
          <w:szCs w:val="22"/>
          <w:lang w:eastAsia="en-GB"/>
        </w:rPr>
        <w:t>Task 1</w:t>
      </w:r>
      <w:r w:rsidR="00B564A8" w:rsidRPr="00D272AA">
        <w:rPr>
          <w:rFonts w:ascii="Arial" w:hAnsi="Arial" w:cs="Arial"/>
          <w:sz w:val="22"/>
          <w:szCs w:val="22"/>
          <w:lang w:eastAsia="en-GB"/>
        </w:rPr>
        <w:t xml:space="preserve">: </w:t>
      </w:r>
      <w:r w:rsidRPr="00D272AA">
        <w:rPr>
          <w:rFonts w:ascii="Arial" w:hAnsi="Arial" w:cs="Arial"/>
          <w:sz w:val="22"/>
          <w:szCs w:val="22"/>
          <w:lang w:eastAsia="en-GB"/>
        </w:rPr>
        <w:t xml:space="preserve">Defining Key Concepts in Practice </w:t>
      </w:r>
    </w:p>
    <w:p w14:paraId="2CB401E3" w14:textId="77777777" w:rsidR="00B74DC7" w:rsidRPr="00D272AA" w:rsidRDefault="00B74DC7" w:rsidP="00A55438">
      <w:pPr>
        <w:pStyle w:val="SemEspaamento"/>
        <w:rPr>
          <w:rFonts w:ascii="Arial" w:hAnsi="Arial" w:cs="Arial"/>
          <w:sz w:val="22"/>
          <w:szCs w:val="22"/>
          <w:lang w:eastAsia="en-GB"/>
        </w:rPr>
      </w:pPr>
    </w:p>
    <w:p w14:paraId="27AA5E8D" w14:textId="532733F0" w:rsidR="00B564A8" w:rsidRPr="00D272AA" w:rsidRDefault="00B564A8" w:rsidP="00A55438">
      <w:pPr>
        <w:pStyle w:val="SemEspaamento"/>
        <w:rPr>
          <w:rFonts w:ascii="Arial" w:hAnsi="Arial" w:cs="Arial"/>
          <w:sz w:val="22"/>
          <w:szCs w:val="22"/>
          <w:lang w:eastAsia="en-GB"/>
        </w:rPr>
      </w:pPr>
      <w:r w:rsidRPr="00D272AA">
        <w:rPr>
          <w:rFonts w:ascii="Arial" w:hAnsi="Arial" w:cs="Arial"/>
          <w:sz w:val="22"/>
          <w:szCs w:val="22"/>
          <w:lang w:eastAsia="en-GB"/>
        </w:rPr>
        <w:t>Innovation …………………………………………… 03</w:t>
      </w:r>
    </w:p>
    <w:p w14:paraId="0B700019" w14:textId="70207B05" w:rsidR="00A55438" w:rsidRPr="00D272AA" w:rsidRDefault="00B564A8" w:rsidP="00A55438">
      <w:pPr>
        <w:pStyle w:val="SemEspaamento"/>
        <w:rPr>
          <w:rFonts w:ascii="Arial" w:hAnsi="Arial" w:cs="Arial"/>
          <w:sz w:val="22"/>
          <w:szCs w:val="22"/>
          <w:lang w:eastAsia="en-GB"/>
        </w:rPr>
      </w:pPr>
      <w:r w:rsidRPr="00D272AA">
        <w:rPr>
          <w:rFonts w:ascii="Arial" w:hAnsi="Arial" w:cs="Arial"/>
          <w:sz w:val="22"/>
          <w:szCs w:val="22"/>
          <w:lang w:eastAsia="en-GB"/>
        </w:rPr>
        <w:t>Creativity …………………………………………</w:t>
      </w:r>
      <w:proofErr w:type="gramStart"/>
      <w:r w:rsidRPr="00D272AA">
        <w:rPr>
          <w:rFonts w:ascii="Arial" w:hAnsi="Arial" w:cs="Arial"/>
          <w:sz w:val="22"/>
          <w:szCs w:val="22"/>
          <w:lang w:eastAsia="en-GB"/>
        </w:rPr>
        <w:t>…..</w:t>
      </w:r>
      <w:proofErr w:type="gramEnd"/>
      <w:r w:rsidRPr="00D272AA">
        <w:rPr>
          <w:rFonts w:ascii="Arial" w:hAnsi="Arial" w:cs="Arial"/>
          <w:sz w:val="22"/>
          <w:szCs w:val="22"/>
          <w:lang w:eastAsia="en-GB"/>
        </w:rPr>
        <w:t xml:space="preserve"> 03</w:t>
      </w:r>
    </w:p>
    <w:p w14:paraId="6B35A200" w14:textId="38BFE820" w:rsidR="00B564A8" w:rsidRPr="00D272AA" w:rsidRDefault="00B564A8" w:rsidP="00B564A8">
      <w:pPr>
        <w:pStyle w:val="SemEspaamento"/>
        <w:rPr>
          <w:rFonts w:ascii="Arial" w:hAnsi="Arial" w:cs="Arial"/>
          <w:sz w:val="22"/>
          <w:szCs w:val="22"/>
          <w:lang w:eastAsia="en-GB"/>
        </w:rPr>
      </w:pPr>
      <w:r w:rsidRPr="00D272AA">
        <w:rPr>
          <w:rFonts w:ascii="Arial" w:hAnsi="Arial" w:cs="Arial"/>
          <w:sz w:val="22"/>
          <w:szCs w:val="22"/>
          <w:lang w:eastAsia="en-GB"/>
        </w:rPr>
        <w:t>Value Creation</w:t>
      </w:r>
      <w:r w:rsidRPr="00D272AA">
        <w:rPr>
          <w:rFonts w:ascii="Arial" w:hAnsi="Arial" w:cs="Arial"/>
          <w:sz w:val="22"/>
          <w:szCs w:val="22"/>
          <w:lang w:eastAsia="en-GB"/>
        </w:rPr>
        <w:t xml:space="preserve"> ………………………………………. 03</w:t>
      </w:r>
    </w:p>
    <w:p w14:paraId="09429092" w14:textId="61A5515D" w:rsidR="00B564A8" w:rsidRPr="00D272AA" w:rsidRDefault="00B564A8" w:rsidP="00B564A8">
      <w:pPr>
        <w:pStyle w:val="SemEspaamento"/>
        <w:rPr>
          <w:rFonts w:ascii="Arial" w:hAnsi="Arial" w:cs="Arial"/>
          <w:sz w:val="22"/>
          <w:szCs w:val="22"/>
          <w:lang w:eastAsia="en-GB"/>
        </w:rPr>
      </w:pPr>
      <w:r w:rsidRPr="00D272AA">
        <w:rPr>
          <w:rFonts w:ascii="Arial" w:hAnsi="Arial" w:cs="Arial"/>
          <w:sz w:val="22"/>
          <w:szCs w:val="22"/>
          <w:lang w:eastAsia="en-GB"/>
        </w:rPr>
        <w:t>Change</w:t>
      </w:r>
      <w:r w:rsidRPr="00D272AA">
        <w:rPr>
          <w:rFonts w:ascii="Arial" w:hAnsi="Arial" w:cs="Arial"/>
          <w:sz w:val="22"/>
          <w:szCs w:val="22"/>
          <w:lang w:eastAsia="en-GB"/>
        </w:rPr>
        <w:t xml:space="preserve"> ……………………………………………….</w:t>
      </w:r>
      <w:r w:rsidR="00B74DC7">
        <w:rPr>
          <w:rFonts w:ascii="Arial" w:hAnsi="Arial" w:cs="Arial"/>
          <w:sz w:val="22"/>
          <w:szCs w:val="22"/>
          <w:lang w:eastAsia="en-GB"/>
        </w:rPr>
        <w:t xml:space="preserve"> </w:t>
      </w:r>
      <w:r w:rsidRPr="00D272AA">
        <w:rPr>
          <w:rFonts w:ascii="Arial" w:hAnsi="Arial" w:cs="Arial"/>
          <w:sz w:val="22"/>
          <w:szCs w:val="22"/>
          <w:lang w:eastAsia="en-GB"/>
        </w:rPr>
        <w:t>03</w:t>
      </w:r>
    </w:p>
    <w:p w14:paraId="4129E667" w14:textId="77777777" w:rsidR="00B564A8" w:rsidRPr="00D272AA" w:rsidRDefault="00B564A8" w:rsidP="00A55438">
      <w:pPr>
        <w:pStyle w:val="SemEspaamento"/>
        <w:rPr>
          <w:rFonts w:ascii="Arial" w:hAnsi="Arial" w:cs="Arial"/>
          <w:sz w:val="22"/>
          <w:szCs w:val="22"/>
          <w:lang w:eastAsia="en-GB"/>
        </w:rPr>
      </w:pPr>
    </w:p>
    <w:p w14:paraId="2FB50341" w14:textId="77777777" w:rsidR="00B564A8" w:rsidRPr="00D272AA" w:rsidRDefault="00A55438" w:rsidP="00A55438">
      <w:pPr>
        <w:pStyle w:val="SemEspaamento"/>
        <w:rPr>
          <w:rFonts w:ascii="Arial" w:hAnsi="Arial" w:cs="Arial"/>
          <w:color w:val="000000"/>
          <w:sz w:val="22"/>
          <w:szCs w:val="22"/>
        </w:rPr>
      </w:pPr>
      <w:r w:rsidRPr="00D272AA">
        <w:rPr>
          <w:rFonts w:ascii="Arial" w:hAnsi="Arial" w:cs="Arial"/>
          <w:sz w:val="22"/>
          <w:szCs w:val="22"/>
          <w:lang w:val="en-US" w:eastAsia="en-GB"/>
        </w:rPr>
        <w:t>Task 2</w:t>
      </w:r>
      <w:r w:rsidR="00B564A8" w:rsidRPr="00D272AA">
        <w:rPr>
          <w:rFonts w:ascii="Arial" w:hAnsi="Arial" w:cs="Arial"/>
          <w:sz w:val="22"/>
          <w:szCs w:val="22"/>
          <w:lang w:val="en-US" w:eastAsia="en-GB"/>
        </w:rPr>
        <w:t xml:space="preserve">: </w:t>
      </w:r>
      <w:r w:rsidRPr="00D272AA">
        <w:rPr>
          <w:rFonts w:ascii="Arial" w:hAnsi="Arial" w:cs="Arial"/>
          <w:color w:val="000000"/>
          <w:sz w:val="22"/>
          <w:szCs w:val="22"/>
        </w:rPr>
        <w:t xml:space="preserve">Problem: Domestic falls </w:t>
      </w:r>
    </w:p>
    <w:p w14:paraId="0E562E56" w14:textId="75B30212" w:rsidR="00A55438" w:rsidRPr="00D272AA" w:rsidRDefault="00A55438" w:rsidP="00A55438">
      <w:pPr>
        <w:pStyle w:val="SemEspaamento"/>
        <w:rPr>
          <w:rFonts w:ascii="Arial" w:hAnsi="Arial" w:cs="Arial"/>
          <w:color w:val="000000"/>
          <w:sz w:val="22"/>
          <w:szCs w:val="22"/>
        </w:rPr>
      </w:pPr>
      <w:r w:rsidRPr="00D272AA">
        <w:rPr>
          <w:rFonts w:ascii="Arial" w:hAnsi="Arial" w:cs="Arial"/>
          <w:color w:val="000000"/>
          <w:sz w:val="22"/>
          <w:szCs w:val="22"/>
        </w:rPr>
        <w:t>among older adults</w:t>
      </w:r>
      <w:r w:rsidR="00B564A8" w:rsidRPr="00D272AA">
        <w:rPr>
          <w:rFonts w:ascii="Arial" w:hAnsi="Arial" w:cs="Arial"/>
          <w:color w:val="000000"/>
          <w:sz w:val="22"/>
          <w:szCs w:val="22"/>
        </w:rPr>
        <w:t xml:space="preserve"> ………………………………… 04</w:t>
      </w:r>
    </w:p>
    <w:p w14:paraId="1B3C5915" w14:textId="77777777" w:rsidR="00A55438" w:rsidRPr="00D272AA" w:rsidRDefault="00A55438" w:rsidP="00A55438">
      <w:pPr>
        <w:pStyle w:val="SemEspaamento"/>
        <w:rPr>
          <w:rFonts w:ascii="Arial" w:hAnsi="Arial" w:cs="Arial"/>
          <w:color w:val="000000"/>
          <w:sz w:val="22"/>
          <w:szCs w:val="22"/>
        </w:rPr>
      </w:pPr>
    </w:p>
    <w:p w14:paraId="5424E8E5" w14:textId="77777777" w:rsidR="00B564A8" w:rsidRPr="00D272AA" w:rsidRDefault="00A55438" w:rsidP="00A55438">
      <w:pPr>
        <w:pStyle w:val="SemEspaamento"/>
        <w:rPr>
          <w:rFonts w:ascii="Arial" w:hAnsi="Arial" w:cs="Arial"/>
          <w:sz w:val="22"/>
          <w:szCs w:val="22"/>
          <w:lang w:val="en-US" w:eastAsia="en-GB"/>
        </w:rPr>
      </w:pPr>
      <w:r w:rsidRPr="00D272AA">
        <w:rPr>
          <w:rFonts w:ascii="Arial" w:hAnsi="Arial" w:cs="Arial"/>
          <w:sz w:val="22"/>
          <w:szCs w:val="22"/>
          <w:lang w:val="en-US" w:eastAsia="en-GB"/>
        </w:rPr>
        <w:t>Task 3</w:t>
      </w:r>
      <w:r w:rsidR="00B564A8" w:rsidRPr="00D272AA">
        <w:rPr>
          <w:rFonts w:ascii="Arial" w:hAnsi="Arial" w:cs="Arial"/>
          <w:sz w:val="22"/>
          <w:szCs w:val="22"/>
          <w:lang w:val="en-US" w:eastAsia="en-GB"/>
        </w:rPr>
        <w:t xml:space="preserve">: </w:t>
      </w:r>
      <w:r w:rsidRPr="00D272AA">
        <w:rPr>
          <w:rFonts w:ascii="Arial" w:hAnsi="Arial" w:cs="Arial"/>
          <w:sz w:val="22"/>
          <w:szCs w:val="22"/>
          <w:lang w:val="en-US" w:eastAsia="en-GB"/>
        </w:rPr>
        <w:t xml:space="preserve">Self-Reflection of </w:t>
      </w:r>
    </w:p>
    <w:p w14:paraId="257AE14E" w14:textId="74F315C7" w:rsidR="00A55438" w:rsidRPr="00D272AA" w:rsidRDefault="00A55438" w:rsidP="00A55438">
      <w:pPr>
        <w:pStyle w:val="SemEspaamento"/>
        <w:rPr>
          <w:rFonts w:ascii="Arial" w:hAnsi="Arial" w:cs="Arial"/>
          <w:sz w:val="22"/>
          <w:szCs w:val="22"/>
          <w:lang w:val="en-US" w:eastAsia="en-GB"/>
        </w:rPr>
      </w:pPr>
      <w:r w:rsidRPr="00D272AA">
        <w:rPr>
          <w:rFonts w:ascii="Arial" w:hAnsi="Arial" w:cs="Arial"/>
          <w:sz w:val="22"/>
          <w:szCs w:val="22"/>
          <w:lang w:val="en-US" w:eastAsia="en-GB"/>
        </w:rPr>
        <w:t>Group Activity</w:t>
      </w:r>
      <w:r w:rsidR="00B564A8" w:rsidRPr="00D272AA">
        <w:rPr>
          <w:rFonts w:ascii="Arial" w:hAnsi="Arial" w:cs="Arial"/>
          <w:sz w:val="22"/>
          <w:szCs w:val="22"/>
          <w:lang w:val="en-US" w:eastAsia="en-GB"/>
        </w:rPr>
        <w:t xml:space="preserve"> </w:t>
      </w:r>
      <w:r w:rsidR="006162FC" w:rsidRPr="00D272AA">
        <w:rPr>
          <w:rFonts w:ascii="Arial" w:hAnsi="Arial" w:cs="Arial"/>
          <w:sz w:val="22"/>
          <w:szCs w:val="22"/>
          <w:lang w:val="en-US" w:eastAsia="en-GB"/>
        </w:rPr>
        <w:t>……………………………………….</w:t>
      </w:r>
      <w:r w:rsidRPr="00D272AA">
        <w:rPr>
          <w:rFonts w:ascii="Arial" w:hAnsi="Arial" w:cs="Arial"/>
          <w:sz w:val="22"/>
          <w:szCs w:val="22"/>
          <w:lang w:val="en-US" w:eastAsia="en-GB"/>
        </w:rPr>
        <w:t xml:space="preserve"> </w:t>
      </w:r>
      <w:r w:rsidR="006162FC" w:rsidRPr="00D272AA">
        <w:rPr>
          <w:rFonts w:ascii="Arial" w:hAnsi="Arial" w:cs="Arial"/>
          <w:sz w:val="22"/>
          <w:szCs w:val="22"/>
          <w:lang w:val="en-US" w:eastAsia="en-GB"/>
        </w:rPr>
        <w:t>05</w:t>
      </w:r>
    </w:p>
    <w:p w14:paraId="76222CCC" w14:textId="77777777" w:rsidR="00A55438" w:rsidRPr="00D272AA" w:rsidRDefault="00A55438" w:rsidP="00A55438">
      <w:pPr>
        <w:pStyle w:val="SemEspaamento"/>
        <w:rPr>
          <w:rFonts w:ascii="Arial" w:hAnsi="Arial" w:cs="Arial"/>
          <w:sz w:val="22"/>
          <w:szCs w:val="22"/>
          <w:lang w:val="en-US" w:eastAsia="en-GB"/>
        </w:rPr>
      </w:pPr>
    </w:p>
    <w:p w14:paraId="6BBB7AD0" w14:textId="77777777" w:rsidR="006162FC" w:rsidRPr="00D272AA" w:rsidRDefault="00A55438" w:rsidP="00A55438">
      <w:pPr>
        <w:pStyle w:val="SemEspaamento"/>
        <w:rPr>
          <w:rFonts w:ascii="Arial" w:hAnsi="Arial" w:cs="Arial"/>
          <w:sz w:val="22"/>
          <w:szCs w:val="22"/>
        </w:rPr>
      </w:pPr>
      <w:r w:rsidRPr="00D272AA">
        <w:rPr>
          <w:rFonts w:ascii="Arial" w:hAnsi="Arial" w:cs="Arial"/>
          <w:sz w:val="22"/>
          <w:szCs w:val="22"/>
        </w:rPr>
        <w:t>Task 4</w:t>
      </w:r>
      <w:r w:rsidR="006162FC" w:rsidRPr="00D272AA">
        <w:rPr>
          <w:rFonts w:ascii="Arial" w:hAnsi="Arial" w:cs="Arial"/>
          <w:sz w:val="22"/>
          <w:szCs w:val="22"/>
        </w:rPr>
        <w:t xml:space="preserve">: </w:t>
      </w:r>
      <w:r w:rsidRPr="00D272AA">
        <w:rPr>
          <w:rFonts w:ascii="Arial" w:hAnsi="Arial" w:cs="Arial"/>
          <w:sz w:val="22"/>
          <w:szCs w:val="22"/>
        </w:rPr>
        <w:t xml:space="preserve">Case Study Analysis </w:t>
      </w:r>
    </w:p>
    <w:p w14:paraId="29A23FD9" w14:textId="62DE8781" w:rsidR="00A55438" w:rsidRPr="00D272AA" w:rsidRDefault="00A55438" w:rsidP="00A55438">
      <w:pPr>
        <w:pStyle w:val="SemEspaamento"/>
        <w:rPr>
          <w:rFonts w:ascii="Arial" w:hAnsi="Arial" w:cs="Arial"/>
          <w:sz w:val="22"/>
          <w:szCs w:val="22"/>
        </w:rPr>
      </w:pPr>
      <w:r w:rsidRPr="00D272AA">
        <w:rPr>
          <w:rFonts w:ascii="Arial" w:hAnsi="Arial" w:cs="Arial"/>
          <w:sz w:val="22"/>
          <w:szCs w:val="22"/>
        </w:rPr>
        <w:t>of a UK Innovation</w:t>
      </w:r>
      <w:r w:rsidR="006162FC" w:rsidRPr="00D272AA">
        <w:rPr>
          <w:rFonts w:ascii="Arial" w:hAnsi="Arial" w:cs="Arial"/>
          <w:sz w:val="22"/>
          <w:szCs w:val="22"/>
        </w:rPr>
        <w:t xml:space="preserve"> ………………………………….</w:t>
      </w:r>
      <w:r w:rsidR="00B74DC7">
        <w:rPr>
          <w:rFonts w:ascii="Arial" w:hAnsi="Arial" w:cs="Arial"/>
          <w:sz w:val="22"/>
          <w:szCs w:val="22"/>
        </w:rPr>
        <w:t xml:space="preserve"> </w:t>
      </w:r>
      <w:r w:rsidR="006162FC" w:rsidRPr="00D272AA">
        <w:rPr>
          <w:rFonts w:ascii="Arial" w:hAnsi="Arial" w:cs="Arial"/>
          <w:sz w:val="22"/>
          <w:szCs w:val="22"/>
        </w:rPr>
        <w:t>06</w:t>
      </w:r>
    </w:p>
    <w:p w14:paraId="08A345C3" w14:textId="77777777" w:rsidR="006162FC" w:rsidRPr="00D272AA" w:rsidRDefault="006162FC" w:rsidP="00A55438">
      <w:pPr>
        <w:pStyle w:val="SemEspaamento"/>
        <w:rPr>
          <w:rFonts w:ascii="Arial" w:hAnsi="Arial" w:cs="Arial"/>
          <w:sz w:val="22"/>
          <w:szCs w:val="22"/>
        </w:rPr>
      </w:pPr>
    </w:p>
    <w:p w14:paraId="7D43FB3D" w14:textId="77777777" w:rsidR="006162FC" w:rsidRPr="00D272AA" w:rsidRDefault="00A55438" w:rsidP="00A55438">
      <w:pPr>
        <w:pStyle w:val="SemEspaamento"/>
        <w:rPr>
          <w:rFonts w:ascii="Arial" w:hAnsi="Arial" w:cs="Arial"/>
          <w:sz w:val="22"/>
          <w:szCs w:val="22"/>
        </w:rPr>
      </w:pPr>
      <w:r w:rsidRPr="00D272AA">
        <w:rPr>
          <w:rFonts w:ascii="Arial" w:hAnsi="Arial" w:cs="Arial"/>
          <w:sz w:val="22"/>
          <w:szCs w:val="22"/>
        </w:rPr>
        <w:t>Task 5</w:t>
      </w:r>
      <w:r w:rsidR="006162FC" w:rsidRPr="00D272AA">
        <w:rPr>
          <w:rFonts w:ascii="Arial" w:hAnsi="Arial" w:cs="Arial"/>
          <w:sz w:val="22"/>
          <w:szCs w:val="22"/>
        </w:rPr>
        <w:t xml:space="preserve">: </w:t>
      </w:r>
      <w:r w:rsidRPr="00D272AA">
        <w:rPr>
          <w:rFonts w:ascii="Arial" w:hAnsi="Arial" w:cs="Arial"/>
          <w:sz w:val="22"/>
          <w:szCs w:val="22"/>
        </w:rPr>
        <w:t xml:space="preserve">Current Issue: Falls in The Home </w:t>
      </w:r>
    </w:p>
    <w:p w14:paraId="2EEF8701" w14:textId="114A9066" w:rsidR="00A55438" w:rsidRPr="00D272AA" w:rsidRDefault="00A55438" w:rsidP="00A55438">
      <w:pPr>
        <w:pStyle w:val="SemEspaamento"/>
        <w:rPr>
          <w:rFonts w:ascii="Arial" w:hAnsi="Arial" w:cs="Arial"/>
          <w:sz w:val="22"/>
          <w:szCs w:val="22"/>
        </w:rPr>
      </w:pPr>
      <w:r w:rsidRPr="00D272AA">
        <w:rPr>
          <w:rFonts w:ascii="Arial" w:hAnsi="Arial" w:cs="Arial"/>
          <w:sz w:val="22"/>
          <w:szCs w:val="22"/>
        </w:rPr>
        <w:t>of Older Adults</w:t>
      </w:r>
      <w:r w:rsidR="006162FC" w:rsidRPr="00D272AA">
        <w:rPr>
          <w:rFonts w:ascii="Arial" w:hAnsi="Arial" w:cs="Arial"/>
          <w:sz w:val="22"/>
          <w:szCs w:val="22"/>
        </w:rPr>
        <w:t xml:space="preserve"> ……………………………………</w:t>
      </w:r>
      <w:r w:rsidR="00B74DC7">
        <w:rPr>
          <w:rFonts w:ascii="Arial" w:hAnsi="Arial" w:cs="Arial"/>
          <w:sz w:val="22"/>
          <w:szCs w:val="22"/>
        </w:rPr>
        <w:t xml:space="preserve">… </w:t>
      </w:r>
      <w:r w:rsidR="006162FC" w:rsidRPr="00D272AA">
        <w:rPr>
          <w:rFonts w:ascii="Arial" w:hAnsi="Arial" w:cs="Arial"/>
          <w:sz w:val="22"/>
          <w:szCs w:val="22"/>
        </w:rPr>
        <w:t>07</w:t>
      </w:r>
    </w:p>
    <w:p w14:paraId="361B0403" w14:textId="77777777" w:rsidR="00A55438" w:rsidRPr="00D272AA" w:rsidRDefault="00A55438" w:rsidP="00A55438">
      <w:pPr>
        <w:pStyle w:val="SemEspaamento"/>
        <w:rPr>
          <w:rFonts w:ascii="Arial" w:hAnsi="Arial" w:cs="Arial"/>
          <w:sz w:val="22"/>
          <w:szCs w:val="22"/>
        </w:rPr>
      </w:pPr>
    </w:p>
    <w:p w14:paraId="4DBA0733" w14:textId="0654D8B7" w:rsidR="00A55438" w:rsidRDefault="00A55438" w:rsidP="00A55438">
      <w:pPr>
        <w:pStyle w:val="SemEspaamento"/>
        <w:rPr>
          <w:rFonts w:ascii="Arial" w:hAnsi="Arial" w:cs="Arial"/>
          <w:sz w:val="22"/>
          <w:szCs w:val="22"/>
          <w:lang w:eastAsia="en-GB"/>
        </w:rPr>
      </w:pPr>
      <w:r w:rsidRPr="00D272AA">
        <w:rPr>
          <w:rFonts w:ascii="Arial" w:hAnsi="Arial" w:cs="Arial"/>
          <w:sz w:val="22"/>
          <w:szCs w:val="22"/>
        </w:rPr>
        <w:t>Task 6</w:t>
      </w:r>
      <w:r w:rsidR="006162FC" w:rsidRPr="00D272AA">
        <w:rPr>
          <w:rFonts w:ascii="Arial" w:hAnsi="Arial" w:cs="Arial"/>
          <w:sz w:val="22"/>
          <w:szCs w:val="22"/>
        </w:rPr>
        <w:t xml:space="preserve">: </w:t>
      </w:r>
      <w:r w:rsidRPr="00D272AA">
        <w:rPr>
          <w:rFonts w:ascii="Arial" w:hAnsi="Arial" w:cs="Arial"/>
          <w:sz w:val="22"/>
          <w:szCs w:val="22"/>
          <w:lang w:eastAsia="en-GB"/>
        </w:rPr>
        <w:t xml:space="preserve">Digital Technology for Prevention &amp; Health Promotion </w:t>
      </w:r>
    </w:p>
    <w:p w14:paraId="767C601D" w14:textId="77777777" w:rsidR="00D217A3" w:rsidRPr="00D272AA" w:rsidRDefault="00D217A3" w:rsidP="00A55438">
      <w:pPr>
        <w:pStyle w:val="SemEspaamento"/>
        <w:rPr>
          <w:rFonts w:ascii="Arial" w:hAnsi="Arial" w:cs="Arial"/>
          <w:sz w:val="22"/>
          <w:szCs w:val="22"/>
          <w:lang w:eastAsia="en-GB"/>
        </w:rPr>
      </w:pPr>
    </w:p>
    <w:p w14:paraId="5B6D60BD" w14:textId="33D9CE40" w:rsidR="006162FC" w:rsidRPr="00D272AA" w:rsidRDefault="006162FC" w:rsidP="006162FC">
      <w:pPr>
        <w:pStyle w:val="SemEspaamento"/>
        <w:rPr>
          <w:rFonts w:ascii="Arial" w:hAnsi="Arial" w:cs="Arial"/>
          <w:sz w:val="22"/>
          <w:szCs w:val="22"/>
          <w:lang w:eastAsia="en-GB"/>
        </w:rPr>
      </w:pPr>
      <w:r w:rsidRPr="00D272AA">
        <w:rPr>
          <w:rFonts w:ascii="Arial" w:hAnsi="Arial" w:cs="Arial"/>
          <w:sz w:val="22"/>
          <w:szCs w:val="22"/>
          <w:lang w:eastAsia="en-GB"/>
        </w:rPr>
        <w:t>Wearable Health Technologies</w:t>
      </w:r>
      <w:r w:rsidRPr="00D272AA">
        <w:rPr>
          <w:rFonts w:ascii="Arial" w:hAnsi="Arial" w:cs="Arial"/>
          <w:sz w:val="22"/>
          <w:szCs w:val="22"/>
          <w:lang w:eastAsia="en-GB"/>
        </w:rPr>
        <w:t xml:space="preserve"> …………………</w:t>
      </w:r>
      <w:r w:rsidR="00B10013" w:rsidRPr="00D272AA">
        <w:rPr>
          <w:rFonts w:ascii="Arial" w:hAnsi="Arial" w:cs="Arial"/>
          <w:sz w:val="22"/>
          <w:szCs w:val="22"/>
          <w:lang w:eastAsia="en-GB"/>
        </w:rPr>
        <w:t>.</w:t>
      </w:r>
      <w:r w:rsidRPr="00D272AA">
        <w:rPr>
          <w:rFonts w:ascii="Arial" w:hAnsi="Arial" w:cs="Arial"/>
          <w:sz w:val="22"/>
          <w:szCs w:val="22"/>
          <w:lang w:eastAsia="en-GB"/>
        </w:rPr>
        <w:t xml:space="preserve"> 07</w:t>
      </w:r>
    </w:p>
    <w:p w14:paraId="39C9120B" w14:textId="135B6261" w:rsidR="006162FC" w:rsidRPr="00D272AA" w:rsidRDefault="006162FC" w:rsidP="006162FC">
      <w:pPr>
        <w:pStyle w:val="SemEspaamento"/>
        <w:rPr>
          <w:rFonts w:ascii="Arial" w:hAnsi="Arial" w:cs="Arial"/>
          <w:sz w:val="22"/>
          <w:szCs w:val="22"/>
          <w:lang w:eastAsia="en-GB"/>
        </w:rPr>
      </w:pPr>
      <w:r w:rsidRPr="00D272AA">
        <w:rPr>
          <w:rFonts w:ascii="Arial" w:hAnsi="Arial" w:cs="Arial"/>
          <w:sz w:val="22"/>
          <w:szCs w:val="22"/>
          <w:lang w:eastAsia="en-GB"/>
        </w:rPr>
        <w:t>Electronic Health Records (EHRs)</w:t>
      </w:r>
      <w:r w:rsidRPr="00D272AA">
        <w:rPr>
          <w:rFonts w:ascii="Arial" w:hAnsi="Arial" w:cs="Arial"/>
          <w:sz w:val="22"/>
          <w:szCs w:val="22"/>
          <w:lang w:eastAsia="en-GB"/>
        </w:rPr>
        <w:t xml:space="preserve"> ………………0</w:t>
      </w:r>
      <w:r w:rsidR="00D272AA" w:rsidRPr="00D272AA">
        <w:rPr>
          <w:rFonts w:ascii="Arial" w:hAnsi="Arial" w:cs="Arial"/>
          <w:sz w:val="22"/>
          <w:szCs w:val="22"/>
          <w:lang w:eastAsia="en-GB"/>
        </w:rPr>
        <w:t>8</w:t>
      </w:r>
    </w:p>
    <w:p w14:paraId="77619E15" w14:textId="079EE767" w:rsidR="00B10013" w:rsidRPr="00D272AA" w:rsidRDefault="00B10013" w:rsidP="00B10013">
      <w:pPr>
        <w:pStyle w:val="SemEspaamento"/>
        <w:rPr>
          <w:rFonts w:ascii="Arial" w:hAnsi="Arial" w:cs="Arial"/>
          <w:sz w:val="22"/>
          <w:szCs w:val="22"/>
          <w:lang w:eastAsia="en-GB"/>
        </w:rPr>
      </w:pPr>
      <w:r w:rsidRPr="00D272AA">
        <w:rPr>
          <w:rFonts w:ascii="Arial" w:hAnsi="Arial" w:cs="Arial"/>
          <w:sz w:val="22"/>
          <w:szCs w:val="22"/>
          <w:lang w:eastAsia="en-GB"/>
        </w:rPr>
        <w:t>Digital Technology for Preventive Care</w:t>
      </w:r>
      <w:r w:rsidRPr="00D272AA">
        <w:rPr>
          <w:rFonts w:ascii="Arial" w:hAnsi="Arial" w:cs="Arial"/>
          <w:sz w:val="22"/>
          <w:szCs w:val="22"/>
          <w:lang w:eastAsia="en-GB"/>
        </w:rPr>
        <w:t xml:space="preserve"> …………0</w:t>
      </w:r>
      <w:r w:rsidR="00D272AA" w:rsidRPr="00D272AA">
        <w:rPr>
          <w:rFonts w:ascii="Arial" w:hAnsi="Arial" w:cs="Arial"/>
          <w:sz w:val="22"/>
          <w:szCs w:val="22"/>
          <w:lang w:eastAsia="en-GB"/>
        </w:rPr>
        <w:t>8</w:t>
      </w:r>
    </w:p>
    <w:p w14:paraId="71C6136C" w14:textId="77777777" w:rsidR="006162FC" w:rsidRPr="00D272AA" w:rsidRDefault="006162FC" w:rsidP="006162FC">
      <w:pPr>
        <w:pStyle w:val="SemEspaamento"/>
        <w:rPr>
          <w:rFonts w:ascii="Arial" w:hAnsi="Arial" w:cs="Arial"/>
          <w:sz w:val="22"/>
          <w:szCs w:val="22"/>
          <w:lang w:eastAsia="en-GB"/>
        </w:rPr>
      </w:pPr>
    </w:p>
    <w:p w14:paraId="7B9E6D33" w14:textId="110F7A2B" w:rsidR="00A55438" w:rsidRPr="00D272AA" w:rsidRDefault="00A55438" w:rsidP="00A55438">
      <w:pPr>
        <w:pStyle w:val="SemEspaamento"/>
        <w:rPr>
          <w:rFonts w:ascii="Arial" w:hAnsi="Arial" w:cs="Arial"/>
          <w:sz w:val="22"/>
          <w:szCs w:val="22"/>
          <w:lang w:eastAsia="en-GB"/>
        </w:rPr>
      </w:pPr>
      <w:r w:rsidRPr="00D272AA">
        <w:rPr>
          <w:rFonts w:ascii="Arial" w:hAnsi="Arial" w:cs="Arial"/>
          <w:sz w:val="22"/>
          <w:szCs w:val="22"/>
        </w:rPr>
        <w:t>Task 7</w:t>
      </w:r>
      <w:r w:rsidR="00B10013" w:rsidRPr="00D272AA">
        <w:rPr>
          <w:rFonts w:ascii="Arial" w:hAnsi="Arial" w:cs="Arial"/>
          <w:sz w:val="22"/>
          <w:szCs w:val="22"/>
        </w:rPr>
        <w:t xml:space="preserve">: </w:t>
      </w:r>
      <w:r w:rsidRPr="00D272AA">
        <w:rPr>
          <w:rFonts w:ascii="Arial" w:hAnsi="Arial" w:cs="Arial"/>
          <w:sz w:val="22"/>
          <w:szCs w:val="22"/>
          <w:lang w:eastAsia="en-GB"/>
        </w:rPr>
        <w:t>NHS Leadership Framework</w:t>
      </w:r>
      <w:r w:rsidR="00B10013" w:rsidRPr="00D272AA">
        <w:rPr>
          <w:rFonts w:ascii="Arial" w:hAnsi="Arial" w:cs="Arial"/>
          <w:sz w:val="22"/>
          <w:szCs w:val="22"/>
          <w:lang w:eastAsia="en-GB"/>
        </w:rPr>
        <w:t xml:space="preserve"> ……………</w:t>
      </w:r>
      <w:r w:rsidR="00D217A3">
        <w:rPr>
          <w:rFonts w:ascii="Arial" w:hAnsi="Arial" w:cs="Arial"/>
          <w:sz w:val="22"/>
          <w:szCs w:val="22"/>
          <w:lang w:eastAsia="en-GB"/>
        </w:rPr>
        <w:t xml:space="preserve"> </w:t>
      </w:r>
      <w:r w:rsidR="00B10013" w:rsidRPr="00D272AA">
        <w:rPr>
          <w:rFonts w:ascii="Arial" w:hAnsi="Arial" w:cs="Arial"/>
          <w:sz w:val="22"/>
          <w:szCs w:val="22"/>
          <w:lang w:eastAsia="en-GB"/>
        </w:rPr>
        <w:t>08</w:t>
      </w:r>
    </w:p>
    <w:p w14:paraId="794D5FE2" w14:textId="2422C492" w:rsidR="00B10013" w:rsidRPr="00D272AA" w:rsidRDefault="00B10013" w:rsidP="00B10013">
      <w:pPr>
        <w:pStyle w:val="SemEspaamento"/>
        <w:rPr>
          <w:rFonts w:ascii="Arial" w:hAnsi="Arial" w:cs="Arial"/>
          <w:sz w:val="22"/>
          <w:szCs w:val="22"/>
          <w:lang w:eastAsia="en-GB"/>
        </w:rPr>
      </w:pPr>
      <w:r w:rsidRPr="00D272AA">
        <w:rPr>
          <w:rFonts w:ascii="Arial" w:hAnsi="Arial" w:cs="Arial"/>
          <w:sz w:val="22"/>
          <w:szCs w:val="22"/>
          <w:lang w:eastAsia="en-GB"/>
        </w:rPr>
        <w:t>Leadership Behaviour: Leading with Care</w:t>
      </w:r>
      <w:r w:rsidRPr="00D272AA">
        <w:rPr>
          <w:rFonts w:ascii="Arial" w:hAnsi="Arial" w:cs="Arial"/>
          <w:sz w:val="22"/>
          <w:szCs w:val="22"/>
          <w:lang w:eastAsia="en-GB"/>
        </w:rPr>
        <w:t xml:space="preserve"> …</w:t>
      </w:r>
      <w:proofErr w:type="gramStart"/>
      <w:r w:rsidRPr="00D272AA">
        <w:rPr>
          <w:rFonts w:ascii="Arial" w:hAnsi="Arial" w:cs="Arial"/>
          <w:sz w:val="22"/>
          <w:szCs w:val="22"/>
          <w:lang w:eastAsia="en-GB"/>
        </w:rPr>
        <w:t>…</w:t>
      </w:r>
      <w:r w:rsidR="00D272AA" w:rsidRPr="00D272AA">
        <w:rPr>
          <w:rFonts w:ascii="Arial" w:hAnsi="Arial" w:cs="Arial"/>
          <w:sz w:val="22"/>
          <w:szCs w:val="22"/>
          <w:lang w:eastAsia="en-GB"/>
        </w:rPr>
        <w:t>.</w:t>
      </w:r>
      <w:r w:rsidR="00D217A3">
        <w:rPr>
          <w:rFonts w:ascii="Arial" w:hAnsi="Arial" w:cs="Arial"/>
          <w:sz w:val="22"/>
          <w:szCs w:val="22"/>
          <w:lang w:eastAsia="en-GB"/>
        </w:rPr>
        <w:t>.</w:t>
      </w:r>
      <w:proofErr w:type="gramEnd"/>
      <w:r w:rsidR="00D217A3">
        <w:rPr>
          <w:rFonts w:ascii="Arial" w:hAnsi="Arial" w:cs="Arial"/>
          <w:sz w:val="22"/>
          <w:szCs w:val="22"/>
          <w:lang w:eastAsia="en-GB"/>
        </w:rPr>
        <w:t xml:space="preserve"> </w:t>
      </w:r>
      <w:r w:rsidR="00D272AA" w:rsidRPr="00D272AA">
        <w:rPr>
          <w:rFonts w:ascii="Arial" w:hAnsi="Arial" w:cs="Arial"/>
          <w:sz w:val="22"/>
          <w:szCs w:val="22"/>
          <w:lang w:eastAsia="en-GB"/>
        </w:rPr>
        <w:t xml:space="preserve"> </w:t>
      </w:r>
      <w:r w:rsidRPr="00D272AA">
        <w:rPr>
          <w:rFonts w:ascii="Arial" w:hAnsi="Arial" w:cs="Arial"/>
          <w:sz w:val="22"/>
          <w:szCs w:val="22"/>
          <w:lang w:eastAsia="en-GB"/>
        </w:rPr>
        <w:t>08</w:t>
      </w:r>
    </w:p>
    <w:p w14:paraId="07D0315F" w14:textId="649E230A" w:rsidR="00A55438" w:rsidRPr="00D272AA" w:rsidRDefault="00B10013" w:rsidP="00A55438">
      <w:pPr>
        <w:pStyle w:val="SemEspaamento"/>
        <w:rPr>
          <w:rFonts w:ascii="Arial" w:hAnsi="Arial" w:cs="Arial"/>
          <w:sz w:val="22"/>
          <w:szCs w:val="22"/>
          <w:lang w:eastAsia="en-GB"/>
        </w:rPr>
      </w:pPr>
      <w:r w:rsidRPr="00D272AA">
        <w:rPr>
          <w:rFonts w:ascii="Arial" w:hAnsi="Arial" w:cs="Arial"/>
          <w:sz w:val="22"/>
          <w:szCs w:val="22"/>
          <w:lang w:eastAsia="en-GB"/>
        </w:rPr>
        <w:t>Reflective Journal</w:t>
      </w:r>
      <w:r w:rsidRPr="00D272AA">
        <w:rPr>
          <w:rFonts w:ascii="Arial" w:hAnsi="Arial" w:cs="Arial"/>
          <w:sz w:val="22"/>
          <w:szCs w:val="22"/>
          <w:lang w:eastAsia="en-GB"/>
        </w:rPr>
        <w:t xml:space="preserve"> ………………………………….</w:t>
      </w:r>
      <w:r w:rsidR="00D272AA" w:rsidRPr="00D272AA">
        <w:rPr>
          <w:rFonts w:ascii="Arial" w:hAnsi="Arial" w:cs="Arial"/>
          <w:sz w:val="22"/>
          <w:szCs w:val="22"/>
          <w:lang w:eastAsia="en-GB"/>
        </w:rPr>
        <w:t xml:space="preserve"> </w:t>
      </w:r>
      <w:r w:rsidRPr="00D272AA">
        <w:rPr>
          <w:rFonts w:ascii="Arial" w:hAnsi="Arial" w:cs="Arial"/>
          <w:sz w:val="22"/>
          <w:szCs w:val="22"/>
          <w:lang w:eastAsia="en-GB"/>
        </w:rPr>
        <w:t>08</w:t>
      </w:r>
    </w:p>
    <w:p w14:paraId="04D2575A" w14:textId="77777777" w:rsidR="00B10013" w:rsidRPr="00D272AA" w:rsidRDefault="00B10013" w:rsidP="00A55438">
      <w:pPr>
        <w:pStyle w:val="SemEspaamento"/>
        <w:rPr>
          <w:rFonts w:ascii="Arial" w:hAnsi="Arial" w:cs="Arial"/>
          <w:sz w:val="22"/>
          <w:szCs w:val="22"/>
          <w:lang w:eastAsia="en-GB"/>
        </w:rPr>
      </w:pPr>
    </w:p>
    <w:p w14:paraId="5810937B" w14:textId="58A4A44C" w:rsidR="00A55438" w:rsidRPr="00D272AA" w:rsidRDefault="00A55438" w:rsidP="00A55438">
      <w:pPr>
        <w:pStyle w:val="SemEspaamento"/>
        <w:rPr>
          <w:rFonts w:ascii="Arial" w:hAnsi="Arial" w:cs="Arial"/>
          <w:sz w:val="22"/>
          <w:szCs w:val="22"/>
          <w:lang w:eastAsia="en-GB"/>
        </w:rPr>
      </w:pPr>
      <w:r w:rsidRPr="00D272AA">
        <w:rPr>
          <w:rFonts w:ascii="Arial" w:hAnsi="Arial" w:cs="Arial"/>
          <w:sz w:val="22"/>
          <w:szCs w:val="22"/>
          <w:lang w:eastAsia="en-GB"/>
        </w:rPr>
        <w:t>Task 8</w:t>
      </w:r>
      <w:r w:rsidR="00B10013" w:rsidRPr="00D272AA">
        <w:rPr>
          <w:rFonts w:ascii="Arial" w:hAnsi="Arial" w:cs="Arial"/>
          <w:sz w:val="22"/>
          <w:szCs w:val="22"/>
          <w:lang w:eastAsia="en-GB"/>
        </w:rPr>
        <w:t xml:space="preserve">: </w:t>
      </w:r>
      <w:r w:rsidRPr="00D272AA">
        <w:rPr>
          <w:rFonts w:ascii="Arial" w:hAnsi="Arial" w:cs="Arial"/>
          <w:sz w:val="22"/>
          <w:szCs w:val="22"/>
        </w:rPr>
        <w:t>Self-Reflection Journal Entry</w:t>
      </w:r>
      <w:r w:rsidR="00B10013" w:rsidRPr="00D272AA">
        <w:rPr>
          <w:rFonts w:ascii="Arial" w:hAnsi="Arial" w:cs="Arial"/>
          <w:sz w:val="22"/>
          <w:szCs w:val="22"/>
        </w:rPr>
        <w:t xml:space="preserve"> …………</w:t>
      </w:r>
      <w:r w:rsidR="00D217A3">
        <w:rPr>
          <w:rFonts w:ascii="Arial" w:hAnsi="Arial" w:cs="Arial"/>
          <w:sz w:val="22"/>
          <w:szCs w:val="22"/>
        </w:rPr>
        <w:t xml:space="preserve">…. </w:t>
      </w:r>
      <w:r w:rsidR="00D272AA" w:rsidRPr="00D272AA">
        <w:rPr>
          <w:rFonts w:ascii="Arial" w:hAnsi="Arial" w:cs="Arial"/>
          <w:sz w:val="22"/>
          <w:szCs w:val="22"/>
        </w:rPr>
        <w:t>09</w:t>
      </w:r>
    </w:p>
    <w:p w14:paraId="0EF6AA95" w14:textId="77777777" w:rsidR="00A55438" w:rsidRPr="00D272AA" w:rsidRDefault="00A55438" w:rsidP="00A55438">
      <w:pPr>
        <w:pStyle w:val="SemEspaamento"/>
        <w:rPr>
          <w:rFonts w:ascii="Arial" w:hAnsi="Arial" w:cs="Arial"/>
          <w:sz w:val="22"/>
          <w:szCs w:val="22"/>
        </w:rPr>
      </w:pPr>
    </w:p>
    <w:p w14:paraId="27FAC1E4" w14:textId="3F3FE6BA" w:rsidR="00A55438" w:rsidRPr="00D272AA" w:rsidRDefault="00A55438" w:rsidP="00A55438">
      <w:pPr>
        <w:pStyle w:val="SemEspaamento"/>
        <w:rPr>
          <w:rFonts w:ascii="Arial" w:hAnsi="Arial" w:cs="Arial"/>
          <w:sz w:val="22"/>
          <w:szCs w:val="22"/>
          <w:lang w:eastAsia="en-GB"/>
        </w:rPr>
      </w:pPr>
      <w:r w:rsidRPr="00D272AA">
        <w:rPr>
          <w:rFonts w:ascii="Arial" w:hAnsi="Arial" w:cs="Arial"/>
          <w:sz w:val="22"/>
          <w:szCs w:val="22"/>
        </w:rPr>
        <w:t>References</w:t>
      </w:r>
      <w:r w:rsidR="00B10013" w:rsidRPr="00D272AA">
        <w:rPr>
          <w:rFonts w:ascii="Arial" w:hAnsi="Arial" w:cs="Arial"/>
          <w:sz w:val="22"/>
          <w:szCs w:val="22"/>
        </w:rPr>
        <w:t>……………………………………………</w:t>
      </w:r>
      <w:r w:rsidR="00D272AA" w:rsidRPr="00D272AA">
        <w:rPr>
          <w:rFonts w:ascii="Arial" w:hAnsi="Arial" w:cs="Arial"/>
          <w:sz w:val="22"/>
          <w:szCs w:val="22"/>
        </w:rPr>
        <w:t>10</w:t>
      </w:r>
    </w:p>
    <w:p w14:paraId="59ECFE4D" w14:textId="77777777" w:rsidR="00A55438" w:rsidRPr="00D272AA" w:rsidRDefault="00A55438" w:rsidP="00A55438">
      <w:pPr>
        <w:pStyle w:val="SemEspaamento"/>
        <w:rPr>
          <w:rFonts w:ascii="Arial" w:hAnsi="Arial" w:cs="Arial"/>
          <w:sz w:val="22"/>
          <w:szCs w:val="22"/>
        </w:rPr>
      </w:pPr>
    </w:p>
    <w:p w14:paraId="5DBAC189" w14:textId="77777777" w:rsidR="00A55438" w:rsidRDefault="00A55438"/>
    <w:p w14:paraId="26A0FEBF" w14:textId="77777777" w:rsidR="00A55438" w:rsidRDefault="00A55438"/>
    <w:p w14:paraId="4DCE6202" w14:textId="77777777" w:rsidR="00A55438" w:rsidRDefault="00A55438"/>
    <w:p w14:paraId="7637493E" w14:textId="77777777" w:rsidR="00A55438" w:rsidRDefault="00A55438"/>
    <w:p w14:paraId="5726D6E9" w14:textId="77777777" w:rsidR="00A55438" w:rsidRDefault="00A55438"/>
    <w:p w14:paraId="11C91D97" w14:textId="77777777" w:rsidR="00A55438" w:rsidRDefault="00A55438"/>
    <w:p w14:paraId="67EAF591" w14:textId="77777777" w:rsidR="00B10013" w:rsidRDefault="00B10013"/>
    <w:p w14:paraId="7636CA41" w14:textId="77777777" w:rsidR="00B10013" w:rsidRDefault="00B10013"/>
    <w:p w14:paraId="1FFE694C" w14:textId="77777777" w:rsidR="00A55438" w:rsidRDefault="00A55438"/>
    <w:p w14:paraId="0426DD5F" w14:textId="1766C295" w:rsidR="00A55438" w:rsidRPr="00BA2006" w:rsidRDefault="00A55438">
      <w:pPr>
        <w:rPr>
          <w:rFonts w:ascii="Arial" w:hAnsi="Arial" w:cs="Arial"/>
          <w:b/>
          <w:bCs/>
        </w:rPr>
      </w:pPr>
      <w:r w:rsidRPr="00BA2006">
        <w:rPr>
          <w:rFonts w:ascii="Arial" w:hAnsi="Arial" w:cs="Arial"/>
          <w:b/>
          <w:bCs/>
        </w:rPr>
        <w:t>Introduction:</w:t>
      </w:r>
    </w:p>
    <w:p w14:paraId="2D8BEE67" w14:textId="77777777" w:rsidR="00A55438" w:rsidRPr="00BA2006" w:rsidRDefault="00A55438" w:rsidP="00A55438">
      <w:pPr>
        <w:pStyle w:val="SemEspaamento"/>
        <w:rPr>
          <w:rFonts w:ascii="Arial" w:hAnsi="Arial" w:cs="Arial"/>
          <w:sz w:val="22"/>
          <w:szCs w:val="22"/>
          <w:lang w:eastAsia="en-GB"/>
        </w:rPr>
      </w:pPr>
      <w:r w:rsidRPr="00BA2006">
        <w:rPr>
          <w:rFonts w:ascii="Arial" w:hAnsi="Arial" w:cs="Arial"/>
          <w:sz w:val="22"/>
          <w:szCs w:val="22"/>
          <w:lang w:eastAsia="en-GB"/>
        </w:rPr>
        <w:t>This assessment explores key concepts of creativity, innovation, value creation and leadership within Health and Social Care, demonstrating how these principles contribute to improved outcomes for service users and the sustainability of care systems.</w:t>
      </w:r>
    </w:p>
    <w:p w14:paraId="6C459F09" w14:textId="77777777" w:rsidR="00A55438" w:rsidRPr="00BA2006" w:rsidRDefault="00A55438" w:rsidP="00A55438">
      <w:pPr>
        <w:pStyle w:val="SemEspaamento"/>
        <w:rPr>
          <w:rFonts w:ascii="Arial" w:hAnsi="Arial" w:cs="Arial"/>
          <w:sz w:val="22"/>
          <w:szCs w:val="22"/>
          <w:lang w:eastAsia="en-GB"/>
        </w:rPr>
      </w:pPr>
    </w:p>
    <w:p w14:paraId="45F31042" w14:textId="77777777" w:rsidR="00A55438" w:rsidRPr="00BA2006" w:rsidRDefault="00A55438" w:rsidP="00A55438">
      <w:pPr>
        <w:pStyle w:val="SemEspaamento"/>
        <w:rPr>
          <w:rFonts w:ascii="Arial" w:hAnsi="Arial" w:cs="Arial"/>
          <w:sz w:val="22"/>
          <w:szCs w:val="22"/>
          <w:lang w:eastAsia="en-GB"/>
        </w:rPr>
      </w:pPr>
      <w:r w:rsidRPr="00BA2006">
        <w:rPr>
          <w:rFonts w:ascii="Arial" w:hAnsi="Arial" w:cs="Arial"/>
          <w:sz w:val="22"/>
          <w:szCs w:val="22"/>
          <w:lang w:eastAsia="en-GB"/>
        </w:rPr>
        <w:t xml:space="preserve"> Through a series of structured tasks, the portfolio examines theoretical frameworks, current issues affecting older adults, digital technologies that support prevention and care, and the role of effective leadership in driving positive change.</w:t>
      </w:r>
    </w:p>
    <w:p w14:paraId="18C394B6" w14:textId="77777777" w:rsidR="00A55438" w:rsidRPr="00BA2006" w:rsidRDefault="00A55438" w:rsidP="00A55438">
      <w:pPr>
        <w:pStyle w:val="SemEspaamento"/>
        <w:rPr>
          <w:rFonts w:ascii="Arial" w:hAnsi="Arial" w:cs="Arial"/>
          <w:sz w:val="22"/>
          <w:szCs w:val="22"/>
          <w:lang w:eastAsia="en-GB"/>
        </w:rPr>
      </w:pPr>
    </w:p>
    <w:p w14:paraId="222CD0B4" w14:textId="77777777" w:rsidR="00A55438" w:rsidRPr="00BA2006" w:rsidRDefault="00A55438" w:rsidP="00A55438">
      <w:pPr>
        <w:pStyle w:val="SemEspaamento"/>
        <w:rPr>
          <w:rFonts w:ascii="Arial" w:hAnsi="Arial" w:cs="Arial"/>
          <w:sz w:val="22"/>
          <w:szCs w:val="22"/>
          <w:lang w:eastAsia="en-GB"/>
        </w:rPr>
      </w:pPr>
      <w:r w:rsidRPr="00BA2006">
        <w:rPr>
          <w:rFonts w:ascii="Arial" w:hAnsi="Arial" w:cs="Arial"/>
          <w:sz w:val="22"/>
          <w:szCs w:val="22"/>
          <w:lang w:eastAsia="en-GB"/>
        </w:rPr>
        <w:t xml:space="preserve"> It also includes reflective entries that highlight my personal learning and professional development throughout the module. By integrating evidence</w:t>
      </w:r>
      <w:r w:rsidRPr="00BA2006">
        <w:rPr>
          <w:rFonts w:ascii="Arial" w:hAnsi="Arial" w:cs="Arial"/>
          <w:sz w:val="22"/>
          <w:szCs w:val="22"/>
          <w:lang w:eastAsia="en-GB"/>
        </w:rPr>
        <w:noBreakHyphen/>
        <w:t>based practice, critical thinking and self</w:t>
      </w:r>
      <w:r w:rsidRPr="00BA2006">
        <w:rPr>
          <w:rFonts w:ascii="Arial" w:hAnsi="Arial" w:cs="Arial"/>
          <w:sz w:val="22"/>
          <w:szCs w:val="22"/>
          <w:lang w:eastAsia="en-GB"/>
        </w:rPr>
        <w:noBreakHyphen/>
        <w:t>reflection, this assessment illustrates how creativity and innovation can be applied to develop person</w:t>
      </w:r>
      <w:r w:rsidRPr="00BA2006">
        <w:rPr>
          <w:rFonts w:ascii="Arial" w:hAnsi="Arial" w:cs="Arial"/>
          <w:sz w:val="22"/>
          <w:szCs w:val="22"/>
          <w:lang w:eastAsia="en-GB"/>
        </w:rPr>
        <w:noBreakHyphen/>
        <w:t>centred, practical solutions within an increasingly complex health and social care environment.</w:t>
      </w:r>
    </w:p>
    <w:p w14:paraId="4FB0C777" w14:textId="77777777" w:rsidR="00A55438" w:rsidRPr="00BA2006" w:rsidRDefault="00A55438">
      <w:pPr>
        <w:rPr>
          <w:rFonts w:ascii="Arial" w:hAnsi="Arial" w:cs="Arial"/>
        </w:rPr>
      </w:pPr>
    </w:p>
    <w:p w14:paraId="78FBC668" w14:textId="77777777" w:rsidR="00A55438" w:rsidRPr="00BA2006" w:rsidRDefault="00A55438" w:rsidP="00A55438">
      <w:pPr>
        <w:pStyle w:val="SemEspaamento"/>
        <w:framePr w:hSpace="180" w:wrap="around" w:vAnchor="text" w:hAnchor="margin" w:y="-68"/>
        <w:rPr>
          <w:rFonts w:ascii="Arial" w:hAnsi="Arial" w:cs="Arial"/>
          <w:b/>
          <w:bCs/>
          <w:sz w:val="22"/>
          <w:szCs w:val="22"/>
          <w:lang w:eastAsia="en-GB"/>
        </w:rPr>
      </w:pPr>
      <w:r w:rsidRPr="00BA2006">
        <w:rPr>
          <w:rFonts w:ascii="Arial" w:hAnsi="Arial" w:cs="Arial"/>
          <w:b/>
          <w:bCs/>
          <w:sz w:val="22"/>
          <w:szCs w:val="22"/>
          <w:lang w:eastAsia="en-GB"/>
        </w:rPr>
        <w:t>Task 1: Defining Key Concepts in Practice</w:t>
      </w:r>
    </w:p>
    <w:p w14:paraId="6DF77FDC" w14:textId="77777777" w:rsidR="00A55438" w:rsidRPr="00BA2006" w:rsidRDefault="00A55438" w:rsidP="00A55438">
      <w:pPr>
        <w:pStyle w:val="SemEspaamento"/>
        <w:framePr w:hSpace="180" w:wrap="around" w:vAnchor="text" w:hAnchor="margin" w:y="-68"/>
        <w:rPr>
          <w:rFonts w:ascii="Arial" w:hAnsi="Arial" w:cs="Arial"/>
          <w:b/>
          <w:bCs/>
          <w:sz w:val="22"/>
          <w:szCs w:val="22"/>
          <w:lang w:eastAsia="en-GB"/>
        </w:rPr>
      </w:pPr>
    </w:p>
    <w:p w14:paraId="4AF11355" w14:textId="77777777" w:rsidR="00A55438" w:rsidRPr="00BA2006" w:rsidRDefault="00A55438" w:rsidP="00A55438">
      <w:pPr>
        <w:pStyle w:val="SemEspaamento"/>
        <w:framePr w:hSpace="180" w:wrap="around" w:vAnchor="text" w:hAnchor="margin" w:y="-68"/>
        <w:rPr>
          <w:rFonts w:ascii="Arial" w:hAnsi="Arial" w:cs="Arial"/>
          <w:b/>
          <w:bCs/>
          <w:sz w:val="22"/>
          <w:szCs w:val="22"/>
          <w:lang w:eastAsia="en-GB"/>
        </w:rPr>
      </w:pPr>
      <w:r w:rsidRPr="00BA2006">
        <w:rPr>
          <w:rFonts w:ascii="Arial" w:hAnsi="Arial" w:cs="Arial"/>
          <w:b/>
          <w:bCs/>
          <w:sz w:val="22"/>
          <w:szCs w:val="22"/>
          <w:lang w:eastAsia="en-GB"/>
        </w:rPr>
        <w:t>Innovation</w:t>
      </w:r>
    </w:p>
    <w:p w14:paraId="1D7F79D3" w14:textId="77777777" w:rsidR="00A55438" w:rsidRPr="00BA2006" w:rsidRDefault="00A55438" w:rsidP="00A55438">
      <w:pPr>
        <w:pStyle w:val="SemEspaamento"/>
        <w:framePr w:hSpace="180" w:wrap="around" w:vAnchor="text" w:hAnchor="margin" w:y="-68"/>
        <w:rPr>
          <w:rFonts w:ascii="Arial" w:hAnsi="Arial" w:cs="Arial"/>
          <w:sz w:val="22"/>
          <w:szCs w:val="22"/>
          <w:lang w:eastAsia="en-GB"/>
        </w:rPr>
      </w:pPr>
    </w:p>
    <w:p w14:paraId="3E71543E" w14:textId="77777777" w:rsidR="00A55438" w:rsidRPr="00BA2006" w:rsidRDefault="00A55438" w:rsidP="00A55438">
      <w:pPr>
        <w:pStyle w:val="SemEspaamento"/>
        <w:framePr w:hSpace="180" w:wrap="around" w:vAnchor="text" w:hAnchor="margin" w:y="-68"/>
        <w:rPr>
          <w:rFonts w:ascii="Arial" w:hAnsi="Arial" w:cs="Arial"/>
          <w:sz w:val="22"/>
          <w:szCs w:val="22"/>
          <w:lang w:eastAsia="en-GB"/>
        </w:rPr>
      </w:pPr>
      <w:r w:rsidRPr="00BA2006">
        <w:rPr>
          <w:rFonts w:ascii="Arial" w:hAnsi="Arial" w:cs="Arial"/>
          <w:sz w:val="22"/>
          <w:szCs w:val="22"/>
          <w:lang w:eastAsia="en-GB"/>
        </w:rPr>
        <w:t>Rogers’ Diffusion of Innovation Theory explains how new ideas and technologies spread within organisations and are adopted when perceived as useful, compatible with existing practices and capable of delivering clear benefits (Rogers, 2003). In Health and Social Care, innovation involves applying new ideas, processes or technologies to improve service quality, efficiency and patient outcomes. Electronic Health Records (EHRs), for example, have improved communication between professionals, reduced duplication and strengthened continuity of care. However, innovation creates value only when it produces measurable improvements rather than change for its own sake (Howson, 2022).</w:t>
      </w:r>
    </w:p>
    <w:p w14:paraId="1CB99808" w14:textId="77777777" w:rsidR="00A55438" w:rsidRPr="00BA2006" w:rsidRDefault="00A55438" w:rsidP="00A55438">
      <w:pPr>
        <w:pStyle w:val="SemEspaamento"/>
        <w:framePr w:hSpace="180" w:wrap="around" w:vAnchor="text" w:hAnchor="margin" w:y="-68"/>
        <w:rPr>
          <w:rFonts w:ascii="Arial" w:hAnsi="Arial" w:cs="Arial"/>
          <w:b/>
          <w:bCs/>
          <w:sz w:val="22"/>
          <w:szCs w:val="22"/>
          <w:lang w:eastAsia="en-GB"/>
        </w:rPr>
      </w:pPr>
    </w:p>
    <w:p w14:paraId="170A25A7" w14:textId="77777777" w:rsidR="00A55438" w:rsidRPr="00BA2006" w:rsidRDefault="00A55438" w:rsidP="00A55438">
      <w:pPr>
        <w:pStyle w:val="SemEspaamento"/>
        <w:framePr w:hSpace="180" w:wrap="around" w:vAnchor="text" w:hAnchor="margin" w:y="-68"/>
        <w:rPr>
          <w:rFonts w:ascii="Arial" w:hAnsi="Arial" w:cs="Arial"/>
          <w:b/>
          <w:bCs/>
          <w:sz w:val="22"/>
          <w:szCs w:val="22"/>
          <w:lang w:eastAsia="en-GB"/>
        </w:rPr>
      </w:pPr>
      <w:r w:rsidRPr="00BA2006">
        <w:rPr>
          <w:rFonts w:ascii="Arial" w:hAnsi="Arial" w:cs="Arial"/>
          <w:b/>
          <w:bCs/>
          <w:sz w:val="22"/>
          <w:szCs w:val="22"/>
          <w:lang w:eastAsia="en-GB"/>
        </w:rPr>
        <w:t>Creativity</w:t>
      </w:r>
    </w:p>
    <w:p w14:paraId="7B533ABA" w14:textId="77777777" w:rsidR="00A55438" w:rsidRPr="00BA2006" w:rsidRDefault="00A55438" w:rsidP="00A55438">
      <w:pPr>
        <w:pStyle w:val="SemEspaamento"/>
        <w:framePr w:hSpace="180" w:wrap="around" w:vAnchor="text" w:hAnchor="margin" w:y="-68"/>
        <w:rPr>
          <w:rFonts w:ascii="Arial" w:hAnsi="Arial" w:cs="Arial"/>
          <w:b/>
          <w:bCs/>
          <w:sz w:val="22"/>
          <w:szCs w:val="22"/>
          <w:lang w:eastAsia="en-GB"/>
        </w:rPr>
      </w:pPr>
    </w:p>
    <w:p w14:paraId="4300E137" w14:textId="77777777" w:rsidR="00A55438" w:rsidRPr="00BA2006" w:rsidRDefault="00A55438" w:rsidP="00A55438">
      <w:pPr>
        <w:pStyle w:val="SemEspaamento"/>
        <w:framePr w:hSpace="180" w:wrap="around" w:vAnchor="text" w:hAnchor="margin" w:y="-68"/>
        <w:rPr>
          <w:rFonts w:ascii="Arial" w:hAnsi="Arial" w:cs="Arial"/>
          <w:sz w:val="22"/>
          <w:szCs w:val="22"/>
          <w:lang w:eastAsia="en-GB"/>
        </w:rPr>
      </w:pPr>
      <w:r w:rsidRPr="00BA2006">
        <w:rPr>
          <w:rFonts w:ascii="Arial" w:hAnsi="Arial" w:cs="Arial"/>
          <w:sz w:val="22"/>
          <w:szCs w:val="22"/>
          <w:lang w:eastAsia="en-GB"/>
        </w:rPr>
        <w:t>Creativity involves generating original and useful ideas that address problems or improve practice. Amabile and Pratt (2016) argue that it develops through the interaction of domain knowledge, creative-thinking skills and intrinsic motivation. In Health and Social Care, creativity supports person-centred solutions, such as virtual consultations introduced during the COVID-19 pandemic. However, creative ideas must be translated into practical improvements before they can contribute to innovation.</w:t>
      </w:r>
    </w:p>
    <w:p w14:paraId="13CCC756" w14:textId="77777777" w:rsidR="00A55438" w:rsidRPr="00BA2006" w:rsidRDefault="00A55438" w:rsidP="00A55438">
      <w:pPr>
        <w:pStyle w:val="SemEspaamento"/>
        <w:framePr w:hSpace="180" w:wrap="around" w:vAnchor="text" w:hAnchor="margin" w:y="-68"/>
        <w:rPr>
          <w:rFonts w:ascii="Arial" w:hAnsi="Arial" w:cs="Arial"/>
          <w:b/>
          <w:bCs/>
          <w:sz w:val="22"/>
          <w:szCs w:val="22"/>
          <w:lang w:eastAsia="en-GB"/>
        </w:rPr>
      </w:pPr>
    </w:p>
    <w:p w14:paraId="3207E53E" w14:textId="77777777" w:rsidR="00A55438" w:rsidRPr="00BA2006" w:rsidRDefault="00A55438" w:rsidP="00A55438">
      <w:pPr>
        <w:pStyle w:val="SemEspaamento"/>
        <w:framePr w:hSpace="180" w:wrap="around" w:vAnchor="text" w:hAnchor="margin" w:y="-68"/>
        <w:rPr>
          <w:rFonts w:ascii="Arial" w:hAnsi="Arial" w:cs="Arial"/>
          <w:b/>
          <w:bCs/>
          <w:sz w:val="22"/>
          <w:szCs w:val="22"/>
          <w:lang w:eastAsia="en-GB"/>
        </w:rPr>
      </w:pPr>
      <w:r w:rsidRPr="00BA2006">
        <w:rPr>
          <w:rFonts w:ascii="Arial" w:hAnsi="Arial" w:cs="Arial"/>
          <w:b/>
          <w:bCs/>
          <w:sz w:val="22"/>
          <w:szCs w:val="22"/>
          <w:lang w:eastAsia="en-GB"/>
        </w:rPr>
        <w:t>Value Creation</w:t>
      </w:r>
    </w:p>
    <w:p w14:paraId="73F23B6F" w14:textId="77777777" w:rsidR="00A55438" w:rsidRPr="00BA2006" w:rsidRDefault="00A55438" w:rsidP="00A55438">
      <w:pPr>
        <w:pStyle w:val="SemEspaamento"/>
        <w:framePr w:hSpace="180" w:wrap="around" w:vAnchor="text" w:hAnchor="margin" w:y="-68"/>
        <w:rPr>
          <w:rFonts w:ascii="Arial" w:hAnsi="Arial" w:cs="Arial"/>
          <w:b/>
          <w:bCs/>
          <w:sz w:val="22"/>
          <w:szCs w:val="22"/>
          <w:lang w:eastAsia="en-GB"/>
        </w:rPr>
      </w:pPr>
    </w:p>
    <w:p w14:paraId="2EDF0F35" w14:textId="77777777" w:rsidR="00A55438" w:rsidRDefault="00A55438" w:rsidP="00A55438">
      <w:pPr>
        <w:pStyle w:val="SemEspaamento"/>
        <w:framePr w:hSpace="180" w:wrap="around" w:vAnchor="text" w:hAnchor="margin" w:y="-68"/>
        <w:rPr>
          <w:rFonts w:ascii="Arial" w:hAnsi="Arial" w:cs="Arial"/>
          <w:sz w:val="22"/>
          <w:szCs w:val="22"/>
          <w:lang w:eastAsia="en-GB"/>
        </w:rPr>
      </w:pPr>
      <w:r w:rsidRPr="00BA2006">
        <w:rPr>
          <w:rFonts w:ascii="Arial" w:hAnsi="Arial" w:cs="Arial"/>
          <w:sz w:val="22"/>
          <w:szCs w:val="22"/>
          <w:lang w:eastAsia="en-GB"/>
        </w:rPr>
        <w:t>Value creation in healthcare means improving outcomes while using resources effectively. Porter (2010) defines value as achieving better health outcomes relative to the cost of care. Falls-prevention programmes demonstrate this by reducing hospital admissions, supporting independence and lowering NHS expenditure, thereby benefiting service users and the wider healthcare system.</w:t>
      </w:r>
    </w:p>
    <w:p w14:paraId="3575283F" w14:textId="77777777" w:rsidR="00B564A8" w:rsidRDefault="00B564A8" w:rsidP="00A55438">
      <w:pPr>
        <w:pStyle w:val="SemEspaamento"/>
        <w:framePr w:hSpace="180" w:wrap="around" w:vAnchor="text" w:hAnchor="margin" w:y="-68"/>
        <w:rPr>
          <w:rFonts w:ascii="Arial" w:hAnsi="Arial" w:cs="Arial"/>
          <w:sz w:val="22"/>
          <w:szCs w:val="22"/>
          <w:lang w:eastAsia="en-GB"/>
        </w:rPr>
      </w:pPr>
    </w:p>
    <w:p w14:paraId="104C208C" w14:textId="77777777" w:rsidR="00B564A8" w:rsidRPr="00BA2006" w:rsidRDefault="00B564A8" w:rsidP="00A55438">
      <w:pPr>
        <w:pStyle w:val="SemEspaamento"/>
        <w:framePr w:hSpace="180" w:wrap="around" w:vAnchor="text" w:hAnchor="margin" w:y="-68"/>
        <w:rPr>
          <w:rFonts w:ascii="Arial" w:hAnsi="Arial" w:cs="Arial"/>
          <w:sz w:val="22"/>
          <w:szCs w:val="22"/>
          <w:lang w:eastAsia="en-GB"/>
        </w:rPr>
      </w:pPr>
    </w:p>
    <w:p w14:paraId="3E571DB9" w14:textId="77777777" w:rsidR="00A55438" w:rsidRPr="00BA2006" w:rsidRDefault="00A55438" w:rsidP="00A55438">
      <w:pPr>
        <w:pStyle w:val="SemEspaamento"/>
        <w:framePr w:hSpace="180" w:wrap="around" w:vAnchor="text" w:hAnchor="margin" w:y="-68"/>
        <w:rPr>
          <w:rFonts w:ascii="Arial" w:hAnsi="Arial" w:cs="Arial"/>
          <w:b/>
          <w:bCs/>
          <w:sz w:val="22"/>
          <w:szCs w:val="22"/>
          <w:lang w:eastAsia="en-GB"/>
        </w:rPr>
      </w:pPr>
    </w:p>
    <w:p w14:paraId="2F1C2843" w14:textId="77777777" w:rsidR="00A55438" w:rsidRPr="00BA2006" w:rsidRDefault="00A55438" w:rsidP="00A55438">
      <w:pPr>
        <w:pStyle w:val="SemEspaamento"/>
        <w:framePr w:hSpace="180" w:wrap="around" w:vAnchor="text" w:hAnchor="margin" w:y="-68"/>
        <w:rPr>
          <w:rFonts w:ascii="Arial" w:hAnsi="Arial" w:cs="Arial"/>
          <w:b/>
          <w:bCs/>
          <w:sz w:val="22"/>
          <w:szCs w:val="22"/>
          <w:lang w:eastAsia="en-GB"/>
        </w:rPr>
      </w:pPr>
      <w:r w:rsidRPr="00BA2006">
        <w:rPr>
          <w:rFonts w:ascii="Arial" w:hAnsi="Arial" w:cs="Arial"/>
          <w:b/>
          <w:bCs/>
          <w:sz w:val="22"/>
          <w:szCs w:val="22"/>
          <w:lang w:eastAsia="en-GB"/>
        </w:rPr>
        <w:t>Change</w:t>
      </w:r>
    </w:p>
    <w:p w14:paraId="664154F3" w14:textId="77777777" w:rsidR="00A55438" w:rsidRPr="00BA2006" w:rsidRDefault="00A55438" w:rsidP="00A55438">
      <w:pPr>
        <w:pStyle w:val="SemEspaamento"/>
        <w:framePr w:hSpace="180" w:wrap="around" w:vAnchor="text" w:hAnchor="margin" w:y="-68"/>
        <w:rPr>
          <w:rFonts w:ascii="Arial" w:hAnsi="Arial" w:cs="Arial"/>
          <w:b/>
          <w:bCs/>
          <w:sz w:val="22"/>
          <w:szCs w:val="22"/>
          <w:lang w:eastAsia="en-GB"/>
        </w:rPr>
      </w:pPr>
    </w:p>
    <w:p w14:paraId="31201918" w14:textId="6083ABAC" w:rsidR="00A55438" w:rsidRDefault="00A55438" w:rsidP="00A55438">
      <w:pPr>
        <w:rPr>
          <w:rFonts w:ascii="Arial" w:hAnsi="Arial" w:cs="Arial"/>
          <w:lang w:eastAsia="en-GB"/>
        </w:rPr>
      </w:pPr>
      <w:r w:rsidRPr="00BA2006">
        <w:rPr>
          <w:rFonts w:ascii="Arial" w:hAnsi="Arial" w:cs="Arial"/>
          <w:lang w:eastAsia="en-GB"/>
        </w:rPr>
        <w:t xml:space="preserve">Change involves introducing new ways of working to meet evolving needs. Lewin’s Change Management Model suggests that successful change requires preparing people, implementing new practices and embedding them into routine work (Burnes, 2017). </w:t>
      </w:r>
      <w:r w:rsidRPr="00BA2006">
        <w:rPr>
          <w:rFonts w:ascii="Arial" w:hAnsi="Arial" w:cs="Arial"/>
          <w:lang w:eastAsia="en-GB"/>
        </w:rPr>
        <w:lastRenderedPageBreak/>
        <w:t>Implementing EHRs required staff training, organisational support, and workflow adjustments. This demonstrates that sustainable change depends on staff engagement, effective implementation and the continued integration of improvements into practice.</w:t>
      </w:r>
    </w:p>
    <w:p w14:paraId="45339886" w14:textId="014D5343" w:rsidR="00AA4B92" w:rsidRDefault="00B10013" w:rsidP="00A55438">
      <w:pPr>
        <w:rPr>
          <w:rFonts w:ascii="Arial" w:hAnsi="Arial" w:cs="Arial"/>
          <w:lang w:eastAsia="en-GB"/>
        </w:rPr>
      </w:pPr>
      <w:r w:rsidRPr="00E75141">
        <w:rPr>
          <w:rFonts w:ascii="Arial" w:hAnsi="Arial" w:cs="Arial"/>
          <w:noProof/>
          <w:lang w:eastAsia="en-GB"/>
        </w:rPr>
        <w:drawing>
          <wp:anchor distT="0" distB="0" distL="114300" distR="114300" simplePos="0" relativeHeight="251658240" behindDoc="1" locked="0" layoutInCell="1" allowOverlap="1" wp14:anchorId="63DED96A" wp14:editId="2BCADADC">
            <wp:simplePos x="0" y="0"/>
            <wp:positionH relativeFrom="margin">
              <wp:align>left</wp:align>
            </wp:positionH>
            <wp:positionV relativeFrom="page">
              <wp:posOffset>1645920</wp:posOffset>
            </wp:positionV>
            <wp:extent cx="2417445" cy="2698115"/>
            <wp:effectExtent l="0" t="0" r="1905" b="6985"/>
            <wp:wrapTight wrapText="bothSides">
              <wp:wrapPolygon edited="0">
                <wp:start x="0" y="0"/>
                <wp:lineTo x="0" y="21503"/>
                <wp:lineTo x="21447" y="21503"/>
                <wp:lineTo x="21447" y="0"/>
                <wp:lineTo x="0" y="0"/>
              </wp:wrapPolygon>
            </wp:wrapTight>
            <wp:docPr id="606612338"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17445" cy="26981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47A3B4" w14:textId="621CEB8F" w:rsidR="00E75141" w:rsidRPr="00E75141" w:rsidRDefault="00E75141" w:rsidP="00E75141">
      <w:pPr>
        <w:rPr>
          <w:rFonts w:ascii="Arial" w:hAnsi="Arial" w:cs="Arial"/>
          <w:lang w:eastAsia="en-GB"/>
        </w:rPr>
      </w:pPr>
    </w:p>
    <w:p w14:paraId="2D9014B7" w14:textId="1698DC6F" w:rsidR="00AA4B92" w:rsidRPr="00BA2006" w:rsidRDefault="00AA4B92" w:rsidP="00A55438">
      <w:pPr>
        <w:rPr>
          <w:rFonts w:ascii="Arial" w:hAnsi="Arial" w:cs="Arial"/>
          <w:lang w:eastAsia="en-GB"/>
        </w:rPr>
      </w:pPr>
    </w:p>
    <w:p w14:paraId="5669EC1B" w14:textId="381009C7" w:rsidR="00E75141" w:rsidRDefault="00E75141" w:rsidP="00A55438">
      <w:pPr>
        <w:pStyle w:val="SemEspaamento"/>
        <w:rPr>
          <w:rFonts w:ascii="Arial" w:hAnsi="Arial" w:cs="Arial"/>
          <w:b/>
          <w:bCs/>
          <w:sz w:val="22"/>
          <w:szCs w:val="22"/>
          <w:lang w:val="en-US" w:eastAsia="en-GB"/>
        </w:rPr>
      </w:pPr>
    </w:p>
    <w:p w14:paraId="1251331E" w14:textId="67D84EA5" w:rsidR="00E75141" w:rsidRDefault="00E75141" w:rsidP="00A55438">
      <w:pPr>
        <w:pStyle w:val="SemEspaamento"/>
        <w:rPr>
          <w:rFonts w:ascii="Arial" w:hAnsi="Arial" w:cs="Arial"/>
          <w:b/>
          <w:bCs/>
          <w:sz w:val="22"/>
          <w:szCs w:val="22"/>
          <w:lang w:val="en-US" w:eastAsia="en-GB"/>
        </w:rPr>
      </w:pPr>
    </w:p>
    <w:p w14:paraId="61A10D5A" w14:textId="58545FAC" w:rsidR="00E75141" w:rsidRDefault="00E75141" w:rsidP="00A55438">
      <w:pPr>
        <w:pStyle w:val="SemEspaamento"/>
        <w:rPr>
          <w:rFonts w:ascii="Arial" w:hAnsi="Arial" w:cs="Arial"/>
          <w:b/>
          <w:bCs/>
          <w:sz w:val="22"/>
          <w:szCs w:val="22"/>
          <w:lang w:val="en-US" w:eastAsia="en-GB"/>
        </w:rPr>
      </w:pPr>
    </w:p>
    <w:p w14:paraId="20CA26AE" w14:textId="0E908741" w:rsidR="00E75141" w:rsidRDefault="00E75141" w:rsidP="00A55438">
      <w:pPr>
        <w:pStyle w:val="SemEspaamento"/>
        <w:rPr>
          <w:rFonts w:ascii="Arial" w:hAnsi="Arial" w:cs="Arial"/>
          <w:b/>
          <w:bCs/>
          <w:sz w:val="22"/>
          <w:szCs w:val="22"/>
          <w:lang w:val="en-US" w:eastAsia="en-GB"/>
        </w:rPr>
      </w:pPr>
    </w:p>
    <w:p w14:paraId="13FECC3A" w14:textId="4EA87C93" w:rsidR="00E75141" w:rsidRDefault="00E75141" w:rsidP="00A55438">
      <w:pPr>
        <w:pStyle w:val="SemEspaamento"/>
        <w:rPr>
          <w:rFonts w:ascii="Arial" w:hAnsi="Arial" w:cs="Arial"/>
          <w:b/>
          <w:bCs/>
          <w:sz w:val="22"/>
          <w:szCs w:val="22"/>
          <w:lang w:val="en-US" w:eastAsia="en-GB"/>
        </w:rPr>
      </w:pPr>
    </w:p>
    <w:p w14:paraId="25EFE3ED" w14:textId="266A41F2" w:rsidR="00E75141" w:rsidRDefault="00E75141" w:rsidP="00A55438">
      <w:pPr>
        <w:pStyle w:val="SemEspaamento"/>
        <w:rPr>
          <w:rFonts w:ascii="Arial" w:hAnsi="Arial" w:cs="Arial"/>
          <w:b/>
          <w:bCs/>
          <w:sz w:val="22"/>
          <w:szCs w:val="22"/>
          <w:lang w:val="en-US" w:eastAsia="en-GB"/>
        </w:rPr>
      </w:pPr>
    </w:p>
    <w:p w14:paraId="663C7E00" w14:textId="1C1B7F6E" w:rsidR="00E75141" w:rsidRDefault="00E75141" w:rsidP="00A55438">
      <w:pPr>
        <w:pStyle w:val="SemEspaamento"/>
        <w:rPr>
          <w:rFonts w:ascii="Arial" w:hAnsi="Arial" w:cs="Arial"/>
          <w:b/>
          <w:bCs/>
          <w:sz w:val="22"/>
          <w:szCs w:val="22"/>
          <w:lang w:val="en-US" w:eastAsia="en-GB"/>
        </w:rPr>
      </w:pPr>
    </w:p>
    <w:p w14:paraId="4C3E96FA" w14:textId="5BD1483F" w:rsidR="00E75141" w:rsidRDefault="00E75141" w:rsidP="00A55438">
      <w:pPr>
        <w:pStyle w:val="SemEspaamento"/>
        <w:rPr>
          <w:rFonts w:ascii="Arial" w:hAnsi="Arial" w:cs="Arial"/>
          <w:b/>
          <w:bCs/>
          <w:sz w:val="22"/>
          <w:szCs w:val="22"/>
          <w:lang w:val="en-US" w:eastAsia="en-GB"/>
        </w:rPr>
      </w:pPr>
    </w:p>
    <w:p w14:paraId="7A0A3866" w14:textId="0235AFF4" w:rsidR="00B10013" w:rsidRDefault="00B10013" w:rsidP="00A55438">
      <w:pPr>
        <w:pStyle w:val="SemEspaamento"/>
        <w:rPr>
          <w:rFonts w:ascii="Arial" w:hAnsi="Arial" w:cs="Arial"/>
          <w:b/>
          <w:bCs/>
          <w:sz w:val="22"/>
          <w:szCs w:val="22"/>
          <w:lang w:val="en-US" w:eastAsia="en-GB"/>
        </w:rPr>
      </w:pPr>
    </w:p>
    <w:p w14:paraId="4E2C404E" w14:textId="77ECA1A4" w:rsidR="00B10013" w:rsidRDefault="00B10013" w:rsidP="00A55438">
      <w:pPr>
        <w:pStyle w:val="SemEspaamento"/>
        <w:rPr>
          <w:rFonts w:ascii="Arial" w:hAnsi="Arial" w:cs="Arial"/>
          <w:b/>
          <w:bCs/>
          <w:sz w:val="22"/>
          <w:szCs w:val="22"/>
          <w:lang w:val="en-US" w:eastAsia="en-GB"/>
        </w:rPr>
      </w:pPr>
    </w:p>
    <w:p w14:paraId="2160C184" w14:textId="6BF17AED" w:rsidR="00B10013" w:rsidRDefault="00B10013" w:rsidP="00A55438">
      <w:pPr>
        <w:pStyle w:val="SemEspaamento"/>
        <w:rPr>
          <w:rFonts w:ascii="Arial" w:hAnsi="Arial" w:cs="Arial"/>
          <w:b/>
          <w:bCs/>
          <w:sz w:val="22"/>
          <w:szCs w:val="22"/>
          <w:lang w:val="en-US" w:eastAsia="en-GB"/>
        </w:rPr>
      </w:pPr>
    </w:p>
    <w:p w14:paraId="6E693A0C" w14:textId="3049C852" w:rsidR="00B10013" w:rsidRDefault="00B10013" w:rsidP="00A55438">
      <w:pPr>
        <w:pStyle w:val="SemEspaamento"/>
        <w:rPr>
          <w:rFonts w:ascii="Arial" w:hAnsi="Arial" w:cs="Arial"/>
          <w:b/>
          <w:bCs/>
          <w:sz w:val="22"/>
          <w:szCs w:val="22"/>
          <w:lang w:val="en-US" w:eastAsia="en-GB"/>
        </w:rPr>
      </w:pPr>
    </w:p>
    <w:p w14:paraId="1083B75A" w14:textId="77777777" w:rsidR="00B10013" w:rsidRDefault="00B10013" w:rsidP="00A55438">
      <w:pPr>
        <w:pStyle w:val="SemEspaamento"/>
        <w:rPr>
          <w:rFonts w:ascii="Arial" w:hAnsi="Arial" w:cs="Arial"/>
          <w:b/>
          <w:bCs/>
          <w:sz w:val="22"/>
          <w:szCs w:val="22"/>
          <w:lang w:val="en-US" w:eastAsia="en-GB"/>
        </w:rPr>
      </w:pPr>
    </w:p>
    <w:p w14:paraId="38FF9084" w14:textId="77777777" w:rsidR="00D272AA" w:rsidRDefault="00D272AA" w:rsidP="00A55438">
      <w:pPr>
        <w:pStyle w:val="SemEspaamento"/>
        <w:rPr>
          <w:rFonts w:ascii="Arial" w:hAnsi="Arial" w:cs="Arial"/>
          <w:b/>
          <w:bCs/>
          <w:sz w:val="22"/>
          <w:szCs w:val="22"/>
          <w:lang w:val="en-US" w:eastAsia="en-GB"/>
        </w:rPr>
      </w:pPr>
    </w:p>
    <w:p w14:paraId="0AB0C70B" w14:textId="299AF6EC" w:rsidR="00A55438" w:rsidRPr="00BA2006" w:rsidRDefault="00A55438" w:rsidP="00A55438">
      <w:pPr>
        <w:pStyle w:val="SemEspaamento"/>
        <w:rPr>
          <w:rFonts w:ascii="Arial" w:hAnsi="Arial" w:cs="Arial"/>
          <w:b/>
          <w:bCs/>
          <w:sz w:val="22"/>
          <w:szCs w:val="22"/>
          <w:lang w:val="en-US" w:eastAsia="en-GB"/>
        </w:rPr>
      </w:pPr>
      <w:r w:rsidRPr="00BA2006">
        <w:rPr>
          <w:rFonts w:ascii="Arial" w:hAnsi="Arial" w:cs="Arial"/>
          <w:b/>
          <w:bCs/>
          <w:sz w:val="22"/>
          <w:szCs w:val="22"/>
          <w:lang w:val="en-US" w:eastAsia="en-GB"/>
        </w:rPr>
        <w:t xml:space="preserve">Task 2: </w:t>
      </w:r>
      <w:r w:rsidRPr="00BA2006">
        <w:rPr>
          <w:rFonts w:ascii="Arial" w:hAnsi="Arial" w:cs="Arial"/>
          <w:b/>
          <w:bCs/>
          <w:color w:val="000000"/>
          <w:sz w:val="22"/>
          <w:szCs w:val="22"/>
        </w:rPr>
        <w:t>Problem: Domestic falls among older adults</w:t>
      </w:r>
    </w:p>
    <w:p w14:paraId="3AD09603" w14:textId="0981FBE8" w:rsidR="00A55438" w:rsidRPr="00BA2006" w:rsidRDefault="00A55438" w:rsidP="00A55438">
      <w:pPr>
        <w:pStyle w:val="SemEspaamento"/>
        <w:rPr>
          <w:rFonts w:ascii="Arial" w:hAnsi="Arial" w:cs="Arial"/>
          <w:color w:val="000000"/>
          <w:sz w:val="22"/>
          <w:szCs w:val="22"/>
        </w:rPr>
      </w:pPr>
    </w:p>
    <w:p w14:paraId="6F17C096" w14:textId="1E749015" w:rsidR="00A55438" w:rsidRPr="00BA2006" w:rsidRDefault="00A55438" w:rsidP="00A55438">
      <w:pPr>
        <w:pStyle w:val="SemEspaamento"/>
        <w:rPr>
          <w:rFonts w:ascii="Arial" w:hAnsi="Arial" w:cs="Arial"/>
          <w:color w:val="000000"/>
          <w:sz w:val="22"/>
          <w:szCs w:val="22"/>
        </w:rPr>
      </w:pPr>
      <w:r w:rsidRPr="00BA2006">
        <w:rPr>
          <w:rFonts w:ascii="Arial" w:hAnsi="Arial" w:cs="Arial"/>
          <w:color w:val="000000"/>
          <w:sz w:val="22"/>
          <w:szCs w:val="22"/>
        </w:rPr>
        <w:t>Falls in the home are a major public health issue for older adults, often causing injury, hospital admission, loss of independence and increased demand for NHS and social care services. With an ageing UK population, preventing avoidable falls is essential to improve quality of life and support sustainable care.</w:t>
      </w:r>
    </w:p>
    <w:p w14:paraId="7D442FFA" w14:textId="25908D4F" w:rsidR="00A55438" w:rsidRPr="00BA2006" w:rsidRDefault="00A55438" w:rsidP="00A55438">
      <w:pPr>
        <w:pStyle w:val="SemEspaamento"/>
        <w:rPr>
          <w:rFonts w:ascii="Arial" w:hAnsi="Arial" w:cs="Arial"/>
          <w:color w:val="000000"/>
          <w:sz w:val="22"/>
          <w:szCs w:val="22"/>
        </w:rPr>
      </w:pPr>
    </w:p>
    <w:p w14:paraId="3BF182D5" w14:textId="086ABB2E" w:rsidR="00A55438" w:rsidRPr="00BA2006" w:rsidRDefault="00A55438" w:rsidP="00A55438">
      <w:pPr>
        <w:pStyle w:val="SemEspaamento"/>
        <w:rPr>
          <w:rFonts w:ascii="Arial" w:hAnsi="Arial" w:cs="Arial"/>
          <w:color w:val="000000"/>
          <w:sz w:val="22"/>
          <w:szCs w:val="22"/>
        </w:rPr>
      </w:pPr>
      <w:r w:rsidRPr="00BA2006">
        <w:rPr>
          <w:rFonts w:ascii="Arial" w:hAnsi="Arial" w:cs="Arial"/>
          <w:color w:val="000000"/>
          <w:sz w:val="22"/>
          <w:szCs w:val="22"/>
        </w:rPr>
        <w:t>Using a Systems Thinking perspective, falls result from multiple interacting factors rather than a single cause (Rusoja et al., 2018). Environmental hazards, including poor lighting, clutter and unsafe flooring, interact with physical and social factors such as impaired mobility, limited access to assistive technologies and reduced support networks. Together, these factors increase fall risk, reduce independence and contribute to preventable hospital admissions.</w:t>
      </w:r>
    </w:p>
    <w:p w14:paraId="3B34E658" w14:textId="64F074B4" w:rsidR="00A55438" w:rsidRPr="00BA2006" w:rsidRDefault="00A55438" w:rsidP="00A55438">
      <w:pPr>
        <w:pStyle w:val="SemEspaamento"/>
        <w:rPr>
          <w:rFonts w:ascii="Arial" w:hAnsi="Arial" w:cs="Arial"/>
          <w:color w:val="000000"/>
          <w:sz w:val="22"/>
          <w:szCs w:val="22"/>
        </w:rPr>
      </w:pPr>
    </w:p>
    <w:p w14:paraId="777583F3" w14:textId="3B9A164A" w:rsidR="00A55438" w:rsidRPr="00BA2006" w:rsidRDefault="00A55438" w:rsidP="00A55438">
      <w:pPr>
        <w:pStyle w:val="SemEspaamento"/>
        <w:rPr>
          <w:rFonts w:ascii="Arial" w:hAnsi="Arial" w:cs="Arial"/>
          <w:color w:val="000000"/>
          <w:sz w:val="22"/>
          <w:szCs w:val="22"/>
        </w:rPr>
      </w:pPr>
      <w:r w:rsidRPr="00BA2006">
        <w:rPr>
          <w:rFonts w:ascii="Arial" w:hAnsi="Arial" w:cs="Arial"/>
          <w:color w:val="000000"/>
          <w:sz w:val="22"/>
          <w:szCs w:val="22"/>
        </w:rPr>
        <w:t xml:space="preserve">Effective prevention requires coordinated action across health and social care rather than isolated interventions. Home safety assessments, telecare and multidisciplinary collaboration can improve safety, promote independent living and reduce future falls (Johannessen et al., 2019). This demonstrates how person-centred, preventative and integrated approaches improve outcomes for older adults while supporting the long-term sustainability of NHS services (Howson, 2022). </w:t>
      </w:r>
    </w:p>
    <w:p w14:paraId="49EDBF29" w14:textId="6A0CFB5C" w:rsidR="00A55438" w:rsidRDefault="00A55438" w:rsidP="00A55438">
      <w:pPr>
        <w:rPr>
          <w:rFonts w:ascii="Arial" w:hAnsi="Arial" w:cs="Arial"/>
        </w:rPr>
      </w:pPr>
    </w:p>
    <w:p w14:paraId="0B34D11C" w14:textId="77777777" w:rsidR="00E75141" w:rsidRDefault="00E75141" w:rsidP="00A55438">
      <w:pPr>
        <w:rPr>
          <w:rFonts w:ascii="Arial" w:hAnsi="Arial" w:cs="Arial"/>
        </w:rPr>
      </w:pPr>
    </w:p>
    <w:p w14:paraId="2EF19A9D" w14:textId="6CB05E4F" w:rsidR="00E75141" w:rsidRPr="00BA2006" w:rsidRDefault="002D6161" w:rsidP="00A55438">
      <w:pPr>
        <w:rPr>
          <w:rFonts w:ascii="Arial" w:hAnsi="Arial" w:cs="Arial"/>
        </w:rPr>
      </w:pPr>
      <w:r w:rsidRPr="002D6161">
        <w:rPr>
          <w:rFonts w:ascii="Arial" w:hAnsi="Arial" w:cs="Arial"/>
          <w:noProof/>
        </w:rPr>
        <w:lastRenderedPageBreak/>
        <w:drawing>
          <wp:inline distT="0" distB="0" distL="0" distR="0" wp14:anchorId="451EFB2E" wp14:editId="6EF731DD">
            <wp:extent cx="4290060" cy="2413099"/>
            <wp:effectExtent l="0" t="0" r="0" b="6350"/>
            <wp:docPr id="2096567254"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567254" name=""/>
                    <pic:cNvPicPr/>
                  </pic:nvPicPr>
                  <pic:blipFill>
                    <a:blip r:embed="rId6"/>
                    <a:stretch>
                      <a:fillRect/>
                    </a:stretch>
                  </pic:blipFill>
                  <pic:spPr>
                    <a:xfrm>
                      <a:off x="0" y="0"/>
                      <a:ext cx="4300226" cy="2418817"/>
                    </a:xfrm>
                    <a:prstGeom prst="rect">
                      <a:avLst/>
                    </a:prstGeom>
                  </pic:spPr>
                </pic:pic>
              </a:graphicData>
            </a:graphic>
          </wp:inline>
        </w:drawing>
      </w:r>
    </w:p>
    <w:p w14:paraId="698B851F" w14:textId="77777777" w:rsidR="00A55438" w:rsidRPr="00BA2006" w:rsidRDefault="00A55438" w:rsidP="00A55438">
      <w:pPr>
        <w:pStyle w:val="SemEspaamento"/>
        <w:rPr>
          <w:rFonts w:ascii="Arial" w:hAnsi="Arial" w:cs="Arial"/>
          <w:b/>
          <w:bCs/>
          <w:sz w:val="22"/>
          <w:szCs w:val="22"/>
          <w:lang w:val="en-US" w:eastAsia="en-GB"/>
        </w:rPr>
      </w:pPr>
    </w:p>
    <w:p w14:paraId="287EF74A" w14:textId="77777777" w:rsidR="00A55438" w:rsidRPr="00BA2006" w:rsidRDefault="00A55438" w:rsidP="00A55438">
      <w:pPr>
        <w:pStyle w:val="SemEspaamento"/>
        <w:rPr>
          <w:rFonts w:ascii="Arial" w:hAnsi="Arial" w:cs="Arial"/>
          <w:b/>
          <w:bCs/>
          <w:sz w:val="22"/>
          <w:szCs w:val="22"/>
          <w:lang w:eastAsia="en-GB"/>
        </w:rPr>
      </w:pPr>
      <w:r w:rsidRPr="00BA2006">
        <w:rPr>
          <w:rFonts w:ascii="Arial" w:hAnsi="Arial" w:cs="Arial"/>
          <w:b/>
          <w:bCs/>
          <w:sz w:val="22"/>
          <w:szCs w:val="22"/>
          <w:lang w:val="en-US" w:eastAsia="en-GB"/>
        </w:rPr>
        <w:t xml:space="preserve">Task 3: </w:t>
      </w:r>
      <w:r w:rsidRPr="00BA2006">
        <w:rPr>
          <w:rFonts w:ascii="Arial" w:hAnsi="Arial" w:cs="Arial"/>
          <w:b/>
          <w:bCs/>
          <w:sz w:val="22"/>
          <w:szCs w:val="22"/>
          <w:lang w:eastAsia="en-GB"/>
        </w:rPr>
        <w:t>Using Gibbs' Reflective Cycle (Gibbs, 1988)</w:t>
      </w:r>
    </w:p>
    <w:p w14:paraId="29E1A37B" w14:textId="77777777" w:rsidR="00A55438" w:rsidRPr="00BA2006" w:rsidRDefault="00A55438" w:rsidP="00A55438">
      <w:pPr>
        <w:pStyle w:val="SemEspaamento"/>
        <w:rPr>
          <w:rFonts w:ascii="Arial" w:hAnsi="Arial" w:cs="Arial"/>
          <w:b/>
          <w:bCs/>
          <w:sz w:val="22"/>
          <w:szCs w:val="22"/>
          <w:lang w:eastAsia="en-GB"/>
        </w:rPr>
      </w:pPr>
    </w:p>
    <w:p w14:paraId="5049781B" w14:textId="77777777" w:rsidR="00A55438" w:rsidRPr="00BA2006" w:rsidRDefault="00A55438" w:rsidP="00A55438">
      <w:pPr>
        <w:pStyle w:val="SemEspaamento"/>
        <w:rPr>
          <w:rFonts w:ascii="Arial" w:hAnsi="Arial" w:cs="Arial"/>
          <w:sz w:val="22"/>
          <w:szCs w:val="22"/>
          <w:lang w:eastAsia="en-GB"/>
        </w:rPr>
      </w:pPr>
      <w:r w:rsidRPr="00BA2006">
        <w:rPr>
          <w:rFonts w:ascii="Arial" w:hAnsi="Arial" w:cs="Arial"/>
          <w:sz w:val="22"/>
          <w:szCs w:val="22"/>
          <w:lang w:eastAsia="en-GB"/>
        </w:rPr>
        <w:t>Participating in the convergent and divergent thinking activity encouraged me to reflect on how I approach problem</w:t>
      </w:r>
      <w:r w:rsidRPr="00BA2006">
        <w:rPr>
          <w:rFonts w:ascii="Arial" w:hAnsi="Arial" w:cs="Arial"/>
          <w:sz w:val="22"/>
          <w:szCs w:val="22"/>
          <w:lang w:eastAsia="en-GB"/>
        </w:rPr>
        <w:noBreakHyphen/>
        <w:t>solving and decision</w:t>
      </w:r>
      <w:r w:rsidRPr="00BA2006">
        <w:rPr>
          <w:rFonts w:ascii="Arial" w:hAnsi="Arial" w:cs="Arial"/>
          <w:sz w:val="22"/>
          <w:szCs w:val="22"/>
          <w:lang w:eastAsia="en-GB"/>
        </w:rPr>
        <w:noBreakHyphen/>
        <w:t>making. Before the exercise, I believed that generating a wide range of ideas was the most important stage of finding solutions. However, I realised that creativity only becomes valuable when ideas are critically evaluated and transformed into practical actions. Jones and Estes (2015) distinguish divergent thinking, which produces multiple possibilities, from convergent thinking, which assesses these ideas to identify the most appropriate option.</w:t>
      </w:r>
    </w:p>
    <w:p w14:paraId="2D917628" w14:textId="77777777" w:rsidR="00A55438" w:rsidRPr="00BA2006" w:rsidRDefault="00A55438" w:rsidP="00A55438">
      <w:pPr>
        <w:pStyle w:val="SemEspaamento"/>
        <w:rPr>
          <w:rFonts w:ascii="Arial" w:hAnsi="Arial" w:cs="Arial"/>
          <w:sz w:val="22"/>
          <w:szCs w:val="22"/>
          <w:lang w:eastAsia="en-GB"/>
        </w:rPr>
      </w:pPr>
    </w:p>
    <w:p w14:paraId="406EA7E9" w14:textId="77777777" w:rsidR="00A55438" w:rsidRPr="00BA2006" w:rsidRDefault="00A55438" w:rsidP="00A55438">
      <w:pPr>
        <w:pStyle w:val="SemEspaamento"/>
        <w:rPr>
          <w:rFonts w:ascii="Arial" w:hAnsi="Arial" w:cs="Arial"/>
          <w:sz w:val="22"/>
          <w:szCs w:val="22"/>
          <w:lang w:eastAsia="en-GB"/>
        </w:rPr>
      </w:pPr>
      <w:r w:rsidRPr="00BA2006">
        <w:rPr>
          <w:rFonts w:ascii="Arial" w:hAnsi="Arial" w:cs="Arial"/>
          <w:sz w:val="22"/>
          <w:szCs w:val="22"/>
          <w:lang w:eastAsia="en-GB"/>
        </w:rPr>
        <w:t>During the activity, I recognised that I naturally rely more on divergent thinking, which mirrors my professional practice where I often explore several alternatives before recommending a solution. Listening to different perspectives strengthened the group’s final decision, supporting Lubart’s (2016) argument that creativity requires both idea generation and critical evaluation.</w:t>
      </w:r>
    </w:p>
    <w:p w14:paraId="03616325" w14:textId="77777777" w:rsidR="00A55438" w:rsidRPr="00BA2006" w:rsidRDefault="00A55438" w:rsidP="00A55438">
      <w:pPr>
        <w:pStyle w:val="SemEspaamento"/>
        <w:rPr>
          <w:rFonts w:ascii="Arial" w:hAnsi="Arial" w:cs="Arial"/>
          <w:sz w:val="22"/>
          <w:szCs w:val="22"/>
          <w:lang w:eastAsia="en-GB"/>
        </w:rPr>
      </w:pPr>
    </w:p>
    <w:p w14:paraId="72310B90" w14:textId="6E2A368F" w:rsidR="00A55438" w:rsidRPr="00BA2006" w:rsidRDefault="00A55438" w:rsidP="00A55438">
      <w:pPr>
        <w:pStyle w:val="SemEspaamento"/>
        <w:rPr>
          <w:rFonts w:ascii="Arial" w:hAnsi="Arial" w:cs="Arial"/>
          <w:sz w:val="22"/>
          <w:szCs w:val="22"/>
          <w:lang w:eastAsia="en-GB"/>
        </w:rPr>
      </w:pPr>
      <w:r w:rsidRPr="00BA2006">
        <w:rPr>
          <w:rFonts w:ascii="Arial" w:hAnsi="Arial" w:cs="Arial"/>
          <w:sz w:val="22"/>
          <w:szCs w:val="22"/>
          <w:lang w:eastAsia="en-GB"/>
        </w:rPr>
        <w:t>This experience reinforced my understanding that challenges in Health and Social Care are complex and rarely have a single correct answer. Effective decision</w:t>
      </w:r>
      <w:r w:rsidRPr="00BA2006">
        <w:rPr>
          <w:rFonts w:ascii="Arial" w:hAnsi="Arial" w:cs="Arial"/>
          <w:sz w:val="22"/>
          <w:szCs w:val="22"/>
          <w:lang w:eastAsia="en-GB"/>
        </w:rPr>
        <w:noBreakHyphen/>
        <w:t>making therefore requires creativity, critical thinking and evidence</w:t>
      </w:r>
      <w:r w:rsidRPr="00BA2006">
        <w:rPr>
          <w:rFonts w:ascii="Arial" w:hAnsi="Arial" w:cs="Arial"/>
          <w:sz w:val="22"/>
          <w:szCs w:val="22"/>
          <w:lang w:eastAsia="en-GB"/>
        </w:rPr>
        <w:noBreakHyphen/>
        <w:t>based judgement. Reflective practice, as Mann et al. (2009) suggest, supports professional development by enabling individuals to learn from experience and improve future performance.</w:t>
      </w:r>
    </w:p>
    <w:p w14:paraId="5E958C52" w14:textId="6F24E450" w:rsidR="00A55438" w:rsidRPr="00BA2006" w:rsidRDefault="00A55438" w:rsidP="00A55438">
      <w:pPr>
        <w:pStyle w:val="SemEspaamento"/>
        <w:rPr>
          <w:rFonts w:ascii="Arial" w:hAnsi="Arial" w:cs="Arial"/>
          <w:sz w:val="22"/>
          <w:szCs w:val="22"/>
          <w:lang w:eastAsia="en-GB"/>
        </w:rPr>
      </w:pPr>
      <w:r w:rsidRPr="00BA2006">
        <w:rPr>
          <w:rFonts w:ascii="Arial" w:hAnsi="Arial" w:cs="Arial"/>
          <w:sz w:val="22"/>
          <w:szCs w:val="22"/>
          <w:lang w:eastAsia="en-GB"/>
        </w:rPr>
        <w:t>Following Gibbs’ action</w:t>
      </w:r>
      <w:r w:rsidRPr="00BA2006">
        <w:rPr>
          <w:rFonts w:ascii="Arial" w:hAnsi="Arial" w:cs="Arial"/>
          <w:sz w:val="22"/>
          <w:szCs w:val="22"/>
          <w:lang w:eastAsia="en-GB"/>
        </w:rPr>
        <w:noBreakHyphen/>
        <w:t>planning stage, I intend to encourage a more structured approach in future group activities by clearly separating brainstorming from evaluation. This will help ensure that all team members contribute meaningfully and that decisions are more collaborative and informed.</w:t>
      </w:r>
    </w:p>
    <w:p w14:paraId="161A4A52" w14:textId="77777777" w:rsidR="00A55438" w:rsidRDefault="00A55438" w:rsidP="00A55438">
      <w:pPr>
        <w:pStyle w:val="SemEspaamento"/>
        <w:rPr>
          <w:rFonts w:ascii="Arial" w:hAnsi="Arial" w:cs="Arial"/>
          <w:sz w:val="22"/>
          <w:szCs w:val="22"/>
          <w:lang w:eastAsia="en-GB"/>
        </w:rPr>
      </w:pPr>
    </w:p>
    <w:p w14:paraId="74883CD9" w14:textId="17CB7C59" w:rsidR="00A55438" w:rsidRDefault="002D6161" w:rsidP="00A55438">
      <w:pPr>
        <w:pStyle w:val="SemEspaamento"/>
        <w:rPr>
          <w:rFonts w:ascii="Arial" w:hAnsi="Arial" w:cs="Arial"/>
          <w:sz w:val="22"/>
          <w:szCs w:val="22"/>
          <w:lang w:eastAsia="en-GB"/>
        </w:rPr>
      </w:pPr>
      <w:r w:rsidRPr="002D6161">
        <w:rPr>
          <w:rFonts w:ascii="Arial" w:hAnsi="Arial" w:cs="Arial"/>
          <w:noProof/>
          <w:sz w:val="22"/>
          <w:szCs w:val="22"/>
          <w:lang w:eastAsia="en-GB"/>
        </w:rPr>
        <w:lastRenderedPageBreak/>
        <w:drawing>
          <wp:inline distT="0" distB="0" distL="0" distR="0" wp14:anchorId="746E1D73" wp14:editId="6397BAF3">
            <wp:extent cx="4229100" cy="2378810"/>
            <wp:effectExtent l="0" t="0" r="0" b="2540"/>
            <wp:docPr id="1993538025"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538025" name=""/>
                    <pic:cNvPicPr/>
                  </pic:nvPicPr>
                  <pic:blipFill>
                    <a:blip r:embed="rId7"/>
                    <a:stretch>
                      <a:fillRect/>
                    </a:stretch>
                  </pic:blipFill>
                  <pic:spPr>
                    <a:xfrm>
                      <a:off x="0" y="0"/>
                      <a:ext cx="4241529" cy="2385801"/>
                    </a:xfrm>
                    <a:prstGeom prst="rect">
                      <a:avLst/>
                    </a:prstGeom>
                  </pic:spPr>
                </pic:pic>
              </a:graphicData>
            </a:graphic>
          </wp:inline>
        </w:drawing>
      </w:r>
    </w:p>
    <w:p w14:paraId="147E8DAC" w14:textId="77777777" w:rsidR="00A55438" w:rsidRDefault="00A55438" w:rsidP="00A55438">
      <w:pPr>
        <w:pStyle w:val="SemEspaamento"/>
        <w:rPr>
          <w:rFonts w:ascii="Arial" w:hAnsi="Arial" w:cs="Arial"/>
          <w:sz w:val="22"/>
          <w:szCs w:val="22"/>
          <w:lang w:eastAsia="en-GB"/>
        </w:rPr>
      </w:pPr>
    </w:p>
    <w:p w14:paraId="0DF45639" w14:textId="77777777" w:rsidR="00A55438" w:rsidRDefault="00A55438" w:rsidP="00A55438">
      <w:pPr>
        <w:pStyle w:val="SemEspaamento"/>
        <w:rPr>
          <w:rFonts w:ascii="Arial" w:hAnsi="Arial" w:cs="Arial"/>
          <w:sz w:val="22"/>
          <w:szCs w:val="22"/>
          <w:lang w:eastAsia="en-GB"/>
        </w:rPr>
      </w:pPr>
    </w:p>
    <w:p w14:paraId="1E826426" w14:textId="77777777" w:rsidR="00A55438" w:rsidRPr="00BA2006" w:rsidRDefault="00A55438" w:rsidP="00A55438">
      <w:pPr>
        <w:pStyle w:val="SemEspaamento"/>
        <w:rPr>
          <w:rFonts w:ascii="Arial" w:hAnsi="Arial" w:cs="Arial"/>
          <w:sz w:val="22"/>
          <w:szCs w:val="22"/>
          <w:lang w:eastAsia="en-GB"/>
        </w:rPr>
      </w:pPr>
    </w:p>
    <w:p w14:paraId="457B5154" w14:textId="77777777" w:rsidR="00A55438" w:rsidRPr="00BA2006" w:rsidRDefault="00A55438" w:rsidP="00A55438">
      <w:pPr>
        <w:pStyle w:val="SemEspaamento"/>
        <w:rPr>
          <w:rFonts w:ascii="Arial" w:hAnsi="Arial" w:cs="Arial"/>
          <w:b/>
          <w:bCs/>
          <w:sz w:val="22"/>
          <w:szCs w:val="22"/>
        </w:rPr>
      </w:pPr>
      <w:r w:rsidRPr="00BA2006">
        <w:rPr>
          <w:rFonts w:ascii="Arial" w:hAnsi="Arial" w:cs="Arial"/>
          <w:b/>
          <w:bCs/>
          <w:sz w:val="22"/>
          <w:szCs w:val="22"/>
        </w:rPr>
        <w:t>Task 4: Case Study: NHS Virtual Wards</w:t>
      </w:r>
    </w:p>
    <w:p w14:paraId="26EBCB00" w14:textId="77777777" w:rsidR="00A55438" w:rsidRPr="00BA2006" w:rsidRDefault="00A55438" w:rsidP="00A55438">
      <w:pPr>
        <w:pStyle w:val="SemEspaamento"/>
        <w:rPr>
          <w:rFonts w:ascii="Arial" w:hAnsi="Arial" w:cs="Arial"/>
          <w:b/>
          <w:bCs/>
          <w:sz w:val="22"/>
          <w:szCs w:val="22"/>
        </w:rPr>
      </w:pPr>
    </w:p>
    <w:p w14:paraId="3ED77D6A" w14:textId="77777777" w:rsidR="00A55438" w:rsidRPr="00BA2006" w:rsidRDefault="00A55438" w:rsidP="00A55438">
      <w:pPr>
        <w:pStyle w:val="SemEspaamento"/>
        <w:rPr>
          <w:rFonts w:ascii="Arial" w:hAnsi="Arial" w:cs="Arial"/>
          <w:sz w:val="22"/>
          <w:szCs w:val="22"/>
        </w:rPr>
      </w:pPr>
      <w:r w:rsidRPr="00BA2006">
        <w:rPr>
          <w:rFonts w:ascii="Arial" w:hAnsi="Arial" w:cs="Arial"/>
          <w:sz w:val="22"/>
          <w:szCs w:val="22"/>
        </w:rPr>
        <w:t>Virtual wards are an NHS innovation designed to provide hospital</w:t>
      </w:r>
      <w:r w:rsidRPr="00BA2006">
        <w:rPr>
          <w:rFonts w:ascii="Arial" w:hAnsi="Arial" w:cs="Arial"/>
          <w:sz w:val="22"/>
          <w:szCs w:val="22"/>
        </w:rPr>
        <w:noBreakHyphen/>
        <w:t>level care at home through remote monitoring, multidisciplinary teams and face</w:t>
      </w:r>
      <w:r w:rsidRPr="00BA2006">
        <w:rPr>
          <w:rFonts w:ascii="Arial" w:hAnsi="Arial" w:cs="Arial"/>
          <w:sz w:val="22"/>
          <w:szCs w:val="22"/>
        </w:rPr>
        <w:noBreakHyphen/>
        <w:t>to</w:t>
      </w:r>
      <w:r w:rsidRPr="00BA2006">
        <w:rPr>
          <w:rFonts w:ascii="Arial" w:hAnsi="Arial" w:cs="Arial"/>
          <w:sz w:val="22"/>
          <w:szCs w:val="22"/>
        </w:rPr>
        <w:noBreakHyphen/>
        <w:t>face support when required (NHS England, 2024). They were introduced to relieve pressure on acute services, address limited bed capacity and offer safe, person</w:t>
      </w:r>
      <w:r w:rsidRPr="00BA2006">
        <w:rPr>
          <w:rFonts w:ascii="Arial" w:hAnsi="Arial" w:cs="Arial"/>
          <w:sz w:val="22"/>
          <w:szCs w:val="22"/>
        </w:rPr>
        <w:noBreakHyphen/>
        <w:t>centred care in familiar environments, particularly for older adults. By combining digital technology with integrated health and social care, virtual wards represent a significant redesign of traditional acute care pathways.</w:t>
      </w:r>
    </w:p>
    <w:p w14:paraId="6BF3311C" w14:textId="77777777" w:rsidR="00A55438" w:rsidRPr="00BA2006" w:rsidRDefault="00A55438" w:rsidP="00A55438">
      <w:pPr>
        <w:pStyle w:val="SemEspaamento"/>
        <w:rPr>
          <w:rFonts w:ascii="Arial" w:hAnsi="Arial" w:cs="Arial"/>
          <w:sz w:val="22"/>
          <w:szCs w:val="22"/>
        </w:rPr>
      </w:pPr>
    </w:p>
    <w:p w14:paraId="6BAFE4B3" w14:textId="77777777" w:rsidR="00A55438" w:rsidRPr="00BA2006" w:rsidRDefault="00A55438" w:rsidP="00A55438">
      <w:pPr>
        <w:pStyle w:val="SemEspaamento"/>
        <w:rPr>
          <w:rFonts w:ascii="Arial" w:hAnsi="Arial" w:cs="Arial"/>
          <w:sz w:val="22"/>
          <w:szCs w:val="22"/>
        </w:rPr>
      </w:pPr>
      <w:r w:rsidRPr="00BA2006">
        <w:rPr>
          <w:rFonts w:ascii="Arial" w:hAnsi="Arial" w:cs="Arial"/>
          <w:sz w:val="22"/>
          <w:szCs w:val="22"/>
        </w:rPr>
        <w:t>Rogers’ Diffusion of Innovation Theory helps explain their adoption, as innovations are more likely to spread when perceived as beneficial, compatible with existing practice and capable of improving outcomes (Rogers, 2003). Virtual wards create value by enhancing patient experience, reducing unnecessary hospital admissions and enabling more efficient use of NHS resources.</w:t>
      </w:r>
    </w:p>
    <w:p w14:paraId="55E585A9" w14:textId="77777777" w:rsidR="00A55438" w:rsidRPr="00BA2006" w:rsidRDefault="00A55438" w:rsidP="00A55438">
      <w:pPr>
        <w:pStyle w:val="SemEspaamento"/>
        <w:rPr>
          <w:rFonts w:ascii="Arial" w:hAnsi="Arial" w:cs="Arial"/>
          <w:sz w:val="22"/>
          <w:szCs w:val="22"/>
        </w:rPr>
      </w:pPr>
    </w:p>
    <w:p w14:paraId="61458E1E" w14:textId="77777777" w:rsidR="00A55438" w:rsidRDefault="00A55438" w:rsidP="00A55438">
      <w:pPr>
        <w:pStyle w:val="SemEspaamento"/>
        <w:rPr>
          <w:rFonts w:ascii="Arial" w:hAnsi="Arial" w:cs="Arial"/>
          <w:sz w:val="22"/>
          <w:szCs w:val="22"/>
        </w:rPr>
      </w:pPr>
      <w:r w:rsidRPr="00BA2006">
        <w:rPr>
          <w:rFonts w:ascii="Arial" w:hAnsi="Arial" w:cs="Arial"/>
          <w:sz w:val="22"/>
          <w:szCs w:val="22"/>
        </w:rPr>
        <w:t>However, Oliver (2023) argues that their success depends on adequate staffing, reliable digital infrastructure and strong community support. Without these conditions, virtual wards may struggle to deliver consistent and safe care. Effective implementation therefore requires strong leadership, realistic planning and collaboration across health and social care systems to ensure sustainable improvements (Howson, 2022).</w:t>
      </w:r>
    </w:p>
    <w:p w14:paraId="13476B34" w14:textId="77777777" w:rsidR="002D6161" w:rsidRDefault="002D6161" w:rsidP="00A55438">
      <w:pPr>
        <w:pStyle w:val="SemEspaamento"/>
        <w:rPr>
          <w:rFonts w:ascii="Arial" w:hAnsi="Arial" w:cs="Arial"/>
          <w:sz w:val="22"/>
          <w:szCs w:val="22"/>
        </w:rPr>
      </w:pPr>
    </w:p>
    <w:p w14:paraId="2F528550" w14:textId="3A822BD4" w:rsidR="002D6161" w:rsidRDefault="002D6161" w:rsidP="00A55438">
      <w:pPr>
        <w:pStyle w:val="SemEspaamento"/>
        <w:rPr>
          <w:rFonts w:ascii="Arial" w:hAnsi="Arial" w:cs="Arial"/>
          <w:sz w:val="22"/>
          <w:szCs w:val="22"/>
        </w:rPr>
      </w:pPr>
      <w:r w:rsidRPr="002D6161">
        <w:rPr>
          <w:rFonts w:ascii="Arial" w:hAnsi="Arial" w:cs="Arial"/>
          <w:noProof/>
          <w:sz w:val="22"/>
          <w:szCs w:val="22"/>
        </w:rPr>
        <w:lastRenderedPageBreak/>
        <w:drawing>
          <wp:inline distT="0" distB="0" distL="0" distR="0" wp14:anchorId="2ED84161" wp14:editId="5557A3D8">
            <wp:extent cx="4701540" cy="2644551"/>
            <wp:effectExtent l="0" t="0" r="3810" b="3810"/>
            <wp:docPr id="398919389"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919389" name=""/>
                    <pic:cNvPicPr/>
                  </pic:nvPicPr>
                  <pic:blipFill>
                    <a:blip r:embed="rId8"/>
                    <a:stretch>
                      <a:fillRect/>
                    </a:stretch>
                  </pic:blipFill>
                  <pic:spPr>
                    <a:xfrm>
                      <a:off x="0" y="0"/>
                      <a:ext cx="4709732" cy="2649159"/>
                    </a:xfrm>
                    <a:prstGeom prst="rect">
                      <a:avLst/>
                    </a:prstGeom>
                  </pic:spPr>
                </pic:pic>
              </a:graphicData>
            </a:graphic>
          </wp:inline>
        </w:drawing>
      </w:r>
    </w:p>
    <w:p w14:paraId="48906DEC" w14:textId="77777777" w:rsidR="002D6161" w:rsidRPr="00BA2006" w:rsidRDefault="002D6161" w:rsidP="00A55438">
      <w:pPr>
        <w:pStyle w:val="SemEspaamento"/>
        <w:rPr>
          <w:rFonts w:ascii="Arial" w:hAnsi="Arial" w:cs="Arial"/>
          <w:sz w:val="22"/>
          <w:szCs w:val="22"/>
        </w:rPr>
      </w:pPr>
    </w:p>
    <w:p w14:paraId="22919EC8" w14:textId="77777777" w:rsidR="00A55438" w:rsidRPr="00BA2006" w:rsidRDefault="00A55438" w:rsidP="00A55438">
      <w:pPr>
        <w:pStyle w:val="SemEspaamento"/>
        <w:rPr>
          <w:rFonts w:ascii="Arial" w:hAnsi="Arial" w:cs="Arial"/>
          <w:sz w:val="22"/>
          <w:szCs w:val="22"/>
          <w:lang w:eastAsia="en-GB"/>
        </w:rPr>
      </w:pPr>
    </w:p>
    <w:p w14:paraId="73E72AEF" w14:textId="77777777" w:rsidR="00BA2006" w:rsidRPr="00BA2006" w:rsidRDefault="00BA2006" w:rsidP="00BA2006">
      <w:pPr>
        <w:pStyle w:val="SemEspaamento"/>
        <w:rPr>
          <w:rFonts w:ascii="Arial" w:hAnsi="Arial" w:cs="Arial"/>
          <w:b/>
          <w:bCs/>
          <w:color w:val="000000"/>
          <w:sz w:val="22"/>
          <w:szCs w:val="22"/>
        </w:rPr>
      </w:pPr>
      <w:r w:rsidRPr="00BA2006">
        <w:rPr>
          <w:rFonts w:ascii="Arial" w:hAnsi="Arial" w:cs="Arial"/>
          <w:b/>
          <w:bCs/>
          <w:sz w:val="22"/>
          <w:szCs w:val="22"/>
          <w:lang w:val="en-US" w:eastAsia="en-GB"/>
        </w:rPr>
        <w:t xml:space="preserve">Task 5: </w:t>
      </w:r>
      <w:r w:rsidRPr="00BA2006">
        <w:rPr>
          <w:rFonts w:ascii="Arial" w:hAnsi="Arial" w:cs="Arial"/>
          <w:b/>
          <w:bCs/>
          <w:color w:val="000000"/>
          <w:sz w:val="22"/>
          <w:szCs w:val="22"/>
        </w:rPr>
        <w:t>Current Issue: Falls in the Home of Older Adults</w:t>
      </w:r>
    </w:p>
    <w:p w14:paraId="0666FFEC" w14:textId="77777777" w:rsidR="00BA2006" w:rsidRPr="00BA2006" w:rsidRDefault="00BA2006" w:rsidP="00BA2006">
      <w:pPr>
        <w:pStyle w:val="SemEspaamento"/>
        <w:rPr>
          <w:rFonts w:ascii="Arial" w:hAnsi="Arial" w:cs="Arial"/>
          <w:sz w:val="22"/>
          <w:szCs w:val="22"/>
          <w:lang w:val="en-US" w:eastAsia="en-GB"/>
        </w:rPr>
      </w:pPr>
    </w:p>
    <w:p w14:paraId="3874C632" w14:textId="77777777" w:rsidR="00BA2006" w:rsidRPr="00BA2006" w:rsidRDefault="00BA2006" w:rsidP="00BA2006">
      <w:pPr>
        <w:pStyle w:val="SemEspaamento"/>
        <w:rPr>
          <w:rFonts w:ascii="Arial" w:hAnsi="Arial" w:cs="Arial"/>
          <w:color w:val="000000"/>
          <w:sz w:val="22"/>
          <w:szCs w:val="22"/>
        </w:rPr>
      </w:pPr>
      <w:r w:rsidRPr="00BA2006">
        <w:rPr>
          <w:rFonts w:ascii="Arial" w:hAnsi="Arial" w:cs="Arial"/>
          <w:color w:val="000000"/>
          <w:sz w:val="22"/>
          <w:szCs w:val="22"/>
        </w:rPr>
        <w:t>Falls are a significant public health concern among older adults, often resulting in serious injury, hospital admission, reduced independence and increased demand on health and social care services. Understanding the factors associated with falls is essential for developing effective prevention strategies.</w:t>
      </w:r>
    </w:p>
    <w:p w14:paraId="72E42E3F" w14:textId="77777777" w:rsidR="00BA2006" w:rsidRPr="00BA2006" w:rsidRDefault="00BA2006" w:rsidP="00BA2006">
      <w:pPr>
        <w:pStyle w:val="SemEspaamento"/>
        <w:rPr>
          <w:rFonts w:ascii="Arial" w:hAnsi="Arial" w:cs="Arial"/>
          <w:color w:val="000000"/>
          <w:sz w:val="22"/>
          <w:szCs w:val="22"/>
        </w:rPr>
      </w:pPr>
    </w:p>
    <w:p w14:paraId="36CF2F08" w14:textId="77777777" w:rsidR="00BA2006" w:rsidRPr="00BA2006" w:rsidRDefault="00BA2006" w:rsidP="00BA2006">
      <w:pPr>
        <w:pStyle w:val="SemEspaamento"/>
        <w:rPr>
          <w:rFonts w:ascii="Arial" w:hAnsi="Arial" w:cs="Arial"/>
          <w:color w:val="000000"/>
          <w:sz w:val="22"/>
          <w:szCs w:val="22"/>
        </w:rPr>
      </w:pPr>
      <w:r w:rsidRPr="00BA2006">
        <w:rPr>
          <w:rFonts w:ascii="Arial" w:hAnsi="Arial" w:cs="Arial"/>
          <w:color w:val="000000"/>
          <w:sz w:val="22"/>
          <w:szCs w:val="22"/>
        </w:rPr>
        <w:t>Letts et al. (2010) conducted a systematic review examining how the physical environment contributes to fall risk. They identified hazards such as poor lighting, unsafe stairs and household obstacles as key environmental factors. Their findings suggest that home modifications can reduce falls and support older adults to age safely in place.</w:t>
      </w:r>
    </w:p>
    <w:p w14:paraId="454C2165" w14:textId="77777777" w:rsidR="00BA2006" w:rsidRPr="00BA2006" w:rsidRDefault="00BA2006" w:rsidP="00BA2006">
      <w:pPr>
        <w:pStyle w:val="SemEspaamento"/>
        <w:rPr>
          <w:rFonts w:ascii="Arial" w:hAnsi="Arial" w:cs="Arial"/>
          <w:color w:val="000000"/>
          <w:sz w:val="22"/>
          <w:szCs w:val="22"/>
        </w:rPr>
      </w:pPr>
    </w:p>
    <w:p w14:paraId="14A9F137" w14:textId="77777777" w:rsidR="00BA2006" w:rsidRPr="00BA2006" w:rsidRDefault="00BA2006" w:rsidP="00BA2006">
      <w:pPr>
        <w:pStyle w:val="SemEspaamento"/>
        <w:rPr>
          <w:rFonts w:ascii="Arial" w:hAnsi="Arial" w:cs="Arial"/>
          <w:color w:val="000000"/>
          <w:sz w:val="22"/>
          <w:szCs w:val="22"/>
        </w:rPr>
      </w:pPr>
      <w:r w:rsidRPr="00BA2006">
        <w:rPr>
          <w:rFonts w:ascii="Arial" w:hAnsi="Arial" w:cs="Arial"/>
          <w:color w:val="000000"/>
          <w:sz w:val="22"/>
          <w:szCs w:val="22"/>
        </w:rPr>
        <w:t>Li et al. (2023) explored intrinsic risk factors through a systematic review and meta</w:t>
      </w:r>
      <w:r w:rsidRPr="00BA2006">
        <w:rPr>
          <w:rFonts w:ascii="Arial" w:hAnsi="Arial" w:cs="Arial"/>
          <w:color w:val="000000"/>
          <w:sz w:val="22"/>
          <w:szCs w:val="22"/>
        </w:rPr>
        <w:noBreakHyphen/>
        <w:t>analysis. They found that older age, dementia, impaired vision, balance disorders, depression, fear of falling and a previous history of falls significantly increase fall risk among community</w:t>
      </w:r>
      <w:r w:rsidRPr="00BA2006">
        <w:rPr>
          <w:rFonts w:ascii="Arial" w:hAnsi="Arial" w:cs="Arial"/>
          <w:color w:val="000000"/>
          <w:sz w:val="22"/>
          <w:szCs w:val="22"/>
        </w:rPr>
        <w:noBreakHyphen/>
        <w:t>dwelling older adults. The authors emphasise that falls are multifactorial events arising from interactions between individual, environmental and behavioural factors.</w:t>
      </w:r>
    </w:p>
    <w:p w14:paraId="5697966F" w14:textId="77777777" w:rsidR="00BA2006" w:rsidRPr="00BA2006" w:rsidRDefault="00BA2006" w:rsidP="00BA2006">
      <w:pPr>
        <w:pStyle w:val="SemEspaamento"/>
        <w:rPr>
          <w:rFonts w:ascii="Arial" w:hAnsi="Arial" w:cs="Arial"/>
          <w:color w:val="000000"/>
          <w:sz w:val="22"/>
          <w:szCs w:val="22"/>
        </w:rPr>
      </w:pPr>
    </w:p>
    <w:p w14:paraId="2757C655" w14:textId="77777777" w:rsidR="00BA2006" w:rsidRPr="00BA2006" w:rsidRDefault="00BA2006" w:rsidP="00BA2006">
      <w:pPr>
        <w:pStyle w:val="SemEspaamento"/>
        <w:rPr>
          <w:rFonts w:ascii="Arial" w:hAnsi="Arial" w:cs="Arial"/>
          <w:color w:val="000000"/>
          <w:sz w:val="22"/>
          <w:szCs w:val="22"/>
        </w:rPr>
      </w:pPr>
      <w:r w:rsidRPr="00BA2006">
        <w:rPr>
          <w:rFonts w:ascii="Arial" w:hAnsi="Arial" w:cs="Arial"/>
          <w:color w:val="000000"/>
          <w:sz w:val="22"/>
          <w:szCs w:val="22"/>
        </w:rPr>
        <w:t>Although the two studies focus on different dimensions of fall risk, they complement each other. Letts et al. (2010) highlight environmental hazards, while Li et al. (2023) emphasise individual health and behavioural factors. Together, they demonstrate that effective fall prevention requires both person</w:t>
      </w:r>
      <w:r w:rsidRPr="00BA2006">
        <w:rPr>
          <w:rFonts w:ascii="Arial" w:hAnsi="Arial" w:cs="Arial"/>
          <w:color w:val="000000"/>
          <w:sz w:val="22"/>
          <w:szCs w:val="22"/>
        </w:rPr>
        <w:noBreakHyphen/>
        <w:t>centred interventions and environmental modifications, supporting a holistic and integrated approach within Health and Social Care practice.</w:t>
      </w:r>
    </w:p>
    <w:p w14:paraId="0CFEFB88" w14:textId="77777777" w:rsidR="00BA2006" w:rsidRPr="00BA2006" w:rsidRDefault="00BA2006" w:rsidP="00BA2006">
      <w:pPr>
        <w:pStyle w:val="SemEspaamento"/>
        <w:rPr>
          <w:rFonts w:ascii="Arial" w:hAnsi="Arial" w:cs="Arial"/>
          <w:color w:val="000000"/>
          <w:sz w:val="22"/>
          <w:szCs w:val="22"/>
        </w:rPr>
      </w:pPr>
    </w:p>
    <w:p w14:paraId="3D1700BC" w14:textId="77777777" w:rsidR="00BA2006" w:rsidRDefault="00BA2006" w:rsidP="00BA2006">
      <w:pPr>
        <w:pStyle w:val="SemEspaamento"/>
        <w:rPr>
          <w:rFonts w:ascii="Arial" w:hAnsi="Arial" w:cs="Arial"/>
          <w:b/>
          <w:bCs/>
          <w:sz w:val="22"/>
          <w:szCs w:val="22"/>
          <w:lang w:eastAsia="en-GB"/>
        </w:rPr>
      </w:pPr>
      <w:r w:rsidRPr="00C662CF">
        <w:rPr>
          <w:rFonts w:ascii="Arial" w:hAnsi="Arial" w:cs="Arial"/>
          <w:b/>
          <w:bCs/>
          <w:sz w:val="22"/>
          <w:szCs w:val="22"/>
          <w:lang w:eastAsia="en-GB"/>
        </w:rPr>
        <w:t xml:space="preserve">Task 6 – Digital Technology for Prevention &amp; Health Promotion </w:t>
      </w:r>
    </w:p>
    <w:p w14:paraId="368411E7" w14:textId="77777777" w:rsidR="00BA2006" w:rsidRPr="00C662CF" w:rsidRDefault="00BA2006" w:rsidP="00BA2006">
      <w:pPr>
        <w:pStyle w:val="SemEspaamento"/>
        <w:rPr>
          <w:rFonts w:ascii="Arial" w:hAnsi="Arial" w:cs="Arial"/>
          <w:b/>
          <w:bCs/>
          <w:sz w:val="22"/>
          <w:szCs w:val="22"/>
          <w:lang w:eastAsia="en-GB"/>
        </w:rPr>
      </w:pPr>
    </w:p>
    <w:p w14:paraId="03AF8A16" w14:textId="77777777" w:rsidR="00BA2006" w:rsidRDefault="00BA2006" w:rsidP="00BA2006">
      <w:pPr>
        <w:pStyle w:val="SemEspaamento"/>
        <w:rPr>
          <w:rFonts w:ascii="Arial" w:hAnsi="Arial" w:cs="Arial"/>
          <w:b/>
          <w:bCs/>
          <w:sz w:val="22"/>
          <w:szCs w:val="22"/>
          <w:lang w:eastAsia="en-GB"/>
        </w:rPr>
      </w:pPr>
      <w:r w:rsidRPr="00C662CF">
        <w:rPr>
          <w:rFonts w:ascii="Arial" w:hAnsi="Arial" w:cs="Arial"/>
          <w:b/>
          <w:bCs/>
          <w:sz w:val="22"/>
          <w:szCs w:val="22"/>
          <w:lang w:eastAsia="en-GB"/>
        </w:rPr>
        <w:t>Wearable Health Technologies</w:t>
      </w:r>
    </w:p>
    <w:p w14:paraId="00512631" w14:textId="77777777" w:rsidR="00BA2006" w:rsidRPr="00C662CF" w:rsidRDefault="00BA2006" w:rsidP="00BA2006">
      <w:pPr>
        <w:pStyle w:val="SemEspaamento"/>
        <w:rPr>
          <w:rFonts w:ascii="Arial" w:hAnsi="Arial" w:cs="Arial"/>
          <w:b/>
          <w:bCs/>
          <w:sz w:val="22"/>
          <w:szCs w:val="22"/>
          <w:lang w:eastAsia="en-GB"/>
        </w:rPr>
      </w:pPr>
    </w:p>
    <w:p w14:paraId="4432E21E" w14:textId="77777777" w:rsidR="00BA2006" w:rsidRDefault="00BA2006" w:rsidP="00BA2006">
      <w:pPr>
        <w:pStyle w:val="SemEspaamento"/>
        <w:rPr>
          <w:rFonts w:ascii="Arial" w:hAnsi="Arial" w:cs="Arial"/>
          <w:sz w:val="22"/>
          <w:szCs w:val="22"/>
          <w:lang w:eastAsia="en-GB"/>
        </w:rPr>
      </w:pPr>
      <w:r w:rsidRPr="00C662CF">
        <w:rPr>
          <w:rFonts w:ascii="Arial" w:hAnsi="Arial" w:cs="Arial"/>
          <w:sz w:val="22"/>
          <w:szCs w:val="22"/>
          <w:lang w:eastAsia="en-GB"/>
        </w:rPr>
        <w:t>Wearable health technologies, including smartwatches and fitness trackers, enable continuous monitoring of indicators such as heart rate, physical activity and sleep. For individuals with chronic conditions, these devices support early identification of health changes and encourage self</w:t>
      </w:r>
      <w:r w:rsidRPr="00C662CF">
        <w:rPr>
          <w:rFonts w:ascii="Arial" w:hAnsi="Arial" w:cs="Arial"/>
          <w:sz w:val="22"/>
          <w:szCs w:val="22"/>
          <w:lang w:eastAsia="en-GB"/>
        </w:rPr>
        <w:noBreakHyphen/>
        <w:t>management. Lu et al. (2020) found that wearables improve patient engagement by providing real</w:t>
      </w:r>
      <w:r w:rsidRPr="00C662CF">
        <w:rPr>
          <w:rFonts w:ascii="Arial" w:hAnsi="Arial" w:cs="Arial"/>
          <w:sz w:val="22"/>
          <w:szCs w:val="22"/>
          <w:lang w:eastAsia="en-GB"/>
        </w:rPr>
        <w:noBreakHyphen/>
        <w:t xml:space="preserve">time feedback and allowing healthcare professionals to monitor patients remotely. For example, a person with hypertension can track blood pressure trends and share data with clinicians, enabling earlier intervention. Their </w:t>
      </w:r>
      <w:r w:rsidRPr="00C662CF">
        <w:rPr>
          <w:rFonts w:ascii="Arial" w:hAnsi="Arial" w:cs="Arial"/>
          <w:sz w:val="22"/>
          <w:szCs w:val="22"/>
          <w:lang w:eastAsia="en-GB"/>
        </w:rPr>
        <w:lastRenderedPageBreak/>
        <w:t>effectiveness, however, depends on users’ willingness to adopt the technology and perceptions of usefulness, consistent with the Technology Acceptance Model (Davis, 1989).</w:t>
      </w:r>
    </w:p>
    <w:p w14:paraId="6F197B34" w14:textId="77777777" w:rsidR="00BA2006" w:rsidRPr="00C662CF" w:rsidRDefault="00BA2006" w:rsidP="00BA2006">
      <w:pPr>
        <w:pStyle w:val="SemEspaamento"/>
        <w:rPr>
          <w:rFonts w:ascii="Arial" w:hAnsi="Arial" w:cs="Arial"/>
          <w:sz w:val="22"/>
          <w:szCs w:val="22"/>
          <w:lang w:eastAsia="en-GB"/>
        </w:rPr>
      </w:pPr>
    </w:p>
    <w:p w14:paraId="3F986E1B" w14:textId="77777777" w:rsidR="00BA2006" w:rsidRDefault="00BA2006" w:rsidP="00BA2006">
      <w:pPr>
        <w:pStyle w:val="SemEspaamento"/>
        <w:rPr>
          <w:rFonts w:ascii="Arial" w:hAnsi="Arial" w:cs="Arial"/>
          <w:b/>
          <w:bCs/>
          <w:sz w:val="22"/>
          <w:szCs w:val="22"/>
          <w:lang w:eastAsia="en-GB"/>
        </w:rPr>
      </w:pPr>
      <w:r w:rsidRPr="00C662CF">
        <w:rPr>
          <w:rFonts w:ascii="Arial" w:hAnsi="Arial" w:cs="Arial"/>
          <w:b/>
          <w:bCs/>
          <w:sz w:val="22"/>
          <w:szCs w:val="22"/>
          <w:lang w:eastAsia="en-GB"/>
        </w:rPr>
        <w:t>Electronic Health Records (EHRs)</w:t>
      </w:r>
    </w:p>
    <w:p w14:paraId="55C4D128" w14:textId="77777777" w:rsidR="00BA2006" w:rsidRPr="00C662CF" w:rsidRDefault="00BA2006" w:rsidP="00BA2006">
      <w:pPr>
        <w:pStyle w:val="SemEspaamento"/>
        <w:rPr>
          <w:rFonts w:ascii="Arial" w:hAnsi="Arial" w:cs="Arial"/>
          <w:b/>
          <w:bCs/>
          <w:sz w:val="22"/>
          <w:szCs w:val="22"/>
          <w:lang w:eastAsia="en-GB"/>
        </w:rPr>
      </w:pPr>
    </w:p>
    <w:p w14:paraId="7A98D314" w14:textId="77777777" w:rsidR="00BA2006" w:rsidRDefault="00BA2006" w:rsidP="00BA2006">
      <w:pPr>
        <w:pStyle w:val="SemEspaamento"/>
        <w:rPr>
          <w:rFonts w:ascii="Arial" w:hAnsi="Arial" w:cs="Arial"/>
          <w:sz w:val="22"/>
          <w:szCs w:val="22"/>
          <w:lang w:eastAsia="en-GB"/>
        </w:rPr>
      </w:pPr>
      <w:r w:rsidRPr="00C662CF">
        <w:rPr>
          <w:rFonts w:ascii="Arial" w:hAnsi="Arial" w:cs="Arial"/>
          <w:sz w:val="22"/>
          <w:szCs w:val="22"/>
          <w:lang w:eastAsia="en-GB"/>
        </w:rPr>
        <w:t>Electronic Health Records enhance communication and continuity of care by giving professionals secure access to accurate, up</w:t>
      </w:r>
      <w:r w:rsidRPr="00C662CF">
        <w:rPr>
          <w:rFonts w:ascii="Arial" w:hAnsi="Arial" w:cs="Arial"/>
          <w:sz w:val="22"/>
          <w:szCs w:val="22"/>
          <w:lang w:eastAsia="en-GB"/>
        </w:rPr>
        <w:noBreakHyphen/>
        <w:t>to</w:t>
      </w:r>
      <w:r w:rsidRPr="00C662CF">
        <w:rPr>
          <w:rFonts w:ascii="Arial" w:hAnsi="Arial" w:cs="Arial"/>
          <w:sz w:val="22"/>
          <w:szCs w:val="22"/>
          <w:lang w:eastAsia="en-GB"/>
        </w:rPr>
        <w:noBreakHyphen/>
        <w:t>date information across different settings. Hayrinen et al. (2008) highlight that EHRs reduce duplication, improve documentation and facilitate information sharing within multidisciplinary teams. This enables coordinated decision</w:t>
      </w:r>
      <w:r w:rsidRPr="00C662CF">
        <w:rPr>
          <w:rFonts w:ascii="Arial" w:hAnsi="Arial" w:cs="Arial"/>
          <w:sz w:val="22"/>
          <w:szCs w:val="22"/>
          <w:lang w:eastAsia="en-GB"/>
        </w:rPr>
        <w:noBreakHyphen/>
        <w:t>making and reduces medication errors and unnecessary repeat tests. Successful implementation relies on staff training, interoperability between systems and high</w:t>
      </w:r>
      <w:r w:rsidRPr="00C662CF">
        <w:rPr>
          <w:rFonts w:ascii="Arial" w:hAnsi="Arial" w:cs="Arial"/>
          <w:sz w:val="22"/>
          <w:szCs w:val="22"/>
          <w:lang w:eastAsia="en-GB"/>
        </w:rPr>
        <w:noBreakHyphen/>
        <w:t>quality data, all of which influence acceptance and effective use (Davis, 1989).</w:t>
      </w:r>
    </w:p>
    <w:p w14:paraId="53E6A784" w14:textId="77777777" w:rsidR="00BA2006" w:rsidRPr="00C662CF" w:rsidRDefault="00BA2006" w:rsidP="00BA2006">
      <w:pPr>
        <w:pStyle w:val="SemEspaamento"/>
        <w:rPr>
          <w:rFonts w:ascii="Arial" w:hAnsi="Arial" w:cs="Arial"/>
          <w:sz w:val="22"/>
          <w:szCs w:val="22"/>
          <w:lang w:eastAsia="en-GB"/>
        </w:rPr>
      </w:pPr>
    </w:p>
    <w:p w14:paraId="52B55987" w14:textId="77777777" w:rsidR="00BA2006" w:rsidRDefault="00BA2006" w:rsidP="00BA2006">
      <w:pPr>
        <w:pStyle w:val="SemEspaamento"/>
        <w:rPr>
          <w:rFonts w:ascii="Arial" w:hAnsi="Arial" w:cs="Arial"/>
          <w:b/>
          <w:bCs/>
          <w:sz w:val="22"/>
          <w:szCs w:val="22"/>
          <w:lang w:eastAsia="en-GB"/>
        </w:rPr>
      </w:pPr>
      <w:r w:rsidRPr="00C662CF">
        <w:rPr>
          <w:rFonts w:ascii="Arial" w:hAnsi="Arial" w:cs="Arial"/>
          <w:b/>
          <w:bCs/>
          <w:sz w:val="22"/>
          <w:szCs w:val="22"/>
          <w:lang w:eastAsia="en-GB"/>
        </w:rPr>
        <w:t>Digital Technology for Preventive Care</w:t>
      </w:r>
    </w:p>
    <w:p w14:paraId="12388370" w14:textId="77777777" w:rsidR="00BA2006" w:rsidRPr="00C662CF" w:rsidRDefault="00BA2006" w:rsidP="00BA2006">
      <w:pPr>
        <w:pStyle w:val="SemEspaamento"/>
        <w:rPr>
          <w:rFonts w:ascii="Arial" w:hAnsi="Arial" w:cs="Arial"/>
          <w:b/>
          <w:bCs/>
          <w:sz w:val="22"/>
          <w:szCs w:val="22"/>
          <w:lang w:eastAsia="en-GB"/>
        </w:rPr>
      </w:pPr>
    </w:p>
    <w:p w14:paraId="1D1708AD" w14:textId="77777777" w:rsidR="00BA2006" w:rsidRPr="00C662CF" w:rsidRDefault="00BA2006" w:rsidP="00BA2006">
      <w:pPr>
        <w:pStyle w:val="SemEspaamento"/>
        <w:rPr>
          <w:rFonts w:ascii="Arial" w:hAnsi="Arial" w:cs="Arial"/>
          <w:sz w:val="22"/>
          <w:szCs w:val="22"/>
          <w:lang w:eastAsia="en-GB"/>
        </w:rPr>
      </w:pPr>
      <w:r w:rsidRPr="00C662CF">
        <w:rPr>
          <w:rFonts w:ascii="Arial" w:hAnsi="Arial" w:cs="Arial"/>
          <w:sz w:val="22"/>
          <w:szCs w:val="22"/>
          <w:lang w:eastAsia="en-GB"/>
        </w:rPr>
        <w:t>Digital technologies also play a key role in preventive care by helping individuals monitor their health, access reliable information and adopt healthier behaviours before illness develops. Faizan et al. (2025) found that policy</w:t>
      </w:r>
      <w:r w:rsidRPr="00C662CF">
        <w:rPr>
          <w:rFonts w:ascii="Arial" w:hAnsi="Arial" w:cs="Arial"/>
          <w:sz w:val="22"/>
          <w:szCs w:val="22"/>
          <w:lang w:eastAsia="en-GB"/>
        </w:rPr>
        <w:noBreakHyphen/>
        <w:t>driven digital interventions improve health awareness, encourage lifestyle changes and support earlier intervention. Mobile applications, for example, can provide personalised reminders for physical activity, medication adherence and routine screening, enabling proactive health management. These tools also help professionals identify individuals at higher risk and deliver targeted support. However, successful implementation requires accessible, user</w:t>
      </w:r>
      <w:r w:rsidRPr="00C662CF">
        <w:rPr>
          <w:rFonts w:ascii="Arial" w:hAnsi="Arial" w:cs="Arial"/>
          <w:sz w:val="22"/>
          <w:szCs w:val="22"/>
          <w:lang w:eastAsia="en-GB"/>
        </w:rPr>
        <w:noBreakHyphen/>
        <w:t>friendly and inclusive digital solutions, particularly for older adults and vulnerable groups, aligning with the Technology Acceptance Model (Davis, 1989).</w:t>
      </w:r>
    </w:p>
    <w:p w14:paraId="1072F6CB" w14:textId="7502F1B1" w:rsidR="00BA2006" w:rsidRDefault="00BA2006" w:rsidP="00BA2006">
      <w:pPr>
        <w:pStyle w:val="SemEspaamento"/>
        <w:rPr>
          <w:rFonts w:ascii="Arial" w:hAnsi="Arial" w:cs="Arial"/>
          <w:color w:val="000000"/>
          <w:sz w:val="22"/>
          <w:szCs w:val="22"/>
        </w:rPr>
      </w:pPr>
      <w:r w:rsidRPr="00D625CD">
        <w:rPr>
          <w:rFonts w:ascii="Arial" w:hAnsi="Arial" w:cs="Arial"/>
          <w:color w:val="000000"/>
          <w:sz w:val="22"/>
          <w:szCs w:val="22"/>
        </w:rPr>
        <w:t xml:space="preserve"> </w:t>
      </w:r>
    </w:p>
    <w:p w14:paraId="52E6E615" w14:textId="77777777" w:rsidR="00BA2006" w:rsidRPr="00BA2006" w:rsidRDefault="00BA2006" w:rsidP="00BA2006">
      <w:pPr>
        <w:pStyle w:val="SemEspaamento"/>
        <w:rPr>
          <w:rFonts w:ascii="Arial" w:hAnsi="Arial" w:cs="Arial"/>
          <w:b/>
          <w:bCs/>
          <w:sz w:val="22"/>
          <w:szCs w:val="22"/>
          <w:lang w:eastAsia="en-GB"/>
        </w:rPr>
      </w:pPr>
      <w:r w:rsidRPr="00BA2006">
        <w:rPr>
          <w:rFonts w:ascii="Arial" w:hAnsi="Arial" w:cs="Arial"/>
          <w:b/>
          <w:bCs/>
          <w:sz w:val="22"/>
          <w:szCs w:val="22"/>
          <w:lang w:eastAsia="en-GB"/>
        </w:rPr>
        <w:t xml:space="preserve">Task 7 – NHS Leadership Framework </w:t>
      </w:r>
    </w:p>
    <w:p w14:paraId="7F159914" w14:textId="77777777" w:rsidR="00BA2006" w:rsidRPr="00BA2006" w:rsidRDefault="00BA2006" w:rsidP="00BA2006">
      <w:pPr>
        <w:pStyle w:val="SemEspaamento"/>
        <w:rPr>
          <w:rFonts w:ascii="Arial" w:hAnsi="Arial" w:cs="Arial"/>
          <w:b/>
          <w:bCs/>
          <w:sz w:val="22"/>
          <w:szCs w:val="22"/>
          <w:lang w:eastAsia="en-GB"/>
        </w:rPr>
      </w:pPr>
    </w:p>
    <w:p w14:paraId="7A9E9238" w14:textId="77777777" w:rsidR="00BA2006" w:rsidRPr="00BA2006" w:rsidRDefault="00BA2006" w:rsidP="00BA2006">
      <w:pPr>
        <w:pStyle w:val="SemEspaamento"/>
        <w:rPr>
          <w:rFonts w:ascii="Arial" w:hAnsi="Arial" w:cs="Arial"/>
          <w:sz w:val="22"/>
          <w:szCs w:val="22"/>
          <w:lang w:eastAsia="en-GB"/>
        </w:rPr>
      </w:pPr>
      <w:r w:rsidRPr="00BA2006">
        <w:rPr>
          <w:rFonts w:ascii="Arial" w:hAnsi="Arial" w:cs="Arial"/>
          <w:sz w:val="22"/>
          <w:szCs w:val="22"/>
          <w:lang w:eastAsia="en-GB"/>
        </w:rPr>
        <w:t>Effective leadership is essential for delivering safe, high</w:t>
      </w:r>
      <w:r w:rsidRPr="00BA2006">
        <w:rPr>
          <w:rFonts w:ascii="Arial" w:hAnsi="Arial" w:cs="Arial"/>
          <w:sz w:val="22"/>
          <w:szCs w:val="22"/>
          <w:lang w:eastAsia="en-GB"/>
        </w:rPr>
        <w:noBreakHyphen/>
        <w:t>quality and person</w:t>
      </w:r>
      <w:r w:rsidRPr="00BA2006">
        <w:rPr>
          <w:rFonts w:ascii="Arial" w:hAnsi="Arial" w:cs="Arial"/>
          <w:sz w:val="22"/>
          <w:szCs w:val="22"/>
          <w:lang w:eastAsia="en-GB"/>
        </w:rPr>
        <w:noBreakHyphen/>
        <w:t>centred care within Health and Social Care. The NHS Leadership Framework outlines seven core behaviours expected from professionals at all levels: Inspiring Shared Purpose, Leading with Care, Evaluating Information, Connecting Our Service, Sharing the Vision, Engaging the Team and Holding to Account. These behaviours promote collaboration, evidence</w:t>
      </w:r>
      <w:r w:rsidRPr="00BA2006">
        <w:rPr>
          <w:rFonts w:ascii="Arial" w:hAnsi="Arial" w:cs="Arial"/>
          <w:sz w:val="22"/>
          <w:szCs w:val="22"/>
          <w:lang w:eastAsia="en-GB"/>
        </w:rPr>
        <w:noBreakHyphen/>
        <w:t>based decision</w:t>
      </w:r>
      <w:r w:rsidRPr="00BA2006">
        <w:rPr>
          <w:rFonts w:ascii="Arial" w:hAnsi="Arial" w:cs="Arial"/>
          <w:sz w:val="22"/>
          <w:szCs w:val="22"/>
          <w:lang w:eastAsia="en-GB"/>
        </w:rPr>
        <w:noBreakHyphen/>
        <w:t>making, accountability and continuous learning. NHS England (2024) emphasises that compassionate and inclusive leadership creates supportive environments where staff feel valued, respected and empowered, ultimately improving teamwork, wellbeing and patient care.</w:t>
      </w:r>
    </w:p>
    <w:p w14:paraId="305C5539" w14:textId="77777777" w:rsidR="00BA2006" w:rsidRPr="00BA2006" w:rsidRDefault="00BA2006" w:rsidP="00BA2006">
      <w:pPr>
        <w:pStyle w:val="SemEspaamento"/>
        <w:rPr>
          <w:rFonts w:ascii="Arial" w:hAnsi="Arial" w:cs="Arial"/>
          <w:sz w:val="22"/>
          <w:szCs w:val="22"/>
          <w:lang w:eastAsia="en-GB"/>
        </w:rPr>
      </w:pPr>
    </w:p>
    <w:p w14:paraId="613E2E51" w14:textId="77777777" w:rsidR="00BA2006" w:rsidRPr="00BA2006" w:rsidRDefault="00BA2006" w:rsidP="00BA2006">
      <w:pPr>
        <w:pStyle w:val="SemEspaamento"/>
        <w:rPr>
          <w:rFonts w:ascii="Arial" w:hAnsi="Arial" w:cs="Arial"/>
          <w:b/>
          <w:bCs/>
          <w:sz w:val="22"/>
          <w:szCs w:val="22"/>
          <w:lang w:eastAsia="en-GB"/>
        </w:rPr>
      </w:pPr>
      <w:r w:rsidRPr="00BA2006">
        <w:rPr>
          <w:rFonts w:ascii="Arial" w:hAnsi="Arial" w:cs="Arial"/>
          <w:b/>
          <w:bCs/>
          <w:sz w:val="22"/>
          <w:szCs w:val="22"/>
          <w:lang w:eastAsia="en-GB"/>
        </w:rPr>
        <w:t>Leadership Behaviour: Leading with Care</w:t>
      </w:r>
    </w:p>
    <w:p w14:paraId="2983C5A0" w14:textId="77777777" w:rsidR="00BA2006" w:rsidRPr="00BA2006" w:rsidRDefault="00BA2006" w:rsidP="00BA2006">
      <w:pPr>
        <w:pStyle w:val="SemEspaamento"/>
        <w:rPr>
          <w:rFonts w:ascii="Arial" w:hAnsi="Arial" w:cs="Arial"/>
          <w:b/>
          <w:bCs/>
          <w:sz w:val="22"/>
          <w:szCs w:val="22"/>
          <w:lang w:eastAsia="en-GB"/>
        </w:rPr>
      </w:pPr>
    </w:p>
    <w:p w14:paraId="3F4149B1" w14:textId="77777777" w:rsidR="00BA2006" w:rsidRPr="00BA2006" w:rsidRDefault="00BA2006" w:rsidP="00BA2006">
      <w:pPr>
        <w:pStyle w:val="SemEspaamento"/>
        <w:rPr>
          <w:rFonts w:ascii="Arial" w:hAnsi="Arial" w:cs="Arial"/>
          <w:sz w:val="22"/>
          <w:szCs w:val="22"/>
          <w:lang w:eastAsia="en-GB"/>
        </w:rPr>
      </w:pPr>
      <w:r w:rsidRPr="00BA2006">
        <w:rPr>
          <w:rFonts w:ascii="Arial" w:hAnsi="Arial" w:cs="Arial"/>
          <w:sz w:val="22"/>
          <w:szCs w:val="22"/>
          <w:lang w:eastAsia="en-GB"/>
        </w:rPr>
        <w:t>Leading with Care focuses on creating a psychologically safe and supportive workplace where staff feel confident to express ideas and concerns. Transformational Leadership Theory suggests that leaders motivate and inspire others through trust, encouragement and a shared vision (Bass &amp; Avolio, 1994). In healthcare settings, a ward manager who listens actively, acknowledges contributions and encourages collaborative problem</w:t>
      </w:r>
      <w:r w:rsidRPr="00BA2006">
        <w:rPr>
          <w:rFonts w:ascii="Arial" w:hAnsi="Arial" w:cs="Arial"/>
          <w:sz w:val="22"/>
          <w:szCs w:val="22"/>
          <w:lang w:eastAsia="en-GB"/>
        </w:rPr>
        <w:noBreakHyphen/>
        <w:t>solving is more likely to foster innovation and continuous improvement. This approach strengthens team cohesion, enhances staff engagement and contributes to safer, more person</w:t>
      </w:r>
      <w:r w:rsidRPr="00BA2006">
        <w:rPr>
          <w:rFonts w:ascii="Arial" w:hAnsi="Arial" w:cs="Arial"/>
          <w:sz w:val="22"/>
          <w:szCs w:val="22"/>
          <w:lang w:eastAsia="en-GB"/>
        </w:rPr>
        <w:noBreakHyphen/>
        <w:t>centred care (NHS England, 2024).</w:t>
      </w:r>
    </w:p>
    <w:p w14:paraId="6DD970D6" w14:textId="77777777" w:rsidR="00BA2006" w:rsidRPr="00BA2006" w:rsidRDefault="00BA2006" w:rsidP="00BA2006">
      <w:pPr>
        <w:pStyle w:val="SemEspaamento"/>
        <w:rPr>
          <w:rFonts w:ascii="Arial" w:hAnsi="Arial" w:cs="Arial"/>
          <w:color w:val="000000"/>
          <w:sz w:val="22"/>
          <w:szCs w:val="22"/>
        </w:rPr>
      </w:pPr>
    </w:p>
    <w:p w14:paraId="06424695" w14:textId="77777777" w:rsidR="00BA2006" w:rsidRPr="00BA2006" w:rsidRDefault="00BA2006" w:rsidP="00BA2006">
      <w:pPr>
        <w:pStyle w:val="SemEspaamento"/>
        <w:rPr>
          <w:rFonts w:ascii="Arial" w:hAnsi="Arial" w:cs="Arial"/>
          <w:b/>
          <w:bCs/>
          <w:sz w:val="22"/>
          <w:szCs w:val="22"/>
          <w:lang w:eastAsia="en-GB"/>
        </w:rPr>
      </w:pPr>
      <w:r w:rsidRPr="00BA2006">
        <w:rPr>
          <w:rFonts w:ascii="Arial" w:hAnsi="Arial" w:cs="Arial"/>
          <w:b/>
          <w:bCs/>
          <w:sz w:val="22"/>
          <w:szCs w:val="22"/>
          <w:lang w:eastAsia="en-GB"/>
        </w:rPr>
        <w:t>Reflective Journal</w:t>
      </w:r>
    </w:p>
    <w:p w14:paraId="379A639F" w14:textId="77777777" w:rsidR="00BA2006" w:rsidRPr="00BA2006" w:rsidRDefault="00BA2006" w:rsidP="00BA2006">
      <w:pPr>
        <w:pStyle w:val="SemEspaamento"/>
        <w:rPr>
          <w:rFonts w:ascii="Arial" w:hAnsi="Arial" w:cs="Arial"/>
          <w:b/>
          <w:bCs/>
          <w:sz w:val="22"/>
          <w:szCs w:val="22"/>
          <w:lang w:eastAsia="en-GB"/>
        </w:rPr>
      </w:pPr>
    </w:p>
    <w:p w14:paraId="1E9B9275" w14:textId="2E17810F" w:rsidR="0038087A" w:rsidRDefault="00BA2006" w:rsidP="00BA2006">
      <w:pPr>
        <w:pStyle w:val="SemEspaamento"/>
        <w:rPr>
          <w:rFonts w:ascii="Arial" w:hAnsi="Arial" w:cs="Arial"/>
          <w:sz w:val="22"/>
          <w:szCs w:val="22"/>
          <w:lang w:eastAsia="en-GB"/>
        </w:rPr>
      </w:pPr>
      <w:r w:rsidRPr="00BA2006">
        <w:rPr>
          <w:rFonts w:ascii="Arial" w:hAnsi="Arial" w:cs="Arial"/>
          <w:sz w:val="22"/>
          <w:szCs w:val="22"/>
          <w:lang w:eastAsia="en-GB"/>
        </w:rPr>
        <w:t xml:space="preserve">Throughout this module, my understanding of creativity has evolved significantly. Initially, I associated creativity mainly with generating original ideas. However, I now recognise that </w:t>
      </w:r>
    </w:p>
    <w:p w14:paraId="38ECAC05" w14:textId="514E6201" w:rsidR="00BA2006" w:rsidRPr="00BA2006" w:rsidRDefault="00BA2006" w:rsidP="00BA2006">
      <w:pPr>
        <w:pStyle w:val="SemEspaamento"/>
        <w:rPr>
          <w:rFonts w:ascii="Arial" w:hAnsi="Arial" w:cs="Arial"/>
          <w:sz w:val="22"/>
          <w:szCs w:val="22"/>
          <w:lang w:eastAsia="en-GB"/>
        </w:rPr>
      </w:pPr>
      <w:r w:rsidRPr="00BA2006">
        <w:rPr>
          <w:rFonts w:ascii="Arial" w:hAnsi="Arial" w:cs="Arial"/>
          <w:sz w:val="22"/>
          <w:szCs w:val="22"/>
          <w:lang w:eastAsia="en-GB"/>
        </w:rPr>
        <w:t>within Health and Social Care, creativity involves identifying problems, developing practical solutions and creating value through evidence</w:t>
      </w:r>
      <w:r w:rsidRPr="00BA2006">
        <w:rPr>
          <w:rFonts w:ascii="Arial" w:hAnsi="Arial" w:cs="Arial"/>
          <w:sz w:val="22"/>
          <w:szCs w:val="22"/>
          <w:lang w:eastAsia="en-GB"/>
        </w:rPr>
        <w:noBreakHyphen/>
        <w:t xml:space="preserve">based practice. As someone working in </w:t>
      </w:r>
      <w:r w:rsidRPr="00BA2006">
        <w:rPr>
          <w:rFonts w:ascii="Arial" w:hAnsi="Arial" w:cs="Arial"/>
          <w:sz w:val="22"/>
          <w:szCs w:val="22"/>
          <w:lang w:eastAsia="en-GB"/>
        </w:rPr>
        <w:lastRenderedPageBreak/>
        <w:t>interior design and home organisation while studying Health and Social Care, I found it particularly meaningful to see how creative thinking used to design supportive home environments can also enhance care services.</w:t>
      </w:r>
    </w:p>
    <w:p w14:paraId="4DA90CDD" w14:textId="77777777" w:rsidR="00BA2006" w:rsidRPr="00BA2006" w:rsidRDefault="00BA2006" w:rsidP="00BA2006">
      <w:pPr>
        <w:pStyle w:val="SemEspaamento"/>
        <w:rPr>
          <w:rFonts w:ascii="Arial" w:hAnsi="Arial" w:cs="Arial"/>
          <w:sz w:val="22"/>
          <w:szCs w:val="22"/>
          <w:lang w:eastAsia="en-GB"/>
        </w:rPr>
      </w:pPr>
    </w:p>
    <w:p w14:paraId="6A900CD0" w14:textId="77777777" w:rsidR="00BA2006" w:rsidRPr="00BA2006" w:rsidRDefault="00BA2006" w:rsidP="00BA2006">
      <w:pPr>
        <w:pStyle w:val="SemEspaamento"/>
        <w:rPr>
          <w:rFonts w:ascii="Arial" w:hAnsi="Arial" w:cs="Arial"/>
          <w:sz w:val="22"/>
          <w:szCs w:val="22"/>
          <w:lang w:eastAsia="en-GB"/>
        </w:rPr>
      </w:pPr>
      <w:r w:rsidRPr="00BA2006">
        <w:rPr>
          <w:rFonts w:ascii="Arial" w:hAnsi="Arial" w:cs="Arial"/>
          <w:sz w:val="22"/>
          <w:szCs w:val="22"/>
          <w:lang w:eastAsia="en-GB"/>
        </w:rPr>
        <w:t>The module activities—particularly the case study, mind map and digital innovation tasks—highlighted that meaningful innovation relies on collaboration, leadership and critical thinking. Moving forward, I aim to apply these principles in my professional practice by developing person</w:t>
      </w:r>
      <w:r w:rsidRPr="00BA2006">
        <w:rPr>
          <w:rFonts w:ascii="Arial" w:hAnsi="Arial" w:cs="Arial"/>
          <w:sz w:val="22"/>
          <w:szCs w:val="22"/>
          <w:lang w:eastAsia="en-GB"/>
        </w:rPr>
        <w:noBreakHyphen/>
        <w:t>centred solutions that improve wellbeing and quality of care. I also recognise that creativity is most effective when supported by teamwork, motivation and a culture of continuous improvement (Amabile &amp; Pratt, 2016).</w:t>
      </w:r>
    </w:p>
    <w:p w14:paraId="42105C25" w14:textId="77777777" w:rsidR="00BA2006" w:rsidRDefault="00BA2006" w:rsidP="00BA2006">
      <w:pPr>
        <w:pStyle w:val="SemEspaamento"/>
        <w:rPr>
          <w:rFonts w:ascii="Arial" w:hAnsi="Arial" w:cs="Arial"/>
          <w:color w:val="000000"/>
          <w:sz w:val="22"/>
          <w:szCs w:val="22"/>
        </w:rPr>
      </w:pPr>
    </w:p>
    <w:p w14:paraId="4991D6D1" w14:textId="72FE367F" w:rsidR="0038087A" w:rsidRDefault="007C48F3" w:rsidP="00BA2006">
      <w:pPr>
        <w:pStyle w:val="SemEspaamento"/>
        <w:rPr>
          <w:rFonts w:ascii="Arial" w:hAnsi="Arial" w:cs="Arial"/>
          <w:color w:val="000000"/>
          <w:sz w:val="22"/>
          <w:szCs w:val="22"/>
        </w:rPr>
      </w:pPr>
      <w:r w:rsidRPr="007C48F3">
        <w:rPr>
          <w:rFonts w:ascii="Arial" w:hAnsi="Arial" w:cs="Arial"/>
          <w:noProof/>
          <w:color w:val="000000"/>
          <w:sz w:val="22"/>
          <w:szCs w:val="22"/>
        </w:rPr>
        <w:drawing>
          <wp:inline distT="0" distB="0" distL="0" distR="0" wp14:anchorId="403A4F23" wp14:editId="619D84D8">
            <wp:extent cx="4572000" cy="2571687"/>
            <wp:effectExtent l="0" t="0" r="0" b="635"/>
            <wp:docPr id="1500296553"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296553" name=""/>
                    <pic:cNvPicPr/>
                  </pic:nvPicPr>
                  <pic:blipFill>
                    <a:blip r:embed="rId9"/>
                    <a:stretch>
                      <a:fillRect/>
                    </a:stretch>
                  </pic:blipFill>
                  <pic:spPr>
                    <a:xfrm>
                      <a:off x="0" y="0"/>
                      <a:ext cx="4589601" cy="2581587"/>
                    </a:xfrm>
                    <a:prstGeom prst="rect">
                      <a:avLst/>
                    </a:prstGeom>
                  </pic:spPr>
                </pic:pic>
              </a:graphicData>
            </a:graphic>
          </wp:inline>
        </w:drawing>
      </w:r>
    </w:p>
    <w:p w14:paraId="13540AD1" w14:textId="77777777" w:rsidR="00BA2006" w:rsidRDefault="00BA2006" w:rsidP="00BA2006">
      <w:pPr>
        <w:pStyle w:val="SemEspaamento"/>
        <w:rPr>
          <w:rFonts w:ascii="Arial" w:hAnsi="Arial" w:cs="Arial"/>
          <w:color w:val="000000"/>
          <w:sz w:val="22"/>
          <w:szCs w:val="22"/>
        </w:rPr>
      </w:pPr>
    </w:p>
    <w:p w14:paraId="4FCDE940" w14:textId="77777777" w:rsidR="00BA2006" w:rsidRPr="00876C07" w:rsidRDefault="00BA2006" w:rsidP="00BA2006">
      <w:pPr>
        <w:pStyle w:val="SemEspaamento"/>
        <w:rPr>
          <w:rFonts w:ascii="Arial" w:hAnsi="Arial" w:cs="Arial"/>
          <w:b/>
          <w:bCs/>
          <w:sz w:val="22"/>
          <w:szCs w:val="22"/>
        </w:rPr>
      </w:pPr>
      <w:r w:rsidRPr="00D46920">
        <w:rPr>
          <w:rFonts w:ascii="Arial" w:hAnsi="Arial" w:cs="Arial"/>
          <w:b/>
          <w:bCs/>
          <w:sz w:val="22"/>
          <w:szCs w:val="22"/>
        </w:rPr>
        <w:t>Task 8</w:t>
      </w:r>
      <w:r>
        <w:rPr>
          <w:rFonts w:ascii="Arial" w:hAnsi="Arial" w:cs="Arial"/>
          <w:b/>
          <w:bCs/>
          <w:sz w:val="22"/>
          <w:szCs w:val="22"/>
        </w:rPr>
        <w:t xml:space="preserve">: </w:t>
      </w:r>
      <w:r w:rsidRPr="00876C07">
        <w:rPr>
          <w:rFonts w:ascii="Arial" w:hAnsi="Arial" w:cs="Arial"/>
          <w:b/>
          <w:bCs/>
          <w:sz w:val="22"/>
          <w:szCs w:val="22"/>
        </w:rPr>
        <w:t xml:space="preserve">Self-Reflection Journal Entry </w:t>
      </w:r>
    </w:p>
    <w:p w14:paraId="40A4D2F3" w14:textId="007BE347" w:rsidR="00BA2006" w:rsidRDefault="00BA2006" w:rsidP="00BA2006">
      <w:pPr>
        <w:pStyle w:val="SemEspaamento"/>
        <w:rPr>
          <w:rFonts w:ascii="Arial" w:hAnsi="Arial" w:cs="Arial"/>
          <w:color w:val="000000"/>
          <w:sz w:val="22"/>
          <w:szCs w:val="22"/>
        </w:rPr>
      </w:pPr>
    </w:p>
    <w:p w14:paraId="6662B374" w14:textId="77777777" w:rsidR="00BA2006" w:rsidRDefault="00BA2006" w:rsidP="00BA2006">
      <w:pPr>
        <w:pStyle w:val="SemEspaamento"/>
        <w:rPr>
          <w:rFonts w:ascii="Arial" w:hAnsi="Arial" w:cs="Arial"/>
          <w:sz w:val="22"/>
          <w:szCs w:val="22"/>
        </w:rPr>
      </w:pPr>
      <w:r w:rsidRPr="00E42D6C">
        <w:rPr>
          <w:rFonts w:ascii="Arial" w:hAnsi="Arial" w:cs="Arial"/>
          <w:sz w:val="22"/>
          <w:szCs w:val="22"/>
        </w:rPr>
        <w:t>Reflecting on this module through Gibbs’ Reflective Cycle, I realised that my understanding of creativity, innovation and value creation in Health and Social Care has expanded significantly. I initially viewed innovation as large technological change, but I now recognise that small, evidence</w:t>
      </w:r>
      <w:r w:rsidRPr="00E42D6C">
        <w:rPr>
          <w:rFonts w:ascii="Arial" w:hAnsi="Arial" w:cs="Arial"/>
          <w:sz w:val="22"/>
          <w:szCs w:val="22"/>
        </w:rPr>
        <w:noBreakHyphen/>
        <w:t>based improvements can also enhance person</w:t>
      </w:r>
      <w:r w:rsidRPr="00E42D6C">
        <w:rPr>
          <w:rFonts w:ascii="Arial" w:hAnsi="Arial" w:cs="Arial"/>
          <w:sz w:val="22"/>
          <w:szCs w:val="22"/>
        </w:rPr>
        <w:noBreakHyphen/>
        <w:t>centred care.</w:t>
      </w:r>
    </w:p>
    <w:p w14:paraId="738B4872" w14:textId="77777777" w:rsidR="00BA2006" w:rsidRDefault="00BA2006" w:rsidP="00BA2006">
      <w:pPr>
        <w:pStyle w:val="SemEspaamento"/>
        <w:rPr>
          <w:rFonts w:ascii="Arial" w:hAnsi="Arial" w:cs="Arial"/>
          <w:sz w:val="22"/>
          <w:szCs w:val="22"/>
        </w:rPr>
      </w:pPr>
    </w:p>
    <w:p w14:paraId="41673F6A" w14:textId="435C270E" w:rsidR="00BA2006" w:rsidRDefault="00BA2006" w:rsidP="00BA2006">
      <w:pPr>
        <w:pStyle w:val="SemEspaamento"/>
        <w:rPr>
          <w:rFonts w:ascii="Arial" w:hAnsi="Arial" w:cs="Arial"/>
          <w:sz w:val="22"/>
          <w:szCs w:val="22"/>
        </w:rPr>
      </w:pPr>
      <w:r w:rsidRPr="00E42D6C">
        <w:rPr>
          <w:rFonts w:ascii="Arial" w:hAnsi="Arial" w:cs="Arial"/>
          <w:sz w:val="22"/>
          <w:szCs w:val="22"/>
        </w:rPr>
        <w:t xml:space="preserve"> Activities such as the systems thinking mind map, the Virtual Wards case study and the digital technology task demonstrated how creativity, collaboration and leadership work together to improve outcomes. Amabile and Pratt (2016) highlight that creativity develops in environments that encourage motivation and teamwork, which aligns with my learning experience. I also gained a deeper appreciation of value creation, understanding it as improving wellbeing and care quality rather than simply introducing new ideas.</w:t>
      </w:r>
    </w:p>
    <w:p w14:paraId="30F8A50B" w14:textId="77777777" w:rsidR="00BA2006" w:rsidRDefault="00BA2006" w:rsidP="00BA2006">
      <w:pPr>
        <w:pStyle w:val="SemEspaamento"/>
        <w:rPr>
          <w:rFonts w:ascii="Arial" w:hAnsi="Arial" w:cs="Arial"/>
          <w:sz w:val="22"/>
          <w:szCs w:val="22"/>
        </w:rPr>
      </w:pPr>
      <w:r w:rsidRPr="00E42D6C">
        <w:rPr>
          <w:rFonts w:ascii="Arial" w:hAnsi="Arial" w:cs="Arial"/>
          <w:sz w:val="22"/>
          <w:szCs w:val="22"/>
        </w:rPr>
        <w:t xml:space="preserve"> Moving forward, I aim to apply these principles by developing practical, person</w:t>
      </w:r>
      <w:r w:rsidRPr="00E42D6C">
        <w:rPr>
          <w:rFonts w:ascii="Arial" w:hAnsi="Arial" w:cs="Arial"/>
          <w:sz w:val="22"/>
          <w:szCs w:val="22"/>
        </w:rPr>
        <w:noBreakHyphen/>
        <w:t>centred solutions and continuing to collaborate, reflect and contribute to innovation in Health and Social Care.</w:t>
      </w:r>
      <w:r>
        <w:rPr>
          <w:rFonts w:ascii="Arial" w:hAnsi="Arial" w:cs="Arial"/>
          <w:sz w:val="22"/>
          <w:szCs w:val="22"/>
        </w:rPr>
        <w:t xml:space="preserve"> </w:t>
      </w:r>
    </w:p>
    <w:p w14:paraId="00370F17" w14:textId="4DE0612D" w:rsidR="00BA2006" w:rsidRDefault="00BA2006" w:rsidP="00BA2006">
      <w:pPr>
        <w:pStyle w:val="SemEspaamento"/>
        <w:rPr>
          <w:rFonts w:ascii="Arial" w:hAnsi="Arial" w:cs="Arial"/>
          <w:color w:val="000000"/>
          <w:sz w:val="22"/>
          <w:szCs w:val="22"/>
        </w:rPr>
      </w:pPr>
    </w:p>
    <w:p w14:paraId="226DBAA4" w14:textId="77777777" w:rsidR="00BA2006" w:rsidRDefault="00BA2006" w:rsidP="00BA2006">
      <w:pPr>
        <w:pStyle w:val="SemEspaamento"/>
        <w:rPr>
          <w:rFonts w:ascii="Arial" w:hAnsi="Arial" w:cs="Arial"/>
          <w:color w:val="000000"/>
          <w:sz w:val="22"/>
          <w:szCs w:val="22"/>
        </w:rPr>
      </w:pPr>
    </w:p>
    <w:p w14:paraId="55962677" w14:textId="77777777" w:rsidR="00BA2006" w:rsidRDefault="00BA2006" w:rsidP="00BA2006">
      <w:pPr>
        <w:pStyle w:val="SemEspaamento"/>
        <w:rPr>
          <w:rFonts w:ascii="Arial" w:hAnsi="Arial" w:cs="Arial"/>
          <w:color w:val="000000"/>
          <w:sz w:val="22"/>
          <w:szCs w:val="22"/>
        </w:rPr>
      </w:pPr>
    </w:p>
    <w:p w14:paraId="6C6E32B2" w14:textId="439356EF" w:rsidR="00BA2006" w:rsidRDefault="00BA2006" w:rsidP="00BA2006">
      <w:pPr>
        <w:pStyle w:val="SemEspaamento"/>
        <w:rPr>
          <w:rFonts w:ascii="Arial" w:hAnsi="Arial" w:cs="Arial"/>
          <w:color w:val="000000"/>
          <w:sz w:val="22"/>
          <w:szCs w:val="22"/>
        </w:rPr>
      </w:pPr>
    </w:p>
    <w:p w14:paraId="2760D677" w14:textId="77777777" w:rsidR="00BA2006" w:rsidRDefault="00BA2006" w:rsidP="00BA2006">
      <w:pPr>
        <w:pStyle w:val="SemEspaamento"/>
        <w:rPr>
          <w:rFonts w:ascii="Arial" w:hAnsi="Arial" w:cs="Arial"/>
          <w:color w:val="000000"/>
          <w:sz w:val="22"/>
          <w:szCs w:val="22"/>
        </w:rPr>
      </w:pPr>
    </w:p>
    <w:p w14:paraId="15914496" w14:textId="683B4B05" w:rsidR="00BA2006" w:rsidRDefault="00BA2006" w:rsidP="00BA2006">
      <w:pPr>
        <w:pStyle w:val="SemEspaamento"/>
        <w:rPr>
          <w:rFonts w:ascii="Arial" w:hAnsi="Arial" w:cs="Arial"/>
          <w:color w:val="000000"/>
          <w:sz w:val="22"/>
          <w:szCs w:val="22"/>
        </w:rPr>
      </w:pPr>
    </w:p>
    <w:p w14:paraId="1A8D9166" w14:textId="77777777" w:rsidR="00BA2006" w:rsidRDefault="00BA2006" w:rsidP="00BA2006">
      <w:pPr>
        <w:pStyle w:val="SemEspaamento"/>
        <w:rPr>
          <w:rFonts w:ascii="Arial" w:hAnsi="Arial" w:cs="Arial"/>
          <w:color w:val="000000"/>
          <w:sz w:val="22"/>
          <w:szCs w:val="22"/>
        </w:rPr>
      </w:pPr>
    </w:p>
    <w:p w14:paraId="27214C81" w14:textId="77777777" w:rsidR="00BA2006" w:rsidRDefault="00BA2006" w:rsidP="00BA2006">
      <w:pPr>
        <w:pStyle w:val="SemEspaamento"/>
        <w:rPr>
          <w:rFonts w:ascii="Arial" w:hAnsi="Arial" w:cs="Arial"/>
          <w:color w:val="000000"/>
          <w:sz w:val="22"/>
          <w:szCs w:val="22"/>
        </w:rPr>
      </w:pPr>
    </w:p>
    <w:p w14:paraId="3DAE1B6B" w14:textId="77777777" w:rsidR="00BA2006" w:rsidRDefault="00BA2006" w:rsidP="00BA2006">
      <w:pPr>
        <w:pStyle w:val="SemEspaamento"/>
        <w:rPr>
          <w:rFonts w:ascii="Arial" w:hAnsi="Arial" w:cs="Arial"/>
          <w:color w:val="000000"/>
          <w:sz w:val="22"/>
          <w:szCs w:val="22"/>
        </w:rPr>
      </w:pPr>
    </w:p>
    <w:p w14:paraId="5A530A9B" w14:textId="77777777" w:rsidR="00BA2006" w:rsidRDefault="00BA2006" w:rsidP="00BA2006">
      <w:pPr>
        <w:pStyle w:val="SemEspaamento"/>
        <w:rPr>
          <w:rFonts w:ascii="Arial" w:hAnsi="Arial" w:cs="Arial"/>
          <w:color w:val="000000"/>
          <w:sz w:val="22"/>
          <w:szCs w:val="22"/>
        </w:rPr>
      </w:pPr>
    </w:p>
    <w:p w14:paraId="23AADFEF" w14:textId="629C88ED" w:rsidR="0038087A" w:rsidRDefault="0038087A" w:rsidP="00BA2006">
      <w:pPr>
        <w:pStyle w:val="SemEspaamento"/>
        <w:rPr>
          <w:rFonts w:ascii="Arial" w:hAnsi="Arial" w:cs="Arial"/>
          <w:color w:val="000000"/>
          <w:sz w:val="22"/>
          <w:szCs w:val="22"/>
        </w:rPr>
      </w:pPr>
    </w:p>
    <w:p w14:paraId="3ECDCA03" w14:textId="77777777" w:rsidR="00BA2006" w:rsidRDefault="00BA2006" w:rsidP="00BA2006">
      <w:pPr>
        <w:pStyle w:val="SemEspaamento"/>
        <w:rPr>
          <w:rFonts w:ascii="Arial" w:hAnsi="Arial" w:cs="Arial"/>
          <w:color w:val="000000"/>
          <w:sz w:val="22"/>
          <w:szCs w:val="22"/>
        </w:rPr>
      </w:pPr>
    </w:p>
    <w:p w14:paraId="6AF85572" w14:textId="77777777" w:rsidR="00BA2006" w:rsidRDefault="00BA2006" w:rsidP="00BA2006">
      <w:pPr>
        <w:pStyle w:val="SemEspaamento"/>
        <w:rPr>
          <w:rFonts w:ascii="Arial" w:hAnsi="Arial" w:cs="Arial"/>
          <w:b/>
          <w:bCs/>
          <w:sz w:val="22"/>
          <w:szCs w:val="22"/>
        </w:rPr>
      </w:pPr>
      <w:r w:rsidRPr="006465DD">
        <w:rPr>
          <w:rFonts w:ascii="Arial" w:hAnsi="Arial" w:cs="Arial"/>
          <w:b/>
          <w:bCs/>
          <w:sz w:val="22"/>
          <w:szCs w:val="22"/>
        </w:rPr>
        <w:t>References</w:t>
      </w:r>
      <w:r>
        <w:rPr>
          <w:rFonts w:ascii="Arial" w:hAnsi="Arial" w:cs="Arial"/>
          <w:b/>
          <w:bCs/>
          <w:sz w:val="22"/>
          <w:szCs w:val="22"/>
        </w:rPr>
        <w:t>:</w:t>
      </w:r>
    </w:p>
    <w:p w14:paraId="53F2DC04" w14:textId="77777777" w:rsidR="00BA2006" w:rsidRDefault="00BA2006" w:rsidP="00BA2006">
      <w:pPr>
        <w:pStyle w:val="SemEspaamento"/>
        <w:rPr>
          <w:rFonts w:ascii="Arial" w:hAnsi="Arial" w:cs="Arial"/>
          <w:b/>
          <w:bCs/>
          <w:sz w:val="22"/>
          <w:szCs w:val="22"/>
        </w:rPr>
      </w:pPr>
    </w:p>
    <w:p w14:paraId="26EF6AFC" w14:textId="77777777" w:rsidR="00BA2006" w:rsidRPr="008F2D64" w:rsidRDefault="00BA2006" w:rsidP="00BA2006">
      <w:pPr>
        <w:pStyle w:val="SemEspaamento"/>
        <w:rPr>
          <w:rFonts w:ascii="Arial" w:hAnsi="Arial" w:cs="Arial"/>
          <w:sz w:val="20"/>
          <w:szCs w:val="20"/>
        </w:rPr>
      </w:pPr>
      <w:r w:rsidRPr="008F2D64">
        <w:rPr>
          <w:rFonts w:ascii="Arial" w:hAnsi="Arial" w:cs="Arial"/>
          <w:sz w:val="20"/>
          <w:szCs w:val="20"/>
        </w:rPr>
        <w:t xml:space="preserve">Amabile, T.M. </w:t>
      </w:r>
      <w:r>
        <w:rPr>
          <w:rFonts w:ascii="Arial" w:hAnsi="Arial" w:cs="Arial"/>
          <w:sz w:val="20"/>
          <w:szCs w:val="20"/>
        </w:rPr>
        <w:t>&amp;</w:t>
      </w:r>
      <w:r w:rsidRPr="008F2D64">
        <w:rPr>
          <w:rFonts w:ascii="Arial" w:hAnsi="Arial" w:cs="Arial"/>
          <w:sz w:val="20"/>
          <w:szCs w:val="20"/>
        </w:rPr>
        <w:t xml:space="preserve"> Pratt, M.G. (2016)</w:t>
      </w:r>
      <w:r>
        <w:rPr>
          <w:rFonts w:ascii="Arial" w:hAnsi="Arial" w:cs="Arial"/>
          <w:sz w:val="20"/>
          <w:szCs w:val="20"/>
        </w:rPr>
        <w:t>.</w:t>
      </w:r>
      <w:r w:rsidRPr="008F2D64">
        <w:rPr>
          <w:rFonts w:ascii="Arial" w:hAnsi="Arial" w:cs="Arial"/>
          <w:sz w:val="20"/>
          <w:szCs w:val="20"/>
        </w:rPr>
        <w:t xml:space="preserve"> ‘The dynamic componential model of creativity and innovation in </w:t>
      </w:r>
      <w:r>
        <w:rPr>
          <w:rFonts w:ascii="Arial" w:hAnsi="Arial" w:cs="Arial"/>
          <w:sz w:val="20"/>
          <w:szCs w:val="20"/>
        </w:rPr>
        <w:t>organisations: Making progress, making meaning’, Research in Organisational Behaviour</w:t>
      </w:r>
      <w:r w:rsidRPr="008F2D64">
        <w:rPr>
          <w:rFonts w:ascii="Arial" w:hAnsi="Arial" w:cs="Arial"/>
          <w:sz w:val="20"/>
          <w:szCs w:val="20"/>
        </w:rPr>
        <w:t xml:space="preserve">, 36, pp. 157–183. </w:t>
      </w:r>
      <w:hyperlink r:id="rId10" w:tgtFrame="_new" w:history="1">
        <w:r w:rsidRPr="008F2D64">
          <w:rPr>
            <w:rStyle w:val="Hyperlink"/>
            <w:rFonts w:ascii="Arial" w:hAnsi="Arial" w:cs="Arial"/>
            <w:sz w:val="20"/>
            <w:szCs w:val="20"/>
          </w:rPr>
          <w:t>https://doi.org/10.1016/j.riob.2016.10.001</w:t>
        </w:r>
      </w:hyperlink>
      <w:r>
        <w:rPr>
          <w:rFonts w:ascii="Arial" w:hAnsi="Arial" w:cs="Arial"/>
          <w:sz w:val="20"/>
          <w:szCs w:val="20"/>
        </w:rPr>
        <w:t>. (Accessed 10 July 2026).</w:t>
      </w:r>
    </w:p>
    <w:p w14:paraId="49E7FDBE" w14:textId="77777777" w:rsidR="00BA2006" w:rsidRPr="008F2D64" w:rsidRDefault="00BA2006" w:rsidP="00BA2006">
      <w:pPr>
        <w:pStyle w:val="SemEspaamento"/>
        <w:rPr>
          <w:rFonts w:ascii="Arial" w:hAnsi="Arial" w:cs="Arial"/>
          <w:sz w:val="20"/>
          <w:szCs w:val="20"/>
        </w:rPr>
      </w:pPr>
    </w:p>
    <w:p w14:paraId="63FE44B4" w14:textId="77777777" w:rsidR="00BA2006" w:rsidRPr="008F2D64" w:rsidRDefault="00BA2006" w:rsidP="00BA2006">
      <w:pPr>
        <w:pStyle w:val="SemEspaamento"/>
        <w:rPr>
          <w:rFonts w:ascii="Arial" w:hAnsi="Arial" w:cs="Arial"/>
          <w:sz w:val="20"/>
          <w:szCs w:val="20"/>
        </w:rPr>
      </w:pPr>
      <w:r w:rsidRPr="008F2D64">
        <w:rPr>
          <w:rFonts w:ascii="Arial" w:hAnsi="Arial" w:cs="Arial"/>
          <w:sz w:val="20"/>
          <w:szCs w:val="20"/>
        </w:rPr>
        <w:t xml:space="preserve">Bass, B.M. </w:t>
      </w:r>
      <w:r>
        <w:rPr>
          <w:rFonts w:ascii="Arial" w:hAnsi="Arial" w:cs="Arial"/>
          <w:sz w:val="20"/>
          <w:szCs w:val="20"/>
        </w:rPr>
        <w:t>&amp;</w:t>
      </w:r>
      <w:r w:rsidRPr="008F2D64">
        <w:rPr>
          <w:rFonts w:ascii="Arial" w:hAnsi="Arial" w:cs="Arial"/>
          <w:sz w:val="20"/>
          <w:szCs w:val="20"/>
        </w:rPr>
        <w:t xml:space="preserve"> Avolio, B.J. (eds.) (1994)</w:t>
      </w:r>
      <w:r>
        <w:rPr>
          <w:rFonts w:ascii="Arial" w:hAnsi="Arial" w:cs="Arial"/>
          <w:sz w:val="20"/>
          <w:szCs w:val="20"/>
        </w:rPr>
        <w:t>.</w:t>
      </w:r>
      <w:r w:rsidRPr="008F2D64">
        <w:rPr>
          <w:rFonts w:ascii="Arial" w:hAnsi="Arial" w:cs="Arial"/>
          <w:sz w:val="20"/>
          <w:szCs w:val="20"/>
        </w:rPr>
        <w:t xml:space="preserve"> </w:t>
      </w:r>
      <w:r w:rsidRPr="008F2D64">
        <w:rPr>
          <w:rFonts w:ascii="Arial" w:hAnsi="Arial" w:cs="Arial"/>
          <w:i/>
          <w:iCs/>
          <w:sz w:val="20"/>
          <w:szCs w:val="20"/>
        </w:rPr>
        <w:t xml:space="preserve">Improving </w:t>
      </w:r>
      <w:r>
        <w:rPr>
          <w:rFonts w:ascii="Arial" w:hAnsi="Arial" w:cs="Arial"/>
          <w:i/>
          <w:iCs/>
          <w:sz w:val="20"/>
          <w:szCs w:val="20"/>
        </w:rPr>
        <w:t>Organisational</w:t>
      </w:r>
      <w:r w:rsidRPr="008F2D64">
        <w:rPr>
          <w:rFonts w:ascii="Arial" w:hAnsi="Arial" w:cs="Arial"/>
          <w:i/>
          <w:iCs/>
          <w:sz w:val="20"/>
          <w:szCs w:val="20"/>
        </w:rPr>
        <w:t xml:space="preserve"> Effectiveness through Transformational Leadership</w:t>
      </w:r>
      <w:r w:rsidRPr="008F2D64">
        <w:rPr>
          <w:rFonts w:ascii="Arial" w:hAnsi="Arial" w:cs="Arial"/>
          <w:sz w:val="20"/>
          <w:szCs w:val="20"/>
        </w:rPr>
        <w:t>. Thousand Oaks, CA: Sage Publications.</w:t>
      </w:r>
      <w:r>
        <w:rPr>
          <w:rFonts w:ascii="Arial" w:hAnsi="Arial" w:cs="Arial"/>
          <w:sz w:val="20"/>
          <w:szCs w:val="20"/>
        </w:rPr>
        <w:t xml:space="preserve"> (Accessed 10 July 2026).</w:t>
      </w:r>
    </w:p>
    <w:p w14:paraId="2C9E8FB3" w14:textId="77777777" w:rsidR="00BA2006" w:rsidRPr="008F2D64" w:rsidRDefault="00BA2006" w:rsidP="00BA2006">
      <w:pPr>
        <w:pStyle w:val="SemEspaamento"/>
        <w:rPr>
          <w:rFonts w:ascii="Arial" w:hAnsi="Arial" w:cs="Arial"/>
          <w:sz w:val="20"/>
          <w:szCs w:val="20"/>
        </w:rPr>
      </w:pPr>
    </w:p>
    <w:p w14:paraId="59FB857E" w14:textId="77777777" w:rsidR="00BA2006" w:rsidRPr="008F2D64" w:rsidRDefault="00BA2006" w:rsidP="00BA2006">
      <w:pPr>
        <w:pStyle w:val="SemEspaamento"/>
        <w:rPr>
          <w:rFonts w:ascii="Arial" w:hAnsi="Arial" w:cs="Arial"/>
          <w:sz w:val="20"/>
          <w:szCs w:val="20"/>
        </w:rPr>
      </w:pPr>
      <w:r w:rsidRPr="008F2D64">
        <w:rPr>
          <w:rFonts w:ascii="Arial" w:hAnsi="Arial" w:cs="Arial"/>
          <w:sz w:val="20"/>
          <w:szCs w:val="20"/>
        </w:rPr>
        <w:t>Burnes, B. (2017)</w:t>
      </w:r>
      <w:r>
        <w:rPr>
          <w:rFonts w:ascii="Arial" w:hAnsi="Arial" w:cs="Arial"/>
          <w:sz w:val="20"/>
          <w:szCs w:val="20"/>
        </w:rPr>
        <w:t>.</w:t>
      </w:r>
      <w:r w:rsidRPr="008F2D64">
        <w:rPr>
          <w:rFonts w:ascii="Arial" w:hAnsi="Arial" w:cs="Arial"/>
          <w:sz w:val="20"/>
          <w:szCs w:val="20"/>
        </w:rPr>
        <w:t xml:space="preserve"> ‘Kurt Lewin and the Harwood Studies: The foundations of OD’, </w:t>
      </w:r>
      <w:r w:rsidRPr="008F2D64">
        <w:rPr>
          <w:rFonts w:ascii="Arial" w:hAnsi="Arial" w:cs="Arial"/>
          <w:i/>
          <w:iCs/>
          <w:sz w:val="20"/>
          <w:szCs w:val="20"/>
        </w:rPr>
        <w:t xml:space="preserve">The Journal of Applied </w:t>
      </w:r>
      <w:r>
        <w:rPr>
          <w:rFonts w:ascii="Arial" w:hAnsi="Arial" w:cs="Arial"/>
          <w:i/>
          <w:iCs/>
          <w:sz w:val="20"/>
          <w:szCs w:val="20"/>
        </w:rPr>
        <w:t>Behavioural</w:t>
      </w:r>
      <w:r w:rsidRPr="008F2D64">
        <w:rPr>
          <w:rFonts w:ascii="Arial" w:hAnsi="Arial" w:cs="Arial"/>
          <w:i/>
          <w:iCs/>
          <w:sz w:val="20"/>
          <w:szCs w:val="20"/>
        </w:rPr>
        <w:t xml:space="preserve"> Science</w:t>
      </w:r>
      <w:r w:rsidRPr="008F2D64">
        <w:rPr>
          <w:rFonts w:ascii="Arial" w:hAnsi="Arial" w:cs="Arial"/>
          <w:sz w:val="20"/>
          <w:szCs w:val="20"/>
        </w:rPr>
        <w:t>, 53(3), pp. 255–281.</w:t>
      </w:r>
      <w:r>
        <w:rPr>
          <w:rFonts w:ascii="Arial" w:hAnsi="Arial" w:cs="Arial"/>
          <w:sz w:val="20"/>
          <w:szCs w:val="20"/>
        </w:rPr>
        <w:t xml:space="preserve"> (Accessed 10 July 2026).</w:t>
      </w:r>
    </w:p>
    <w:p w14:paraId="213D06D8" w14:textId="77777777" w:rsidR="00BA2006" w:rsidRPr="008F2D64" w:rsidRDefault="00BA2006" w:rsidP="00BA2006">
      <w:pPr>
        <w:pStyle w:val="SemEspaamento"/>
        <w:rPr>
          <w:rFonts w:ascii="Arial" w:hAnsi="Arial" w:cs="Arial"/>
          <w:sz w:val="20"/>
          <w:szCs w:val="20"/>
        </w:rPr>
      </w:pPr>
    </w:p>
    <w:p w14:paraId="3D3C5EAA" w14:textId="77777777" w:rsidR="00BA2006" w:rsidRPr="008F2D64" w:rsidRDefault="00BA2006" w:rsidP="00BA2006">
      <w:pPr>
        <w:pStyle w:val="SemEspaamento"/>
        <w:rPr>
          <w:rFonts w:ascii="Arial" w:hAnsi="Arial" w:cs="Arial"/>
          <w:sz w:val="20"/>
          <w:szCs w:val="20"/>
        </w:rPr>
      </w:pPr>
      <w:r w:rsidRPr="008F2D64">
        <w:rPr>
          <w:rFonts w:ascii="Arial" w:hAnsi="Arial" w:cs="Arial"/>
          <w:sz w:val="20"/>
          <w:szCs w:val="20"/>
        </w:rPr>
        <w:t>Davis, F.D. (1989)</w:t>
      </w:r>
      <w:r>
        <w:rPr>
          <w:rFonts w:ascii="Arial" w:hAnsi="Arial" w:cs="Arial"/>
          <w:sz w:val="20"/>
          <w:szCs w:val="20"/>
        </w:rPr>
        <w:t>.</w:t>
      </w:r>
      <w:r w:rsidRPr="008F2D64">
        <w:rPr>
          <w:rFonts w:ascii="Arial" w:hAnsi="Arial" w:cs="Arial"/>
          <w:sz w:val="20"/>
          <w:szCs w:val="20"/>
        </w:rPr>
        <w:t xml:space="preserve"> ‘Perceived usefulness, perceived ease of use, and user acceptance of information technology’, </w:t>
      </w:r>
      <w:r w:rsidRPr="008F2D64">
        <w:rPr>
          <w:rFonts w:ascii="Arial" w:hAnsi="Arial" w:cs="Arial"/>
          <w:i/>
          <w:iCs/>
          <w:sz w:val="20"/>
          <w:szCs w:val="20"/>
        </w:rPr>
        <w:t>MIS Quarterly</w:t>
      </w:r>
      <w:r w:rsidRPr="008F2D64">
        <w:rPr>
          <w:rFonts w:ascii="Arial" w:hAnsi="Arial" w:cs="Arial"/>
          <w:sz w:val="20"/>
          <w:szCs w:val="20"/>
        </w:rPr>
        <w:t>, 13(3), pp. 319–340.</w:t>
      </w:r>
      <w:r>
        <w:rPr>
          <w:rFonts w:ascii="Arial" w:hAnsi="Arial" w:cs="Arial"/>
          <w:sz w:val="20"/>
          <w:szCs w:val="20"/>
        </w:rPr>
        <w:t xml:space="preserve"> (Accessed 10 July 2026).</w:t>
      </w:r>
    </w:p>
    <w:p w14:paraId="50088390" w14:textId="77777777" w:rsidR="00BA2006" w:rsidRPr="008F2D64" w:rsidRDefault="00BA2006" w:rsidP="00BA2006">
      <w:pPr>
        <w:pStyle w:val="SemEspaamento"/>
        <w:rPr>
          <w:rFonts w:ascii="Arial" w:hAnsi="Arial" w:cs="Arial"/>
          <w:sz w:val="20"/>
          <w:szCs w:val="20"/>
        </w:rPr>
      </w:pPr>
    </w:p>
    <w:p w14:paraId="71AC030D" w14:textId="77777777" w:rsidR="00BA2006" w:rsidRDefault="00BA2006" w:rsidP="00BA2006">
      <w:pPr>
        <w:pStyle w:val="SemEspaamento"/>
        <w:rPr>
          <w:rFonts w:ascii="Arial" w:hAnsi="Arial" w:cs="Arial"/>
          <w:sz w:val="20"/>
          <w:szCs w:val="20"/>
        </w:rPr>
      </w:pPr>
      <w:r w:rsidRPr="008F2D64">
        <w:rPr>
          <w:rFonts w:ascii="Arial" w:hAnsi="Arial" w:cs="Arial"/>
          <w:sz w:val="20"/>
          <w:szCs w:val="20"/>
        </w:rPr>
        <w:t xml:space="preserve">Faizan, M. </w:t>
      </w:r>
      <w:r w:rsidRPr="008F2D64">
        <w:rPr>
          <w:rFonts w:ascii="Arial" w:hAnsi="Arial" w:cs="Arial"/>
          <w:i/>
          <w:iCs/>
          <w:sz w:val="20"/>
          <w:szCs w:val="20"/>
        </w:rPr>
        <w:t>et al.</w:t>
      </w:r>
      <w:r w:rsidRPr="008F2D64">
        <w:rPr>
          <w:rFonts w:ascii="Arial" w:hAnsi="Arial" w:cs="Arial"/>
          <w:sz w:val="20"/>
          <w:szCs w:val="20"/>
        </w:rPr>
        <w:t xml:space="preserve"> (2025)</w:t>
      </w:r>
      <w:r>
        <w:rPr>
          <w:rFonts w:ascii="Arial" w:hAnsi="Arial" w:cs="Arial"/>
          <w:sz w:val="20"/>
          <w:szCs w:val="20"/>
        </w:rPr>
        <w:t>.</w:t>
      </w:r>
      <w:r w:rsidRPr="008F2D64">
        <w:rPr>
          <w:rFonts w:ascii="Arial" w:hAnsi="Arial" w:cs="Arial"/>
          <w:sz w:val="20"/>
          <w:szCs w:val="20"/>
        </w:rPr>
        <w:t xml:space="preserve"> ‘Policy-driven digital health interventions for health promotion and disease prevention: A systematic review of clinical and environmental outcomes’, </w:t>
      </w:r>
      <w:r w:rsidRPr="008F2D64">
        <w:rPr>
          <w:rFonts w:ascii="Arial" w:hAnsi="Arial" w:cs="Arial"/>
          <w:i/>
          <w:iCs/>
          <w:sz w:val="20"/>
          <w:szCs w:val="20"/>
        </w:rPr>
        <w:t>Healthcare</w:t>
      </w:r>
      <w:r w:rsidRPr="008F2D64">
        <w:rPr>
          <w:rFonts w:ascii="Arial" w:hAnsi="Arial" w:cs="Arial"/>
          <w:sz w:val="20"/>
          <w:szCs w:val="20"/>
        </w:rPr>
        <w:t xml:space="preserve">, 13(18), p. 2319. </w:t>
      </w:r>
      <w:hyperlink r:id="rId11" w:history="1">
        <w:r w:rsidRPr="00CD06D3">
          <w:rPr>
            <w:rStyle w:val="Hyperlink"/>
            <w:rFonts w:ascii="Arial" w:hAnsi="Arial" w:cs="Arial"/>
            <w:sz w:val="20"/>
            <w:szCs w:val="20"/>
          </w:rPr>
          <w:t>https://doi.org/10.3390/healthcare13182319</w:t>
        </w:r>
      </w:hyperlink>
      <w:r>
        <w:rPr>
          <w:rFonts w:ascii="Arial" w:hAnsi="Arial" w:cs="Arial"/>
          <w:sz w:val="20"/>
          <w:szCs w:val="20"/>
        </w:rPr>
        <w:t xml:space="preserve"> . (Accessed 10 July 2026).</w:t>
      </w:r>
    </w:p>
    <w:p w14:paraId="6EFDFE75" w14:textId="77777777" w:rsidR="00BA2006" w:rsidRPr="008F2D64" w:rsidRDefault="00BA2006" w:rsidP="00BA2006">
      <w:pPr>
        <w:pStyle w:val="SemEspaamento"/>
        <w:rPr>
          <w:rFonts w:ascii="Arial" w:hAnsi="Arial" w:cs="Arial"/>
          <w:sz w:val="20"/>
          <w:szCs w:val="20"/>
        </w:rPr>
      </w:pPr>
    </w:p>
    <w:p w14:paraId="2117CEB5" w14:textId="2D9149B9" w:rsidR="00BA2006" w:rsidRPr="008F2D64" w:rsidRDefault="00BA2006" w:rsidP="00BA2006">
      <w:pPr>
        <w:pStyle w:val="SemEspaamento"/>
        <w:rPr>
          <w:rFonts w:ascii="Arial" w:hAnsi="Arial" w:cs="Arial"/>
          <w:sz w:val="20"/>
          <w:szCs w:val="20"/>
        </w:rPr>
      </w:pPr>
      <w:r w:rsidRPr="008F2D64">
        <w:rPr>
          <w:rFonts w:ascii="Arial" w:hAnsi="Arial" w:cs="Arial"/>
          <w:sz w:val="20"/>
          <w:szCs w:val="20"/>
        </w:rPr>
        <w:t>Gibbs, G. (1988)</w:t>
      </w:r>
      <w:r>
        <w:rPr>
          <w:rFonts w:ascii="Arial" w:hAnsi="Arial" w:cs="Arial"/>
          <w:sz w:val="20"/>
          <w:szCs w:val="20"/>
        </w:rPr>
        <w:t>.</w:t>
      </w:r>
      <w:r w:rsidRPr="008F2D64">
        <w:rPr>
          <w:rFonts w:ascii="Arial" w:hAnsi="Arial" w:cs="Arial"/>
          <w:sz w:val="20"/>
          <w:szCs w:val="20"/>
        </w:rPr>
        <w:t xml:space="preserve"> </w:t>
      </w:r>
      <w:r w:rsidRPr="008F2D64">
        <w:rPr>
          <w:rFonts w:ascii="Arial" w:hAnsi="Arial" w:cs="Arial"/>
          <w:i/>
          <w:iCs/>
          <w:sz w:val="20"/>
          <w:szCs w:val="20"/>
        </w:rPr>
        <w:t>Learning by Doing: A Guide to Teaching and Learning Methods</w:t>
      </w:r>
      <w:r w:rsidRPr="008F2D64">
        <w:rPr>
          <w:rFonts w:ascii="Arial" w:hAnsi="Arial" w:cs="Arial"/>
          <w:sz w:val="20"/>
          <w:szCs w:val="20"/>
        </w:rPr>
        <w:t>. Oxford: Oxford Polytechnic.</w:t>
      </w:r>
      <w:r>
        <w:rPr>
          <w:rFonts w:ascii="Arial" w:hAnsi="Arial" w:cs="Arial"/>
          <w:sz w:val="20"/>
          <w:szCs w:val="20"/>
        </w:rPr>
        <w:t xml:space="preserve"> </w:t>
      </w:r>
      <w:r w:rsidR="00D272AA">
        <w:rPr>
          <w:rFonts w:ascii="Arial" w:hAnsi="Arial" w:cs="Arial"/>
          <w:sz w:val="20"/>
          <w:szCs w:val="20"/>
        </w:rPr>
        <w:t>(</w:t>
      </w:r>
      <w:r>
        <w:rPr>
          <w:rFonts w:ascii="Arial" w:hAnsi="Arial" w:cs="Arial"/>
          <w:sz w:val="20"/>
          <w:szCs w:val="20"/>
        </w:rPr>
        <w:t>Accessed 10 July 2026).</w:t>
      </w:r>
    </w:p>
    <w:p w14:paraId="2961C781" w14:textId="77777777" w:rsidR="00BA2006" w:rsidRPr="008F2D64" w:rsidRDefault="00BA2006" w:rsidP="00BA2006">
      <w:pPr>
        <w:pStyle w:val="SemEspaamento"/>
        <w:rPr>
          <w:rFonts w:ascii="Arial" w:hAnsi="Arial" w:cs="Arial"/>
          <w:sz w:val="20"/>
          <w:szCs w:val="20"/>
        </w:rPr>
      </w:pPr>
    </w:p>
    <w:p w14:paraId="272F59DC" w14:textId="480C4BFF" w:rsidR="00BA2006" w:rsidRPr="008F2D64" w:rsidRDefault="00BA2006" w:rsidP="00BA2006">
      <w:pPr>
        <w:pStyle w:val="SemEspaamento"/>
        <w:rPr>
          <w:rFonts w:ascii="Arial" w:hAnsi="Arial" w:cs="Arial"/>
          <w:sz w:val="20"/>
          <w:szCs w:val="20"/>
        </w:rPr>
      </w:pPr>
      <w:r w:rsidRPr="008F2D64">
        <w:rPr>
          <w:rFonts w:ascii="Arial" w:hAnsi="Arial" w:cs="Arial"/>
          <w:sz w:val="20"/>
          <w:szCs w:val="20"/>
        </w:rPr>
        <w:t xml:space="preserve">Hayrinen, K., Saranto, K. </w:t>
      </w:r>
      <w:r>
        <w:rPr>
          <w:rFonts w:ascii="Arial" w:hAnsi="Arial" w:cs="Arial"/>
          <w:sz w:val="20"/>
          <w:szCs w:val="20"/>
        </w:rPr>
        <w:t>&amp;</w:t>
      </w:r>
      <w:r w:rsidRPr="008F2D64">
        <w:rPr>
          <w:rFonts w:ascii="Arial" w:hAnsi="Arial" w:cs="Arial"/>
          <w:sz w:val="20"/>
          <w:szCs w:val="20"/>
        </w:rPr>
        <w:t xml:space="preserve"> Nykanen, P. (2008)</w:t>
      </w:r>
      <w:r>
        <w:rPr>
          <w:rFonts w:ascii="Arial" w:hAnsi="Arial" w:cs="Arial"/>
          <w:sz w:val="20"/>
          <w:szCs w:val="20"/>
        </w:rPr>
        <w:t>.</w:t>
      </w:r>
      <w:r w:rsidRPr="008F2D64">
        <w:rPr>
          <w:rFonts w:ascii="Arial" w:hAnsi="Arial" w:cs="Arial"/>
          <w:sz w:val="20"/>
          <w:szCs w:val="20"/>
        </w:rPr>
        <w:t xml:space="preserve"> ‘Definition, structure, content, use and impacts of electronic health records: A review of the research literature’, </w:t>
      </w:r>
      <w:r w:rsidRPr="008F2D64">
        <w:rPr>
          <w:rFonts w:ascii="Arial" w:hAnsi="Arial" w:cs="Arial"/>
          <w:i/>
          <w:iCs/>
          <w:sz w:val="20"/>
          <w:szCs w:val="20"/>
        </w:rPr>
        <w:t xml:space="preserve">International Journal of Medical </w:t>
      </w:r>
      <w:r>
        <w:rPr>
          <w:rFonts w:ascii="Arial" w:hAnsi="Arial" w:cs="Arial"/>
          <w:i/>
          <w:iCs/>
          <w:sz w:val="20"/>
          <w:szCs w:val="20"/>
        </w:rPr>
        <w:t>Informatics</w:t>
      </w:r>
      <w:r w:rsidRPr="008F2D64">
        <w:rPr>
          <w:rFonts w:ascii="Arial" w:hAnsi="Arial" w:cs="Arial"/>
          <w:sz w:val="20"/>
          <w:szCs w:val="20"/>
        </w:rPr>
        <w:t xml:space="preserve">, 77(5), pp. 291–304. </w:t>
      </w:r>
      <w:hyperlink r:id="rId12" w:history="1">
        <w:r w:rsidRPr="008F2D64">
          <w:rPr>
            <w:rStyle w:val="Hyperlink"/>
            <w:rFonts w:ascii="Arial" w:hAnsi="Arial" w:cs="Arial"/>
            <w:sz w:val="20"/>
            <w:szCs w:val="20"/>
          </w:rPr>
          <w:t>https://doi.org/10.1016/j.ijmedinf.2007.09.001</w:t>
        </w:r>
      </w:hyperlink>
      <w:r>
        <w:rPr>
          <w:rFonts w:ascii="Arial" w:hAnsi="Arial" w:cs="Arial"/>
          <w:sz w:val="20"/>
          <w:szCs w:val="20"/>
        </w:rPr>
        <w:t>. (Accessed 1</w:t>
      </w:r>
      <w:r w:rsidR="00D272AA">
        <w:rPr>
          <w:rFonts w:ascii="Arial" w:hAnsi="Arial" w:cs="Arial"/>
          <w:sz w:val="20"/>
          <w:szCs w:val="20"/>
        </w:rPr>
        <w:t>1</w:t>
      </w:r>
      <w:r>
        <w:rPr>
          <w:rFonts w:ascii="Arial" w:hAnsi="Arial" w:cs="Arial"/>
          <w:sz w:val="20"/>
          <w:szCs w:val="20"/>
        </w:rPr>
        <w:t xml:space="preserve"> July 2026</w:t>
      </w:r>
      <w:r w:rsidR="00D272AA">
        <w:rPr>
          <w:rFonts w:ascii="Arial" w:hAnsi="Arial" w:cs="Arial"/>
          <w:sz w:val="20"/>
          <w:szCs w:val="20"/>
        </w:rPr>
        <w:t>)</w:t>
      </w:r>
      <w:r>
        <w:rPr>
          <w:rFonts w:ascii="Arial" w:hAnsi="Arial" w:cs="Arial"/>
          <w:sz w:val="20"/>
          <w:szCs w:val="20"/>
        </w:rPr>
        <w:t>.</w:t>
      </w:r>
    </w:p>
    <w:p w14:paraId="5E971706" w14:textId="77777777" w:rsidR="00BA2006" w:rsidRPr="008F2D64" w:rsidRDefault="00BA2006" w:rsidP="00BA2006">
      <w:pPr>
        <w:pStyle w:val="SemEspaamento"/>
        <w:rPr>
          <w:rFonts w:ascii="Arial" w:hAnsi="Arial" w:cs="Arial"/>
          <w:sz w:val="20"/>
          <w:szCs w:val="20"/>
        </w:rPr>
      </w:pPr>
    </w:p>
    <w:p w14:paraId="655B33AB" w14:textId="50AFCE47" w:rsidR="00BA2006" w:rsidRPr="008F2D64" w:rsidRDefault="00BA2006" w:rsidP="00BA2006">
      <w:pPr>
        <w:pStyle w:val="SemEspaamento"/>
        <w:rPr>
          <w:rFonts w:ascii="Arial" w:hAnsi="Arial" w:cs="Arial"/>
          <w:sz w:val="20"/>
          <w:szCs w:val="20"/>
        </w:rPr>
      </w:pPr>
      <w:r w:rsidRPr="008F2D64">
        <w:rPr>
          <w:rFonts w:ascii="Arial" w:hAnsi="Arial" w:cs="Arial"/>
          <w:sz w:val="20"/>
          <w:szCs w:val="20"/>
        </w:rPr>
        <w:t>Howson, T. (2022)</w:t>
      </w:r>
      <w:r>
        <w:rPr>
          <w:rFonts w:ascii="Arial" w:hAnsi="Arial" w:cs="Arial"/>
          <w:sz w:val="20"/>
          <w:szCs w:val="20"/>
        </w:rPr>
        <w:t>.</w:t>
      </w:r>
      <w:r w:rsidRPr="008F2D64">
        <w:rPr>
          <w:rFonts w:ascii="Arial" w:hAnsi="Arial" w:cs="Arial"/>
          <w:sz w:val="20"/>
          <w:szCs w:val="20"/>
        </w:rPr>
        <w:t xml:space="preserve"> ‘Enabling spread and adoption of innovation and improvement in our complex and inter-dependent health and care systems’, </w:t>
      </w:r>
      <w:r w:rsidRPr="008F2D64">
        <w:rPr>
          <w:rFonts w:ascii="Arial" w:hAnsi="Arial" w:cs="Arial"/>
          <w:i/>
          <w:iCs/>
          <w:sz w:val="20"/>
          <w:szCs w:val="20"/>
        </w:rPr>
        <w:t>International Journal of Integrated Care</w:t>
      </w:r>
      <w:r w:rsidRPr="008F2D64">
        <w:rPr>
          <w:rFonts w:ascii="Arial" w:hAnsi="Arial" w:cs="Arial"/>
          <w:sz w:val="20"/>
          <w:szCs w:val="20"/>
        </w:rPr>
        <w:t xml:space="preserve">, 22(S3), p. 495. </w:t>
      </w:r>
      <w:hyperlink r:id="rId13" w:tgtFrame="_new" w:history="1">
        <w:r w:rsidRPr="00940EE1">
          <w:rPr>
            <w:rStyle w:val="Hyperlink"/>
            <w:rFonts w:ascii="Arial" w:hAnsi="Arial" w:cs="Arial"/>
            <w:sz w:val="20"/>
            <w:szCs w:val="20"/>
          </w:rPr>
          <w:t>https://doi.org/10.5334/ijic.icic22440</w:t>
        </w:r>
      </w:hyperlink>
      <w:r>
        <w:rPr>
          <w:rFonts w:ascii="Arial" w:hAnsi="Arial" w:cs="Arial"/>
          <w:sz w:val="20"/>
          <w:szCs w:val="20"/>
        </w:rPr>
        <w:t>. (Accessed 1</w:t>
      </w:r>
      <w:r w:rsidR="00D272AA">
        <w:rPr>
          <w:rFonts w:ascii="Arial" w:hAnsi="Arial" w:cs="Arial"/>
          <w:sz w:val="20"/>
          <w:szCs w:val="20"/>
        </w:rPr>
        <w:t>1</w:t>
      </w:r>
      <w:r>
        <w:rPr>
          <w:rFonts w:ascii="Arial" w:hAnsi="Arial" w:cs="Arial"/>
          <w:sz w:val="20"/>
          <w:szCs w:val="20"/>
        </w:rPr>
        <w:t xml:space="preserve"> July 2026).</w:t>
      </w:r>
    </w:p>
    <w:p w14:paraId="76DA15F0" w14:textId="77777777" w:rsidR="00BA2006" w:rsidRPr="00940EE1" w:rsidRDefault="00BA2006" w:rsidP="00BA2006">
      <w:pPr>
        <w:pStyle w:val="SemEspaamento"/>
        <w:rPr>
          <w:rFonts w:ascii="Arial" w:hAnsi="Arial" w:cs="Arial"/>
          <w:sz w:val="20"/>
          <w:szCs w:val="20"/>
        </w:rPr>
      </w:pPr>
    </w:p>
    <w:p w14:paraId="27888AD4" w14:textId="0E61F504" w:rsidR="00BA2006" w:rsidRPr="008F2D64" w:rsidRDefault="00BA2006" w:rsidP="00BA2006">
      <w:pPr>
        <w:pStyle w:val="SemEspaamento"/>
        <w:rPr>
          <w:rFonts w:ascii="Arial" w:hAnsi="Arial" w:cs="Arial"/>
          <w:sz w:val="20"/>
          <w:szCs w:val="20"/>
        </w:rPr>
      </w:pPr>
      <w:r w:rsidRPr="00940EE1">
        <w:rPr>
          <w:rFonts w:ascii="Arial" w:hAnsi="Arial" w:cs="Arial"/>
          <w:sz w:val="20"/>
          <w:szCs w:val="20"/>
        </w:rPr>
        <w:t xml:space="preserve">Johannessen, T.B. </w:t>
      </w:r>
      <w:r w:rsidRPr="00940EE1">
        <w:rPr>
          <w:rFonts w:ascii="Arial" w:hAnsi="Arial" w:cs="Arial"/>
          <w:i/>
          <w:iCs/>
          <w:sz w:val="20"/>
          <w:szCs w:val="20"/>
        </w:rPr>
        <w:t>et al.</w:t>
      </w:r>
      <w:r w:rsidRPr="00940EE1">
        <w:rPr>
          <w:rFonts w:ascii="Arial" w:hAnsi="Arial" w:cs="Arial"/>
          <w:sz w:val="20"/>
          <w:szCs w:val="20"/>
        </w:rPr>
        <w:t xml:space="preserve"> </w:t>
      </w:r>
      <w:r w:rsidRPr="008F2D64">
        <w:rPr>
          <w:rFonts w:ascii="Arial" w:hAnsi="Arial" w:cs="Arial"/>
          <w:sz w:val="20"/>
          <w:szCs w:val="20"/>
        </w:rPr>
        <w:t>(2019)</w:t>
      </w:r>
      <w:r>
        <w:rPr>
          <w:rFonts w:ascii="Arial" w:hAnsi="Arial" w:cs="Arial"/>
          <w:sz w:val="20"/>
          <w:szCs w:val="20"/>
        </w:rPr>
        <w:t>.</w:t>
      </w:r>
      <w:r w:rsidRPr="008F2D64">
        <w:rPr>
          <w:rFonts w:ascii="Arial" w:hAnsi="Arial" w:cs="Arial"/>
          <w:sz w:val="20"/>
          <w:szCs w:val="20"/>
        </w:rPr>
        <w:t xml:space="preserve"> ‘Safety for older adults using telecare: Perceptions of homecare professionals’, </w:t>
      </w:r>
      <w:r w:rsidRPr="008F2D64">
        <w:rPr>
          <w:rFonts w:ascii="Arial" w:hAnsi="Arial" w:cs="Arial"/>
          <w:i/>
          <w:iCs/>
          <w:sz w:val="20"/>
          <w:szCs w:val="20"/>
        </w:rPr>
        <w:t>Nursing Open</w:t>
      </w:r>
      <w:r w:rsidRPr="008F2D64">
        <w:rPr>
          <w:rFonts w:ascii="Arial" w:hAnsi="Arial" w:cs="Arial"/>
          <w:sz w:val="20"/>
          <w:szCs w:val="20"/>
        </w:rPr>
        <w:t xml:space="preserve">, 6(3), pp. 1254–1261. </w:t>
      </w:r>
      <w:hyperlink r:id="rId14" w:tgtFrame="_new" w:history="1">
        <w:r w:rsidRPr="008F2D64">
          <w:rPr>
            <w:rStyle w:val="Hyperlink"/>
            <w:rFonts w:ascii="Arial" w:hAnsi="Arial" w:cs="Arial"/>
            <w:sz w:val="20"/>
            <w:szCs w:val="20"/>
          </w:rPr>
          <w:t>https://doi.org/10.1002/nop2.328</w:t>
        </w:r>
      </w:hyperlink>
      <w:r>
        <w:rPr>
          <w:rFonts w:ascii="Arial" w:hAnsi="Arial" w:cs="Arial"/>
          <w:sz w:val="20"/>
          <w:szCs w:val="20"/>
        </w:rPr>
        <w:t>. (Accessed 1</w:t>
      </w:r>
      <w:r w:rsidR="00D272AA">
        <w:rPr>
          <w:rFonts w:ascii="Arial" w:hAnsi="Arial" w:cs="Arial"/>
          <w:sz w:val="20"/>
          <w:szCs w:val="20"/>
        </w:rPr>
        <w:t xml:space="preserve">1 </w:t>
      </w:r>
      <w:r>
        <w:rPr>
          <w:rFonts w:ascii="Arial" w:hAnsi="Arial" w:cs="Arial"/>
          <w:sz w:val="20"/>
          <w:szCs w:val="20"/>
        </w:rPr>
        <w:t>July 2026).</w:t>
      </w:r>
    </w:p>
    <w:p w14:paraId="3C42BD8F" w14:textId="77777777" w:rsidR="00BA2006" w:rsidRPr="008F2D64" w:rsidRDefault="00BA2006" w:rsidP="00BA2006">
      <w:pPr>
        <w:pStyle w:val="SemEspaamento"/>
        <w:rPr>
          <w:rFonts w:ascii="Arial" w:hAnsi="Arial" w:cs="Arial"/>
          <w:sz w:val="20"/>
          <w:szCs w:val="20"/>
        </w:rPr>
      </w:pPr>
    </w:p>
    <w:p w14:paraId="676EE8EB" w14:textId="5B097555" w:rsidR="00BA2006" w:rsidRPr="008F2D64" w:rsidRDefault="00BA2006" w:rsidP="00BA2006">
      <w:pPr>
        <w:pStyle w:val="SemEspaamento"/>
        <w:rPr>
          <w:rFonts w:ascii="Arial" w:hAnsi="Arial" w:cs="Arial"/>
          <w:sz w:val="20"/>
          <w:szCs w:val="20"/>
        </w:rPr>
      </w:pPr>
      <w:r w:rsidRPr="008F2D64">
        <w:rPr>
          <w:rFonts w:ascii="Arial" w:hAnsi="Arial" w:cs="Arial"/>
          <w:sz w:val="20"/>
          <w:szCs w:val="20"/>
        </w:rPr>
        <w:t xml:space="preserve">Jones, L.L. </w:t>
      </w:r>
      <w:r>
        <w:rPr>
          <w:rFonts w:ascii="Arial" w:hAnsi="Arial" w:cs="Arial"/>
          <w:sz w:val="20"/>
          <w:szCs w:val="20"/>
        </w:rPr>
        <w:t>&amp;</w:t>
      </w:r>
      <w:r w:rsidRPr="008F2D64">
        <w:rPr>
          <w:rFonts w:ascii="Arial" w:hAnsi="Arial" w:cs="Arial"/>
          <w:sz w:val="20"/>
          <w:szCs w:val="20"/>
        </w:rPr>
        <w:t xml:space="preserve"> Estes, Z. (2015)</w:t>
      </w:r>
      <w:r>
        <w:rPr>
          <w:rFonts w:ascii="Arial" w:hAnsi="Arial" w:cs="Arial"/>
          <w:sz w:val="20"/>
          <w:szCs w:val="20"/>
        </w:rPr>
        <w:t>.</w:t>
      </w:r>
      <w:r w:rsidRPr="008F2D64">
        <w:rPr>
          <w:rFonts w:ascii="Arial" w:hAnsi="Arial" w:cs="Arial"/>
          <w:sz w:val="20"/>
          <w:szCs w:val="20"/>
        </w:rPr>
        <w:t xml:space="preserve"> ‘Convergent and divergent thinking in verbal analogy’, </w:t>
      </w:r>
      <w:r w:rsidRPr="008F2D64">
        <w:rPr>
          <w:rFonts w:ascii="Arial" w:hAnsi="Arial" w:cs="Arial"/>
          <w:i/>
          <w:iCs/>
          <w:sz w:val="20"/>
          <w:szCs w:val="20"/>
        </w:rPr>
        <w:t>Thinking &amp; Reasoning</w:t>
      </w:r>
      <w:r w:rsidRPr="008F2D64">
        <w:rPr>
          <w:rFonts w:ascii="Arial" w:hAnsi="Arial" w:cs="Arial"/>
          <w:sz w:val="20"/>
          <w:szCs w:val="20"/>
        </w:rPr>
        <w:t xml:space="preserve">, 21(4), pp. 473–500. </w:t>
      </w:r>
      <w:hyperlink r:id="rId15" w:history="1">
        <w:r w:rsidRPr="008F2D64">
          <w:rPr>
            <w:rStyle w:val="Hyperlink"/>
            <w:rFonts w:ascii="Arial" w:hAnsi="Arial" w:cs="Arial"/>
            <w:sz w:val="20"/>
            <w:szCs w:val="20"/>
          </w:rPr>
          <w:t>https://doi.org/10.1080/13546783.2015.1036120</w:t>
        </w:r>
      </w:hyperlink>
      <w:r>
        <w:rPr>
          <w:rFonts w:ascii="Arial" w:hAnsi="Arial" w:cs="Arial"/>
          <w:sz w:val="20"/>
          <w:szCs w:val="20"/>
        </w:rPr>
        <w:t>. (Accessed 1</w:t>
      </w:r>
      <w:r w:rsidR="00D272AA">
        <w:rPr>
          <w:rFonts w:ascii="Arial" w:hAnsi="Arial" w:cs="Arial"/>
          <w:sz w:val="20"/>
          <w:szCs w:val="20"/>
        </w:rPr>
        <w:t>1</w:t>
      </w:r>
      <w:r>
        <w:rPr>
          <w:rFonts w:ascii="Arial" w:hAnsi="Arial" w:cs="Arial"/>
          <w:sz w:val="20"/>
          <w:szCs w:val="20"/>
        </w:rPr>
        <w:t xml:space="preserve"> July 2026).</w:t>
      </w:r>
    </w:p>
    <w:p w14:paraId="24EA74A3" w14:textId="77777777" w:rsidR="00BA2006" w:rsidRPr="008F2D64" w:rsidRDefault="00BA2006" w:rsidP="00BA2006">
      <w:pPr>
        <w:pStyle w:val="SemEspaamento"/>
        <w:rPr>
          <w:rFonts w:ascii="Arial" w:hAnsi="Arial" w:cs="Arial"/>
          <w:sz w:val="20"/>
          <w:szCs w:val="20"/>
        </w:rPr>
      </w:pPr>
    </w:p>
    <w:p w14:paraId="51894EF4" w14:textId="062E2E65" w:rsidR="00BA2006" w:rsidRPr="008F2D64" w:rsidRDefault="00BA2006" w:rsidP="00BA2006">
      <w:pPr>
        <w:pStyle w:val="SemEspaamento"/>
        <w:rPr>
          <w:rFonts w:ascii="Arial" w:hAnsi="Arial" w:cs="Arial"/>
          <w:sz w:val="20"/>
          <w:szCs w:val="20"/>
        </w:rPr>
      </w:pPr>
      <w:r w:rsidRPr="008F2D64">
        <w:rPr>
          <w:rFonts w:ascii="Arial" w:hAnsi="Arial" w:cs="Arial"/>
          <w:sz w:val="20"/>
          <w:szCs w:val="20"/>
        </w:rPr>
        <w:t xml:space="preserve">Letts, L. </w:t>
      </w:r>
      <w:r w:rsidRPr="008F2D64">
        <w:rPr>
          <w:rFonts w:ascii="Arial" w:hAnsi="Arial" w:cs="Arial"/>
          <w:i/>
          <w:iCs/>
          <w:sz w:val="20"/>
          <w:szCs w:val="20"/>
        </w:rPr>
        <w:t>et al.</w:t>
      </w:r>
      <w:r w:rsidRPr="008F2D64">
        <w:rPr>
          <w:rFonts w:ascii="Arial" w:hAnsi="Arial" w:cs="Arial"/>
          <w:sz w:val="20"/>
          <w:szCs w:val="20"/>
        </w:rPr>
        <w:t xml:space="preserve"> (2010)</w:t>
      </w:r>
      <w:r>
        <w:rPr>
          <w:rFonts w:ascii="Arial" w:hAnsi="Arial" w:cs="Arial"/>
          <w:sz w:val="20"/>
          <w:szCs w:val="20"/>
        </w:rPr>
        <w:t>.</w:t>
      </w:r>
      <w:r w:rsidRPr="008F2D64">
        <w:rPr>
          <w:rFonts w:ascii="Arial" w:hAnsi="Arial" w:cs="Arial"/>
          <w:sz w:val="20"/>
          <w:szCs w:val="20"/>
        </w:rPr>
        <w:t xml:space="preserve"> ‘The physical environment as a fall risk factor in older adults: Systematic review and meta-analysis of cross-sectional and cohort studies’, </w:t>
      </w:r>
      <w:r w:rsidRPr="008F2D64">
        <w:rPr>
          <w:rFonts w:ascii="Arial" w:hAnsi="Arial" w:cs="Arial"/>
          <w:i/>
          <w:iCs/>
          <w:sz w:val="20"/>
          <w:szCs w:val="20"/>
        </w:rPr>
        <w:t>Australian Occupational Therapy Journal</w:t>
      </w:r>
      <w:r w:rsidRPr="008F2D64">
        <w:rPr>
          <w:rFonts w:ascii="Arial" w:hAnsi="Arial" w:cs="Arial"/>
          <w:sz w:val="20"/>
          <w:szCs w:val="20"/>
        </w:rPr>
        <w:t xml:space="preserve">, 57(1), pp. 51–64. </w:t>
      </w:r>
      <w:hyperlink r:id="rId16" w:tgtFrame="_new" w:history="1">
        <w:r w:rsidRPr="008F2D64">
          <w:rPr>
            <w:rStyle w:val="Hyperlink"/>
            <w:rFonts w:ascii="Arial" w:hAnsi="Arial" w:cs="Arial"/>
            <w:sz w:val="20"/>
            <w:szCs w:val="20"/>
          </w:rPr>
          <w:t>https://doi.org/10.1111/j.1440-1630.2009.00787.x</w:t>
        </w:r>
      </w:hyperlink>
      <w:r>
        <w:rPr>
          <w:rFonts w:ascii="Arial" w:hAnsi="Arial" w:cs="Arial"/>
          <w:sz w:val="20"/>
          <w:szCs w:val="20"/>
        </w:rPr>
        <w:t>.( Accessed 1</w:t>
      </w:r>
      <w:r w:rsidR="00D272AA">
        <w:rPr>
          <w:rFonts w:ascii="Arial" w:hAnsi="Arial" w:cs="Arial"/>
          <w:sz w:val="20"/>
          <w:szCs w:val="20"/>
        </w:rPr>
        <w:t>1</w:t>
      </w:r>
      <w:r>
        <w:rPr>
          <w:rFonts w:ascii="Arial" w:hAnsi="Arial" w:cs="Arial"/>
          <w:sz w:val="20"/>
          <w:szCs w:val="20"/>
        </w:rPr>
        <w:t xml:space="preserve"> July 2026).</w:t>
      </w:r>
    </w:p>
    <w:p w14:paraId="1BA6DA42" w14:textId="77777777" w:rsidR="00BA2006" w:rsidRPr="008F2D64" w:rsidRDefault="00BA2006" w:rsidP="00BA2006">
      <w:pPr>
        <w:pStyle w:val="SemEspaamento"/>
        <w:rPr>
          <w:rFonts w:ascii="Arial" w:hAnsi="Arial" w:cs="Arial"/>
          <w:sz w:val="20"/>
          <w:szCs w:val="20"/>
        </w:rPr>
      </w:pPr>
    </w:p>
    <w:p w14:paraId="6B0FD3DD" w14:textId="77777777" w:rsidR="00BA2006" w:rsidRPr="008F2D64" w:rsidRDefault="00BA2006" w:rsidP="00BA2006">
      <w:pPr>
        <w:pStyle w:val="SemEspaamento"/>
        <w:rPr>
          <w:rFonts w:ascii="Arial" w:hAnsi="Arial" w:cs="Arial"/>
          <w:sz w:val="20"/>
          <w:szCs w:val="20"/>
        </w:rPr>
      </w:pPr>
      <w:r w:rsidRPr="008F2D64">
        <w:rPr>
          <w:rFonts w:ascii="Arial" w:hAnsi="Arial" w:cs="Arial"/>
          <w:sz w:val="20"/>
          <w:szCs w:val="20"/>
        </w:rPr>
        <w:t xml:space="preserve">Li, Y. </w:t>
      </w:r>
      <w:r w:rsidRPr="008F2D64">
        <w:rPr>
          <w:rFonts w:ascii="Arial" w:hAnsi="Arial" w:cs="Arial"/>
          <w:i/>
          <w:iCs/>
          <w:sz w:val="20"/>
          <w:szCs w:val="20"/>
        </w:rPr>
        <w:t>et al.</w:t>
      </w:r>
      <w:r w:rsidRPr="008F2D64">
        <w:rPr>
          <w:rFonts w:ascii="Arial" w:hAnsi="Arial" w:cs="Arial"/>
          <w:sz w:val="20"/>
          <w:szCs w:val="20"/>
        </w:rPr>
        <w:t xml:space="preserve"> (2023)</w:t>
      </w:r>
      <w:r>
        <w:rPr>
          <w:rFonts w:ascii="Arial" w:hAnsi="Arial" w:cs="Arial"/>
          <w:sz w:val="20"/>
          <w:szCs w:val="20"/>
        </w:rPr>
        <w:t>.</w:t>
      </w:r>
      <w:r w:rsidRPr="008F2D64">
        <w:rPr>
          <w:rFonts w:ascii="Arial" w:hAnsi="Arial" w:cs="Arial"/>
          <w:sz w:val="20"/>
          <w:szCs w:val="20"/>
        </w:rPr>
        <w:t xml:space="preserve"> ‘Risk factors for falls among community-dwelling older adults: A systematic review and meta-analysis’, </w:t>
      </w:r>
      <w:r w:rsidRPr="008F2D64">
        <w:rPr>
          <w:rFonts w:ascii="Arial" w:hAnsi="Arial" w:cs="Arial"/>
          <w:i/>
          <w:iCs/>
          <w:sz w:val="20"/>
          <w:szCs w:val="20"/>
        </w:rPr>
        <w:t>Frontiers in Medicine</w:t>
      </w:r>
      <w:r w:rsidRPr="008F2D64">
        <w:rPr>
          <w:rFonts w:ascii="Arial" w:hAnsi="Arial" w:cs="Arial"/>
          <w:sz w:val="20"/>
          <w:szCs w:val="20"/>
        </w:rPr>
        <w:t xml:space="preserve">, 9, Article 1019094. </w:t>
      </w:r>
      <w:hyperlink r:id="rId17" w:tgtFrame="_new" w:history="1">
        <w:r w:rsidRPr="008F2D64">
          <w:rPr>
            <w:rStyle w:val="Hyperlink"/>
            <w:rFonts w:ascii="Arial" w:hAnsi="Arial" w:cs="Arial"/>
            <w:sz w:val="20"/>
            <w:szCs w:val="20"/>
          </w:rPr>
          <w:t>https://doi.org/10.3389/fmed.2022.1019094</w:t>
        </w:r>
      </w:hyperlink>
      <w:r>
        <w:rPr>
          <w:rFonts w:ascii="Arial" w:hAnsi="Arial" w:cs="Arial"/>
          <w:sz w:val="20"/>
          <w:szCs w:val="20"/>
        </w:rPr>
        <w:t>. (Accessed 13 July 2026).</w:t>
      </w:r>
    </w:p>
    <w:p w14:paraId="593FC6D6" w14:textId="77777777" w:rsidR="00BA2006" w:rsidRPr="008F2D64" w:rsidRDefault="00BA2006" w:rsidP="00BA2006">
      <w:pPr>
        <w:pStyle w:val="SemEspaamento"/>
        <w:rPr>
          <w:rFonts w:ascii="Arial" w:hAnsi="Arial" w:cs="Arial"/>
          <w:sz w:val="20"/>
          <w:szCs w:val="20"/>
        </w:rPr>
      </w:pPr>
    </w:p>
    <w:p w14:paraId="7EBBDBD3" w14:textId="4C24638A" w:rsidR="00BA2006" w:rsidRPr="008F2D64" w:rsidRDefault="00BA2006" w:rsidP="00BA2006">
      <w:pPr>
        <w:pStyle w:val="SemEspaamento"/>
        <w:rPr>
          <w:rFonts w:ascii="Arial" w:hAnsi="Arial" w:cs="Arial"/>
          <w:sz w:val="20"/>
          <w:szCs w:val="20"/>
        </w:rPr>
      </w:pPr>
      <w:r w:rsidRPr="008F2D64">
        <w:rPr>
          <w:rFonts w:ascii="Arial" w:hAnsi="Arial" w:cs="Arial"/>
          <w:sz w:val="20"/>
          <w:szCs w:val="20"/>
        </w:rPr>
        <w:t xml:space="preserve">Lu, L. </w:t>
      </w:r>
      <w:r w:rsidRPr="008F2D64">
        <w:rPr>
          <w:rFonts w:ascii="Arial" w:hAnsi="Arial" w:cs="Arial"/>
          <w:i/>
          <w:iCs/>
          <w:sz w:val="20"/>
          <w:szCs w:val="20"/>
        </w:rPr>
        <w:t>et al.</w:t>
      </w:r>
      <w:r w:rsidRPr="008F2D64">
        <w:rPr>
          <w:rFonts w:ascii="Arial" w:hAnsi="Arial" w:cs="Arial"/>
          <w:sz w:val="20"/>
          <w:szCs w:val="20"/>
        </w:rPr>
        <w:t xml:space="preserve"> (2020)</w:t>
      </w:r>
      <w:r>
        <w:rPr>
          <w:rFonts w:ascii="Arial" w:hAnsi="Arial" w:cs="Arial"/>
          <w:sz w:val="20"/>
          <w:szCs w:val="20"/>
        </w:rPr>
        <w:t>.</w:t>
      </w:r>
      <w:r w:rsidRPr="008F2D64">
        <w:rPr>
          <w:rFonts w:ascii="Arial" w:hAnsi="Arial" w:cs="Arial"/>
          <w:sz w:val="20"/>
          <w:szCs w:val="20"/>
        </w:rPr>
        <w:t xml:space="preserve"> ‘Wearable health devices in health care: Narrative systematic review’, </w:t>
      </w:r>
      <w:r w:rsidRPr="008F2D64">
        <w:rPr>
          <w:rFonts w:ascii="Arial" w:hAnsi="Arial" w:cs="Arial"/>
          <w:i/>
          <w:iCs/>
          <w:sz w:val="20"/>
          <w:szCs w:val="20"/>
        </w:rPr>
        <w:t>JMIR mHealth and uHealth</w:t>
      </w:r>
      <w:r w:rsidRPr="008F2D64">
        <w:rPr>
          <w:rFonts w:ascii="Arial" w:hAnsi="Arial" w:cs="Arial"/>
          <w:sz w:val="20"/>
          <w:szCs w:val="20"/>
        </w:rPr>
        <w:t xml:space="preserve">, 8(11). </w:t>
      </w:r>
      <w:hyperlink r:id="rId18" w:tgtFrame="_new" w:history="1">
        <w:r w:rsidRPr="008F2D64">
          <w:rPr>
            <w:rStyle w:val="Hyperlink"/>
            <w:rFonts w:ascii="Arial" w:hAnsi="Arial" w:cs="Arial"/>
            <w:sz w:val="20"/>
            <w:szCs w:val="20"/>
          </w:rPr>
          <w:t>https://doi.org/10.2196/18907</w:t>
        </w:r>
      </w:hyperlink>
      <w:r>
        <w:rPr>
          <w:rFonts w:ascii="Arial" w:hAnsi="Arial" w:cs="Arial"/>
          <w:sz w:val="20"/>
          <w:szCs w:val="20"/>
        </w:rPr>
        <w:t>. (Accessed 1</w:t>
      </w:r>
      <w:r w:rsidR="00D272AA">
        <w:rPr>
          <w:rFonts w:ascii="Arial" w:hAnsi="Arial" w:cs="Arial"/>
          <w:sz w:val="20"/>
          <w:szCs w:val="20"/>
        </w:rPr>
        <w:t>0</w:t>
      </w:r>
      <w:r>
        <w:rPr>
          <w:rFonts w:ascii="Arial" w:hAnsi="Arial" w:cs="Arial"/>
          <w:sz w:val="20"/>
          <w:szCs w:val="20"/>
        </w:rPr>
        <w:t xml:space="preserve"> July 2026).</w:t>
      </w:r>
    </w:p>
    <w:p w14:paraId="07ED36ED" w14:textId="77777777" w:rsidR="00BA2006" w:rsidRPr="008F2D64" w:rsidRDefault="00BA2006" w:rsidP="00BA2006">
      <w:pPr>
        <w:pStyle w:val="SemEspaamento"/>
        <w:rPr>
          <w:rFonts w:ascii="Arial" w:hAnsi="Arial" w:cs="Arial"/>
          <w:sz w:val="20"/>
          <w:szCs w:val="20"/>
        </w:rPr>
      </w:pPr>
    </w:p>
    <w:p w14:paraId="3260CC95" w14:textId="77777777" w:rsidR="00BA2006" w:rsidRDefault="00BA2006" w:rsidP="00BA2006">
      <w:pPr>
        <w:pStyle w:val="SemEspaamento"/>
        <w:rPr>
          <w:rFonts w:ascii="Arial" w:hAnsi="Arial" w:cs="Arial"/>
          <w:sz w:val="20"/>
          <w:szCs w:val="20"/>
        </w:rPr>
      </w:pPr>
      <w:r w:rsidRPr="008F2D64">
        <w:rPr>
          <w:rFonts w:ascii="Arial" w:hAnsi="Arial" w:cs="Arial"/>
          <w:sz w:val="20"/>
          <w:szCs w:val="20"/>
        </w:rPr>
        <w:t>Lubart, T. (2016)</w:t>
      </w:r>
      <w:r>
        <w:rPr>
          <w:rFonts w:ascii="Arial" w:hAnsi="Arial" w:cs="Arial"/>
          <w:sz w:val="20"/>
          <w:szCs w:val="20"/>
        </w:rPr>
        <w:t>.</w:t>
      </w:r>
      <w:r w:rsidRPr="008F2D64">
        <w:rPr>
          <w:rFonts w:ascii="Arial" w:hAnsi="Arial" w:cs="Arial"/>
          <w:sz w:val="20"/>
          <w:szCs w:val="20"/>
        </w:rPr>
        <w:t xml:space="preserve"> ‘Creativity and convergent thinking: Reflections, connections and practical considerations’, </w:t>
      </w:r>
      <w:r w:rsidRPr="008F2D64">
        <w:rPr>
          <w:rFonts w:ascii="Arial" w:hAnsi="Arial" w:cs="Arial"/>
          <w:i/>
          <w:iCs/>
          <w:sz w:val="20"/>
          <w:szCs w:val="20"/>
        </w:rPr>
        <w:t>RUDN Journal of Psychology and Pedagogics</w:t>
      </w:r>
      <w:r w:rsidRPr="008F2D64">
        <w:rPr>
          <w:rFonts w:ascii="Arial" w:hAnsi="Arial" w:cs="Arial"/>
          <w:sz w:val="20"/>
          <w:szCs w:val="20"/>
        </w:rPr>
        <w:t xml:space="preserve">, (4), pp. 7–15. </w:t>
      </w:r>
      <w:hyperlink r:id="rId19" w:tgtFrame="_new" w:history="1">
        <w:r w:rsidRPr="008F2D64">
          <w:rPr>
            <w:rStyle w:val="Hyperlink"/>
            <w:rFonts w:ascii="Arial" w:hAnsi="Arial" w:cs="Arial"/>
            <w:sz w:val="20"/>
            <w:szCs w:val="20"/>
          </w:rPr>
          <w:t>https://doi.org/10.22363/2313-1683-2016-4-7-15</w:t>
        </w:r>
      </w:hyperlink>
      <w:r>
        <w:rPr>
          <w:rFonts w:ascii="Arial" w:hAnsi="Arial" w:cs="Arial"/>
          <w:sz w:val="20"/>
          <w:szCs w:val="20"/>
        </w:rPr>
        <w:t>. (Accessed 10 July 2026).</w:t>
      </w:r>
    </w:p>
    <w:p w14:paraId="46954998" w14:textId="77777777" w:rsidR="00BA2006" w:rsidRPr="008F2D64" w:rsidRDefault="00BA2006" w:rsidP="00BA2006">
      <w:pPr>
        <w:pStyle w:val="SemEspaamento"/>
        <w:rPr>
          <w:rFonts w:ascii="Arial" w:hAnsi="Arial" w:cs="Arial"/>
          <w:sz w:val="20"/>
          <w:szCs w:val="20"/>
        </w:rPr>
      </w:pPr>
    </w:p>
    <w:p w14:paraId="68352169" w14:textId="77777777" w:rsidR="00BA2006" w:rsidRPr="008F2D64" w:rsidRDefault="00BA2006" w:rsidP="00BA2006">
      <w:pPr>
        <w:pStyle w:val="SemEspaamento"/>
        <w:rPr>
          <w:rFonts w:ascii="Arial" w:hAnsi="Arial" w:cs="Arial"/>
          <w:sz w:val="20"/>
          <w:szCs w:val="20"/>
        </w:rPr>
      </w:pPr>
      <w:r w:rsidRPr="008F2D64">
        <w:rPr>
          <w:rFonts w:ascii="Arial" w:hAnsi="Arial" w:cs="Arial"/>
          <w:sz w:val="20"/>
          <w:szCs w:val="20"/>
        </w:rPr>
        <w:t xml:space="preserve">Mann, K., Gordon, J. </w:t>
      </w:r>
      <w:r>
        <w:rPr>
          <w:rFonts w:ascii="Arial" w:hAnsi="Arial" w:cs="Arial"/>
          <w:sz w:val="20"/>
          <w:szCs w:val="20"/>
        </w:rPr>
        <w:t>&amp;</w:t>
      </w:r>
      <w:r w:rsidRPr="008F2D64">
        <w:rPr>
          <w:rFonts w:ascii="Arial" w:hAnsi="Arial" w:cs="Arial"/>
          <w:sz w:val="20"/>
          <w:szCs w:val="20"/>
        </w:rPr>
        <w:t xml:space="preserve"> MacLeod, A. (2009)</w:t>
      </w:r>
      <w:r>
        <w:rPr>
          <w:rFonts w:ascii="Arial" w:hAnsi="Arial" w:cs="Arial"/>
          <w:sz w:val="20"/>
          <w:szCs w:val="20"/>
        </w:rPr>
        <w:t>.</w:t>
      </w:r>
      <w:r w:rsidRPr="008F2D64">
        <w:rPr>
          <w:rFonts w:ascii="Arial" w:hAnsi="Arial" w:cs="Arial"/>
          <w:sz w:val="20"/>
          <w:szCs w:val="20"/>
        </w:rPr>
        <w:t xml:space="preserve"> ‘Reflection and reflective practice in health professions education: A systematic review’, </w:t>
      </w:r>
      <w:r w:rsidRPr="008F2D64">
        <w:rPr>
          <w:rFonts w:ascii="Arial" w:hAnsi="Arial" w:cs="Arial"/>
          <w:i/>
          <w:iCs/>
          <w:sz w:val="20"/>
          <w:szCs w:val="20"/>
        </w:rPr>
        <w:t>Advances in Health Sciences Education</w:t>
      </w:r>
      <w:r w:rsidRPr="008F2D64">
        <w:rPr>
          <w:rFonts w:ascii="Arial" w:hAnsi="Arial" w:cs="Arial"/>
          <w:sz w:val="20"/>
          <w:szCs w:val="20"/>
        </w:rPr>
        <w:t xml:space="preserve">, 14(4), pp. 595–621. </w:t>
      </w:r>
      <w:hyperlink r:id="rId20" w:tgtFrame="_new" w:history="1">
        <w:r w:rsidRPr="008F2D64">
          <w:rPr>
            <w:rStyle w:val="Hyperlink"/>
            <w:rFonts w:ascii="Arial" w:hAnsi="Arial" w:cs="Arial"/>
            <w:sz w:val="20"/>
            <w:szCs w:val="20"/>
          </w:rPr>
          <w:t>https://doi.org/10.1007/s10459-007-9090-2</w:t>
        </w:r>
      </w:hyperlink>
      <w:r>
        <w:rPr>
          <w:rFonts w:ascii="Arial" w:hAnsi="Arial" w:cs="Arial"/>
          <w:sz w:val="20"/>
          <w:szCs w:val="20"/>
        </w:rPr>
        <w:t>.( Accessed 10 July 2026).</w:t>
      </w:r>
    </w:p>
    <w:p w14:paraId="594FA723" w14:textId="77777777" w:rsidR="00BA2006" w:rsidRPr="008F2D64" w:rsidRDefault="00BA2006" w:rsidP="00BA2006">
      <w:pPr>
        <w:pStyle w:val="SemEspaamento"/>
        <w:rPr>
          <w:rFonts w:ascii="Arial" w:hAnsi="Arial" w:cs="Arial"/>
          <w:sz w:val="20"/>
          <w:szCs w:val="20"/>
        </w:rPr>
      </w:pPr>
    </w:p>
    <w:p w14:paraId="5FCBDC6E" w14:textId="79774884" w:rsidR="00BA2006" w:rsidRPr="008F2D64" w:rsidRDefault="00BA2006" w:rsidP="00BA2006">
      <w:pPr>
        <w:pStyle w:val="SemEspaamento"/>
        <w:rPr>
          <w:rFonts w:ascii="Arial" w:hAnsi="Arial" w:cs="Arial"/>
          <w:sz w:val="20"/>
          <w:szCs w:val="20"/>
        </w:rPr>
      </w:pPr>
      <w:r w:rsidRPr="008F2D64">
        <w:rPr>
          <w:rFonts w:ascii="Arial" w:hAnsi="Arial" w:cs="Arial"/>
          <w:sz w:val="20"/>
          <w:szCs w:val="20"/>
        </w:rPr>
        <w:lastRenderedPageBreak/>
        <w:t>NHS England (2024a)</w:t>
      </w:r>
      <w:r>
        <w:rPr>
          <w:rFonts w:ascii="Arial" w:hAnsi="Arial" w:cs="Arial"/>
          <w:sz w:val="20"/>
          <w:szCs w:val="20"/>
        </w:rPr>
        <w:t>.</w:t>
      </w:r>
      <w:r w:rsidRPr="008F2D64">
        <w:rPr>
          <w:rFonts w:ascii="Arial" w:hAnsi="Arial" w:cs="Arial"/>
          <w:sz w:val="20"/>
          <w:szCs w:val="20"/>
        </w:rPr>
        <w:t xml:space="preserve"> </w:t>
      </w:r>
      <w:r w:rsidRPr="008F2D64">
        <w:rPr>
          <w:rFonts w:ascii="Arial" w:hAnsi="Arial" w:cs="Arial"/>
          <w:i/>
          <w:iCs/>
          <w:sz w:val="20"/>
          <w:szCs w:val="20"/>
        </w:rPr>
        <w:t>What Is a Virtual Ward?</w:t>
      </w:r>
      <w:r w:rsidRPr="008F2D64">
        <w:rPr>
          <w:rFonts w:ascii="Arial" w:hAnsi="Arial" w:cs="Arial"/>
          <w:sz w:val="20"/>
          <w:szCs w:val="20"/>
        </w:rPr>
        <w:t xml:space="preserve"> Available at: </w:t>
      </w:r>
      <w:hyperlink r:id="rId21" w:tgtFrame="_new" w:history="1">
        <w:r w:rsidRPr="008F2D64">
          <w:rPr>
            <w:rStyle w:val="Hyperlink"/>
            <w:rFonts w:ascii="Arial" w:hAnsi="Arial" w:cs="Arial"/>
            <w:sz w:val="20"/>
            <w:szCs w:val="20"/>
          </w:rPr>
          <w:t>https://www.england.nhs.uk/virtual-wards/what-is-a-virtual-ward/</w:t>
        </w:r>
      </w:hyperlink>
      <w:r w:rsidRPr="008F2D64">
        <w:rPr>
          <w:rFonts w:ascii="Arial" w:hAnsi="Arial" w:cs="Arial"/>
          <w:sz w:val="20"/>
          <w:szCs w:val="20"/>
        </w:rPr>
        <w:t xml:space="preserve"> (Accessed</w:t>
      </w:r>
      <w:r w:rsidR="00D272AA">
        <w:rPr>
          <w:rFonts w:ascii="Arial" w:hAnsi="Arial" w:cs="Arial"/>
          <w:sz w:val="20"/>
          <w:szCs w:val="20"/>
        </w:rPr>
        <w:t xml:space="preserve"> 10</w:t>
      </w:r>
      <w:r w:rsidRPr="008F2D64">
        <w:rPr>
          <w:rFonts w:ascii="Arial" w:hAnsi="Arial" w:cs="Arial"/>
          <w:sz w:val="20"/>
          <w:szCs w:val="20"/>
        </w:rPr>
        <w:t xml:space="preserve"> July 2026).</w:t>
      </w:r>
    </w:p>
    <w:p w14:paraId="2AD44553" w14:textId="77777777" w:rsidR="00BA2006" w:rsidRPr="008F2D64" w:rsidRDefault="00BA2006" w:rsidP="00BA2006">
      <w:pPr>
        <w:pStyle w:val="SemEspaamento"/>
        <w:rPr>
          <w:rFonts w:ascii="Arial" w:hAnsi="Arial" w:cs="Arial"/>
          <w:sz w:val="20"/>
          <w:szCs w:val="20"/>
        </w:rPr>
      </w:pPr>
    </w:p>
    <w:p w14:paraId="2C744111" w14:textId="7025EEA7" w:rsidR="00BA2006" w:rsidRPr="008F2D64" w:rsidRDefault="00BA2006" w:rsidP="00BA2006">
      <w:pPr>
        <w:pStyle w:val="SemEspaamento"/>
        <w:rPr>
          <w:rFonts w:ascii="Arial" w:hAnsi="Arial" w:cs="Arial"/>
          <w:sz w:val="20"/>
          <w:szCs w:val="20"/>
        </w:rPr>
      </w:pPr>
      <w:r w:rsidRPr="008F2D64">
        <w:rPr>
          <w:rFonts w:ascii="Arial" w:hAnsi="Arial" w:cs="Arial"/>
          <w:sz w:val="20"/>
          <w:szCs w:val="20"/>
        </w:rPr>
        <w:t>NHS England (2024b)</w:t>
      </w:r>
      <w:r>
        <w:rPr>
          <w:rFonts w:ascii="Arial" w:hAnsi="Arial" w:cs="Arial"/>
          <w:sz w:val="20"/>
          <w:szCs w:val="20"/>
        </w:rPr>
        <w:t>.</w:t>
      </w:r>
      <w:r w:rsidRPr="008F2D64">
        <w:rPr>
          <w:rFonts w:ascii="Arial" w:hAnsi="Arial" w:cs="Arial"/>
          <w:sz w:val="20"/>
          <w:szCs w:val="20"/>
        </w:rPr>
        <w:t xml:space="preserve"> </w:t>
      </w:r>
      <w:r w:rsidRPr="008F2D64">
        <w:rPr>
          <w:rFonts w:ascii="Arial" w:hAnsi="Arial" w:cs="Arial"/>
          <w:i/>
          <w:iCs/>
          <w:sz w:val="20"/>
          <w:szCs w:val="20"/>
        </w:rPr>
        <w:t>What Does Compassionate and Inclusive Leadership Mean to Us?</w:t>
      </w:r>
      <w:r w:rsidRPr="008F2D64">
        <w:rPr>
          <w:rFonts w:ascii="Arial" w:hAnsi="Arial" w:cs="Arial"/>
          <w:sz w:val="20"/>
          <w:szCs w:val="20"/>
        </w:rPr>
        <w:t xml:space="preserve"> Available at: </w:t>
      </w:r>
      <w:hyperlink r:id="rId22" w:tgtFrame="_new" w:history="1">
        <w:r w:rsidRPr="008F2D64">
          <w:rPr>
            <w:rStyle w:val="Hyperlink"/>
            <w:rFonts w:ascii="Arial" w:hAnsi="Arial" w:cs="Arial"/>
            <w:sz w:val="20"/>
            <w:szCs w:val="20"/>
          </w:rPr>
          <w:t>https://www.england.nhs.uk/culture/what-does-compassionate-and-inclusive-leadership-mean-to-us/</w:t>
        </w:r>
      </w:hyperlink>
      <w:r w:rsidRPr="008F2D64">
        <w:rPr>
          <w:rFonts w:ascii="Arial" w:hAnsi="Arial" w:cs="Arial"/>
          <w:sz w:val="20"/>
          <w:szCs w:val="20"/>
        </w:rPr>
        <w:t xml:space="preserve"> (Accessed 10 July 2026).</w:t>
      </w:r>
    </w:p>
    <w:p w14:paraId="02F100B2" w14:textId="77777777" w:rsidR="00BA2006" w:rsidRPr="008F2D64" w:rsidRDefault="00BA2006" w:rsidP="00BA2006">
      <w:pPr>
        <w:pStyle w:val="SemEspaamento"/>
        <w:rPr>
          <w:rFonts w:ascii="Arial" w:hAnsi="Arial" w:cs="Arial"/>
          <w:sz w:val="20"/>
          <w:szCs w:val="20"/>
        </w:rPr>
      </w:pPr>
    </w:p>
    <w:p w14:paraId="72B46622" w14:textId="38F23DF0" w:rsidR="00BA2006" w:rsidRPr="008F2D64" w:rsidRDefault="00BA2006" w:rsidP="00BA2006">
      <w:pPr>
        <w:pStyle w:val="SemEspaamento"/>
        <w:rPr>
          <w:rFonts w:ascii="Arial" w:hAnsi="Arial" w:cs="Arial"/>
          <w:sz w:val="20"/>
          <w:szCs w:val="20"/>
        </w:rPr>
      </w:pPr>
      <w:r w:rsidRPr="008F2D64">
        <w:rPr>
          <w:rFonts w:ascii="Arial" w:hAnsi="Arial" w:cs="Arial"/>
          <w:sz w:val="20"/>
          <w:szCs w:val="20"/>
        </w:rPr>
        <w:t>Porter, M.E. (2010)</w:t>
      </w:r>
      <w:r>
        <w:rPr>
          <w:rFonts w:ascii="Arial" w:hAnsi="Arial" w:cs="Arial"/>
          <w:sz w:val="20"/>
          <w:szCs w:val="20"/>
        </w:rPr>
        <w:t>.</w:t>
      </w:r>
      <w:r w:rsidRPr="008F2D64">
        <w:rPr>
          <w:rFonts w:ascii="Arial" w:hAnsi="Arial" w:cs="Arial"/>
          <w:sz w:val="20"/>
          <w:szCs w:val="20"/>
        </w:rPr>
        <w:t xml:space="preserve"> ‘What is value in health care?’, </w:t>
      </w:r>
      <w:r w:rsidRPr="008F2D64">
        <w:rPr>
          <w:rFonts w:ascii="Arial" w:hAnsi="Arial" w:cs="Arial"/>
          <w:i/>
          <w:iCs/>
          <w:sz w:val="20"/>
          <w:szCs w:val="20"/>
        </w:rPr>
        <w:t>New England Journal of Medicine</w:t>
      </w:r>
      <w:r w:rsidRPr="008F2D64">
        <w:rPr>
          <w:rFonts w:ascii="Arial" w:hAnsi="Arial" w:cs="Arial"/>
          <w:sz w:val="20"/>
          <w:szCs w:val="20"/>
        </w:rPr>
        <w:t xml:space="preserve">, 363(26), pp. 2477–2481. </w:t>
      </w:r>
      <w:hyperlink r:id="rId23" w:tgtFrame="_new" w:history="1">
        <w:r w:rsidRPr="008F2D64">
          <w:rPr>
            <w:rStyle w:val="Hyperlink"/>
            <w:rFonts w:ascii="Arial" w:hAnsi="Arial" w:cs="Arial"/>
            <w:sz w:val="20"/>
            <w:szCs w:val="20"/>
          </w:rPr>
          <w:t>https://doi.org/10.1056/NEJMp1011024</w:t>
        </w:r>
      </w:hyperlink>
      <w:r>
        <w:rPr>
          <w:rFonts w:ascii="Arial" w:hAnsi="Arial" w:cs="Arial"/>
          <w:sz w:val="20"/>
          <w:szCs w:val="20"/>
        </w:rPr>
        <w:t xml:space="preserve">. (Accessed </w:t>
      </w:r>
      <w:r w:rsidR="00D272AA">
        <w:rPr>
          <w:rFonts w:ascii="Arial" w:hAnsi="Arial" w:cs="Arial"/>
          <w:sz w:val="20"/>
          <w:szCs w:val="20"/>
        </w:rPr>
        <w:t>10</w:t>
      </w:r>
      <w:r>
        <w:rPr>
          <w:rFonts w:ascii="Arial" w:hAnsi="Arial" w:cs="Arial"/>
          <w:sz w:val="20"/>
          <w:szCs w:val="20"/>
        </w:rPr>
        <w:t xml:space="preserve"> July 2026).</w:t>
      </w:r>
    </w:p>
    <w:p w14:paraId="0DBF0C69" w14:textId="77777777" w:rsidR="00BA2006" w:rsidRPr="008F2D64" w:rsidRDefault="00BA2006" w:rsidP="00BA2006">
      <w:pPr>
        <w:pStyle w:val="SemEspaamento"/>
        <w:rPr>
          <w:rFonts w:ascii="Arial" w:hAnsi="Arial" w:cs="Arial"/>
          <w:sz w:val="20"/>
          <w:szCs w:val="20"/>
        </w:rPr>
      </w:pPr>
    </w:p>
    <w:p w14:paraId="754BCB78" w14:textId="77777777" w:rsidR="00BA2006" w:rsidRPr="008F2D64" w:rsidRDefault="00BA2006" w:rsidP="00BA2006">
      <w:pPr>
        <w:pStyle w:val="SemEspaamento"/>
        <w:rPr>
          <w:rFonts w:ascii="Arial" w:hAnsi="Arial" w:cs="Arial"/>
          <w:sz w:val="20"/>
          <w:szCs w:val="20"/>
        </w:rPr>
      </w:pPr>
      <w:r w:rsidRPr="008F2D64">
        <w:rPr>
          <w:rFonts w:ascii="Arial" w:hAnsi="Arial" w:cs="Arial"/>
          <w:sz w:val="20"/>
          <w:szCs w:val="20"/>
        </w:rPr>
        <w:t>Rogers, E.M. (2003)</w:t>
      </w:r>
      <w:r>
        <w:rPr>
          <w:rFonts w:ascii="Arial" w:hAnsi="Arial" w:cs="Arial"/>
          <w:sz w:val="20"/>
          <w:szCs w:val="20"/>
        </w:rPr>
        <w:t>.</w:t>
      </w:r>
      <w:r w:rsidRPr="008F2D64">
        <w:rPr>
          <w:rFonts w:ascii="Arial" w:hAnsi="Arial" w:cs="Arial"/>
          <w:sz w:val="20"/>
          <w:szCs w:val="20"/>
        </w:rPr>
        <w:t xml:space="preserve"> </w:t>
      </w:r>
      <w:r w:rsidRPr="008F2D64">
        <w:rPr>
          <w:rFonts w:ascii="Arial" w:hAnsi="Arial" w:cs="Arial"/>
          <w:i/>
          <w:iCs/>
          <w:sz w:val="20"/>
          <w:szCs w:val="20"/>
        </w:rPr>
        <w:t>Diffusion of Innovations</w:t>
      </w:r>
      <w:r w:rsidRPr="008F2D64">
        <w:rPr>
          <w:rFonts w:ascii="Arial" w:hAnsi="Arial" w:cs="Arial"/>
          <w:sz w:val="20"/>
          <w:szCs w:val="20"/>
        </w:rPr>
        <w:t>. 5th edn. New York: Free Press.</w:t>
      </w:r>
    </w:p>
    <w:p w14:paraId="77C9A4B0" w14:textId="77777777" w:rsidR="00BA2006" w:rsidRPr="008F2D64" w:rsidRDefault="00BA2006" w:rsidP="00BA2006">
      <w:pPr>
        <w:pStyle w:val="SemEspaamento"/>
        <w:rPr>
          <w:rFonts w:ascii="Arial" w:hAnsi="Arial" w:cs="Arial"/>
          <w:sz w:val="20"/>
          <w:szCs w:val="20"/>
        </w:rPr>
      </w:pPr>
      <w:r w:rsidRPr="008F2D64">
        <w:rPr>
          <w:rFonts w:ascii="Arial" w:hAnsi="Arial" w:cs="Arial"/>
          <w:sz w:val="20"/>
          <w:szCs w:val="20"/>
        </w:rPr>
        <w:t xml:space="preserve">Rusoja, E. </w:t>
      </w:r>
      <w:r w:rsidRPr="008F2D64">
        <w:rPr>
          <w:rFonts w:ascii="Arial" w:hAnsi="Arial" w:cs="Arial"/>
          <w:i/>
          <w:iCs/>
          <w:sz w:val="20"/>
          <w:szCs w:val="20"/>
        </w:rPr>
        <w:t>et al.</w:t>
      </w:r>
      <w:r w:rsidRPr="008F2D64">
        <w:rPr>
          <w:rFonts w:ascii="Arial" w:hAnsi="Arial" w:cs="Arial"/>
          <w:sz w:val="20"/>
          <w:szCs w:val="20"/>
        </w:rPr>
        <w:t xml:space="preserve"> (2018)</w:t>
      </w:r>
      <w:r>
        <w:rPr>
          <w:rFonts w:ascii="Arial" w:hAnsi="Arial" w:cs="Arial"/>
          <w:sz w:val="20"/>
          <w:szCs w:val="20"/>
        </w:rPr>
        <w:t>.</w:t>
      </w:r>
      <w:r w:rsidRPr="008F2D64">
        <w:rPr>
          <w:rFonts w:ascii="Arial" w:hAnsi="Arial" w:cs="Arial"/>
          <w:sz w:val="20"/>
          <w:szCs w:val="20"/>
        </w:rPr>
        <w:t xml:space="preserve"> ‘Thinking about complexity in health: A systematic review of the key systems thinking and complexity ideas in health’, </w:t>
      </w:r>
      <w:r w:rsidRPr="008F2D64">
        <w:rPr>
          <w:rFonts w:ascii="Arial" w:hAnsi="Arial" w:cs="Arial"/>
          <w:i/>
          <w:iCs/>
          <w:sz w:val="20"/>
          <w:szCs w:val="20"/>
        </w:rPr>
        <w:t>Journal of Evaluation in Clinical Practice</w:t>
      </w:r>
      <w:r w:rsidRPr="008F2D64">
        <w:rPr>
          <w:rFonts w:ascii="Arial" w:hAnsi="Arial" w:cs="Arial"/>
          <w:sz w:val="20"/>
          <w:szCs w:val="20"/>
        </w:rPr>
        <w:t xml:space="preserve">, 24(3), pp. 600–606. </w:t>
      </w:r>
      <w:hyperlink r:id="rId24" w:tgtFrame="_new" w:history="1">
        <w:r w:rsidRPr="008F2D64">
          <w:rPr>
            <w:rStyle w:val="Hyperlink"/>
            <w:rFonts w:ascii="Arial" w:hAnsi="Arial" w:cs="Arial"/>
            <w:sz w:val="20"/>
            <w:szCs w:val="20"/>
          </w:rPr>
          <w:t>https://doi.org/10.1111/jep.12856</w:t>
        </w:r>
      </w:hyperlink>
      <w:r>
        <w:rPr>
          <w:rFonts w:ascii="Arial" w:hAnsi="Arial" w:cs="Arial"/>
          <w:sz w:val="20"/>
          <w:szCs w:val="20"/>
        </w:rPr>
        <w:t>. (Accessed 11 July 2026).</w:t>
      </w:r>
    </w:p>
    <w:p w14:paraId="5BC374FA" w14:textId="77777777" w:rsidR="00BA2006" w:rsidRDefault="00BA2006" w:rsidP="00BA2006">
      <w:pPr>
        <w:pStyle w:val="SemEspaamento"/>
        <w:rPr>
          <w:rFonts w:ascii="Arial" w:hAnsi="Arial" w:cs="Arial"/>
          <w:color w:val="000000"/>
          <w:sz w:val="22"/>
          <w:szCs w:val="22"/>
        </w:rPr>
      </w:pPr>
    </w:p>
    <w:p w14:paraId="7AE14A76" w14:textId="77777777" w:rsidR="00BA2006" w:rsidRDefault="00BA2006" w:rsidP="00A55438">
      <w:pPr>
        <w:pStyle w:val="SemEspaamento"/>
        <w:rPr>
          <w:rFonts w:ascii="Arial" w:hAnsi="Arial" w:cs="Arial"/>
          <w:sz w:val="22"/>
          <w:szCs w:val="22"/>
          <w:lang w:eastAsia="en-GB"/>
        </w:rPr>
      </w:pPr>
    </w:p>
    <w:p w14:paraId="512839D3" w14:textId="0D0FE1CF" w:rsidR="00A55438" w:rsidRDefault="00A55438" w:rsidP="00A55438"/>
    <w:sectPr w:rsidR="00A554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doNotDisplayPageBoundarie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438"/>
    <w:rsid w:val="002D6161"/>
    <w:rsid w:val="0038087A"/>
    <w:rsid w:val="006162FC"/>
    <w:rsid w:val="007C48F3"/>
    <w:rsid w:val="007F7E0C"/>
    <w:rsid w:val="0092011C"/>
    <w:rsid w:val="00A55438"/>
    <w:rsid w:val="00AA4B92"/>
    <w:rsid w:val="00B10013"/>
    <w:rsid w:val="00B564A8"/>
    <w:rsid w:val="00B74DC7"/>
    <w:rsid w:val="00BA2006"/>
    <w:rsid w:val="00D217A3"/>
    <w:rsid w:val="00D272AA"/>
    <w:rsid w:val="00DE0D07"/>
    <w:rsid w:val="00E60CD1"/>
    <w:rsid w:val="00E75141"/>
    <w:rsid w:val="00EC6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E44C1"/>
  <w15:chartTrackingRefBased/>
  <w15:docId w15:val="{47BE6051-833D-455E-AF02-43D181C72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har"/>
    <w:uiPriority w:val="9"/>
    <w:qFormat/>
    <w:rsid w:val="00A5543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tulo2">
    <w:name w:val="heading 2"/>
    <w:basedOn w:val="Normal"/>
    <w:next w:val="Normal"/>
    <w:link w:val="Ttulo2Char"/>
    <w:uiPriority w:val="9"/>
    <w:semiHidden/>
    <w:unhideWhenUsed/>
    <w:qFormat/>
    <w:rsid w:val="00A5543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tulo3">
    <w:name w:val="heading 3"/>
    <w:basedOn w:val="Normal"/>
    <w:next w:val="Normal"/>
    <w:link w:val="Ttulo3Char"/>
    <w:uiPriority w:val="9"/>
    <w:semiHidden/>
    <w:unhideWhenUsed/>
    <w:qFormat/>
    <w:rsid w:val="00A55438"/>
    <w:pPr>
      <w:keepNext/>
      <w:keepLines/>
      <w:spacing w:before="160" w:after="80"/>
      <w:outlineLvl w:val="2"/>
    </w:pPr>
    <w:rPr>
      <w:rFonts w:eastAsiaTheme="majorEastAsia" w:cstheme="majorBidi"/>
      <w:color w:val="2F5496" w:themeColor="accent1" w:themeShade="BF"/>
      <w:sz w:val="28"/>
      <w:szCs w:val="28"/>
    </w:rPr>
  </w:style>
  <w:style w:type="paragraph" w:styleId="Ttulo4">
    <w:name w:val="heading 4"/>
    <w:basedOn w:val="Normal"/>
    <w:next w:val="Normal"/>
    <w:link w:val="Ttulo4Char"/>
    <w:uiPriority w:val="9"/>
    <w:semiHidden/>
    <w:unhideWhenUsed/>
    <w:qFormat/>
    <w:rsid w:val="00A55438"/>
    <w:pPr>
      <w:keepNext/>
      <w:keepLines/>
      <w:spacing w:before="80" w:after="40"/>
      <w:outlineLvl w:val="3"/>
    </w:pPr>
    <w:rPr>
      <w:rFonts w:eastAsiaTheme="majorEastAsia" w:cstheme="majorBidi"/>
      <w:i/>
      <w:iCs/>
      <w:color w:val="2F5496" w:themeColor="accent1" w:themeShade="BF"/>
    </w:rPr>
  </w:style>
  <w:style w:type="paragraph" w:styleId="Ttulo5">
    <w:name w:val="heading 5"/>
    <w:basedOn w:val="Normal"/>
    <w:next w:val="Normal"/>
    <w:link w:val="Ttulo5Char"/>
    <w:uiPriority w:val="9"/>
    <w:semiHidden/>
    <w:unhideWhenUsed/>
    <w:qFormat/>
    <w:rsid w:val="00A55438"/>
    <w:pPr>
      <w:keepNext/>
      <w:keepLines/>
      <w:spacing w:before="80" w:after="40"/>
      <w:outlineLvl w:val="4"/>
    </w:pPr>
    <w:rPr>
      <w:rFonts w:eastAsiaTheme="majorEastAsia" w:cstheme="majorBidi"/>
      <w:color w:val="2F5496" w:themeColor="accent1" w:themeShade="BF"/>
    </w:rPr>
  </w:style>
  <w:style w:type="paragraph" w:styleId="Ttulo6">
    <w:name w:val="heading 6"/>
    <w:basedOn w:val="Normal"/>
    <w:next w:val="Normal"/>
    <w:link w:val="Ttulo6Char"/>
    <w:uiPriority w:val="9"/>
    <w:semiHidden/>
    <w:unhideWhenUsed/>
    <w:qFormat/>
    <w:rsid w:val="00A55438"/>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har"/>
    <w:uiPriority w:val="9"/>
    <w:semiHidden/>
    <w:unhideWhenUsed/>
    <w:qFormat/>
    <w:rsid w:val="00A55438"/>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har"/>
    <w:uiPriority w:val="9"/>
    <w:semiHidden/>
    <w:unhideWhenUsed/>
    <w:qFormat/>
    <w:rsid w:val="00A55438"/>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har"/>
    <w:uiPriority w:val="9"/>
    <w:semiHidden/>
    <w:unhideWhenUsed/>
    <w:qFormat/>
    <w:rsid w:val="00A55438"/>
    <w:pPr>
      <w:keepNext/>
      <w:keepLines/>
      <w:spacing w:after="0"/>
      <w:outlineLvl w:val="8"/>
    </w:pPr>
    <w:rPr>
      <w:rFonts w:eastAsiaTheme="majorEastAsia" w:cstheme="majorBidi"/>
      <w:color w:val="272727" w:themeColor="text1" w:themeTint="D8"/>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A55438"/>
    <w:rPr>
      <w:rFonts w:asciiTheme="majorHAnsi" w:eastAsiaTheme="majorEastAsia" w:hAnsiTheme="majorHAnsi" w:cstheme="majorBidi"/>
      <w:color w:val="2F5496" w:themeColor="accent1" w:themeShade="BF"/>
      <w:sz w:val="40"/>
      <w:szCs w:val="40"/>
    </w:rPr>
  </w:style>
  <w:style w:type="character" w:customStyle="1" w:styleId="Ttulo2Char">
    <w:name w:val="Título 2 Char"/>
    <w:basedOn w:val="Fontepargpadro"/>
    <w:link w:val="Ttulo2"/>
    <w:uiPriority w:val="9"/>
    <w:semiHidden/>
    <w:rsid w:val="00A55438"/>
    <w:rPr>
      <w:rFonts w:asciiTheme="majorHAnsi" w:eastAsiaTheme="majorEastAsia" w:hAnsiTheme="majorHAnsi" w:cstheme="majorBidi"/>
      <w:color w:val="2F5496" w:themeColor="accent1" w:themeShade="BF"/>
      <w:sz w:val="32"/>
      <w:szCs w:val="32"/>
    </w:rPr>
  </w:style>
  <w:style w:type="character" w:customStyle="1" w:styleId="Ttulo3Char">
    <w:name w:val="Título 3 Char"/>
    <w:basedOn w:val="Fontepargpadro"/>
    <w:link w:val="Ttulo3"/>
    <w:uiPriority w:val="9"/>
    <w:semiHidden/>
    <w:rsid w:val="00A55438"/>
    <w:rPr>
      <w:rFonts w:eastAsiaTheme="majorEastAsia" w:cstheme="majorBidi"/>
      <w:color w:val="2F5496" w:themeColor="accent1" w:themeShade="BF"/>
      <w:sz w:val="28"/>
      <w:szCs w:val="28"/>
    </w:rPr>
  </w:style>
  <w:style w:type="character" w:customStyle="1" w:styleId="Ttulo4Char">
    <w:name w:val="Título 4 Char"/>
    <w:basedOn w:val="Fontepargpadro"/>
    <w:link w:val="Ttulo4"/>
    <w:uiPriority w:val="9"/>
    <w:semiHidden/>
    <w:rsid w:val="00A55438"/>
    <w:rPr>
      <w:rFonts w:eastAsiaTheme="majorEastAsia" w:cstheme="majorBidi"/>
      <w:i/>
      <w:iCs/>
      <w:color w:val="2F5496" w:themeColor="accent1" w:themeShade="BF"/>
    </w:rPr>
  </w:style>
  <w:style w:type="character" w:customStyle="1" w:styleId="Ttulo5Char">
    <w:name w:val="Título 5 Char"/>
    <w:basedOn w:val="Fontepargpadro"/>
    <w:link w:val="Ttulo5"/>
    <w:uiPriority w:val="9"/>
    <w:semiHidden/>
    <w:rsid w:val="00A55438"/>
    <w:rPr>
      <w:rFonts w:eastAsiaTheme="majorEastAsia" w:cstheme="majorBidi"/>
      <w:color w:val="2F5496" w:themeColor="accent1" w:themeShade="BF"/>
    </w:rPr>
  </w:style>
  <w:style w:type="character" w:customStyle="1" w:styleId="Ttulo6Char">
    <w:name w:val="Título 6 Char"/>
    <w:basedOn w:val="Fontepargpadro"/>
    <w:link w:val="Ttulo6"/>
    <w:uiPriority w:val="9"/>
    <w:semiHidden/>
    <w:rsid w:val="00A55438"/>
    <w:rPr>
      <w:rFonts w:eastAsiaTheme="majorEastAsia" w:cstheme="majorBidi"/>
      <w:i/>
      <w:iCs/>
      <w:color w:val="595959" w:themeColor="text1" w:themeTint="A6"/>
    </w:rPr>
  </w:style>
  <w:style w:type="character" w:customStyle="1" w:styleId="Ttulo7Char">
    <w:name w:val="Título 7 Char"/>
    <w:basedOn w:val="Fontepargpadro"/>
    <w:link w:val="Ttulo7"/>
    <w:uiPriority w:val="9"/>
    <w:semiHidden/>
    <w:rsid w:val="00A55438"/>
    <w:rPr>
      <w:rFonts w:eastAsiaTheme="majorEastAsia" w:cstheme="majorBidi"/>
      <w:color w:val="595959" w:themeColor="text1" w:themeTint="A6"/>
    </w:rPr>
  </w:style>
  <w:style w:type="character" w:customStyle="1" w:styleId="Ttulo8Char">
    <w:name w:val="Título 8 Char"/>
    <w:basedOn w:val="Fontepargpadro"/>
    <w:link w:val="Ttulo8"/>
    <w:uiPriority w:val="9"/>
    <w:semiHidden/>
    <w:rsid w:val="00A55438"/>
    <w:rPr>
      <w:rFonts w:eastAsiaTheme="majorEastAsia" w:cstheme="majorBidi"/>
      <w:i/>
      <w:iCs/>
      <w:color w:val="272727" w:themeColor="text1" w:themeTint="D8"/>
    </w:rPr>
  </w:style>
  <w:style w:type="character" w:customStyle="1" w:styleId="Ttulo9Char">
    <w:name w:val="Título 9 Char"/>
    <w:basedOn w:val="Fontepargpadro"/>
    <w:link w:val="Ttulo9"/>
    <w:uiPriority w:val="9"/>
    <w:semiHidden/>
    <w:rsid w:val="00A55438"/>
    <w:rPr>
      <w:rFonts w:eastAsiaTheme="majorEastAsia" w:cstheme="majorBidi"/>
      <w:color w:val="272727" w:themeColor="text1" w:themeTint="D8"/>
    </w:rPr>
  </w:style>
  <w:style w:type="paragraph" w:styleId="Ttulo">
    <w:name w:val="Title"/>
    <w:basedOn w:val="Normal"/>
    <w:next w:val="Normal"/>
    <w:link w:val="TtuloChar"/>
    <w:uiPriority w:val="10"/>
    <w:qFormat/>
    <w:rsid w:val="00A554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har">
    <w:name w:val="Título Char"/>
    <w:basedOn w:val="Fontepargpadro"/>
    <w:link w:val="Ttulo"/>
    <w:uiPriority w:val="10"/>
    <w:rsid w:val="00A55438"/>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har"/>
    <w:uiPriority w:val="11"/>
    <w:qFormat/>
    <w:rsid w:val="00A55438"/>
    <w:pPr>
      <w:numPr>
        <w:ilvl w:val="1"/>
      </w:numPr>
    </w:pPr>
    <w:rPr>
      <w:rFonts w:eastAsiaTheme="majorEastAsia" w:cstheme="majorBidi"/>
      <w:color w:val="595959" w:themeColor="text1" w:themeTint="A6"/>
      <w:spacing w:val="15"/>
      <w:sz w:val="28"/>
      <w:szCs w:val="28"/>
    </w:rPr>
  </w:style>
  <w:style w:type="character" w:customStyle="1" w:styleId="SubttuloChar">
    <w:name w:val="Subtítulo Char"/>
    <w:basedOn w:val="Fontepargpadro"/>
    <w:link w:val="Subttulo"/>
    <w:uiPriority w:val="11"/>
    <w:rsid w:val="00A55438"/>
    <w:rPr>
      <w:rFonts w:eastAsiaTheme="majorEastAsia" w:cstheme="majorBidi"/>
      <w:color w:val="595959" w:themeColor="text1" w:themeTint="A6"/>
      <w:spacing w:val="15"/>
      <w:sz w:val="28"/>
      <w:szCs w:val="28"/>
    </w:rPr>
  </w:style>
  <w:style w:type="paragraph" w:styleId="Citao">
    <w:name w:val="Quote"/>
    <w:basedOn w:val="Normal"/>
    <w:next w:val="Normal"/>
    <w:link w:val="CitaoChar"/>
    <w:uiPriority w:val="29"/>
    <w:qFormat/>
    <w:rsid w:val="00A55438"/>
    <w:pPr>
      <w:spacing w:before="160"/>
      <w:jc w:val="center"/>
    </w:pPr>
    <w:rPr>
      <w:i/>
      <w:iCs/>
      <w:color w:val="404040" w:themeColor="text1" w:themeTint="BF"/>
    </w:rPr>
  </w:style>
  <w:style w:type="character" w:customStyle="1" w:styleId="CitaoChar">
    <w:name w:val="Citação Char"/>
    <w:basedOn w:val="Fontepargpadro"/>
    <w:link w:val="Citao"/>
    <w:uiPriority w:val="29"/>
    <w:rsid w:val="00A55438"/>
    <w:rPr>
      <w:i/>
      <w:iCs/>
      <w:color w:val="404040" w:themeColor="text1" w:themeTint="BF"/>
    </w:rPr>
  </w:style>
  <w:style w:type="paragraph" w:styleId="PargrafodaLista">
    <w:name w:val="List Paragraph"/>
    <w:basedOn w:val="Normal"/>
    <w:uiPriority w:val="34"/>
    <w:qFormat/>
    <w:rsid w:val="00A55438"/>
    <w:pPr>
      <w:ind w:left="720"/>
      <w:contextualSpacing/>
    </w:pPr>
  </w:style>
  <w:style w:type="character" w:styleId="nfaseIntensa">
    <w:name w:val="Intense Emphasis"/>
    <w:basedOn w:val="Fontepargpadro"/>
    <w:uiPriority w:val="21"/>
    <w:qFormat/>
    <w:rsid w:val="00A55438"/>
    <w:rPr>
      <w:i/>
      <w:iCs/>
      <w:color w:val="2F5496" w:themeColor="accent1" w:themeShade="BF"/>
    </w:rPr>
  </w:style>
  <w:style w:type="paragraph" w:styleId="CitaoIntensa">
    <w:name w:val="Intense Quote"/>
    <w:basedOn w:val="Normal"/>
    <w:next w:val="Normal"/>
    <w:link w:val="CitaoIntensaChar"/>
    <w:uiPriority w:val="30"/>
    <w:qFormat/>
    <w:rsid w:val="00A554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oIntensaChar">
    <w:name w:val="Citação Intensa Char"/>
    <w:basedOn w:val="Fontepargpadro"/>
    <w:link w:val="CitaoIntensa"/>
    <w:uiPriority w:val="30"/>
    <w:rsid w:val="00A55438"/>
    <w:rPr>
      <w:i/>
      <w:iCs/>
      <w:color w:val="2F5496" w:themeColor="accent1" w:themeShade="BF"/>
    </w:rPr>
  </w:style>
  <w:style w:type="character" w:styleId="RefernciaIntensa">
    <w:name w:val="Intense Reference"/>
    <w:basedOn w:val="Fontepargpadro"/>
    <w:uiPriority w:val="32"/>
    <w:qFormat/>
    <w:rsid w:val="00A55438"/>
    <w:rPr>
      <w:b/>
      <w:bCs/>
      <w:smallCaps/>
      <w:color w:val="2F5496" w:themeColor="accent1" w:themeShade="BF"/>
      <w:spacing w:val="5"/>
    </w:rPr>
  </w:style>
  <w:style w:type="character" w:styleId="Forte">
    <w:name w:val="Strong"/>
    <w:uiPriority w:val="22"/>
    <w:qFormat/>
    <w:rsid w:val="00A55438"/>
    <w:rPr>
      <w:b/>
      <w:bCs/>
    </w:rPr>
  </w:style>
  <w:style w:type="paragraph" w:styleId="SemEspaamento">
    <w:name w:val="No Spacing"/>
    <w:uiPriority w:val="1"/>
    <w:qFormat/>
    <w:rsid w:val="00A55438"/>
    <w:pPr>
      <w:spacing w:after="0" w:line="240" w:lineRule="auto"/>
    </w:pPr>
    <w:rPr>
      <w:rFonts w:ascii="Aptos" w:eastAsia="Aptos" w:hAnsi="Aptos" w:cs="Times New Roman"/>
      <w:sz w:val="24"/>
      <w:szCs w:val="24"/>
      <w14:ligatures w14:val="none"/>
    </w:rPr>
  </w:style>
  <w:style w:type="paragraph" w:styleId="NormalWeb">
    <w:name w:val="Normal (Web)"/>
    <w:basedOn w:val="Normal"/>
    <w:uiPriority w:val="99"/>
    <w:unhideWhenUsed/>
    <w:rsid w:val="00A5543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Fontepargpadro"/>
    <w:uiPriority w:val="99"/>
    <w:unhideWhenUsed/>
    <w:rsid w:val="00BA20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doi.org/10.5334/ijic.icic22440" TargetMode="External"/><Relationship Id="rId18" Type="http://schemas.openxmlformats.org/officeDocument/2006/relationships/hyperlink" Target="https://doi.org/10.2196/18907"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england.nhs.uk/virtual-wards/what-is-a-virtual-ward/?utm_source=chatgpt.com" TargetMode="External"/><Relationship Id="rId7" Type="http://schemas.openxmlformats.org/officeDocument/2006/relationships/image" Target="media/image4.png"/><Relationship Id="rId12" Type="http://schemas.openxmlformats.org/officeDocument/2006/relationships/hyperlink" Target="https://doi.org/10.1016/j.ijmedinf.2007.09.001" TargetMode="External"/><Relationship Id="rId17" Type="http://schemas.openxmlformats.org/officeDocument/2006/relationships/hyperlink" Target="https://doi.org/10.3389/fmed.2022.1019094"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111/j.1440-1630.2009.00787.x" TargetMode="External"/><Relationship Id="rId20" Type="http://schemas.openxmlformats.org/officeDocument/2006/relationships/hyperlink" Target="https://doi.org/10.1007/s10459-007-9090-2"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doi.org/10.3390/healthcare13182319" TargetMode="External"/><Relationship Id="rId24" Type="http://schemas.openxmlformats.org/officeDocument/2006/relationships/hyperlink" Target="https://doi.org/10.1111/jep.12856" TargetMode="External"/><Relationship Id="rId5" Type="http://schemas.openxmlformats.org/officeDocument/2006/relationships/image" Target="media/image2.png"/><Relationship Id="rId15" Type="http://schemas.openxmlformats.org/officeDocument/2006/relationships/hyperlink" Target="https://doi.org/10.1080/13546783.2015.1036120" TargetMode="External"/><Relationship Id="rId23" Type="http://schemas.openxmlformats.org/officeDocument/2006/relationships/hyperlink" Target="https://doi.org/10.1056/NEJMp1011024" TargetMode="External"/><Relationship Id="rId10" Type="http://schemas.openxmlformats.org/officeDocument/2006/relationships/hyperlink" Target="https://doi.org/10.1016/j.riob.2016.10.001" TargetMode="External"/><Relationship Id="rId19" Type="http://schemas.openxmlformats.org/officeDocument/2006/relationships/hyperlink" Target="https://doi.org/10.22363/2313-1683-2016-4-7-15" TargetMode="External"/><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hyperlink" Target="https://doi.org/10.1002/nop2.328" TargetMode="External"/><Relationship Id="rId22" Type="http://schemas.openxmlformats.org/officeDocument/2006/relationships/hyperlink" Target="https://www.england.nhs.uk/culture/what-does-compassionate-and-inclusive-leadership-mean-to-u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11</Pages>
  <Words>3234</Words>
  <Characters>18438</Characters>
  <Application>Microsoft Office Word</Application>
  <DocSecurity>0</DocSecurity>
  <Lines>153</Lines>
  <Paragraphs>43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familia familia</dc:creator>
  <cp:keywords/>
  <dc:description/>
  <cp:lastModifiedBy>familia familia</cp:lastModifiedBy>
  <cp:revision>2</cp:revision>
  <dcterms:created xsi:type="dcterms:W3CDTF">2026-07-26T14:14:00Z</dcterms:created>
  <dcterms:modified xsi:type="dcterms:W3CDTF">2026-07-29T09:19:00Z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6992ac26-569c-4d68-80ec-6e44034041bc</vt:lpwstr>
  </property>
</Properties>
</file>