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C0058" w14:textId="7DCC9B1B" w:rsidR="005141DE" w:rsidRPr="005141DE" w:rsidRDefault="005141DE" w:rsidP="005141DE">
      <w:pPr>
        <w:jc w:val="center"/>
        <w:rPr>
          <w:rFonts w:ascii="Times New Roman" w:hAnsi="Times New Roman" w:cs="Times New Roman"/>
          <w:color w:val="000000" w:themeColor="text1"/>
          <w:sz w:val="36"/>
          <w:szCs w:val="36"/>
        </w:rPr>
      </w:pPr>
      <w:r w:rsidRPr="005141DE">
        <w:rPr>
          <w:rFonts w:ascii="Times New Roman" w:hAnsi="Times New Roman" w:cs="Times New Roman"/>
          <w:color w:val="000000" w:themeColor="text1"/>
          <w:sz w:val="36"/>
          <w:szCs w:val="36"/>
        </w:rPr>
        <w:t xml:space="preserve"> BA Business Management</w:t>
      </w:r>
    </w:p>
    <w:p w14:paraId="2FDF284A" w14:textId="77777777" w:rsidR="005141DE" w:rsidRPr="005141DE" w:rsidRDefault="005141DE" w:rsidP="005141DE">
      <w:pPr>
        <w:jc w:val="center"/>
        <w:rPr>
          <w:rFonts w:ascii="Times New Roman" w:hAnsi="Times New Roman" w:cs="Times New Roman"/>
          <w:color w:val="000000" w:themeColor="text1"/>
          <w:sz w:val="36"/>
          <w:szCs w:val="36"/>
        </w:rPr>
      </w:pPr>
    </w:p>
    <w:p w14:paraId="113BE120" w14:textId="77777777" w:rsidR="00DD3EC3" w:rsidRDefault="005141DE" w:rsidP="005141DE">
      <w:pPr>
        <w:jc w:val="center"/>
        <w:rPr>
          <w:rFonts w:ascii="Times New Roman" w:hAnsi="Times New Roman" w:cs="Times New Roman"/>
          <w:color w:val="000000" w:themeColor="text1"/>
          <w:sz w:val="36"/>
          <w:szCs w:val="36"/>
        </w:rPr>
      </w:pPr>
      <w:r w:rsidRPr="005141DE">
        <w:rPr>
          <w:rFonts w:ascii="Times New Roman" w:hAnsi="Times New Roman" w:cs="Times New Roman"/>
          <w:color w:val="000000" w:themeColor="text1"/>
          <w:sz w:val="36"/>
          <w:szCs w:val="36"/>
        </w:rPr>
        <w:t>Module: Strategic Management &amp; Sustainability</w:t>
      </w:r>
    </w:p>
    <w:p w14:paraId="32CD0B85" w14:textId="3006633E" w:rsidR="000213F5" w:rsidRDefault="00DD3EC3" w:rsidP="005141DE">
      <w:pPr>
        <w:jc w:val="cente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w:t>
      </w:r>
      <w:r w:rsidR="005141DE" w:rsidRPr="005141DE">
        <w:rPr>
          <w:rFonts w:ascii="Times New Roman" w:hAnsi="Times New Roman" w:cs="Times New Roman"/>
          <w:color w:val="000000" w:themeColor="text1"/>
          <w:sz w:val="36"/>
          <w:szCs w:val="36"/>
        </w:rPr>
        <w:t>LCBB6004</w:t>
      </w:r>
      <w:r>
        <w:rPr>
          <w:rFonts w:ascii="Times New Roman" w:hAnsi="Times New Roman" w:cs="Times New Roman"/>
          <w:color w:val="000000" w:themeColor="text1"/>
          <w:sz w:val="36"/>
          <w:szCs w:val="36"/>
        </w:rPr>
        <w:t>)</w:t>
      </w:r>
    </w:p>
    <w:p w14:paraId="019ED2BC" w14:textId="3E6A4E23" w:rsidR="00DD3EC3" w:rsidRDefault="00DD3EC3" w:rsidP="005141DE">
      <w:pPr>
        <w:jc w:val="cente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Irina Caraus</w:t>
      </w:r>
    </w:p>
    <w:p w14:paraId="4EBF75DA" w14:textId="0C38540B" w:rsidR="00DD3EC3" w:rsidRPr="005141DE" w:rsidRDefault="00DD3EC3" w:rsidP="005141DE">
      <w:pPr>
        <w:jc w:val="cente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2114611</w:t>
      </w:r>
    </w:p>
    <w:p w14:paraId="2A308E39" w14:textId="77777777" w:rsidR="005141DE" w:rsidRDefault="005141DE" w:rsidP="005141DE">
      <w:pPr>
        <w:jc w:val="center"/>
        <w:rPr>
          <w:rFonts w:ascii="Times New Roman" w:hAnsi="Times New Roman" w:cs="Times New Roman"/>
          <w:color w:val="000000" w:themeColor="text1"/>
          <w:sz w:val="36"/>
          <w:szCs w:val="36"/>
        </w:rPr>
      </w:pPr>
    </w:p>
    <w:p w14:paraId="2FF7867E" w14:textId="5099DBB1" w:rsidR="00EE7387" w:rsidRDefault="00EE7387" w:rsidP="005141DE">
      <w:pPr>
        <w:jc w:val="cente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Essay title:</w:t>
      </w:r>
    </w:p>
    <w:p w14:paraId="2B34282F" w14:textId="6ADFE3BC" w:rsidR="005141DE" w:rsidRDefault="005141DE" w:rsidP="005141DE">
      <w:pPr>
        <w:jc w:val="center"/>
        <w:rPr>
          <w:rFonts w:ascii="Times New Roman" w:hAnsi="Times New Roman" w:cs="Times New Roman"/>
          <w:color w:val="1F497D" w:themeColor="text2"/>
          <w:sz w:val="28"/>
          <w:szCs w:val="28"/>
        </w:rPr>
      </w:pPr>
      <w:r w:rsidRPr="005141DE">
        <w:rPr>
          <w:rFonts w:ascii="Times New Roman" w:hAnsi="Times New Roman" w:cs="Times New Roman"/>
          <w:color w:val="000000" w:themeColor="text1"/>
          <w:sz w:val="36"/>
          <w:szCs w:val="36"/>
        </w:rPr>
        <w:t>Strategic Management &amp; Sustainability Analysis of HSBC</w:t>
      </w:r>
    </w:p>
    <w:p w14:paraId="38EE9705" w14:textId="77777777" w:rsidR="005141DE" w:rsidRDefault="005141DE">
      <w:pPr>
        <w:rPr>
          <w:rFonts w:ascii="Times New Roman" w:hAnsi="Times New Roman" w:cs="Times New Roman"/>
          <w:color w:val="1F497D" w:themeColor="text2"/>
          <w:sz w:val="28"/>
          <w:szCs w:val="28"/>
        </w:rPr>
      </w:pPr>
      <w:r>
        <w:rPr>
          <w:rFonts w:ascii="Times New Roman" w:hAnsi="Times New Roman" w:cs="Times New Roman"/>
          <w:color w:val="1F497D" w:themeColor="text2"/>
          <w:sz w:val="28"/>
          <w:szCs w:val="28"/>
        </w:rPr>
        <w:br w:type="page"/>
      </w:r>
    </w:p>
    <w:sdt>
      <w:sdtPr>
        <w:rPr>
          <w:rFonts w:ascii="Arial" w:eastAsia="Arial" w:hAnsi="Arial" w:cs="Arial"/>
          <w:color w:val="auto"/>
          <w:sz w:val="22"/>
          <w:szCs w:val="22"/>
          <w:lang w:val="en-GB"/>
        </w:rPr>
        <w:id w:val="-2014823242"/>
        <w:docPartObj>
          <w:docPartGallery w:val="Table of Contents"/>
          <w:docPartUnique/>
        </w:docPartObj>
      </w:sdtPr>
      <w:sdtEndPr>
        <w:rPr>
          <w:bCs/>
          <w:color w:val="000000" w:themeColor="text1"/>
          <w:sz w:val="28"/>
          <w:szCs w:val="28"/>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01933296" w14:textId="3365878A" w:rsidR="006A70EE" w:rsidRDefault="00FD2D47" w:rsidP="006A70EE">
          <w:pPr>
            <w:pStyle w:val="TOCHeading"/>
            <w:rPr>
              <w:rFonts w:ascii="Times New Roman" w:hAnsi="Times New Roman" w:cs="Times New Roman"/>
              <w:b/>
              <w:bCs/>
              <w:lang w:val="en-GB"/>
            </w:rPr>
          </w:pPr>
          <w:r w:rsidRPr="00FD2D47">
            <w:rPr>
              <w:rFonts w:ascii="Times New Roman" w:hAnsi="Times New Roman" w:cs="Times New Roman"/>
              <w:b/>
              <w:bCs/>
              <w:lang w:val="en-GB"/>
            </w:rPr>
            <w:t>Table of cont</w:t>
          </w:r>
          <w:r w:rsidR="006A70EE">
            <w:rPr>
              <w:rFonts w:ascii="Times New Roman" w:hAnsi="Times New Roman" w:cs="Times New Roman"/>
              <w:b/>
              <w:bCs/>
              <w:lang w:val="en-GB"/>
            </w:rPr>
            <w:t>ents:</w:t>
          </w:r>
        </w:p>
        <w:p w14:paraId="070844B7" w14:textId="2D942AE0" w:rsidR="006A70EE" w:rsidRPr="006A70EE" w:rsidRDefault="006A70EE" w:rsidP="006A70EE">
          <w:pPr>
            <w:pStyle w:val="TOC1"/>
            <w:tabs>
              <w:tab w:val="right" w:leader="dot" w:pos="9350"/>
            </w:tabs>
            <w:spacing w:line="360" w:lineRule="auto"/>
            <w:jc w:val="both"/>
            <w:rPr>
              <w:rFonts w:ascii="Times New Roman" w:eastAsiaTheme="minorEastAsia" w:hAnsi="Times New Roman" w:cs="Times New Roman"/>
              <w:noProof/>
              <w:kern w:val="2"/>
              <w:sz w:val="28"/>
              <w:szCs w:val="28"/>
              <w:lang w:val="en-US"/>
              <w14:ligatures w14:val="standardContextual"/>
            </w:rPr>
          </w:pPr>
          <w:r w:rsidRPr="00A055F5">
            <w:rPr>
              <w:rFonts w:ascii="Times New Roman" w:hAnsi="Times New Roman" w:cs="Times New Roman"/>
              <w:noProof/>
              <w:sz w:val="28"/>
              <w:szCs w:val="28"/>
            </w:rPr>
            <w:t>Introduction</w:t>
          </w:r>
          <w:r w:rsidRPr="006A70EE">
            <w:rPr>
              <w:rFonts w:ascii="Times New Roman" w:hAnsi="Times New Roman" w:cs="Times New Roman"/>
              <w:noProof/>
              <w:webHidden/>
              <w:sz w:val="28"/>
              <w:szCs w:val="28"/>
            </w:rPr>
            <w:tab/>
            <w:t>3</w:t>
          </w:r>
        </w:p>
        <w:p w14:paraId="6340D800" w14:textId="2C7DEF93" w:rsidR="006A70EE" w:rsidRPr="006A70EE" w:rsidRDefault="006A70EE" w:rsidP="006A70EE">
          <w:pPr>
            <w:pStyle w:val="TOC1"/>
            <w:tabs>
              <w:tab w:val="right" w:leader="dot" w:pos="9350"/>
            </w:tabs>
            <w:spacing w:line="360" w:lineRule="auto"/>
            <w:jc w:val="both"/>
            <w:rPr>
              <w:rFonts w:ascii="Times New Roman" w:eastAsiaTheme="minorEastAsia" w:hAnsi="Times New Roman" w:cs="Times New Roman"/>
              <w:noProof/>
              <w:kern w:val="2"/>
              <w:sz w:val="28"/>
              <w:szCs w:val="28"/>
              <w:lang w:val="en-US"/>
              <w14:ligatures w14:val="standardContextual"/>
            </w:rPr>
          </w:pPr>
          <w:r w:rsidRPr="00A055F5">
            <w:rPr>
              <w:rFonts w:ascii="Times New Roman" w:hAnsi="Times New Roman" w:cs="Times New Roman"/>
              <w:noProof/>
              <w:sz w:val="28"/>
              <w:szCs w:val="28"/>
            </w:rPr>
            <w:t>Company Background</w:t>
          </w:r>
          <w:r w:rsidRPr="006A70EE">
            <w:rPr>
              <w:rFonts w:ascii="Times New Roman" w:hAnsi="Times New Roman" w:cs="Times New Roman"/>
              <w:noProof/>
              <w:webHidden/>
              <w:sz w:val="28"/>
              <w:szCs w:val="28"/>
            </w:rPr>
            <w:tab/>
            <w:t>3</w:t>
          </w:r>
        </w:p>
        <w:p w14:paraId="49AB7432" w14:textId="4D4E2F45" w:rsidR="006A70EE" w:rsidRPr="006A70EE" w:rsidRDefault="006A70EE" w:rsidP="006A70EE">
          <w:pPr>
            <w:pStyle w:val="TOC1"/>
            <w:tabs>
              <w:tab w:val="right" w:leader="dot" w:pos="9350"/>
            </w:tabs>
            <w:spacing w:line="360" w:lineRule="auto"/>
            <w:jc w:val="both"/>
            <w:rPr>
              <w:rFonts w:ascii="Times New Roman" w:eastAsiaTheme="minorEastAsia" w:hAnsi="Times New Roman" w:cs="Times New Roman"/>
              <w:noProof/>
              <w:kern w:val="2"/>
              <w:sz w:val="28"/>
              <w:szCs w:val="28"/>
              <w:lang w:val="en-US"/>
              <w14:ligatures w14:val="standardContextual"/>
            </w:rPr>
          </w:pPr>
          <w:r w:rsidRPr="00A055F5">
            <w:rPr>
              <w:rFonts w:ascii="Times New Roman" w:hAnsi="Times New Roman" w:cs="Times New Roman"/>
              <w:noProof/>
              <w:sz w:val="28"/>
              <w:szCs w:val="28"/>
            </w:rPr>
            <w:t>Identification of the Outstanding Strategies in the Field of Business and Corporate Development</w:t>
          </w:r>
          <w:r w:rsidRPr="006A70EE">
            <w:rPr>
              <w:rFonts w:ascii="Times New Roman" w:hAnsi="Times New Roman" w:cs="Times New Roman"/>
              <w:noProof/>
              <w:webHidden/>
              <w:sz w:val="28"/>
              <w:szCs w:val="28"/>
            </w:rPr>
            <w:tab/>
            <w:t>4</w:t>
          </w:r>
        </w:p>
        <w:p w14:paraId="51956B71" w14:textId="18C6EA28" w:rsidR="006A70EE" w:rsidRPr="006A70EE" w:rsidRDefault="006A70EE" w:rsidP="006A70EE">
          <w:pPr>
            <w:pStyle w:val="TOC2"/>
            <w:tabs>
              <w:tab w:val="right" w:leader="dot" w:pos="9350"/>
            </w:tabs>
            <w:spacing w:line="360" w:lineRule="auto"/>
            <w:jc w:val="both"/>
            <w:rPr>
              <w:rFonts w:ascii="Times New Roman" w:eastAsiaTheme="minorEastAsia" w:hAnsi="Times New Roman" w:cs="Times New Roman"/>
              <w:noProof/>
              <w:kern w:val="2"/>
              <w:sz w:val="28"/>
              <w:szCs w:val="28"/>
              <w:lang w:val="en-US"/>
              <w14:ligatures w14:val="standardContextual"/>
            </w:rPr>
          </w:pPr>
          <w:r w:rsidRPr="00A055F5">
            <w:rPr>
              <w:rFonts w:ascii="Times New Roman" w:hAnsi="Times New Roman" w:cs="Times New Roman"/>
              <w:noProof/>
              <w:sz w:val="28"/>
              <w:szCs w:val="28"/>
            </w:rPr>
            <w:t>Porter’s Generic Strategies Analysis</w:t>
          </w:r>
          <w:r w:rsidRPr="006A70EE">
            <w:rPr>
              <w:rFonts w:ascii="Times New Roman" w:hAnsi="Times New Roman" w:cs="Times New Roman"/>
              <w:noProof/>
              <w:webHidden/>
              <w:sz w:val="28"/>
              <w:szCs w:val="28"/>
            </w:rPr>
            <w:tab/>
            <w:t>4</w:t>
          </w:r>
        </w:p>
        <w:p w14:paraId="6C47C09D" w14:textId="364B675A" w:rsidR="006A70EE" w:rsidRPr="006A70EE" w:rsidRDefault="006A70EE" w:rsidP="006A70EE">
          <w:pPr>
            <w:pStyle w:val="TOC2"/>
            <w:tabs>
              <w:tab w:val="right" w:leader="dot" w:pos="9350"/>
            </w:tabs>
            <w:spacing w:line="360" w:lineRule="auto"/>
            <w:jc w:val="both"/>
            <w:rPr>
              <w:rFonts w:ascii="Times New Roman" w:eastAsiaTheme="minorEastAsia" w:hAnsi="Times New Roman" w:cs="Times New Roman"/>
              <w:noProof/>
              <w:kern w:val="2"/>
              <w:sz w:val="28"/>
              <w:szCs w:val="28"/>
              <w:lang w:val="en-US"/>
              <w14:ligatures w14:val="standardContextual"/>
            </w:rPr>
          </w:pPr>
          <w:r w:rsidRPr="00A055F5">
            <w:rPr>
              <w:rFonts w:ascii="Times New Roman" w:hAnsi="Times New Roman" w:cs="Times New Roman"/>
              <w:noProof/>
              <w:sz w:val="28"/>
              <w:szCs w:val="28"/>
            </w:rPr>
            <w:t>Application of the Ansoff Grid</w:t>
          </w:r>
          <w:r w:rsidRPr="006A70EE">
            <w:rPr>
              <w:rFonts w:ascii="Times New Roman" w:hAnsi="Times New Roman" w:cs="Times New Roman"/>
              <w:noProof/>
              <w:webHidden/>
              <w:sz w:val="28"/>
              <w:szCs w:val="28"/>
            </w:rPr>
            <w:tab/>
            <w:t>4</w:t>
          </w:r>
        </w:p>
        <w:p w14:paraId="17B53CD3" w14:textId="3EF02EC4" w:rsidR="006A70EE" w:rsidRPr="006A70EE" w:rsidRDefault="006A70EE" w:rsidP="006A70EE">
          <w:pPr>
            <w:pStyle w:val="TOC1"/>
            <w:tabs>
              <w:tab w:val="right" w:leader="dot" w:pos="9350"/>
            </w:tabs>
            <w:spacing w:line="360" w:lineRule="auto"/>
            <w:jc w:val="both"/>
            <w:rPr>
              <w:rFonts w:ascii="Times New Roman" w:eastAsiaTheme="minorEastAsia" w:hAnsi="Times New Roman" w:cs="Times New Roman"/>
              <w:noProof/>
              <w:kern w:val="2"/>
              <w:sz w:val="28"/>
              <w:szCs w:val="28"/>
              <w:lang w:val="en-US"/>
              <w14:ligatures w14:val="standardContextual"/>
            </w:rPr>
          </w:pPr>
          <w:r w:rsidRPr="00A055F5">
            <w:rPr>
              <w:rFonts w:ascii="Times New Roman" w:hAnsi="Times New Roman" w:cs="Times New Roman"/>
              <w:noProof/>
              <w:sz w:val="28"/>
              <w:szCs w:val="28"/>
            </w:rPr>
            <w:t>Analyzing Resources and Capabilities</w:t>
          </w:r>
          <w:r w:rsidRPr="006A70EE">
            <w:rPr>
              <w:rFonts w:ascii="Times New Roman" w:hAnsi="Times New Roman" w:cs="Times New Roman"/>
              <w:noProof/>
              <w:webHidden/>
              <w:sz w:val="28"/>
              <w:szCs w:val="28"/>
            </w:rPr>
            <w:tab/>
            <w:t>5</w:t>
          </w:r>
        </w:p>
        <w:p w14:paraId="1EEB32D0" w14:textId="129B1EE5" w:rsidR="006A70EE" w:rsidRPr="006A70EE" w:rsidRDefault="006A70EE" w:rsidP="006A70EE">
          <w:pPr>
            <w:pStyle w:val="TOC2"/>
            <w:tabs>
              <w:tab w:val="right" w:leader="dot" w:pos="9350"/>
            </w:tabs>
            <w:spacing w:line="360" w:lineRule="auto"/>
            <w:jc w:val="both"/>
            <w:rPr>
              <w:rFonts w:ascii="Times New Roman" w:eastAsiaTheme="minorEastAsia" w:hAnsi="Times New Roman" w:cs="Times New Roman"/>
              <w:noProof/>
              <w:kern w:val="2"/>
              <w:sz w:val="28"/>
              <w:szCs w:val="28"/>
              <w:lang w:val="en-US"/>
              <w14:ligatures w14:val="standardContextual"/>
            </w:rPr>
          </w:pPr>
          <w:r w:rsidRPr="00A055F5">
            <w:rPr>
              <w:rFonts w:ascii="Times New Roman" w:hAnsi="Times New Roman" w:cs="Times New Roman"/>
              <w:noProof/>
              <w:sz w:val="28"/>
              <w:szCs w:val="28"/>
            </w:rPr>
            <w:t>VRIO Analysis</w:t>
          </w:r>
          <w:r w:rsidRPr="006A70EE">
            <w:rPr>
              <w:rFonts w:ascii="Times New Roman" w:hAnsi="Times New Roman" w:cs="Times New Roman"/>
              <w:noProof/>
              <w:webHidden/>
              <w:sz w:val="28"/>
              <w:szCs w:val="28"/>
            </w:rPr>
            <w:tab/>
            <w:t>6</w:t>
          </w:r>
        </w:p>
        <w:p w14:paraId="400905F7" w14:textId="1E8C47C5" w:rsidR="006A70EE" w:rsidRPr="006A70EE" w:rsidRDefault="006A70EE" w:rsidP="006A70EE">
          <w:pPr>
            <w:pStyle w:val="TOC1"/>
            <w:tabs>
              <w:tab w:val="right" w:leader="dot" w:pos="9350"/>
            </w:tabs>
            <w:spacing w:line="360" w:lineRule="auto"/>
            <w:jc w:val="both"/>
            <w:rPr>
              <w:rFonts w:ascii="Times New Roman" w:eastAsiaTheme="minorEastAsia" w:hAnsi="Times New Roman" w:cs="Times New Roman"/>
              <w:noProof/>
              <w:kern w:val="2"/>
              <w:sz w:val="28"/>
              <w:szCs w:val="28"/>
              <w:lang w:val="en-US"/>
              <w14:ligatures w14:val="standardContextual"/>
            </w:rPr>
          </w:pPr>
          <w:r w:rsidRPr="00A055F5">
            <w:rPr>
              <w:rFonts w:ascii="Times New Roman" w:hAnsi="Times New Roman" w:cs="Times New Roman"/>
              <w:noProof/>
              <w:sz w:val="28"/>
              <w:szCs w:val="28"/>
            </w:rPr>
            <w:t>Evaluating Strategy in Action</w:t>
          </w:r>
          <w:r w:rsidRPr="006A70EE">
            <w:rPr>
              <w:rFonts w:ascii="Times New Roman" w:hAnsi="Times New Roman" w:cs="Times New Roman"/>
              <w:noProof/>
              <w:webHidden/>
              <w:sz w:val="28"/>
              <w:szCs w:val="28"/>
            </w:rPr>
            <w:tab/>
            <w:t>7</w:t>
          </w:r>
        </w:p>
        <w:p w14:paraId="3536BB9C" w14:textId="13B758E0" w:rsidR="006A70EE" w:rsidRPr="006A70EE" w:rsidRDefault="006A70EE" w:rsidP="006A70EE">
          <w:pPr>
            <w:pStyle w:val="TOC2"/>
            <w:tabs>
              <w:tab w:val="right" w:leader="dot" w:pos="9350"/>
            </w:tabs>
            <w:spacing w:line="360" w:lineRule="auto"/>
            <w:jc w:val="both"/>
            <w:rPr>
              <w:rFonts w:ascii="Times New Roman" w:eastAsiaTheme="minorEastAsia" w:hAnsi="Times New Roman" w:cs="Times New Roman"/>
              <w:noProof/>
              <w:kern w:val="2"/>
              <w:sz w:val="28"/>
              <w:szCs w:val="28"/>
              <w:lang w:val="en-US"/>
              <w14:ligatures w14:val="standardContextual"/>
            </w:rPr>
          </w:pPr>
          <w:r w:rsidRPr="00A055F5">
            <w:rPr>
              <w:rFonts w:ascii="Times New Roman" w:hAnsi="Times New Roman" w:cs="Times New Roman"/>
              <w:noProof/>
              <w:sz w:val="28"/>
              <w:szCs w:val="28"/>
            </w:rPr>
            <w:t>Successes</w:t>
          </w:r>
          <w:r w:rsidRPr="006A70EE">
            <w:rPr>
              <w:rFonts w:ascii="Times New Roman" w:hAnsi="Times New Roman" w:cs="Times New Roman"/>
              <w:noProof/>
              <w:webHidden/>
              <w:sz w:val="28"/>
              <w:szCs w:val="28"/>
            </w:rPr>
            <w:tab/>
            <w:t>8</w:t>
          </w:r>
        </w:p>
        <w:p w14:paraId="0FC81236" w14:textId="212C731E" w:rsidR="006A70EE" w:rsidRPr="006A70EE" w:rsidRDefault="006A70EE" w:rsidP="006A70EE">
          <w:pPr>
            <w:pStyle w:val="TOC1"/>
            <w:tabs>
              <w:tab w:val="right" w:leader="dot" w:pos="9350"/>
            </w:tabs>
            <w:spacing w:line="360" w:lineRule="auto"/>
            <w:jc w:val="both"/>
            <w:rPr>
              <w:rFonts w:ascii="Times New Roman" w:eastAsiaTheme="minorEastAsia" w:hAnsi="Times New Roman" w:cs="Times New Roman"/>
              <w:noProof/>
              <w:kern w:val="2"/>
              <w:sz w:val="28"/>
              <w:szCs w:val="28"/>
              <w:lang w:val="en-US"/>
              <w14:ligatures w14:val="standardContextual"/>
            </w:rPr>
          </w:pPr>
          <w:r w:rsidRPr="00A055F5">
            <w:rPr>
              <w:rFonts w:ascii="Times New Roman" w:hAnsi="Times New Roman" w:cs="Times New Roman"/>
              <w:noProof/>
              <w:sz w:val="28"/>
              <w:szCs w:val="28"/>
            </w:rPr>
            <w:t>Evaluating Sustainability Efforts</w:t>
          </w:r>
          <w:r w:rsidRPr="006A70EE">
            <w:rPr>
              <w:rFonts w:ascii="Times New Roman" w:hAnsi="Times New Roman" w:cs="Times New Roman"/>
              <w:noProof/>
              <w:webHidden/>
              <w:sz w:val="28"/>
              <w:szCs w:val="28"/>
            </w:rPr>
            <w:tab/>
            <w:t>8</w:t>
          </w:r>
        </w:p>
        <w:p w14:paraId="096F607C" w14:textId="64A42AE2" w:rsidR="006A70EE" w:rsidRPr="006A70EE" w:rsidRDefault="006A70EE" w:rsidP="006A70EE">
          <w:pPr>
            <w:pStyle w:val="TOC1"/>
            <w:tabs>
              <w:tab w:val="right" w:leader="dot" w:pos="9350"/>
            </w:tabs>
            <w:spacing w:line="360" w:lineRule="auto"/>
            <w:jc w:val="both"/>
            <w:rPr>
              <w:rFonts w:ascii="Times New Roman" w:eastAsiaTheme="minorEastAsia" w:hAnsi="Times New Roman" w:cs="Times New Roman"/>
              <w:noProof/>
              <w:kern w:val="2"/>
              <w:sz w:val="28"/>
              <w:szCs w:val="28"/>
              <w:lang w:val="en-US"/>
              <w14:ligatures w14:val="standardContextual"/>
            </w:rPr>
          </w:pPr>
          <w:r w:rsidRPr="00A055F5">
            <w:rPr>
              <w:rFonts w:ascii="Times New Roman" w:hAnsi="Times New Roman" w:cs="Times New Roman"/>
              <w:noProof/>
              <w:sz w:val="28"/>
              <w:szCs w:val="28"/>
            </w:rPr>
            <w:t>Conclusion</w:t>
          </w:r>
          <w:r w:rsidRPr="006A70EE">
            <w:rPr>
              <w:rFonts w:ascii="Times New Roman" w:hAnsi="Times New Roman" w:cs="Times New Roman"/>
              <w:noProof/>
              <w:webHidden/>
              <w:sz w:val="28"/>
              <w:szCs w:val="28"/>
            </w:rPr>
            <w:tab/>
            <w:t>10</w:t>
          </w:r>
        </w:p>
        <w:p w14:paraId="10D537BC" w14:textId="564CE8DF" w:rsidR="006A70EE" w:rsidRPr="006A70EE" w:rsidRDefault="006A70EE" w:rsidP="006A70EE">
          <w:pPr>
            <w:pStyle w:val="TOC1"/>
            <w:tabs>
              <w:tab w:val="right" w:leader="dot" w:pos="9350"/>
            </w:tabs>
            <w:spacing w:line="360" w:lineRule="auto"/>
            <w:jc w:val="both"/>
            <w:rPr>
              <w:rFonts w:ascii="Times New Roman" w:eastAsiaTheme="minorEastAsia" w:hAnsi="Times New Roman" w:cs="Times New Roman"/>
              <w:noProof/>
              <w:kern w:val="2"/>
              <w:sz w:val="28"/>
              <w:szCs w:val="28"/>
              <w:lang w:val="en-US"/>
              <w14:ligatures w14:val="standardContextual"/>
            </w:rPr>
          </w:pPr>
          <w:r w:rsidRPr="00A055F5">
            <w:rPr>
              <w:rFonts w:ascii="Times New Roman" w:hAnsi="Times New Roman" w:cs="Times New Roman"/>
              <w:noProof/>
              <w:sz w:val="28"/>
              <w:szCs w:val="28"/>
            </w:rPr>
            <w:t>Appendices</w:t>
          </w:r>
          <w:r w:rsidRPr="006A70EE">
            <w:rPr>
              <w:rFonts w:ascii="Times New Roman" w:hAnsi="Times New Roman" w:cs="Times New Roman"/>
              <w:noProof/>
              <w:webHidden/>
              <w:sz w:val="28"/>
              <w:szCs w:val="28"/>
            </w:rPr>
            <w:tab/>
            <w:t>12</w:t>
          </w:r>
        </w:p>
        <w:p w14:paraId="09A28C6C" w14:textId="4216058F" w:rsidR="00FD2D47" w:rsidRPr="006A70EE" w:rsidRDefault="00FD2D47" w:rsidP="006A70EE">
          <w:pPr>
            <w:pStyle w:val="TOCHeading"/>
            <w:rPr>
              <w:rFonts w:ascii="Times New Roman" w:hAnsi="Times New Roman" w:cs="Times New Roman"/>
              <w:b/>
              <w:bCs/>
              <w:lang w:val="en-GB"/>
            </w:rPr>
          </w:pPr>
        </w:p>
        <w:p w14:paraId="1B7A689E" w14:textId="5AF69DF1" w:rsidR="00FD2D47" w:rsidRPr="00FD2D47" w:rsidRDefault="00000000" w:rsidP="00FD2D47">
          <w:pPr>
            <w:spacing w:line="360" w:lineRule="auto"/>
            <w:jc w:val="both"/>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Content>
    </w:sdt>
    <w:p w14:paraId="051FD34D" w14:textId="39F68015" w:rsidR="005141DE" w:rsidRDefault="005141DE" w:rsidP="006A70EE">
      <w:pPr>
        <w:pStyle w:val="Heading2"/>
        <w:rPr>
          <w:rFonts w:ascii="Times New Roman" w:hAnsi="Times New Roman" w:cs="Times New Roman"/>
          <w:color w:val="1F497D" w:themeColor="text2"/>
          <w:sz w:val="28"/>
          <w:szCs w:val="28"/>
        </w:rPr>
      </w:pPr>
    </w:p>
    <w:p w14:paraId="4D322304" w14:textId="77777777" w:rsidR="006A70EE" w:rsidRDefault="006A70EE" w:rsidP="006A70EE"/>
    <w:p w14:paraId="2E800B8B" w14:textId="77777777" w:rsidR="006A70EE" w:rsidRDefault="006A70EE" w:rsidP="006A70EE"/>
    <w:p w14:paraId="29D5D26C" w14:textId="77777777" w:rsidR="006A70EE" w:rsidRDefault="006A70EE" w:rsidP="006A70EE"/>
    <w:p w14:paraId="75BBB596" w14:textId="77777777" w:rsidR="006A70EE" w:rsidRDefault="006A70EE" w:rsidP="006A70EE"/>
    <w:p w14:paraId="5FC2CE8B" w14:textId="77777777" w:rsidR="006A70EE" w:rsidRDefault="006A70EE" w:rsidP="006A70EE"/>
    <w:p w14:paraId="2B2D13CF" w14:textId="77777777" w:rsidR="006A70EE" w:rsidRDefault="006A70EE" w:rsidP="006A70EE"/>
    <w:p w14:paraId="36BF8D5C" w14:textId="77777777" w:rsidR="006A70EE" w:rsidRDefault="006A70EE" w:rsidP="006A70EE"/>
    <w:p w14:paraId="55E9112C" w14:textId="77777777" w:rsidR="006A70EE" w:rsidRDefault="006A70EE" w:rsidP="006A70EE"/>
    <w:p w14:paraId="022E140B" w14:textId="77777777" w:rsidR="006A70EE" w:rsidRDefault="006A70EE" w:rsidP="006A70EE"/>
    <w:p w14:paraId="570F95A3" w14:textId="77777777" w:rsidR="006A70EE" w:rsidRDefault="006A70EE" w:rsidP="006A70EE"/>
    <w:p w14:paraId="00000001" w14:textId="23CCDBFA" w:rsidR="004D2603" w:rsidRDefault="00C271A3" w:rsidP="00C271A3">
      <w:pPr>
        <w:pStyle w:val="Heading1"/>
        <w:rPr>
          <w:rFonts w:ascii="Times New Roman" w:hAnsi="Times New Roman" w:cs="Times New Roman"/>
          <w:color w:val="1F497D" w:themeColor="text2"/>
          <w:sz w:val="28"/>
          <w:szCs w:val="28"/>
        </w:rPr>
      </w:pPr>
      <w:bookmarkStart w:id="0" w:name="_Toc161272446"/>
      <w:bookmarkStart w:id="1" w:name="_Toc163981809"/>
      <w:r w:rsidRPr="00C271A3">
        <w:rPr>
          <w:rFonts w:ascii="Times New Roman" w:hAnsi="Times New Roman" w:cs="Times New Roman"/>
          <w:color w:val="1F497D" w:themeColor="text2"/>
          <w:sz w:val="28"/>
          <w:szCs w:val="28"/>
        </w:rPr>
        <w:lastRenderedPageBreak/>
        <w:t>Introduction</w:t>
      </w:r>
      <w:bookmarkEnd w:id="0"/>
      <w:bookmarkEnd w:id="1"/>
    </w:p>
    <w:p w14:paraId="0B299C05" w14:textId="24FC76CF" w:rsidR="00B543E6" w:rsidRPr="009852B5" w:rsidRDefault="0092741E" w:rsidP="00005133">
      <w:pPr>
        <w:spacing w:line="360" w:lineRule="auto"/>
        <w:jc w:val="both"/>
        <w:rPr>
          <w:rFonts w:ascii="Times New Roman" w:hAnsi="Times New Roman" w:cs="Times New Roman"/>
          <w:sz w:val="24"/>
          <w:szCs w:val="24"/>
        </w:rPr>
      </w:pPr>
      <w:r w:rsidRPr="0092741E">
        <w:rPr>
          <w:rFonts w:ascii="Times New Roman" w:hAnsi="Times New Roman" w:cs="Times New Roman"/>
          <w:color w:val="000000"/>
          <w:sz w:val="28"/>
          <w:szCs w:val="28"/>
          <w:shd w:val="clear" w:color="auto" w:fill="F4F5F6"/>
        </w:rPr>
        <w:t>Strategic management involves determining the objectives of an organization, along with the strategies and tactics needed to achieve those goals</w:t>
      </w:r>
      <w:r>
        <w:rPr>
          <w:color w:val="000000"/>
          <w:sz w:val="27"/>
          <w:szCs w:val="27"/>
          <w:shd w:val="clear" w:color="auto" w:fill="F4F5F6"/>
        </w:rPr>
        <w:t>.</w:t>
      </w:r>
      <w:r>
        <w:rPr>
          <w:rFonts w:ascii="Times New Roman" w:eastAsia="Times New Roman" w:hAnsi="Times New Roman" w:cs="Times New Roman"/>
          <w:sz w:val="28"/>
          <w:szCs w:val="28"/>
          <w:lang w:val="en-GB" w:eastAsia="en-GB"/>
        </w:rPr>
        <w:t xml:space="preserve"> </w:t>
      </w:r>
      <w:r w:rsidR="00CC0633">
        <w:rPr>
          <w:rFonts w:ascii="Times New Roman" w:eastAsia="Times New Roman" w:hAnsi="Times New Roman" w:cs="Times New Roman"/>
          <w:sz w:val="28"/>
          <w:szCs w:val="28"/>
          <w:lang w:val="en-GB" w:eastAsia="en-GB"/>
        </w:rPr>
        <w:t>(</w:t>
      </w:r>
      <w:r w:rsidR="00582FD0">
        <w:rPr>
          <w:rFonts w:ascii="Times New Roman" w:eastAsia="Times New Roman" w:hAnsi="Times New Roman" w:cs="Times New Roman"/>
          <w:sz w:val="28"/>
          <w:szCs w:val="28"/>
          <w:lang w:val="en-GB" w:eastAsia="en-GB"/>
        </w:rPr>
        <w:t>L</w:t>
      </w:r>
      <w:r w:rsidR="007A5004">
        <w:rPr>
          <w:rFonts w:ascii="Times New Roman" w:eastAsia="Times New Roman" w:hAnsi="Times New Roman" w:cs="Times New Roman"/>
          <w:sz w:val="28"/>
          <w:szCs w:val="28"/>
          <w:lang w:val="en-GB" w:eastAsia="en-GB"/>
        </w:rPr>
        <w:t>y</w:t>
      </w:r>
      <w:r w:rsidR="00582FD0">
        <w:rPr>
          <w:rFonts w:ascii="Times New Roman" w:eastAsia="Times New Roman" w:hAnsi="Times New Roman" w:cs="Times New Roman"/>
          <w:sz w:val="28"/>
          <w:szCs w:val="28"/>
          <w:lang w:val="en-GB" w:eastAsia="en-GB"/>
        </w:rPr>
        <w:t xml:space="preserve">nch, </w:t>
      </w:r>
      <w:r w:rsidR="00CC0633">
        <w:rPr>
          <w:rFonts w:ascii="Times New Roman" w:eastAsia="Times New Roman" w:hAnsi="Times New Roman" w:cs="Times New Roman"/>
          <w:sz w:val="28"/>
          <w:szCs w:val="28"/>
          <w:lang w:val="en-GB" w:eastAsia="en-GB"/>
        </w:rPr>
        <w:t>2018)</w:t>
      </w:r>
      <w:r w:rsidR="00AC2BD9" w:rsidRPr="00AC2BD9">
        <w:rPr>
          <w:rFonts w:ascii="Times New Roman" w:eastAsia="Times New Roman" w:hAnsi="Times New Roman" w:cs="Times New Roman"/>
          <w:sz w:val="24"/>
          <w:szCs w:val="24"/>
          <w:lang w:val="en-GB" w:eastAsia="en-GB"/>
        </w:rPr>
        <w:t xml:space="preserve">. </w:t>
      </w:r>
      <w:r w:rsidR="00FF3743" w:rsidRPr="00FF3743">
        <w:rPr>
          <w:rFonts w:ascii="Times New Roman" w:hAnsi="Times New Roman" w:cs="Times New Roman"/>
          <w:sz w:val="28"/>
          <w:szCs w:val="28"/>
        </w:rPr>
        <w:t xml:space="preserve">Sustainability is a way of living that is intended to be </w:t>
      </w:r>
      <w:r w:rsidR="00FF3743" w:rsidRPr="00D76143">
        <w:rPr>
          <w:rFonts w:ascii="Times New Roman" w:hAnsi="Times New Roman" w:cs="Times New Roman"/>
          <w:sz w:val="28"/>
          <w:szCs w:val="28"/>
        </w:rPr>
        <w:t>permanent</w:t>
      </w:r>
      <w:r w:rsidR="008E3EE8" w:rsidRPr="00D76143">
        <w:rPr>
          <w:rFonts w:ascii="Times New Roman" w:hAnsi="Times New Roman" w:cs="Times New Roman"/>
          <w:sz w:val="28"/>
          <w:szCs w:val="28"/>
        </w:rPr>
        <w:t xml:space="preserve"> (Chris Turner, 2010)</w:t>
      </w:r>
      <w:r w:rsidR="00FF3743" w:rsidRPr="00D76143">
        <w:rPr>
          <w:rFonts w:ascii="Times New Roman" w:hAnsi="Times New Roman" w:cs="Times New Roman"/>
          <w:sz w:val="24"/>
          <w:szCs w:val="24"/>
        </w:rPr>
        <w:t>.</w:t>
      </w:r>
      <w:r w:rsidR="00A610CF">
        <w:rPr>
          <w:rFonts w:ascii="Times New Roman" w:hAnsi="Times New Roman" w:cs="Times New Roman"/>
          <w:sz w:val="24"/>
          <w:szCs w:val="24"/>
        </w:rPr>
        <w:t xml:space="preserve"> </w:t>
      </w:r>
      <w:r w:rsidR="00B543E6" w:rsidRPr="00B543E6">
        <w:rPr>
          <w:rFonts w:ascii="Times New Roman" w:hAnsi="Times New Roman" w:cs="Times New Roman"/>
          <w:sz w:val="28"/>
          <w:szCs w:val="28"/>
        </w:rPr>
        <w:t>This study investigates the strategic management and sustainability strategies of HSBC PLC, a global banking giant</w:t>
      </w:r>
      <w:r w:rsidR="003E69BE">
        <w:rPr>
          <w:rFonts w:ascii="Times New Roman" w:hAnsi="Times New Roman" w:cs="Times New Roman"/>
          <w:sz w:val="28"/>
          <w:szCs w:val="28"/>
        </w:rPr>
        <w:t xml:space="preserve"> and</w:t>
      </w:r>
      <w:r w:rsidR="008358A1">
        <w:rPr>
          <w:rFonts w:ascii="Times New Roman" w:hAnsi="Times New Roman" w:cs="Times New Roman"/>
          <w:sz w:val="28"/>
          <w:szCs w:val="28"/>
        </w:rPr>
        <w:t xml:space="preserve"> will </w:t>
      </w:r>
      <w:r w:rsidR="00A610CF" w:rsidRPr="008358A1">
        <w:rPr>
          <w:rFonts w:ascii="Times New Roman" w:hAnsi="Times New Roman" w:cs="Times New Roman"/>
          <w:sz w:val="28"/>
          <w:szCs w:val="28"/>
        </w:rPr>
        <w:t>take intrinsic HSBC strategies and exploring the core competencies of the organization against its corporate strategies, to identify its risk and sustainability strategies as well as their impact on its competitiveness within the marketplace.</w:t>
      </w:r>
    </w:p>
    <w:p w14:paraId="00000005" w14:textId="182AAA22" w:rsidR="004D2603" w:rsidRPr="00C271A3" w:rsidRDefault="00561A91" w:rsidP="00005133">
      <w:pPr>
        <w:pStyle w:val="Heading1"/>
        <w:spacing w:line="360" w:lineRule="auto"/>
        <w:jc w:val="both"/>
        <w:rPr>
          <w:rFonts w:ascii="Times New Roman" w:hAnsi="Times New Roman" w:cs="Times New Roman"/>
          <w:color w:val="1F497D" w:themeColor="text2"/>
          <w:sz w:val="28"/>
          <w:szCs w:val="28"/>
        </w:rPr>
      </w:pPr>
      <w:bookmarkStart w:id="2" w:name="_Toc161272447"/>
      <w:bookmarkStart w:id="3" w:name="_Toc163981810"/>
      <w:r w:rsidRPr="00C271A3">
        <w:rPr>
          <w:rFonts w:ascii="Times New Roman" w:hAnsi="Times New Roman" w:cs="Times New Roman"/>
          <w:color w:val="1F497D" w:themeColor="text2"/>
          <w:sz w:val="28"/>
          <w:szCs w:val="28"/>
        </w:rPr>
        <w:t>Company Background</w:t>
      </w:r>
      <w:bookmarkEnd w:id="2"/>
      <w:bookmarkEnd w:id="3"/>
    </w:p>
    <w:p w14:paraId="7C424626" w14:textId="5C61EDBC" w:rsidR="00C271A3" w:rsidRPr="00BB66AC" w:rsidRDefault="00561A91" w:rsidP="00005133">
      <w:pPr>
        <w:spacing w:line="360" w:lineRule="auto"/>
        <w:jc w:val="both"/>
        <w:rPr>
          <w:rFonts w:ascii="Times New Roman" w:hAnsi="Times New Roman" w:cs="Times New Roman"/>
          <w:sz w:val="28"/>
          <w:szCs w:val="28"/>
        </w:rPr>
      </w:pPr>
      <w:r w:rsidRPr="00321DDC">
        <w:rPr>
          <w:rFonts w:ascii="Times New Roman" w:hAnsi="Times New Roman" w:cs="Times New Roman"/>
          <w:sz w:val="28"/>
          <w:szCs w:val="28"/>
        </w:rPr>
        <w:t xml:space="preserve">Established around 1865 to serve as a trade platform between Asia and the West, today HSBC is now a tier bank dynamo across the globe. </w:t>
      </w:r>
      <w:r w:rsidR="00350C7A" w:rsidRPr="00350C7A">
        <w:rPr>
          <w:rFonts w:ascii="Times New Roman" w:hAnsi="Times New Roman" w:cs="Times New Roman"/>
          <w:sz w:val="28"/>
          <w:szCs w:val="28"/>
        </w:rPr>
        <w:t xml:space="preserve">The </w:t>
      </w:r>
      <w:r w:rsidR="002E1B70" w:rsidRPr="00350C7A">
        <w:rPr>
          <w:rFonts w:ascii="Times New Roman" w:hAnsi="Times New Roman" w:cs="Times New Roman"/>
          <w:color w:val="000000"/>
          <w:sz w:val="28"/>
          <w:szCs w:val="28"/>
          <w:shd w:val="clear" w:color="auto" w:fill="F4F5F6"/>
        </w:rPr>
        <w:t>companies cater to approximately 42 million clients across the globe via</w:t>
      </w:r>
      <w:r w:rsidRPr="00350C7A">
        <w:rPr>
          <w:rFonts w:ascii="Times New Roman" w:hAnsi="Times New Roman" w:cs="Times New Roman"/>
          <w:sz w:val="28"/>
          <w:szCs w:val="28"/>
        </w:rPr>
        <w:t xml:space="preserve"> </w:t>
      </w:r>
      <w:r w:rsidRPr="00321DDC">
        <w:rPr>
          <w:rFonts w:ascii="Times New Roman" w:hAnsi="Times New Roman" w:cs="Times New Roman"/>
          <w:sz w:val="28"/>
          <w:szCs w:val="28"/>
        </w:rPr>
        <w:t>6</w:t>
      </w:r>
      <w:r w:rsidR="00C045AB">
        <w:rPr>
          <w:rFonts w:ascii="Times New Roman" w:hAnsi="Times New Roman" w:cs="Times New Roman"/>
          <w:sz w:val="28"/>
          <w:szCs w:val="28"/>
        </w:rPr>
        <w:t>2</w:t>
      </w:r>
      <w:r w:rsidRPr="00321DDC">
        <w:rPr>
          <w:rFonts w:ascii="Times New Roman" w:hAnsi="Times New Roman" w:cs="Times New Roman"/>
          <w:sz w:val="28"/>
          <w:szCs w:val="28"/>
        </w:rPr>
        <w:t xml:space="preserve"> countries and </w:t>
      </w:r>
      <w:r w:rsidR="006F1EFA" w:rsidRPr="00321DDC">
        <w:rPr>
          <w:rFonts w:ascii="Times New Roman" w:hAnsi="Times New Roman" w:cs="Times New Roman"/>
          <w:sz w:val="28"/>
          <w:szCs w:val="28"/>
        </w:rPr>
        <w:t>jurisdiction</w:t>
      </w:r>
      <w:r w:rsidR="006F1EFA">
        <w:rPr>
          <w:rFonts w:ascii="Times New Roman" w:hAnsi="Times New Roman" w:cs="Times New Roman"/>
          <w:sz w:val="28"/>
          <w:szCs w:val="28"/>
        </w:rPr>
        <w:t xml:space="preserve"> (</w:t>
      </w:r>
      <w:r w:rsidR="006A75AA">
        <w:rPr>
          <w:rFonts w:ascii="Times New Roman" w:hAnsi="Times New Roman" w:cs="Times New Roman"/>
          <w:sz w:val="28"/>
          <w:szCs w:val="28"/>
        </w:rPr>
        <w:t>HSBC</w:t>
      </w:r>
      <w:r w:rsidR="00404D78">
        <w:rPr>
          <w:rFonts w:ascii="Times New Roman" w:hAnsi="Times New Roman" w:cs="Times New Roman"/>
          <w:sz w:val="28"/>
          <w:szCs w:val="28"/>
        </w:rPr>
        <w:t xml:space="preserve"> Plc, 2024)</w:t>
      </w:r>
      <w:r w:rsidR="006A75AA">
        <w:rPr>
          <w:rFonts w:ascii="Times New Roman" w:hAnsi="Times New Roman" w:cs="Times New Roman"/>
          <w:sz w:val="28"/>
          <w:szCs w:val="28"/>
        </w:rPr>
        <w:t>.</w:t>
      </w:r>
      <w:r w:rsidRPr="00C271A3">
        <w:rPr>
          <w:rFonts w:ascii="Times New Roman" w:hAnsi="Times New Roman" w:cs="Times New Roman"/>
          <w:sz w:val="24"/>
          <w:szCs w:val="24"/>
        </w:rPr>
        <w:t xml:space="preserve"> </w:t>
      </w:r>
      <w:r w:rsidRPr="0085642C">
        <w:rPr>
          <w:rFonts w:ascii="Times New Roman" w:hAnsi="Times New Roman" w:cs="Times New Roman"/>
          <w:sz w:val="28"/>
          <w:szCs w:val="28"/>
        </w:rPr>
        <w:t>The least recent development in HSBC includes the wide range of products and services, such as retail banking and wealth management, commercial banking, global market and banking, and global personal banking. This portfolio is quite illustrative of HSBC's mission to cater for the various needs of a large customer base with many diversified products, from individual banking to specialized financial services for corporate businesses.</w:t>
      </w:r>
      <w:r w:rsidRPr="00C271A3">
        <w:rPr>
          <w:rFonts w:ascii="Times New Roman" w:hAnsi="Times New Roman" w:cs="Times New Roman"/>
          <w:sz w:val="24"/>
          <w:szCs w:val="24"/>
        </w:rPr>
        <w:t xml:space="preserve"> </w:t>
      </w:r>
      <w:r w:rsidRPr="00104003">
        <w:rPr>
          <w:rFonts w:ascii="Times New Roman" w:hAnsi="Times New Roman" w:cs="Times New Roman"/>
          <w:sz w:val="28"/>
          <w:szCs w:val="28"/>
        </w:rPr>
        <w:t xml:space="preserve">HSBC has successfully positioned itself at the forefront of the dynamic world's financial </w:t>
      </w:r>
      <w:r w:rsidR="00FB5FD5" w:rsidRPr="00104003">
        <w:rPr>
          <w:rFonts w:ascii="Times New Roman" w:hAnsi="Times New Roman" w:cs="Times New Roman"/>
          <w:sz w:val="28"/>
          <w:szCs w:val="28"/>
        </w:rPr>
        <w:t>industry</w:t>
      </w:r>
      <w:r w:rsidR="00FB5FD5">
        <w:rPr>
          <w:rFonts w:ascii="Times New Roman" w:hAnsi="Times New Roman" w:cs="Times New Roman"/>
          <w:sz w:val="28"/>
          <w:szCs w:val="28"/>
        </w:rPr>
        <w:t xml:space="preserve"> (</w:t>
      </w:r>
      <w:r w:rsidR="00B105A7">
        <w:rPr>
          <w:rFonts w:ascii="Times New Roman" w:hAnsi="Times New Roman" w:cs="Times New Roman"/>
          <w:sz w:val="28"/>
          <w:szCs w:val="28"/>
        </w:rPr>
        <w:t>HSBC</w:t>
      </w:r>
      <w:r w:rsidR="00F93C82">
        <w:rPr>
          <w:rFonts w:ascii="Times New Roman" w:hAnsi="Times New Roman" w:cs="Times New Roman"/>
          <w:sz w:val="28"/>
          <w:szCs w:val="28"/>
        </w:rPr>
        <w:t xml:space="preserve"> Plc,2024).</w:t>
      </w:r>
    </w:p>
    <w:p w14:paraId="00000009" w14:textId="17D12331" w:rsidR="004D2603" w:rsidRDefault="00C271A3" w:rsidP="00C271A3">
      <w:pPr>
        <w:pStyle w:val="Heading1"/>
        <w:rPr>
          <w:rFonts w:ascii="Times New Roman" w:hAnsi="Times New Roman" w:cs="Times New Roman"/>
          <w:color w:val="1F497D" w:themeColor="text2"/>
          <w:sz w:val="28"/>
          <w:szCs w:val="28"/>
        </w:rPr>
      </w:pPr>
      <w:bookmarkStart w:id="4" w:name="_Toc161272448"/>
      <w:bookmarkStart w:id="5" w:name="_Toc163981811"/>
      <w:r w:rsidRPr="00C271A3">
        <w:rPr>
          <w:rFonts w:ascii="Times New Roman" w:hAnsi="Times New Roman" w:cs="Times New Roman"/>
          <w:color w:val="1F497D" w:themeColor="text2"/>
          <w:sz w:val="28"/>
          <w:szCs w:val="28"/>
        </w:rPr>
        <w:t xml:space="preserve">Identification of </w:t>
      </w:r>
      <w:bookmarkEnd w:id="4"/>
      <w:r w:rsidR="00B75B9D">
        <w:rPr>
          <w:rFonts w:ascii="Times New Roman" w:hAnsi="Times New Roman" w:cs="Times New Roman"/>
          <w:color w:val="1F497D" w:themeColor="text2"/>
          <w:sz w:val="28"/>
          <w:szCs w:val="28"/>
        </w:rPr>
        <w:t xml:space="preserve">key business and corporate </w:t>
      </w:r>
      <w:r w:rsidR="00B9691D">
        <w:rPr>
          <w:rFonts w:ascii="Times New Roman" w:hAnsi="Times New Roman" w:cs="Times New Roman"/>
          <w:color w:val="1F497D" w:themeColor="text2"/>
          <w:sz w:val="28"/>
          <w:szCs w:val="28"/>
        </w:rPr>
        <w:t>strategies</w:t>
      </w:r>
      <w:bookmarkEnd w:id="5"/>
    </w:p>
    <w:p w14:paraId="3D259C9E" w14:textId="286AFF41" w:rsidR="000D2CC8" w:rsidRDefault="00B9691D" w:rsidP="000475E0">
      <w:pPr>
        <w:spacing w:line="360" w:lineRule="auto"/>
        <w:jc w:val="both"/>
        <w:rPr>
          <w:rFonts w:ascii="Times New Roman" w:hAnsi="Times New Roman" w:cs="Times New Roman"/>
          <w:color w:val="0D0D0D"/>
          <w:sz w:val="28"/>
          <w:szCs w:val="28"/>
          <w:shd w:val="clear" w:color="auto" w:fill="FFFFFF"/>
        </w:rPr>
      </w:pPr>
      <w:r w:rsidRPr="00250E9E">
        <w:rPr>
          <w:rFonts w:ascii="Times New Roman" w:hAnsi="Times New Roman" w:cs="Times New Roman"/>
          <w:color w:val="0D0D0D"/>
          <w:sz w:val="28"/>
          <w:szCs w:val="28"/>
          <w:shd w:val="clear" w:color="auto" w:fill="FFFFFF"/>
        </w:rPr>
        <w:t xml:space="preserve">To identify key business and corporate </w:t>
      </w:r>
      <w:r w:rsidR="004F0C8F">
        <w:rPr>
          <w:rFonts w:ascii="Times New Roman" w:hAnsi="Times New Roman" w:cs="Times New Roman"/>
          <w:color w:val="0D0D0D"/>
          <w:sz w:val="28"/>
          <w:szCs w:val="28"/>
          <w:shd w:val="clear" w:color="auto" w:fill="FFFFFF"/>
        </w:rPr>
        <w:t>strategies</w:t>
      </w:r>
      <w:r w:rsidR="009A1983">
        <w:rPr>
          <w:rFonts w:ascii="Times New Roman" w:hAnsi="Times New Roman" w:cs="Times New Roman"/>
          <w:color w:val="0D0D0D"/>
          <w:sz w:val="28"/>
          <w:szCs w:val="28"/>
          <w:shd w:val="clear" w:color="auto" w:fill="FFFFFF"/>
        </w:rPr>
        <w:t xml:space="preserve">, the </w:t>
      </w:r>
      <w:r w:rsidR="00C13EC1">
        <w:rPr>
          <w:rFonts w:ascii="Times New Roman" w:hAnsi="Times New Roman" w:cs="Times New Roman"/>
          <w:color w:val="0D0D0D"/>
          <w:sz w:val="28"/>
          <w:szCs w:val="28"/>
          <w:shd w:val="clear" w:color="auto" w:fill="FFFFFF"/>
        </w:rPr>
        <w:t>research</w:t>
      </w:r>
      <w:r w:rsidR="009A1983">
        <w:rPr>
          <w:rFonts w:ascii="Times New Roman" w:hAnsi="Times New Roman" w:cs="Times New Roman"/>
          <w:color w:val="0D0D0D"/>
          <w:sz w:val="28"/>
          <w:szCs w:val="28"/>
          <w:shd w:val="clear" w:color="auto" w:fill="FFFFFF"/>
        </w:rPr>
        <w:t xml:space="preserve"> </w:t>
      </w:r>
      <w:r w:rsidR="00C34A7B">
        <w:rPr>
          <w:rFonts w:ascii="Times New Roman" w:hAnsi="Times New Roman" w:cs="Times New Roman"/>
          <w:color w:val="0D0D0D"/>
          <w:sz w:val="28"/>
          <w:szCs w:val="28"/>
          <w:shd w:val="clear" w:color="auto" w:fill="FFFFFF"/>
        </w:rPr>
        <w:t xml:space="preserve">will </w:t>
      </w:r>
      <w:r w:rsidRPr="00250E9E">
        <w:rPr>
          <w:rFonts w:ascii="Times New Roman" w:hAnsi="Times New Roman" w:cs="Times New Roman"/>
          <w:color w:val="0D0D0D"/>
          <w:sz w:val="28"/>
          <w:szCs w:val="28"/>
          <w:shd w:val="clear" w:color="auto" w:fill="FFFFFF"/>
        </w:rPr>
        <w:t>us</w:t>
      </w:r>
      <w:r w:rsidR="00C34A7B">
        <w:rPr>
          <w:rFonts w:ascii="Times New Roman" w:hAnsi="Times New Roman" w:cs="Times New Roman"/>
          <w:color w:val="0D0D0D"/>
          <w:sz w:val="28"/>
          <w:szCs w:val="28"/>
          <w:shd w:val="clear" w:color="auto" w:fill="FFFFFF"/>
        </w:rPr>
        <w:t>e</w:t>
      </w:r>
      <w:r w:rsidRPr="00250E9E">
        <w:rPr>
          <w:rFonts w:ascii="Times New Roman" w:hAnsi="Times New Roman" w:cs="Times New Roman"/>
          <w:color w:val="0D0D0D"/>
          <w:sz w:val="28"/>
          <w:szCs w:val="28"/>
          <w:shd w:val="clear" w:color="auto" w:fill="FFFFFF"/>
        </w:rPr>
        <w:t xml:space="preserve"> Porter's Generic Strategies and strategy directions using the Ansoff Matrix.</w:t>
      </w:r>
      <w:bookmarkStart w:id="6" w:name="_Toc161272449"/>
    </w:p>
    <w:p w14:paraId="0000000D" w14:textId="59055EA4" w:rsidR="004D2603" w:rsidRDefault="00561A91" w:rsidP="000D2CC8">
      <w:pPr>
        <w:rPr>
          <w:rFonts w:ascii="Times New Roman" w:hAnsi="Times New Roman" w:cs="Times New Roman"/>
          <w:color w:val="1F497D" w:themeColor="text2"/>
          <w:sz w:val="28"/>
          <w:szCs w:val="28"/>
        </w:rPr>
      </w:pPr>
      <w:r w:rsidRPr="00B86497">
        <w:rPr>
          <w:rFonts w:ascii="Times New Roman" w:hAnsi="Times New Roman" w:cs="Times New Roman"/>
          <w:color w:val="1F497D" w:themeColor="text2"/>
          <w:sz w:val="28"/>
          <w:szCs w:val="28"/>
        </w:rPr>
        <w:t>Porter’s Generic Strategies Analysis</w:t>
      </w:r>
      <w:bookmarkEnd w:id="6"/>
    </w:p>
    <w:p w14:paraId="3C9ADCA8" w14:textId="77777777" w:rsidR="001E3CC7" w:rsidRDefault="001E3CC7" w:rsidP="000D2CC8">
      <w:pPr>
        <w:rPr>
          <w:rFonts w:ascii="Times New Roman" w:hAnsi="Times New Roman" w:cs="Times New Roman"/>
          <w:color w:val="1F497D" w:themeColor="text2"/>
          <w:sz w:val="28"/>
          <w:szCs w:val="28"/>
        </w:rPr>
      </w:pPr>
    </w:p>
    <w:p w14:paraId="52672D5D" w14:textId="22186ACD" w:rsidR="001E3CC7" w:rsidRPr="00E12E92" w:rsidRDefault="001E3CC7" w:rsidP="001E3CC7">
      <w:pPr>
        <w:spacing w:line="360" w:lineRule="auto"/>
        <w:rPr>
          <w:rFonts w:ascii="Times New Roman" w:hAnsi="Times New Roman" w:cs="Times New Roman"/>
          <w:color w:val="555555"/>
          <w:sz w:val="28"/>
          <w:szCs w:val="28"/>
          <w:shd w:val="clear" w:color="auto" w:fill="FFFFFF"/>
        </w:rPr>
      </w:pPr>
      <w:r w:rsidRPr="001E3CC7">
        <w:rPr>
          <w:rFonts w:ascii="Times New Roman" w:hAnsi="Times New Roman" w:cs="Times New Roman"/>
          <w:color w:val="000000" w:themeColor="text1"/>
          <w:sz w:val="28"/>
          <w:szCs w:val="28"/>
        </w:rPr>
        <w:lastRenderedPageBreak/>
        <w:t xml:space="preserve">Generic Porter's is a framework </w:t>
      </w:r>
      <w:r w:rsidR="0007089A">
        <w:rPr>
          <w:rFonts w:ascii="Times New Roman" w:hAnsi="Times New Roman" w:cs="Times New Roman"/>
          <w:color w:val="000000" w:themeColor="text1"/>
          <w:sz w:val="28"/>
          <w:szCs w:val="28"/>
        </w:rPr>
        <w:t xml:space="preserve">knows </w:t>
      </w:r>
      <w:r w:rsidRPr="001E3CC7">
        <w:rPr>
          <w:rFonts w:ascii="Times New Roman" w:hAnsi="Times New Roman" w:cs="Times New Roman"/>
          <w:color w:val="000000" w:themeColor="text1"/>
          <w:sz w:val="28"/>
          <w:szCs w:val="28"/>
        </w:rPr>
        <w:t xml:space="preserve">as ‘higher order strategic themes’ and </w:t>
      </w:r>
      <w:r w:rsidR="00C27F9C" w:rsidRPr="00C27F9C">
        <w:rPr>
          <w:rFonts w:ascii="Times New Roman" w:hAnsi="Times New Roman" w:cs="Times New Roman"/>
          <w:color w:val="000000"/>
          <w:sz w:val="28"/>
          <w:szCs w:val="28"/>
          <w:shd w:val="clear" w:color="auto" w:fill="F4F5F6"/>
        </w:rPr>
        <w:t>these are the approaches through which the</w:t>
      </w:r>
      <w:r w:rsidR="00C27F9C" w:rsidRPr="001E3CC7">
        <w:rPr>
          <w:rFonts w:ascii="Times New Roman" w:hAnsi="Times New Roman" w:cs="Times New Roman"/>
          <w:color w:val="000000" w:themeColor="text1"/>
          <w:sz w:val="28"/>
          <w:szCs w:val="28"/>
        </w:rPr>
        <w:t xml:space="preserve"> </w:t>
      </w:r>
      <w:r w:rsidRPr="00E12E92">
        <w:rPr>
          <w:rFonts w:ascii="Times New Roman" w:hAnsi="Times New Roman" w:cs="Times New Roman"/>
          <w:color w:val="000000" w:themeColor="text1"/>
          <w:sz w:val="28"/>
          <w:szCs w:val="28"/>
        </w:rPr>
        <w:t xml:space="preserve">organization </w:t>
      </w:r>
      <w:r w:rsidR="00E12E92" w:rsidRPr="00E12E92">
        <w:rPr>
          <w:rFonts w:ascii="Times New Roman" w:hAnsi="Times New Roman" w:cs="Times New Roman"/>
          <w:color w:val="000000"/>
          <w:sz w:val="28"/>
          <w:szCs w:val="28"/>
          <w:shd w:val="clear" w:color="auto" w:fill="F4F5F6"/>
        </w:rPr>
        <w:t>aligns with the essential success factors that characterize the industry</w:t>
      </w:r>
      <w:r w:rsidR="00E12E92" w:rsidRPr="00E12E92">
        <w:rPr>
          <w:rFonts w:ascii="Times New Roman" w:hAnsi="Times New Roman" w:cs="Times New Roman"/>
          <w:color w:val="000000" w:themeColor="text1"/>
          <w:sz w:val="28"/>
          <w:szCs w:val="28"/>
        </w:rPr>
        <w:t xml:space="preserve"> </w:t>
      </w:r>
      <w:r w:rsidRPr="00E12E92">
        <w:rPr>
          <w:rFonts w:ascii="Times New Roman" w:hAnsi="Times New Roman" w:cs="Times New Roman"/>
          <w:color w:val="000000" w:themeColor="text1"/>
          <w:sz w:val="28"/>
          <w:szCs w:val="28"/>
        </w:rPr>
        <w:t>(</w:t>
      </w:r>
      <w:r w:rsidRPr="00E12E92">
        <w:rPr>
          <w:rFonts w:ascii="Times New Roman" w:hAnsi="Times New Roman" w:cs="Times New Roman"/>
          <w:color w:val="555555"/>
          <w:sz w:val="28"/>
          <w:szCs w:val="28"/>
          <w:shd w:val="clear" w:color="auto" w:fill="FFFFFF"/>
        </w:rPr>
        <w:t>Whittington et al., 2019).</w:t>
      </w:r>
    </w:p>
    <w:p w14:paraId="31029E49" w14:textId="48A658A7" w:rsidR="001E3CC7" w:rsidRDefault="001E3CC7" w:rsidP="001E3CC7">
      <w:pPr>
        <w:spacing w:line="360" w:lineRule="auto"/>
        <w:jc w:val="both"/>
        <w:rPr>
          <w:rFonts w:ascii="Times New Roman" w:hAnsi="Times New Roman" w:cs="Times New Roman"/>
          <w:sz w:val="28"/>
          <w:szCs w:val="28"/>
        </w:rPr>
      </w:pPr>
      <w:r w:rsidRPr="001E3CC7">
        <w:rPr>
          <w:rFonts w:ascii="Times New Roman" w:hAnsi="Times New Roman" w:cs="Times New Roman"/>
          <w:sz w:val="28"/>
          <w:szCs w:val="28"/>
        </w:rPr>
        <w:t xml:space="preserve">HSBC makes the most of differentiation factor when the latter is used in the sense illustrated by Porter's Generic Strategies (Janssen, 2009). Exhibited is the technique used by HSBC in financing ingenious services which match the different needs of the diverse groups of the customers throughout the globe. Through the range of financial services and technology, HSBC </w:t>
      </w:r>
      <w:r w:rsidR="00AF1853" w:rsidRPr="001E3CC7">
        <w:rPr>
          <w:rFonts w:ascii="Times New Roman" w:hAnsi="Times New Roman" w:cs="Times New Roman"/>
          <w:sz w:val="28"/>
          <w:szCs w:val="28"/>
        </w:rPr>
        <w:t>can</w:t>
      </w:r>
      <w:r w:rsidRPr="001E3CC7">
        <w:rPr>
          <w:rFonts w:ascii="Times New Roman" w:hAnsi="Times New Roman" w:cs="Times New Roman"/>
          <w:sz w:val="28"/>
          <w:szCs w:val="28"/>
        </w:rPr>
        <w:t xml:space="preserve"> compete and differentiate itself by being seen as having an edge over competitors. </w:t>
      </w:r>
    </w:p>
    <w:p w14:paraId="620BFF91" w14:textId="77777777" w:rsidR="006A70EE" w:rsidRDefault="006A70EE" w:rsidP="006A70EE">
      <w:pPr>
        <w:pStyle w:val="Heading2"/>
        <w:rPr>
          <w:rFonts w:ascii="Times New Roman" w:hAnsi="Times New Roman" w:cs="Times New Roman"/>
          <w:color w:val="4F81BD" w:themeColor="accent1"/>
          <w:sz w:val="28"/>
          <w:szCs w:val="28"/>
        </w:rPr>
      </w:pPr>
      <w:bookmarkStart w:id="7" w:name="_Toc161272450"/>
      <w:r w:rsidRPr="006A70EE">
        <w:rPr>
          <w:rFonts w:ascii="Times New Roman" w:hAnsi="Times New Roman" w:cs="Times New Roman"/>
          <w:color w:val="4F81BD" w:themeColor="accent1"/>
          <w:sz w:val="28"/>
          <w:szCs w:val="28"/>
        </w:rPr>
        <w:t>Application of the Ansoff Grid</w:t>
      </w:r>
      <w:bookmarkEnd w:id="7"/>
    </w:p>
    <w:p w14:paraId="4218D22F" w14:textId="6E9CE98C" w:rsidR="00AF1E7C" w:rsidRPr="005F15C3" w:rsidRDefault="00AF1E7C" w:rsidP="005F15C3">
      <w:pPr>
        <w:spacing w:line="360" w:lineRule="auto"/>
        <w:jc w:val="both"/>
        <w:rPr>
          <w:rFonts w:ascii="Times New Roman" w:eastAsia="Times New Roman" w:hAnsi="Times New Roman" w:cs="Times New Roman"/>
          <w:sz w:val="28"/>
          <w:szCs w:val="28"/>
          <w:lang w:val="en-GB" w:eastAsia="en-GB"/>
        </w:rPr>
      </w:pPr>
      <w:r w:rsidRPr="00AF1E7C">
        <w:rPr>
          <w:rFonts w:ascii="Times New Roman" w:eastAsia="Times New Roman" w:hAnsi="Times New Roman" w:cs="Times New Roman"/>
          <w:sz w:val="28"/>
          <w:szCs w:val="28"/>
          <w:lang w:val="en-GB" w:eastAsia="en-GB"/>
        </w:rPr>
        <w:t xml:space="preserve">Ansoff's matrix is a widely utilised </w:t>
      </w:r>
      <w:r w:rsidR="001E683E">
        <w:rPr>
          <w:rFonts w:ascii="Times New Roman" w:eastAsia="Times New Roman" w:hAnsi="Times New Roman" w:cs="Times New Roman"/>
          <w:sz w:val="28"/>
          <w:szCs w:val="28"/>
          <w:lang w:val="en-GB" w:eastAsia="en-GB"/>
        </w:rPr>
        <w:t>framework</w:t>
      </w:r>
      <w:r w:rsidRPr="00AF1E7C">
        <w:rPr>
          <w:rFonts w:ascii="Times New Roman" w:eastAsia="Times New Roman" w:hAnsi="Times New Roman" w:cs="Times New Roman"/>
          <w:sz w:val="28"/>
          <w:szCs w:val="28"/>
          <w:lang w:val="en-GB" w:eastAsia="en-GB"/>
        </w:rPr>
        <w:t xml:space="preserve"> for planning and analysing strategies for growth</w:t>
      </w:r>
      <w:r w:rsidR="00A45E64">
        <w:rPr>
          <w:rFonts w:ascii="Times New Roman" w:eastAsia="Times New Roman" w:hAnsi="Times New Roman" w:cs="Times New Roman"/>
          <w:sz w:val="28"/>
          <w:szCs w:val="28"/>
          <w:lang w:val="en-GB" w:eastAsia="en-GB"/>
        </w:rPr>
        <w:t xml:space="preserve"> </w:t>
      </w:r>
      <w:r w:rsidR="00562451">
        <w:rPr>
          <w:rFonts w:ascii="Times New Roman" w:eastAsia="Times New Roman" w:hAnsi="Times New Roman" w:cs="Times New Roman"/>
          <w:sz w:val="28"/>
          <w:szCs w:val="28"/>
          <w:lang w:val="en-GB" w:eastAsia="en-GB"/>
        </w:rPr>
        <w:t xml:space="preserve">and </w:t>
      </w:r>
      <w:r w:rsidR="00A45E64">
        <w:rPr>
          <w:rFonts w:ascii="Times New Roman" w:eastAsia="Times New Roman" w:hAnsi="Times New Roman" w:cs="Times New Roman"/>
          <w:sz w:val="28"/>
          <w:szCs w:val="28"/>
          <w:lang w:val="en-GB" w:eastAsia="en-GB"/>
        </w:rPr>
        <w:t xml:space="preserve">offers </w:t>
      </w:r>
      <w:r w:rsidR="00E719DF">
        <w:rPr>
          <w:rFonts w:ascii="Times New Roman" w:eastAsia="Times New Roman" w:hAnsi="Times New Roman" w:cs="Times New Roman"/>
          <w:sz w:val="28"/>
          <w:szCs w:val="28"/>
          <w:lang w:val="en-GB" w:eastAsia="en-GB"/>
        </w:rPr>
        <w:t xml:space="preserve">four different </w:t>
      </w:r>
      <w:r w:rsidR="001501D6">
        <w:rPr>
          <w:rFonts w:ascii="Times New Roman" w:eastAsia="Times New Roman" w:hAnsi="Times New Roman" w:cs="Times New Roman"/>
          <w:sz w:val="28"/>
          <w:szCs w:val="28"/>
          <w:lang w:val="en-GB" w:eastAsia="en-GB"/>
        </w:rPr>
        <w:t>choices</w:t>
      </w:r>
      <w:r w:rsidR="005A00E8">
        <w:rPr>
          <w:rFonts w:ascii="Times New Roman" w:eastAsia="Times New Roman" w:hAnsi="Times New Roman" w:cs="Times New Roman"/>
          <w:sz w:val="28"/>
          <w:szCs w:val="28"/>
          <w:lang w:val="en-GB" w:eastAsia="en-GB"/>
        </w:rPr>
        <w:t xml:space="preserve"> </w:t>
      </w:r>
      <w:r w:rsidR="000A06C0">
        <w:rPr>
          <w:rFonts w:ascii="Times New Roman" w:eastAsia="Times New Roman" w:hAnsi="Times New Roman" w:cs="Times New Roman"/>
          <w:sz w:val="28"/>
          <w:szCs w:val="28"/>
          <w:lang w:val="en-GB" w:eastAsia="en-GB"/>
        </w:rPr>
        <w:t>(Whittington et al., 2019).</w:t>
      </w:r>
    </w:p>
    <w:p w14:paraId="62AD6B98" w14:textId="419E7BB8" w:rsidR="001E2B19" w:rsidRDefault="001E2B19" w:rsidP="002D6B02">
      <w:pPr>
        <w:spacing w:line="360" w:lineRule="auto"/>
        <w:jc w:val="both"/>
        <w:rPr>
          <w:rFonts w:ascii="Times New Roman" w:hAnsi="Times New Roman" w:cs="Times New Roman"/>
          <w:sz w:val="28"/>
          <w:szCs w:val="28"/>
        </w:rPr>
      </w:pPr>
      <w:r w:rsidRPr="002D6B02">
        <w:rPr>
          <w:rFonts w:ascii="Times New Roman" w:hAnsi="Times New Roman" w:cs="Times New Roman"/>
          <w:sz w:val="28"/>
          <w:szCs w:val="28"/>
        </w:rPr>
        <w:t xml:space="preserve"> The HSBC as a rule penetrates markets by deepening its shares in the holdings at a given market like in Asia, which marks the key focus area nowadays because of its high growth potential. As part of its offering, the bank fellow funds this development by introducing uniquely financial products and digital banking solutions that respond to changing consumer demands. Moreover, HSBC considers the entire market development, including opening new unexploited areas and using its worldwide network, thereby, providing new opportunities for the bank (</w:t>
      </w:r>
      <w:r w:rsidR="00EF399D">
        <w:rPr>
          <w:rFonts w:ascii="Times New Roman" w:hAnsi="Times New Roman" w:cs="Times New Roman"/>
          <w:sz w:val="28"/>
          <w:szCs w:val="28"/>
        </w:rPr>
        <w:t>S</w:t>
      </w:r>
      <w:r w:rsidRPr="002D6B02">
        <w:rPr>
          <w:rFonts w:ascii="Times New Roman" w:hAnsi="Times New Roman" w:cs="Times New Roman"/>
          <w:sz w:val="28"/>
          <w:szCs w:val="28"/>
        </w:rPr>
        <w:t xml:space="preserve">tudocu,2023). Diversification, but to a lesser extent, is chased after through an investment in the fintech and other sectors not directly related to banking </w:t>
      </w:r>
      <w:r w:rsidR="00456497" w:rsidRPr="002D6B02">
        <w:rPr>
          <w:rFonts w:ascii="Times New Roman" w:hAnsi="Times New Roman" w:cs="Times New Roman"/>
          <w:sz w:val="28"/>
          <w:szCs w:val="28"/>
        </w:rPr>
        <w:t>to</w:t>
      </w:r>
      <w:r w:rsidRPr="002D6B02">
        <w:rPr>
          <w:rFonts w:ascii="Times New Roman" w:hAnsi="Times New Roman" w:cs="Times New Roman"/>
          <w:sz w:val="28"/>
          <w:szCs w:val="28"/>
        </w:rPr>
        <w:t xml:space="preserve"> capture new revenue as well as achieve independence from standard banking activities.</w:t>
      </w:r>
    </w:p>
    <w:p w14:paraId="16BF9B40" w14:textId="77777777" w:rsidR="00BE4D15" w:rsidRDefault="00BE4D15" w:rsidP="00BE4D15">
      <w:pPr>
        <w:pStyle w:val="Heading1"/>
        <w:rPr>
          <w:rFonts w:ascii="Times New Roman" w:hAnsi="Times New Roman" w:cs="Times New Roman"/>
          <w:color w:val="1F497D" w:themeColor="text2"/>
          <w:sz w:val="28"/>
          <w:szCs w:val="28"/>
        </w:rPr>
      </w:pPr>
      <w:bookmarkStart w:id="8" w:name="_Toc161272451"/>
      <w:r w:rsidRPr="00C271A3">
        <w:rPr>
          <w:rFonts w:ascii="Times New Roman" w:hAnsi="Times New Roman" w:cs="Times New Roman"/>
          <w:color w:val="1F497D" w:themeColor="text2"/>
          <w:sz w:val="28"/>
          <w:szCs w:val="28"/>
        </w:rPr>
        <w:t>Analyzing Resources and Capabilities</w:t>
      </w:r>
      <w:bookmarkEnd w:id="8"/>
    </w:p>
    <w:p w14:paraId="51C90A38" w14:textId="6C0D7BF5" w:rsidR="00E12636" w:rsidRDefault="0078589C" w:rsidP="0078589C">
      <w:pPr>
        <w:spacing w:line="360" w:lineRule="auto"/>
        <w:jc w:val="both"/>
        <w:rPr>
          <w:rFonts w:ascii="Times New Roman" w:hAnsi="Times New Roman" w:cs="Times New Roman"/>
          <w:color w:val="555555"/>
          <w:sz w:val="28"/>
          <w:szCs w:val="28"/>
          <w:shd w:val="clear" w:color="auto" w:fill="FFFFFF"/>
        </w:rPr>
      </w:pPr>
      <w:r>
        <w:rPr>
          <w:rFonts w:ascii="Times New Roman" w:hAnsi="Times New Roman" w:cs="Times New Roman"/>
          <w:sz w:val="28"/>
          <w:szCs w:val="28"/>
        </w:rPr>
        <w:t>R</w:t>
      </w:r>
      <w:r w:rsidR="00390FEE">
        <w:rPr>
          <w:rFonts w:ascii="Times New Roman" w:hAnsi="Times New Roman" w:cs="Times New Roman"/>
          <w:sz w:val="28"/>
          <w:szCs w:val="28"/>
        </w:rPr>
        <w:t xml:space="preserve">esources refer to both tangible and intangible </w:t>
      </w:r>
      <w:r w:rsidR="0086186B">
        <w:rPr>
          <w:rFonts w:ascii="Times New Roman" w:hAnsi="Times New Roman" w:cs="Times New Roman"/>
          <w:sz w:val="28"/>
          <w:szCs w:val="28"/>
        </w:rPr>
        <w:t xml:space="preserve">assets under the control of a firm, which </w:t>
      </w:r>
      <w:r w:rsidR="00807359">
        <w:rPr>
          <w:rFonts w:ascii="Times New Roman" w:hAnsi="Times New Roman" w:cs="Times New Roman"/>
          <w:sz w:val="28"/>
          <w:szCs w:val="28"/>
        </w:rPr>
        <w:t>are utilized in formulating and executing its strategy. Ca</w:t>
      </w:r>
      <w:r w:rsidR="00735D43">
        <w:rPr>
          <w:rFonts w:ascii="Times New Roman" w:hAnsi="Times New Roman" w:cs="Times New Roman"/>
          <w:sz w:val="28"/>
          <w:szCs w:val="28"/>
        </w:rPr>
        <w:t>pabili</w:t>
      </w:r>
      <w:r w:rsidR="00515DAD">
        <w:rPr>
          <w:rFonts w:ascii="Times New Roman" w:hAnsi="Times New Roman" w:cs="Times New Roman"/>
          <w:sz w:val="28"/>
          <w:szCs w:val="28"/>
        </w:rPr>
        <w:t>ties</w:t>
      </w:r>
      <w:r w:rsidR="00735D43">
        <w:rPr>
          <w:rFonts w:ascii="Times New Roman" w:hAnsi="Times New Roman" w:cs="Times New Roman"/>
          <w:sz w:val="28"/>
          <w:szCs w:val="28"/>
        </w:rPr>
        <w:t xml:space="preserve">, on other </w:t>
      </w:r>
      <w:r w:rsidR="00735D43">
        <w:rPr>
          <w:rFonts w:ascii="Times New Roman" w:hAnsi="Times New Roman" w:cs="Times New Roman"/>
          <w:sz w:val="28"/>
          <w:szCs w:val="28"/>
        </w:rPr>
        <w:lastRenderedPageBreak/>
        <w:t xml:space="preserve">hand, are </w:t>
      </w:r>
      <w:r w:rsidR="00515DAD">
        <w:rPr>
          <w:rFonts w:ascii="Times New Roman" w:hAnsi="Times New Roman" w:cs="Times New Roman"/>
          <w:sz w:val="28"/>
          <w:szCs w:val="28"/>
        </w:rPr>
        <w:t xml:space="preserve">a specific </w:t>
      </w:r>
      <w:r w:rsidR="00515DAD" w:rsidRPr="008B0336">
        <w:rPr>
          <w:rFonts w:ascii="Times New Roman" w:hAnsi="Times New Roman" w:cs="Times New Roman"/>
          <w:sz w:val="28"/>
          <w:szCs w:val="28"/>
        </w:rPr>
        <w:t>subset of a firm</w:t>
      </w:r>
      <w:r w:rsidR="00D843B1" w:rsidRPr="008B0336">
        <w:rPr>
          <w:rFonts w:ascii="Times New Roman" w:hAnsi="Times New Roman" w:cs="Times New Roman"/>
          <w:sz w:val="28"/>
          <w:szCs w:val="28"/>
        </w:rPr>
        <w:t xml:space="preserve">’s resources that help it make the most of the </w:t>
      </w:r>
      <w:r w:rsidR="00C96287" w:rsidRPr="008B0336">
        <w:rPr>
          <w:rFonts w:ascii="Times New Roman" w:hAnsi="Times New Roman" w:cs="Times New Roman"/>
          <w:sz w:val="28"/>
          <w:szCs w:val="28"/>
        </w:rPr>
        <w:t>other resources it has</w:t>
      </w:r>
      <w:r w:rsidR="00C67B28" w:rsidRPr="008B0336">
        <w:rPr>
          <w:rFonts w:ascii="Times New Roman" w:hAnsi="Times New Roman" w:cs="Times New Roman"/>
          <w:sz w:val="28"/>
          <w:szCs w:val="28"/>
        </w:rPr>
        <w:t xml:space="preserve"> </w:t>
      </w:r>
      <w:r w:rsidR="00EE315D" w:rsidRPr="008B0336">
        <w:rPr>
          <w:rFonts w:ascii="Times New Roman" w:hAnsi="Times New Roman" w:cs="Times New Roman"/>
          <w:sz w:val="28"/>
          <w:szCs w:val="28"/>
        </w:rPr>
        <w:t>(</w:t>
      </w:r>
      <w:r w:rsidR="00EE315D" w:rsidRPr="008B0336">
        <w:rPr>
          <w:rFonts w:ascii="Times New Roman" w:hAnsi="Times New Roman" w:cs="Times New Roman"/>
          <w:color w:val="555555"/>
          <w:sz w:val="28"/>
          <w:szCs w:val="28"/>
          <w:shd w:val="clear" w:color="auto" w:fill="FFFFFF"/>
        </w:rPr>
        <w:t>Barney</w:t>
      </w:r>
      <w:r w:rsidR="00DF384C" w:rsidRPr="008B0336">
        <w:rPr>
          <w:rFonts w:ascii="Times New Roman" w:hAnsi="Times New Roman" w:cs="Times New Roman"/>
          <w:color w:val="555555"/>
          <w:sz w:val="28"/>
          <w:szCs w:val="28"/>
          <w:shd w:val="clear" w:color="auto" w:fill="FFFFFF"/>
        </w:rPr>
        <w:t xml:space="preserve"> </w:t>
      </w:r>
      <w:r w:rsidR="00EE315D" w:rsidRPr="008B0336">
        <w:rPr>
          <w:rFonts w:ascii="Times New Roman" w:hAnsi="Times New Roman" w:cs="Times New Roman"/>
          <w:color w:val="555555"/>
          <w:sz w:val="28"/>
          <w:szCs w:val="28"/>
          <w:shd w:val="clear" w:color="auto" w:fill="FFFFFF"/>
        </w:rPr>
        <w:t>&amp; Hesterly, 2018).</w:t>
      </w:r>
    </w:p>
    <w:p w14:paraId="5A277C59" w14:textId="657D75D7" w:rsidR="004D6EBF" w:rsidRDefault="004D6EBF" w:rsidP="004D6EBF">
      <w:pPr>
        <w:spacing w:line="360" w:lineRule="auto"/>
        <w:jc w:val="both"/>
        <w:rPr>
          <w:rFonts w:ascii="Times New Roman" w:hAnsi="Times New Roman" w:cs="Times New Roman"/>
          <w:color w:val="000000"/>
          <w:sz w:val="28"/>
          <w:szCs w:val="28"/>
          <w:shd w:val="clear" w:color="auto" w:fill="F4F5F6"/>
        </w:rPr>
      </w:pPr>
      <w:r w:rsidRPr="004D6EBF">
        <w:rPr>
          <w:rFonts w:ascii="Times New Roman" w:hAnsi="Times New Roman" w:cs="Times New Roman"/>
          <w:color w:val="000000"/>
          <w:sz w:val="28"/>
          <w:szCs w:val="28"/>
          <w:shd w:val="clear" w:color="auto" w:fill="F4F5F6"/>
        </w:rPr>
        <w:t>HSBC's success as a top player in the banking industry comes from its vast resources such as its worldwide connections and well-known brand, along with expertise in managing risks, embracing digital advancements, providing excellent customer service, and promoting sustainable finance.</w:t>
      </w:r>
    </w:p>
    <w:p w14:paraId="7F3A8494" w14:textId="77777777" w:rsidR="00602262" w:rsidRPr="00602262" w:rsidRDefault="00602262" w:rsidP="00602262">
      <w:pPr>
        <w:spacing w:line="360" w:lineRule="auto"/>
        <w:jc w:val="both"/>
        <w:rPr>
          <w:rFonts w:ascii="Times New Roman" w:hAnsi="Times New Roman" w:cs="Times New Roman"/>
          <w:sz w:val="28"/>
          <w:szCs w:val="28"/>
        </w:rPr>
      </w:pPr>
      <w:r w:rsidRPr="00602262">
        <w:rPr>
          <w:rFonts w:ascii="Times New Roman" w:hAnsi="Times New Roman" w:cs="Times New Roman"/>
          <w:color w:val="1F497D" w:themeColor="text2"/>
          <w:sz w:val="28"/>
          <w:szCs w:val="28"/>
        </w:rPr>
        <w:t>Acknowledging Critical Resources and Competencies</w:t>
      </w:r>
    </w:p>
    <w:p w14:paraId="02FD2D10" w14:textId="3D4688EE" w:rsidR="00602262" w:rsidRPr="00602262" w:rsidRDefault="00602262" w:rsidP="00602262">
      <w:pPr>
        <w:spacing w:line="360" w:lineRule="auto"/>
        <w:jc w:val="both"/>
        <w:rPr>
          <w:rFonts w:ascii="Times New Roman" w:hAnsi="Times New Roman" w:cs="Times New Roman"/>
          <w:sz w:val="28"/>
          <w:szCs w:val="28"/>
        </w:rPr>
      </w:pPr>
      <w:r w:rsidRPr="00602262">
        <w:rPr>
          <w:rFonts w:ascii="Times New Roman" w:hAnsi="Times New Roman" w:cs="Times New Roman"/>
          <w:b/>
          <w:bCs/>
          <w:sz w:val="28"/>
          <w:szCs w:val="28"/>
        </w:rPr>
        <w:t>Global Network:</w:t>
      </w:r>
      <w:r w:rsidRPr="00602262">
        <w:rPr>
          <w:rFonts w:ascii="Times New Roman" w:hAnsi="Times New Roman" w:cs="Times New Roman"/>
          <w:sz w:val="28"/>
          <w:szCs w:val="28"/>
        </w:rPr>
        <w:t xml:space="preserve"> HSBC with its existing presence in 6</w:t>
      </w:r>
      <w:r w:rsidR="00EF54E1">
        <w:rPr>
          <w:rFonts w:ascii="Times New Roman" w:hAnsi="Times New Roman" w:cs="Times New Roman"/>
          <w:sz w:val="28"/>
          <w:szCs w:val="28"/>
        </w:rPr>
        <w:t>2</w:t>
      </w:r>
      <w:r w:rsidRPr="00602262">
        <w:rPr>
          <w:rFonts w:ascii="Times New Roman" w:hAnsi="Times New Roman" w:cs="Times New Roman"/>
          <w:sz w:val="28"/>
          <w:szCs w:val="28"/>
        </w:rPr>
        <w:t xml:space="preserve"> economies imparts competitive advantage to undertake international trade as well as investment opportunities.</w:t>
      </w:r>
    </w:p>
    <w:p w14:paraId="45B665B3" w14:textId="0E79BD19" w:rsidR="00602262" w:rsidRPr="00602262" w:rsidRDefault="00602262" w:rsidP="00602262">
      <w:pPr>
        <w:spacing w:line="360" w:lineRule="auto"/>
        <w:jc w:val="both"/>
        <w:rPr>
          <w:rFonts w:ascii="Times New Roman" w:hAnsi="Times New Roman" w:cs="Times New Roman"/>
          <w:sz w:val="28"/>
          <w:szCs w:val="28"/>
        </w:rPr>
      </w:pPr>
      <w:r w:rsidRPr="00602262">
        <w:rPr>
          <w:rFonts w:ascii="Times New Roman" w:hAnsi="Times New Roman" w:cs="Times New Roman"/>
          <w:b/>
          <w:bCs/>
          <w:sz w:val="28"/>
          <w:szCs w:val="28"/>
        </w:rPr>
        <w:t>Financial Resources:</w:t>
      </w:r>
      <w:r w:rsidRPr="00602262">
        <w:rPr>
          <w:rFonts w:ascii="Times New Roman" w:hAnsi="Times New Roman" w:cs="Times New Roman"/>
          <w:sz w:val="28"/>
          <w:szCs w:val="28"/>
        </w:rPr>
        <w:t xml:space="preserve"> With a solid capital base and liquidity reserves, HSBC </w:t>
      </w:r>
      <w:r w:rsidR="008D7DAF" w:rsidRPr="00602262">
        <w:rPr>
          <w:rFonts w:ascii="Times New Roman" w:hAnsi="Times New Roman" w:cs="Times New Roman"/>
          <w:sz w:val="28"/>
          <w:szCs w:val="28"/>
        </w:rPr>
        <w:t>can</w:t>
      </w:r>
      <w:r w:rsidRPr="00602262">
        <w:rPr>
          <w:rFonts w:ascii="Times New Roman" w:hAnsi="Times New Roman" w:cs="Times New Roman"/>
          <w:sz w:val="28"/>
          <w:szCs w:val="28"/>
        </w:rPr>
        <w:t xml:space="preserve"> go where growth is, technology is and manage risks.</w:t>
      </w:r>
    </w:p>
    <w:p w14:paraId="0168684A" w14:textId="2D2F55CC" w:rsidR="00602262" w:rsidRPr="00602262" w:rsidRDefault="00602262" w:rsidP="00602262">
      <w:pPr>
        <w:spacing w:line="360" w:lineRule="auto"/>
        <w:jc w:val="both"/>
        <w:rPr>
          <w:rFonts w:ascii="Times New Roman" w:hAnsi="Times New Roman" w:cs="Times New Roman"/>
          <w:sz w:val="28"/>
          <w:szCs w:val="28"/>
        </w:rPr>
      </w:pPr>
      <w:r w:rsidRPr="00602262">
        <w:rPr>
          <w:rFonts w:ascii="Times New Roman" w:hAnsi="Times New Roman" w:cs="Times New Roman"/>
          <w:b/>
          <w:bCs/>
          <w:sz w:val="28"/>
          <w:szCs w:val="28"/>
        </w:rPr>
        <w:t>Technological Infrastructure:</w:t>
      </w:r>
      <w:r w:rsidRPr="00602262">
        <w:rPr>
          <w:rFonts w:ascii="Times New Roman" w:hAnsi="Times New Roman" w:cs="Times New Roman"/>
          <w:sz w:val="28"/>
          <w:szCs w:val="28"/>
        </w:rPr>
        <w:t xml:space="preserve"> Digital banking platforms investment in, through means of experience improvement, operational </w:t>
      </w:r>
      <w:r w:rsidR="008D7DAF" w:rsidRPr="00602262">
        <w:rPr>
          <w:rFonts w:ascii="Times New Roman" w:hAnsi="Times New Roman" w:cs="Times New Roman"/>
          <w:sz w:val="28"/>
          <w:szCs w:val="28"/>
        </w:rPr>
        <w:t>efficiency,</w:t>
      </w:r>
      <w:r w:rsidRPr="00602262">
        <w:rPr>
          <w:rFonts w:ascii="Times New Roman" w:hAnsi="Times New Roman" w:cs="Times New Roman"/>
          <w:sz w:val="28"/>
          <w:szCs w:val="28"/>
        </w:rPr>
        <w:t xml:space="preserve"> and cybersecurity enhancement, makes them very attractive target for exploitation in today's era.</w:t>
      </w:r>
    </w:p>
    <w:p w14:paraId="1D758459" w14:textId="345F35B0" w:rsidR="00602262" w:rsidRPr="00602262" w:rsidRDefault="00602262" w:rsidP="00602262">
      <w:pPr>
        <w:spacing w:line="360" w:lineRule="auto"/>
        <w:jc w:val="both"/>
        <w:rPr>
          <w:rFonts w:ascii="Times New Roman" w:hAnsi="Times New Roman" w:cs="Times New Roman"/>
          <w:sz w:val="28"/>
          <w:szCs w:val="28"/>
        </w:rPr>
      </w:pPr>
      <w:r w:rsidRPr="00602262">
        <w:rPr>
          <w:rFonts w:ascii="Times New Roman" w:hAnsi="Times New Roman" w:cs="Times New Roman"/>
          <w:b/>
          <w:bCs/>
          <w:sz w:val="28"/>
          <w:szCs w:val="28"/>
        </w:rPr>
        <w:t>Human Capital:</w:t>
      </w:r>
      <w:r w:rsidRPr="00602262">
        <w:rPr>
          <w:rFonts w:ascii="Times New Roman" w:hAnsi="Times New Roman" w:cs="Times New Roman"/>
          <w:sz w:val="28"/>
          <w:szCs w:val="28"/>
        </w:rPr>
        <w:t xml:space="preserve"> A competent and skilled labor force which ensures innovation, customer satisfaction and operational efficacy becomes </w:t>
      </w:r>
      <w:r w:rsidR="0025205F" w:rsidRPr="00602262">
        <w:rPr>
          <w:rFonts w:ascii="Times New Roman" w:hAnsi="Times New Roman" w:cs="Times New Roman"/>
          <w:sz w:val="28"/>
          <w:szCs w:val="28"/>
        </w:rPr>
        <w:t>a necessity</w:t>
      </w:r>
      <w:r w:rsidRPr="00602262">
        <w:rPr>
          <w:rFonts w:ascii="Times New Roman" w:hAnsi="Times New Roman" w:cs="Times New Roman"/>
          <w:sz w:val="28"/>
          <w:szCs w:val="28"/>
        </w:rPr>
        <w:t xml:space="preserve"> for all the business outfits involved in different types of organizations (</w:t>
      </w:r>
      <w:r w:rsidR="00D03CE4">
        <w:rPr>
          <w:rFonts w:ascii="Times New Roman" w:hAnsi="Times New Roman" w:cs="Times New Roman"/>
          <w:sz w:val="28"/>
          <w:szCs w:val="28"/>
        </w:rPr>
        <w:t>HSBC Plc,2024</w:t>
      </w:r>
      <w:r w:rsidRPr="00602262">
        <w:rPr>
          <w:rFonts w:ascii="Times New Roman" w:hAnsi="Times New Roman" w:cs="Times New Roman"/>
          <w:sz w:val="28"/>
          <w:szCs w:val="28"/>
        </w:rPr>
        <w:t xml:space="preserve">). </w:t>
      </w:r>
    </w:p>
    <w:p w14:paraId="40631D47" w14:textId="0086D041" w:rsidR="00602262" w:rsidRDefault="00602262" w:rsidP="00602262">
      <w:pPr>
        <w:spacing w:line="360" w:lineRule="auto"/>
        <w:jc w:val="both"/>
        <w:rPr>
          <w:rFonts w:ascii="Times New Roman" w:hAnsi="Times New Roman" w:cs="Times New Roman"/>
          <w:sz w:val="28"/>
          <w:szCs w:val="28"/>
        </w:rPr>
      </w:pPr>
      <w:r w:rsidRPr="00602262">
        <w:rPr>
          <w:rFonts w:ascii="Times New Roman" w:hAnsi="Times New Roman" w:cs="Times New Roman"/>
          <w:b/>
          <w:bCs/>
          <w:sz w:val="28"/>
          <w:szCs w:val="28"/>
        </w:rPr>
        <w:t>Brand Reputation:</w:t>
      </w:r>
      <w:r w:rsidRPr="00602262">
        <w:rPr>
          <w:rFonts w:ascii="Times New Roman" w:hAnsi="Times New Roman" w:cs="Times New Roman"/>
          <w:sz w:val="28"/>
          <w:szCs w:val="28"/>
        </w:rPr>
        <w:t xml:space="preserve"> HSBC has a worldwide reputation for being a financial institution that can be trusted and acts ethically in accordance with the money rules (</w:t>
      </w:r>
      <w:r w:rsidR="00C54178">
        <w:rPr>
          <w:rFonts w:ascii="Times New Roman" w:hAnsi="Times New Roman" w:cs="Times New Roman"/>
          <w:sz w:val="28"/>
          <w:szCs w:val="28"/>
        </w:rPr>
        <w:t>Balian,2022</w:t>
      </w:r>
      <w:r w:rsidRPr="00602262">
        <w:rPr>
          <w:rFonts w:ascii="Times New Roman" w:hAnsi="Times New Roman" w:cs="Times New Roman"/>
          <w:sz w:val="28"/>
          <w:szCs w:val="28"/>
        </w:rPr>
        <w:t xml:space="preserve">). </w:t>
      </w:r>
    </w:p>
    <w:p w14:paraId="16DE9119" w14:textId="71A4D408" w:rsidR="004B3526" w:rsidRPr="006E55F9" w:rsidRDefault="004B3526" w:rsidP="00602262">
      <w:pPr>
        <w:spacing w:line="360" w:lineRule="auto"/>
        <w:jc w:val="both"/>
        <w:rPr>
          <w:rFonts w:ascii="Times New Roman" w:hAnsi="Times New Roman" w:cs="Times New Roman"/>
          <w:color w:val="000000"/>
          <w:sz w:val="28"/>
          <w:szCs w:val="28"/>
          <w:shd w:val="clear" w:color="auto" w:fill="F4F5F6"/>
        </w:rPr>
      </w:pPr>
      <w:r w:rsidRPr="006E55F9">
        <w:rPr>
          <w:rFonts w:ascii="Times New Roman" w:hAnsi="Times New Roman" w:cs="Times New Roman"/>
          <w:color w:val="000000"/>
          <w:sz w:val="28"/>
          <w:szCs w:val="28"/>
          <w:shd w:val="clear" w:color="auto" w:fill="F4F5F6"/>
        </w:rPr>
        <w:t>HSBC effectively manages its resources by utilizing its worldwide connections and financial power to invest in digital advancements, risk control, customer support, and sustainable finance projects.</w:t>
      </w:r>
      <w:r w:rsidR="00740880" w:rsidRPr="006E55F9">
        <w:rPr>
          <w:rFonts w:ascii="Times New Roman" w:hAnsi="Times New Roman" w:cs="Times New Roman"/>
          <w:color w:val="000000"/>
          <w:sz w:val="28"/>
          <w:szCs w:val="28"/>
          <w:shd w:val="clear" w:color="auto" w:fill="F4F5F6"/>
        </w:rPr>
        <w:t xml:space="preserve"> Furthermore, HSBC's sustainable financing aligns with the institution's established reputation and is consistent with its commitment to global social responsibility. An Analysis of HSBC's Value Chain and VRIO Framework</w:t>
      </w:r>
      <w:r w:rsidR="006E55F9" w:rsidRPr="006E55F9">
        <w:rPr>
          <w:rFonts w:ascii="Times New Roman" w:hAnsi="Times New Roman" w:cs="Times New Roman"/>
          <w:color w:val="000000"/>
          <w:sz w:val="28"/>
          <w:szCs w:val="28"/>
          <w:shd w:val="clear" w:color="auto" w:fill="F4F5F6"/>
        </w:rPr>
        <w:t>:</w:t>
      </w:r>
    </w:p>
    <w:p w14:paraId="1E25081A" w14:textId="2C673F35" w:rsidR="006E55F9" w:rsidRPr="00B64196" w:rsidRDefault="00BA36E2" w:rsidP="00B64196">
      <w:pPr>
        <w:spacing w:line="360" w:lineRule="auto"/>
        <w:jc w:val="both"/>
        <w:rPr>
          <w:rFonts w:ascii="Times New Roman" w:hAnsi="Times New Roman" w:cs="Times New Roman"/>
          <w:b/>
          <w:bCs/>
          <w:sz w:val="28"/>
          <w:szCs w:val="28"/>
        </w:rPr>
      </w:pPr>
      <w:r w:rsidRPr="00B64196">
        <w:rPr>
          <w:rFonts w:ascii="Times New Roman" w:hAnsi="Times New Roman" w:cs="Times New Roman"/>
          <w:b/>
          <w:bCs/>
          <w:sz w:val="28"/>
          <w:szCs w:val="28"/>
        </w:rPr>
        <w:lastRenderedPageBreak/>
        <w:t>Value chain analysis</w:t>
      </w:r>
    </w:p>
    <w:p w14:paraId="71FFD873" w14:textId="7113F8C4" w:rsidR="00E432AA" w:rsidRPr="00B64196" w:rsidRDefault="00E432AA" w:rsidP="00B64196">
      <w:pPr>
        <w:pStyle w:val="css-ylni64"/>
        <w:shd w:val="clear" w:color="auto" w:fill="F4F5F6"/>
        <w:spacing w:before="0" w:beforeAutospacing="0" w:after="0" w:afterAutospacing="0" w:line="360" w:lineRule="auto"/>
        <w:jc w:val="both"/>
        <w:rPr>
          <w:color w:val="555555"/>
          <w:sz w:val="28"/>
          <w:szCs w:val="28"/>
          <w:shd w:val="clear" w:color="auto" w:fill="FFFFFF"/>
        </w:rPr>
      </w:pPr>
      <w:r w:rsidRPr="00B64196">
        <w:rPr>
          <w:color w:val="000000"/>
          <w:sz w:val="28"/>
          <w:szCs w:val="28"/>
        </w:rPr>
        <w:t>The value chain is a way to categorize th</w:t>
      </w:r>
      <w:r w:rsidR="00A35EE0" w:rsidRPr="00B64196">
        <w:rPr>
          <w:color w:val="000000"/>
          <w:sz w:val="28"/>
          <w:szCs w:val="28"/>
        </w:rPr>
        <w:t>e</w:t>
      </w:r>
      <w:r w:rsidRPr="00B64196">
        <w:rPr>
          <w:color w:val="000000"/>
          <w:sz w:val="28"/>
          <w:szCs w:val="28"/>
        </w:rPr>
        <w:t xml:space="preserve"> different activities that happen within a company to make a product or service</w:t>
      </w:r>
      <w:r w:rsidR="005846A6" w:rsidRPr="00B64196">
        <w:rPr>
          <w:color w:val="000000"/>
          <w:sz w:val="28"/>
          <w:szCs w:val="28"/>
        </w:rPr>
        <w:t xml:space="preserve"> </w:t>
      </w:r>
      <w:r w:rsidR="00A35EE0" w:rsidRPr="00B64196">
        <w:rPr>
          <w:color w:val="000000"/>
          <w:sz w:val="28"/>
          <w:szCs w:val="28"/>
        </w:rPr>
        <w:t>(</w:t>
      </w:r>
      <w:r w:rsidR="00A35EE0" w:rsidRPr="00B64196">
        <w:rPr>
          <w:color w:val="555555"/>
          <w:sz w:val="28"/>
          <w:szCs w:val="28"/>
          <w:shd w:val="clear" w:color="auto" w:fill="FFFFFF"/>
        </w:rPr>
        <w:t>Whittington et</w:t>
      </w:r>
      <w:r w:rsidR="005846A6" w:rsidRPr="00B64196">
        <w:rPr>
          <w:color w:val="555555"/>
          <w:sz w:val="28"/>
          <w:szCs w:val="28"/>
          <w:shd w:val="clear" w:color="auto" w:fill="FFFFFF"/>
        </w:rPr>
        <w:t xml:space="preserve"> </w:t>
      </w:r>
      <w:r w:rsidR="00A35EE0" w:rsidRPr="00B64196">
        <w:rPr>
          <w:color w:val="555555"/>
          <w:sz w:val="28"/>
          <w:szCs w:val="28"/>
          <w:shd w:val="clear" w:color="auto" w:fill="FFFFFF"/>
        </w:rPr>
        <w:t>al</w:t>
      </w:r>
      <w:r w:rsidR="005846A6" w:rsidRPr="00B64196">
        <w:rPr>
          <w:color w:val="555555"/>
          <w:sz w:val="28"/>
          <w:szCs w:val="28"/>
          <w:shd w:val="clear" w:color="auto" w:fill="FFFFFF"/>
        </w:rPr>
        <w:t xml:space="preserve">., 2019). </w:t>
      </w:r>
    </w:p>
    <w:p w14:paraId="19677985" w14:textId="79151040" w:rsidR="009D19C7" w:rsidRPr="00C3479E" w:rsidRDefault="00B64196" w:rsidP="00B64196">
      <w:pPr>
        <w:spacing w:line="360" w:lineRule="auto"/>
        <w:jc w:val="both"/>
        <w:rPr>
          <w:rFonts w:ascii="Times New Roman" w:hAnsi="Times New Roman" w:cs="Times New Roman"/>
          <w:sz w:val="28"/>
          <w:szCs w:val="28"/>
        </w:rPr>
      </w:pPr>
      <w:r w:rsidRPr="00B64196">
        <w:rPr>
          <w:rFonts w:ascii="Times New Roman" w:hAnsi="Times New Roman" w:cs="Times New Roman"/>
          <w:sz w:val="28"/>
          <w:szCs w:val="28"/>
        </w:rPr>
        <w:t xml:space="preserve">HSBC’s value chain, such as inbound logistics, operates the capital management, operations which process transaction and outbound logistics deliver financial services. Marketing and sales channels provide customers value. Service includes customer support, while firm infrastructure is equipped with information technology tasks. This distinction of HSBC which focuses on integrating sustainability across the value chain is evident in its customers engagement, </w:t>
      </w:r>
      <w:r w:rsidR="00072660" w:rsidRPr="00B64196">
        <w:rPr>
          <w:rFonts w:ascii="Times New Roman" w:hAnsi="Times New Roman" w:cs="Times New Roman"/>
          <w:sz w:val="28"/>
          <w:szCs w:val="28"/>
        </w:rPr>
        <w:t>loyalty,</w:t>
      </w:r>
      <w:r w:rsidRPr="00B64196">
        <w:rPr>
          <w:rFonts w:ascii="Times New Roman" w:hAnsi="Times New Roman" w:cs="Times New Roman"/>
          <w:sz w:val="28"/>
          <w:szCs w:val="28"/>
        </w:rPr>
        <w:t xml:space="preserve"> and product value (Menuhin, 2001</w:t>
      </w:r>
      <w:r w:rsidR="009D19C7">
        <w:rPr>
          <w:rFonts w:ascii="Times New Roman" w:hAnsi="Times New Roman" w:cs="Times New Roman"/>
          <w:sz w:val="28"/>
          <w:szCs w:val="28"/>
        </w:rPr>
        <w:t>).</w:t>
      </w:r>
    </w:p>
    <w:p w14:paraId="7DC20C5E" w14:textId="5EF48FB2" w:rsidR="00B2273E" w:rsidRDefault="00B2273E" w:rsidP="00B64196">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VRIO Analysis</w:t>
      </w:r>
    </w:p>
    <w:p w14:paraId="7F6E9CBE" w14:textId="746E0462" w:rsidR="00E807D1" w:rsidRDefault="00E807D1" w:rsidP="00E807D1">
      <w:pPr>
        <w:spacing w:line="360" w:lineRule="auto"/>
        <w:jc w:val="both"/>
        <w:rPr>
          <w:rFonts w:ascii="Times New Roman" w:hAnsi="Times New Roman" w:cs="Times New Roman"/>
          <w:color w:val="000000"/>
          <w:sz w:val="28"/>
          <w:szCs w:val="28"/>
          <w:shd w:val="clear" w:color="auto" w:fill="F4F5F6"/>
        </w:rPr>
      </w:pPr>
      <w:r w:rsidRPr="00561A91">
        <w:rPr>
          <w:rFonts w:ascii="Times New Roman" w:hAnsi="Times New Roman" w:cs="Times New Roman"/>
          <w:color w:val="000000"/>
          <w:sz w:val="28"/>
          <w:szCs w:val="28"/>
          <w:shd w:val="clear" w:color="auto" w:fill="F4F5F6"/>
        </w:rPr>
        <w:t xml:space="preserve">The VRIO Analysis </w:t>
      </w:r>
      <w:r w:rsidR="00AD3ED7" w:rsidRPr="00561A91">
        <w:rPr>
          <w:rFonts w:ascii="Times New Roman" w:hAnsi="Times New Roman" w:cs="Times New Roman"/>
          <w:color w:val="000000"/>
          <w:sz w:val="28"/>
          <w:szCs w:val="28"/>
          <w:shd w:val="clear" w:color="auto" w:fill="F4F5F6"/>
        </w:rPr>
        <w:t xml:space="preserve">acts as a tactical </w:t>
      </w:r>
      <w:r w:rsidRPr="00561A91">
        <w:rPr>
          <w:rFonts w:ascii="Times New Roman" w:hAnsi="Times New Roman" w:cs="Times New Roman"/>
          <w:color w:val="000000"/>
          <w:sz w:val="28"/>
          <w:szCs w:val="28"/>
          <w:shd w:val="clear" w:color="auto" w:fill="F4F5F6"/>
        </w:rPr>
        <w:t xml:space="preserve">instrument </w:t>
      </w:r>
      <w:r w:rsidR="00565109" w:rsidRPr="00561A91">
        <w:rPr>
          <w:rFonts w:ascii="Times New Roman" w:hAnsi="Times New Roman" w:cs="Times New Roman"/>
          <w:color w:val="000000"/>
          <w:sz w:val="28"/>
          <w:szCs w:val="28"/>
          <w:shd w:val="clear" w:color="auto" w:fill="F4F5F6"/>
        </w:rPr>
        <w:t xml:space="preserve">in order to </w:t>
      </w:r>
      <w:r w:rsidRPr="00561A91">
        <w:rPr>
          <w:rFonts w:ascii="Times New Roman" w:hAnsi="Times New Roman" w:cs="Times New Roman"/>
          <w:color w:val="000000"/>
          <w:sz w:val="28"/>
          <w:szCs w:val="28"/>
          <w:shd w:val="clear" w:color="auto" w:fill="F4F5F6"/>
        </w:rPr>
        <w:t xml:space="preserve">evaluating an </w:t>
      </w:r>
      <w:r w:rsidR="0010476A" w:rsidRPr="00561A91">
        <w:rPr>
          <w:rFonts w:ascii="Times New Roman" w:hAnsi="Times New Roman" w:cs="Times New Roman"/>
          <w:color w:val="000000"/>
          <w:sz w:val="28"/>
          <w:szCs w:val="28"/>
          <w:shd w:val="clear" w:color="auto" w:fill="F4F5F6"/>
        </w:rPr>
        <w:t xml:space="preserve">organization's capability to achieve and uphold a competitive </w:t>
      </w:r>
      <w:r w:rsidRPr="00561A91">
        <w:rPr>
          <w:rFonts w:ascii="Times New Roman" w:hAnsi="Times New Roman" w:cs="Times New Roman"/>
          <w:color w:val="000000"/>
          <w:sz w:val="28"/>
          <w:szCs w:val="28"/>
          <w:shd w:val="clear" w:color="auto" w:fill="F4F5F6"/>
        </w:rPr>
        <w:t>edge through its resources and capabilities</w:t>
      </w:r>
      <w:r w:rsidR="00DF4D8A">
        <w:rPr>
          <w:rFonts w:ascii="Times New Roman" w:hAnsi="Times New Roman" w:cs="Times New Roman"/>
          <w:color w:val="000000"/>
          <w:sz w:val="28"/>
          <w:szCs w:val="28"/>
          <w:shd w:val="clear" w:color="auto" w:fill="F4F5F6"/>
        </w:rPr>
        <w:t xml:space="preserve"> </w:t>
      </w:r>
      <w:r w:rsidR="009A3262">
        <w:rPr>
          <w:rFonts w:ascii="Times New Roman" w:hAnsi="Times New Roman" w:cs="Times New Roman"/>
          <w:color w:val="000000"/>
          <w:sz w:val="28"/>
          <w:szCs w:val="28"/>
          <w:shd w:val="clear" w:color="auto" w:fill="F4F5F6"/>
        </w:rPr>
        <w:t>(</w:t>
      </w:r>
      <w:r w:rsidR="00DF4D8A">
        <w:rPr>
          <w:rFonts w:ascii="Times New Roman" w:hAnsi="Times New Roman" w:cs="Times New Roman"/>
          <w:color w:val="000000"/>
          <w:sz w:val="28"/>
          <w:szCs w:val="28"/>
          <w:shd w:val="clear" w:color="auto" w:fill="F4F5F6"/>
        </w:rPr>
        <w:t>Whittington et al., 2019).</w:t>
      </w:r>
    </w:p>
    <w:p w14:paraId="1F028350" w14:textId="77777777" w:rsidR="004C7087" w:rsidRPr="004C7087" w:rsidRDefault="004C7087" w:rsidP="004C7087">
      <w:pPr>
        <w:spacing w:line="360" w:lineRule="auto"/>
        <w:jc w:val="both"/>
        <w:rPr>
          <w:rFonts w:ascii="Times New Roman" w:hAnsi="Times New Roman" w:cs="Times New Roman"/>
          <w:sz w:val="28"/>
          <w:szCs w:val="28"/>
        </w:rPr>
      </w:pPr>
      <w:r w:rsidRPr="004C7087">
        <w:rPr>
          <w:rFonts w:ascii="Times New Roman" w:hAnsi="Times New Roman" w:cs="Times New Roman"/>
          <w:b/>
          <w:bCs/>
          <w:sz w:val="28"/>
          <w:szCs w:val="28"/>
        </w:rPr>
        <w:t>Value:</w:t>
      </w:r>
      <w:r w:rsidRPr="004C7087">
        <w:rPr>
          <w:rFonts w:ascii="Times New Roman" w:hAnsi="Times New Roman" w:cs="Times New Roman"/>
          <w:sz w:val="28"/>
          <w:szCs w:val="28"/>
        </w:rPr>
        <w:t xml:space="preserve"> HSBC Group has an international network and digital banking platforms that offer unique services to the general clients, including cross-border payments, global banking solutions, easy account management, and much more.</w:t>
      </w:r>
    </w:p>
    <w:p w14:paraId="3E7449A3" w14:textId="77777777" w:rsidR="004C7087" w:rsidRPr="004C7087" w:rsidRDefault="004C7087" w:rsidP="004C7087">
      <w:pPr>
        <w:spacing w:line="360" w:lineRule="auto"/>
        <w:jc w:val="both"/>
        <w:rPr>
          <w:rFonts w:ascii="Times New Roman" w:hAnsi="Times New Roman" w:cs="Times New Roman"/>
          <w:sz w:val="28"/>
          <w:szCs w:val="28"/>
        </w:rPr>
      </w:pPr>
      <w:r w:rsidRPr="004C7087">
        <w:rPr>
          <w:rFonts w:ascii="Times New Roman" w:hAnsi="Times New Roman" w:cs="Times New Roman"/>
          <w:b/>
          <w:bCs/>
          <w:sz w:val="28"/>
          <w:szCs w:val="28"/>
        </w:rPr>
        <w:t>Rarity:</w:t>
      </w:r>
      <w:r w:rsidRPr="004C7087">
        <w:rPr>
          <w:rFonts w:ascii="Times New Roman" w:hAnsi="Times New Roman" w:cs="Times New Roman"/>
          <w:sz w:val="28"/>
          <w:szCs w:val="28"/>
        </w:rPr>
        <w:t xml:space="preserve"> Relatively all other banking institutions in the industry do not see the international presence to be as extensive as HSBC or the service offerings to as be as comprehensive and hence these two attributes stand HSBC out in the banking industry.</w:t>
      </w:r>
    </w:p>
    <w:p w14:paraId="0E39C730" w14:textId="77777777" w:rsidR="004C7087" w:rsidRPr="004C7087" w:rsidRDefault="004C7087" w:rsidP="004C7087">
      <w:pPr>
        <w:spacing w:line="360" w:lineRule="auto"/>
        <w:jc w:val="both"/>
        <w:rPr>
          <w:rFonts w:ascii="Times New Roman" w:hAnsi="Times New Roman" w:cs="Times New Roman"/>
          <w:sz w:val="28"/>
          <w:szCs w:val="28"/>
        </w:rPr>
      </w:pPr>
      <w:r w:rsidRPr="004C7087">
        <w:rPr>
          <w:rFonts w:ascii="Times New Roman" w:hAnsi="Times New Roman" w:cs="Times New Roman"/>
          <w:b/>
          <w:bCs/>
          <w:sz w:val="28"/>
          <w:szCs w:val="28"/>
        </w:rPr>
        <w:t>Imitability:</w:t>
      </w:r>
      <w:r w:rsidRPr="004C7087">
        <w:rPr>
          <w:rFonts w:ascii="Times New Roman" w:hAnsi="Times New Roman" w:cs="Times New Roman"/>
          <w:sz w:val="28"/>
          <w:szCs w:val="28"/>
        </w:rPr>
        <w:t xml:space="preserve"> Competitors have had trouble emulating HSBC’s global reach, coupled with the depth of the bank’s product line, which gives the bank an additional advantage.</w:t>
      </w:r>
    </w:p>
    <w:p w14:paraId="599B2F2A" w14:textId="77777777" w:rsidR="004C7087" w:rsidRPr="004C7087" w:rsidRDefault="004C7087" w:rsidP="004C7087">
      <w:pPr>
        <w:spacing w:line="360" w:lineRule="auto"/>
        <w:jc w:val="both"/>
        <w:rPr>
          <w:rFonts w:ascii="Times New Roman" w:hAnsi="Times New Roman" w:cs="Times New Roman"/>
          <w:sz w:val="28"/>
          <w:szCs w:val="28"/>
        </w:rPr>
      </w:pPr>
      <w:r w:rsidRPr="004C7087">
        <w:rPr>
          <w:rFonts w:ascii="Times New Roman" w:hAnsi="Times New Roman" w:cs="Times New Roman"/>
          <w:b/>
          <w:bCs/>
          <w:sz w:val="28"/>
          <w:szCs w:val="28"/>
        </w:rPr>
        <w:t>Organization:</w:t>
      </w:r>
      <w:r w:rsidRPr="004C7087">
        <w:rPr>
          <w:rFonts w:ascii="Times New Roman" w:hAnsi="Times New Roman" w:cs="Times New Roman"/>
          <w:sz w:val="28"/>
          <w:szCs w:val="28"/>
        </w:rPr>
        <w:t xml:space="preserve"> Thanks to the bank implications, HSBC picks the right drivers of its competitive advantages, namely the quest for growth markets and sustainability.</w:t>
      </w:r>
    </w:p>
    <w:p w14:paraId="316D36F9" w14:textId="77777777" w:rsidR="004C7087" w:rsidRPr="004C7087" w:rsidRDefault="004C7087" w:rsidP="004C7087">
      <w:pPr>
        <w:spacing w:line="360" w:lineRule="auto"/>
        <w:jc w:val="both"/>
        <w:rPr>
          <w:rFonts w:ascii="Times New Roman" w:hAnsi="Times New Roman" w:cs="Times New Roman"/>
          <w:sz w:val="28"/>
          <w:szCs w:val="28"/>
        </w:rPr>
      </w:pPr>
      <w:r w:rsidRPr="004C7087">
        <w:rPr>
          <w:rFonts w:ascii="Times New Roman" w:hAnsi="Times New Roman" w:cs="Times New Roman"/>
          <w:sz w:val="28"/>
          <w:szCs w:val="28"/>
        </w:rPr>
        <w:lastRenderedPageBreak/>
        <w:t>The fact that the capabilities and resources of HSBC are elusively cascaded in the strategies with its objectives is well depicted in the performance of the company and positioning itself as a competitor. The value chain optimization shows that global network, financial strength, technical infrastructure, and brand reputation are the VRIO value-chain theory determinants of the bank’s competitive advantage. HSBC's ongoing investment in areas such as technology, compliance, and operations clearly enhance its marketplace presence but nonetheless secures that it may foresight fully overcome any challenges.</w:t>
      </w:r>
    </w:p>
    <w:p w14:paraId="57EDE3DF" w14:textId="77777777" w:rsidR="002422E7" w:rsidRDefault="002422E7" w:rsidP="002422E7">
      <w:pPr>
        <w:spacing w:line="240" w:lineRule="auto"/>
        <w:jc w:val="both"/>
        <w:rPr>
          <w:rFonts w:ascii="Times New Roman" w:hAnsi="Times New Roman" w:cs="Times New Roman"/>
          <w:color w:val="000000"/>
          <w:sz w:val="28"/>
          <w:szCs w:val="28"/>
          <w:shd w:val="clear" w:color="auto" w:fill="F4F5F6"/>
        </w:rPr>
      </w:pPr>
    </w:p>
    <w:p w14:paraId="0E7580C0" w14:textId="3001BAB0" w:rsidR="002422E7" w:rsidRPr="001C591B" w:rsidRDefault="004B37FB" w:rsidP="002422E7">
      <w:pPr>
        <w:spacing w:line="240" w:lineRule="auto"/>
        <w:jc w:val="both"/>
        <w:rPr>
          <w:rFonts w:ascii="Times New Roman" w:hAnsi="Times New Roman" w:cs="Times New Roman"/>
          <w:b/>
          <w:bCs/>
          <w:color w:val="4F81BD" w:themeColor="accent1"/>
          <w:sz w:val="28"/>
          <w:szCs w:val="28"/>
          <w:shd w:val="clear" w:color="auto" w:fill="F4F5F6"/>
        </w:rPr>
      </w:pPr>
      <w:r w:rsidRPr="001C591B">
        <w:rPr>
          <w:rFonts w:ascii="Times New Roman" w:hAnsi="Times New Roman" w:cs="Times New Roman"/>
          <w:b/>
          <w:bCs/>
          <w:color w:val="4F81BD" w:themeColor="accent1"/>
          <w:sz w:val="28"/>
          <w:szCs w:val="28"/>
          <w:shd w:val="clear" w:color="auto" w:fill="F4F5F6"/>
        </w:rPr>
        <w:t>Evaluating Strategy in action</w:t>
      </w:r>
    </w:p>
    <w:p w14:paraId="260CF6CA" w14:textId="2A031240" w:rsidR="0021734E" w:rsidRDefault="0021734E" w:rsidP="00B17915">
      <w:pPr>
        <w:spacing w:line="360" w:lineRule="auto"/>
        <w:jc w:val="both"/>
        <w:rPr>
          <w:rFonts w:ascii="Times New Roman" w:hAnsi="Times New Roman" w:cs="Times New Roman"/>
          <w:sz w:val="28"/>
          <w:szCs w:val="28"/>
        </w:rPr>
      </w:pPr>
      <w:r w:rsidRPr="00B17915">
        <w:rPr>
          <w:rFonts w:ascii="Times New Roman" w:hAnsi="Times New Roman" w:cs="Times New Roman"/>
          <w:sz w:val="28"/>
          <w:szCs w:val="28"/>
        </w:rPr>
        <w:t xml:space="preserve">Planning strategies are the core element of succeeding in the intricate and tough banking sector. They determine the level of skills and abilities of the organization and cooperation it is capable of. HSBC, overcoming the global presence and the spread of the service directions, must manage </w:t>
      </w:r>
      <w:r w:rsidR="00B17915" w:rsidRPr="00B17915">
        <w:rPr>
          <w:rFonts w:ascii="Times New Roman" w:hAnsi="Times New Roman" w:cs="Times New Roman"/>
          <w:sz w:val="28"/>
          <w:szCs w:val="28"/>
        </w:rPr>
        <w:t>several</w:t>
      </w:r>
      <w:r w:rsidRPr="00B17915">
        <w:rPr>
          <w:rFonts w:ascii="Times New Roman" w:hAnsi="Times New Roman" w:cs="Times New Roman"/>
          <w:sz w:val="28"/>
          <w:szCs w:val="28"/>
        </w:rPr>
        <w:t xml:space="preserve"> specific challenges and harsh situations in the process of delivering its corporate strategies. The SAF model creates a well-organized method of analyzing the practicality,</w:t>
      </w:r>
      <w:r w:rsidR="00EE2C7C">
        <w:rPr>
          <w:rFonts w:ascii="Times New Roman" w:hAnsi="Times New Roman" w:cs="Times New Roman"/>
          <w:sz w:val="28"/>
          <w:szCs w:val="28"/>
        </w:rPr>
        <w:t xml:space="preserve"> </w:t>
      </w:r>
      <w:r w:rsidR="00EE2C7C" w:rsidRPr="00B17915">
        <w:rPr>
          <w:rFonts w:ascii="Times New Roman" w:hAnsi="Times New Roman" w:cs="Times New Roman"/>
          <w:sz w:val="28"/>
          <w:szCs w:val="28"/>
        </w:rPr>
        <w:t>usability</w:t>
      </w:r>
      <w:r w:rsidRPr="00B17915">
        <w:rPr>
          <w:rFonts w:ascii="Times New Roman" w:hAnsi="Times New Roman" w:cs="Times New Roman"/>
          <w:sz w:val="28"/>
          <w:szCs w:val="28"/>
        </w:rPr>
        <w:t xml:space="preserve"> and functional applicability of the HSBC's strategy implementation.</w:t>
      </w:r>
    </w:p>
    <w:p w14:paraId="3A7FF40E" w14:textId="7782D254" w:rsidR="002F314D" w:rsidRDefault="002F314D" w:rsidP="00B17915">
      <w:pPr>
        <w:spacing w:line="360" w:lineRule="auto"/>
        <w:jc w:val="both"/>
        <w:rPr>
          <w:rFonts w:ascii="Times New Roman" w:hAnsi="Times New Roman" w:cs="Times New Roman"/>
          <w:color w:val="000000"/>
          <w:sz w:val="28"/>
          <w:szCs w:val="28"/>
          <w:shd w:val="clear" w:color="auto" w:fill="F4F5F6"/>
        </w:rPr>
      </w:pPr>
      <w:r w:rsidRPr="00666C5C">
        <w:rPr>
          <w:rFonts w:ascii="Times New Roman" w:hAnsi="Times New Roman" w:cs="Times New Roman"/>
          <w:b/>
          <w:bCs/>
          <w:i/>
          <w:iCs/>
          <w:color w:val="000000"/>
          <w:sz w:val="28"/>
          <w:szCs w:val="28"/>
          <w:shd w:val="clear" w:color="auto" w:fill="F4F5F6"/>
        </w:rPr>
        <w:t>Suitability</w:t>
      </w:r>
      <w:r w:rsidRPr="002F314D">
        <w:rPr>
          <w:rFonts w:ascii="Times New Roman" w:hAnsi="Times New Roman" w:cs="Times New Roman"/>
          <w:b/>
          <w:bCs/>
          <w:color w:val="000000"/>
          <w:sz w:val="28"/>
          <w:szCs w:val="28"/>
          <w:shd w:val="clear" w:color="auto" w:fill="F4F5F6"/>
        </w:rPr>
        <w:t xml:space="preserve"> </w:t>
      </w:r>
      <w:r w:rsidRPr="002F314D">
        <w:rPr>
          <w:rFonts w:ascii="Times New Roman" w:hAnsi="Times New Roman" w:cs="Times New Roman"/>
          <w:color w:val="000000"/>
          <w:sz w:val="28"/>
          <w:szCs w:val="28"/>
          <w:shd w:val="clear" w:color="auto" w:fill="F4F5F6"/>
        </w:rPr>
        <w:t>involves evaluating how well certain strategies can tackle the main opportunities and threats that a company is dealing with</w:t>
      </w:r>
      <w:r w:rsidR="00B20B8F">
        <w:rPr>
          <w:rFonts w:ascii="Times New Roman" w:hAnsi="Times New Roman" w:cs="Times New Roman"/>
          <w:color w:val="000000"/>
          <w:sz w:val="28"/>
          <w:szCs w:val="28"/>
          <w:shd w:val="clear" w:color="auto" w:fill="F4F5F6"/>
        </w:rPr>
        <w:t xml:space="preserve"> (Whittington et al., 2019).</w:t>
      </w:r>
    </w:p>
    <w:p w14:paraId="18CE8CB8" w14:textId="7151160E" w:rsidR="00FD0FFA" w:rsidRDefault="00FD0FFA" w:rsidP="00E757E2">
      <w:pPr>
        <w:spacing w:line="360" w:lineRule="auto"/>
        <w:jc w:val="both"/>
        <w:rPr>
          <w:rFonts w:ascii="Times New Roman" w:hAnsi="Times New Roman" w:cs="Times New Roman"/>
          <w:sz w:val="28"/>
          <w:szCs w:val="28"/>
        </w:rPr>
      </w:pPr>
      <w:r w:rsidRPr="00E757E2">
        <w:rPr>
          <w:rFonts w:ascii="Times New Roman" w:hAnsi="Times New Roman" w:cs="Times New Roman"/>
          <w:sz w:val="28"/>
          <w:szCs w:val="28"/>
        </w:rPr>
        <w:t>HSBC, within its strategic framework for global networking, digital banking and ethical and green banking finds its place among out most banking situations and is based on its own capabilities and achievements. The world is undergoing the process of digitalization of the financial services on a large scale, and this is why the shift towards digital banking is relevant for the context. The strategic choice of HSBC to concentrate on emerging markets Asia goes in line with the aggregate goals and the bank's core competences</w:t>
      </w:r>
      <w:r w:rsidR="000C2332" w:rsidRPr="00E757E2">
        <w:rPr>
          <w:rFonts w:ascii="Times New Roman" w:hAnsi="Times New Roman" w:cs="Times New Roman"/>
          <w:sz w:val="28"/>
          <w:szCs w:val="28"/>
        </w:rPr>
        <w:t>.</w:t>
      </w:r>
    </w:p>
    <w:p w14:paraId="472EFE94" w14:textId="615FB766" w:rsidR="00D745C4" w:rsidRDefault="00663276" w:rsidP="00D745C4">
      <w:pPr>
        <w:spacing w:line="360" w:lineRule="auto"/>
        <w:jc w:val="both"/>
        <w:rPr>
          <w:rFonts w:ascii="Times New Roman" w:hAnsi="Times New Roman" w:cs="Times New Roman"/>
          <w:sz w:val="24"/>
          <w:szCs w:val="24"/>
        </w:rPr>
      </w:pPr>
      <w:r w:rsidRPr="00666C5C">
        <w:rPr>
          <w:rFonts w:ascii="Times New Roman" w:hAnsi="Times New Roman" w:cs="Times New Roman"/>
          <w:b/>
          <w:bCs/>
          <w:i/>
          <w:iCs/>
          <w:sz w:val="28"/>
          <w:szCs w:val="28"/>
        </w:rPr>
        <w:lastRenderedPageBreak/>
        <w:t>Acceptability</w:t>
      </w:r>
      <w:r w:rsidR="007A0FEA" w:rsidRPr="00D745C4">
        <w:rPr>
          <w:rFonts w:ascii="Times New Roman" w:hAnsi="Times New Roman" w:cs="Times New Roman"/>
          <w:b/>
          <w:bCs/>
          <w:sz w:val="28"/>
          <w:szCs w:val="28"/>
        </w:rPr>
        <w:t xml:space="preserve"> </w:t>
      </w:r>
      <w:r w:rsidR="007A0FEA" w:rsidRPr="00D745C4">
        <w:rPr>
          <w:rFonts w:ascii="Times New Roman" w:hAnsi="Times New Roman" w:cs="Times New Roman"/>
          <w:color w:val="000000"/>
          <w:sz w:val="28"/>
          <w:szCs w:val="28"/>
          <w:shd w:val="clear" w:color="auto" w:fill="F4F5F6"/>
        </w:rPr>
        <w:t>refers to whether or not the anticipated results of a suggested plan align with what stakeholders are hoping for</w:t>
      </w:r>
      <w:r w:rsidR="00813D15">
        <w:rPr>
          <w:rFonts w:ascii="Times New Roman" w:hAnsi="Times New Roman" w:cs="Times New Roman"/>
          <w:color w:val="000000"/>
          <w:sz w:val="28"/>
          <w:szCs w:val="28"/>
          <w:shd w:val="clear" w:color="auto" w:fill="F4F5F6"/>
        </w:rPr>
        <w:t xml:space="preserve"> </w:t>
      </w:r>
      <w:r w:rsidR="004863C5">
        <w:rPr>
          <w:rFonts w:ascii="Times New Roman" w:hAnsi="Times New Roman" w:cs="Times New Roman"/>
          <w:color w:val="000000"/>
          <w:sz w:val="28"/>
          <w:szCs w:val="28"/>
          <w:shd w:val="clear" w:color="auto" w:fill="F4F5F6"/>
        </w:rPr>
        <w:t>(Whittington et al., 2019)</w:t>
      </w:r>
      <w:r w:rsidR="007A0FEA" w:rsidRPr="00D745C4">
        <w:rPr>
          <w:rFonts w:ascii="Times New Roman" w:hAnsi="Times New Roman" w:cs="Times New Roman"/>
          <w:color w:val="000000"/>
          <w:sz w:val="28"/>
          <w:szCs w:val="28"/>
          <w:shd w:val="clear" w:color="auto" w:fill="F4F5F6"/>
        </w:rPr>
        <w:t>.</w:t>
      </w:r>
      <w:r w:rsidR="00D745C4" w:rsidRPr="00D745C4">
        <w:rPr>
          <w:rFonts w:ascii="Times New Roman" w:hAnsi="Times New Roman" w:cs="Times New Roman"/>
          <w:color w:val="000000"/>
          <w:sz w:val="28"/>
          <w:szCs w:val="28"/>
          <w:shd w:val="clear" w:color="auto" w:fill="F4F5F6"/>
        </w:rPr>
        <w:t xml:space="preserve"> </w:t>
      </w:r>
      <w:r w:rsidR="00D745C4" w:rsidRPr="00D745C4">
        <w:rPr>
          <w:rFonts w:ascii="Times New Roman" w:hAnsi="Times New Roman" w:cs="Times New Roman"/>
          <w:sz w:val="28"/>
          <w:szCs w:val="28"/>
        </w:rPr>
        <w:t>The viability of HSBC’s strategies is demonstrated in the support it has been receiving from their stakeholders, which comprises shareholders, customers, and regulatory authorities. For example, HSBC’s devotion for environment announced by the bank is strongly targeted at the socially responsible customers who led them to lead the community in sustainable finance. On the other hand, the bank has the task of recognizing the possible risk of investing money in order to operationalize digitally while still ensuring a return on shareholders' expectations at the earliest possible time</w:t>
      </w:r>
      <w:r w:rsidR="00D745C4" w:rsidRPr="00C271A3">
        <w:rPr>
          <w:rFonts w:ascii="Times New Roman" w:hAnsi="Times New Roman" w:cs="Times New Roman"/>
          <w:sz w:val="24"/>
          <w:szCs w:val="24"/>
        </w:rPr>
        <w:t>.</w:t>
      </w:r>
    </w:p>
    <w:p w14:paraId="77829FA1" w14:textId="257A89D2" w:rsidR="006253D6" w:rsidRPr="006253D6" w:rsidRDefault="00666C5C" w:rsidP="006253D6">
      <w:pPr>
        <w:spacing w:line="360" w:lineRule="auto"/>
        <w:jc w:val="both"/>
        <w:rPr>
          <w:rFonts w:ascii="Times New Roman" w:hAnsi="Times New Roman" w:cs="Times New Roman"/>
          <w:sz w:val="28"/>
          <w:szCs w:val="28"/>
        </w:rPr>
      </w:pPr>
      <w:r w:rsidRPr="00666C5C">
        <w:rPr>
          <w:rFonts w:ascii="Times New Roman" w:hAnsi="Times New Roman" w:cs="Times New Roman"/>
          <w:b/>
          <w:bCs/>
          <w:i/>
          <w:iCs/>
          <w:sz w:val="28"/>
          <w:szCs w:val="28"/>
        </w:rPr>
        <w:t>Feasibility</w:t>
      </w:r>
      <w:r w:rsidR="0008483C">
        <w:rPr>
          <w:rFonts w:ascii="Times New Roman" w:hAnsi="Times New Roman" w:cs="Times New Roman"/>
          <w:b/>
          <w:bCs/>
          <w:i/>
          <w:iCs/>
          <w:sz w:val="28"/>
          <w:szCs w:val="28"/>
        </w:rPr>
        <w:t xml:space="preserve"> </w:t>
      </w:r>
      <w:r w:rsidR="0008483C" w:rsidRPr="003D7ADD">
        <w:rPr>
          <w:rFonts w:ascii="Times New Roman" w:hAnsi="Times New Roman" w:cs="Times New Roman"/>
          <w:color w:val="000000"/>
          <w:sz w:val="28"/>
          <w:szCs w:val="28"/>
          <w:shd w:val="clear" w:color="auto" w:fill="F4F5F6"/>
        </w:rPr>
        <w:t>revolves around the practicality of implementing a strategy</w:t>
      </w:r>
      <w:r w:rsidR="00813D15" w:rsidRPr="003D7ADD">
        <w:rPr>
          <w:rFonts w:ascii="Times New Roman" w:hAnsi="Times New Roman" w:cs="Times New Roman"/>
          <w:color w:val="000000"/>
          <w:sz w:val="28"/>
          <w:szCs w:val="28"/>
          <w:shd w:val="clear" w:color="auto" w:fill="F4F5F6"/>
        </w:rPr>
        <w:t xml:space="preserve"> (Whittington et al., 2019).</w:t>
      </w:r>
      <w:r w:rsidR="0008483C">
        <w:rPr>
          <w:color w:val="000000"/>
          <w:sz w:val="27"/>
          <w:szCs w:val="27"/>
          <w:shd w:val="clear" w:color="auto" w:fill="F4F5F6"/>
        </w:rPr>
        <w:t xml:space="preserve"> </w:t>
      </w:r>
      <w:r w:rsidR="006253D6" w:rsidRPr="006253D6">
        <w:rPr>
          <w:rFonts w:ascii="Times New Roman" w:hAnsi="Times New Roman" w:cs="Times New Roman"/>
          <w:sz w:val="28"/>
          <w:szCs w:val="28"/>
        </w:rPr>
        <w:t>Strategy developments from HSBC are grounded on a strong financial basis and a global network of offices, which are key factors in its feasibility. The Bank's advanced level of digital readiness, as represented by its immense investments in technology and innovation, shows the prolific capacity to implement the most complex digital transformation projects. On the other hand, the growth of the markets with high potential into regulated and developed territories is faced with the legislative obstacles and intense competition.</w:t>
      </w:r>
    </w:p>
    <w:p w14:paraId="6932D7A0" w14:textId="77777777" w:rsidR="006253D6" w:rsidRDefault="006253D6" w:rsidP="006253D6">
      <w:pPr>
        <w:spacing w:line="360" w:lineRule="auto"/>
        <w:jc w:val="both"/>
        <w:rPr>
          <w:rFonts w:ascii="Times New Roman" w:hAnsi="Times New Roman" w:cs="Times New Roman"/>
          <w:sz w:val="28"/>
          <w:szCs w:val="28"/>
        </w:rPr>
      </w:pPr>
      <w:r w:rsidRPr="006253D6">
        <w:rPr>
          <w:rFonts w:ascii="Times New Roman" w:hAnsi="Times New Roman" w:cs="Times New Roman"/>
          <w:sz w:val="28"/>
          <w:szCs w:val="28"/>
        </w:rPr>
        <w:t>On the positive side, we have managed to make some headway towards our strategic plans, but, on the negative side, we have faced several roadblocks as well.</w:t>
      </w:r>
    </w:p>
    <w:p w14:paraId="17CCB926" w14:textId="105478FA" w:rsidR="00191039" w:rsidRPr="00191039" w:rsidRDefault="00191039" w:rsidP="00191039">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Successes</w:t>
      </w:r>
    </w:p>
    <w:p w14:paraId="23E7ABF7" w14:textId="1D6D5E49" w:rsidR="00191039" w:rsidRPr="000E0538" w:rsidRDefault="00191039" w:rsidP="000A61DB">
      <w:pPr>
        <w:spacing w:line="360" w:lineRule="auto"/>
        <w:jc w:val="both"/>
        <w:rPr>
          <w:rFonts w:ascii="Times New Roman" w:hAnsi="Times New Roman" w:cs="Times New Roman"/>
          <w:sz w:val="28"/>
          <w:szCs w:val="28"/>
        </w:rPr>
      </w:pPr>
      <w:r w:rsidRPr="000E0538">
        <w:rPr>
          <w:rFonts w:ascii="Times New Roman" w:hAnsi="Times New Roman" w:cs="Times New Roman"/>
          <w:b/>
          <w:bCs/>
          <w:sz w:val="28"/>
          <w:szCs w:val="28"/>
        </w:rPr>
        <w:t>Digital Transformation:</w:t>
      </w:r>
      <w:r w:rsidRPr="000E0538">
        <w:rPr>
          <w:rFonts w:ascii="Times New Roman" w:hAnsi="Times New Roman" w:cs="Times New Roman"/>
          <w:sz w:val="28"/>
          <w:szCs w:val="28"/>
        </w:rPr>
        <w:t xml:space="preserve"> Digital banking initiatives are already being successfully adopted at HSBC globally, which are designed to improve customers' experience and operations performance. </w:t>
      </w:r>
    </w:p>
    <w:p w14:paraId="09BCEF50" w14:textId="77777777" w:rsidR="00191039" w:rsidRPr="000E0538" w:rsidRDefault="00191039" w:rsidP="000A61DB">
      <w:pPr>
        <w:spacing w:line="360" w:lineRule="auto"/>
        <w:jc w:val="both"/>
        <w:rPr>
          <w:rFonts w:ascii="Times New Roman" w:hAnsi="Times New Roman" w:cs="Times New Roman"/>
          <w:sz w:val="28"/>
          <w:szCs w:val="28"/>
        </w:rPr>
      </w:pPr>
      <w:r w:rsidRPr="000E0538">
        <w:rPr>
          <w:rFonts w:ascii="Times New Roman" w:hAnsi="Times New Roman" w:cs="Times New Roman"/>
          <w:b/>
          <w:bCs/>
          <w:sz w:val="28"/>
          <w:szCs w:val="28"/>
        </w:rPr>
        <w:t>Sustainable Finance:</w:t>
      </w:r>
      <w:r w:rsidRPr="000E0538">
        <w:rPr>
          <w:rFonts w:ascii="Times New Roman" w:hAnsi="Times New Roman" w:cs="Times New Roman"/>
          <w:sz w:val="28"/>
          <w:szCs w:val="28"/>
        </w:rPr>
        <w:t xml:space="preserve"> HSBC is dedicating itself to sustainable finance, aiming at a trillion green finance and investment by 2030 (Fisher et al., 2020). This specific approach, which aligns global sustainability goals while responding to rising ethical investing requirements, provides such a targeted aid.</w:t>
      </w:r>
    </w:p>
    <w:p w14:paraId="3035759A" w14:textId="77777777" w:rsidR="00191039" w:rsidRPr="00A87E38" w:rsidRDefault="00191039" w:rsidP="000A61DB">
      <w:pPr>
        <w:spacing w:line="360" w:lineRule="auto"/>
        <w:jc w:val="both"/>
        <w:rPr>
          <w:rFonts w:ascii="Times New Roman" w:hAnsi="Times New Roman" w:cs="Times New Roman"/>
          <w:b/>
          <w:bCs/>
          <w:sz w:val="28"/>
          <w:szCs w:val="28"/>
        </w:rPr>
      </w:pPr>
      <w:r w:rsidRPr="00A87E38">
        <w:rPr>
          <w:rFonts w:ascii="Times New Roman" w:hAnsi="Times New Roman" w:cs="Times New Roman"/>
          <w:b/>
          <w:bCs/>
          <w:sz w:val="28"/>
          <w:szCs w:val="28"/>
        </w:rPr>
        <w:lastRenderedPageBreak/>
        <w:t>Challenges:</w:t>
      </w:r>
    </w:p>
    <w:p w14:paraId="0DED6EDD" w14:textId="51C5FDB0" w:rsidR="00191039" w:rsidRPr="000E0538" w:rsidRDefault="00191039" w:rsidP="000A61DB">
      <w:pPr>
        <w:spacing w:line="360" w:lineRule="auto"/>
        <w:jc w:val="both"/>
        <w:rPr>
          <w:rFonts w:ascii="Times New Roman" w:hAnsi="Times New Roman" w:cs="Times New Roman"/>
          <w:sz w:val="28"/>
          <w:szCs w:val="28"/>
        </w:rPr>
      </w:pPr>
      <w:r w:rsidRPr="000E0538">
        <w:rPr>
          <w:rFonts w:ascii="Times New Roman" w:hAnsi="Times New Roman" w:cs="Times New Roman"/>
          <w:b/>
          <w:bCs/>
          <w:sz w:val="28"/>
          <w:szCs w:val="28"/>
        </w:rPr>
        <w:t>Market Expansion:</w:t>
      </w:r>
      <w:r w:rsidRPr="000E0538">
        <w:rPr>
          <w:rFonts w:ascii="Times New Roman" w:hAnsi="Times New Roman" w:cs="Times New Roman"/>
          <w:sz w:val="28"/>
          <w:szCs w:val="28"/>
        </w:rPr>
        <w:t xml:space="preserve"> Besides taking advantage of opportunities for growth in Asia, HSBC has been also assailed with difficulties such as penetrating environments in which strict regulations prevail or competition from the local banks in this part of the world (Mamun, 2011). The strategic move of extinguishing the USA and France markets, which have shown signs of market weakness, illustrates that this kind of business strategy is very improbable.</w:t>
      </w:r>
    </w:p>
    <w:p w14:paraId="0F876B49" w14:textId="68C2C68F" w:rsidR="00191039" w:rsidRPr="000E0538" w:rsidRDefault="00191039" w:rsidP="000A61DB">
      <w:pPr>
        <w:spacing w:line="360" w:lineRule="auto"/>
        <w:jc w:val="both"/>
        <w:rPr>
          <w:rFonts w:ascii="Times New Roman" w:hAnsi="Times New Roman" w:cs="Times New Roman"/>
          <w:b/>
          <w:bCs/>
          <w:sz w:val="28"/>
          <w:szCs w:val="28"/>
        </w:rPr>
      </w:pPr>
      <w:r w:rsidRPr="000E0538">
        <w:rPr>
          <w:rFonts w:ascii="Times New Roman" w:hAnsi="Times New Roman" w:cs="Times New Roman"/>
          <w:b/>
          <w:bCs/>
          <w:sz w:val="28"/>
          <w:szCs w:val="28"/>
        </w:rPr>
        <w:t>Digital Security:</w:t>
      </w:r>
      <w:r w:rsidRPr="000E0538">
        <w:rPr>
          <w:rFonts w:ascii="Times New Roman" w:hAnsi="Times New Roman" w:cs="Times New Roman"/>
          <w:sz w:val="28"/>
          <w:szCs w:val="28"/>
        </w:rPr>
        <w:t xml:space="preserve"> Congruently, HSBC will assay on digital banking initiatives, but the persisting challenge is how they could ensure digital security and avoid cyber threats, which is the important aspect to cogitate upon the feasible and acceptable digital strategy.</w:t>
      </w:r>
    </w:p>
    <w:p w14:paraId="34B83E58" w14:textId="77777777" w:rsidR="00953393" w:rsidRDefault="00953393" w:rsidP="00953393">
      <w:pPr>
        <w:spacing w:line="240" w:lineRule="auto"/>
        <w:jc w:val="both"/>
        <w:rPr>
          <w:rFonts w:ascii="Times New Roman" w:hAnsi="Times New Roman" w:cs="Times New Roman"/>
          <w:sz w:val="28"/>
          <w:szCs w:val="28"/>
        </w:rPr>
      </w:pPr>
    </w:p>
    <w:p w14:paraId="07B7AECF" w14:textId="20017BA1" w:rsidR="00953393" w:rsidRPr="001C591B" w:rsidRDefault="00953393" w:rsidP="00953393">
      <w:pPr>
        <w:spacing w:line="360" w:lineRule="auto"/>
        <w:jc w:val="both"/>
        <w:rPr>
          <w:rFonts w:ascii="Times New Roman" w:hAnsi="Times New Roman" w:cs="Times New Roman"/>
          <w:b/>
          <w:bCs/>
          <w:color w:val="4F81BD" w:themeColor="accent1"/>
          <w:sz w:val="28"/>
          <w:szCs w:val="28"/>
        </w:rPr>
      </w:pPr>
      <w:r w:rsidRPr="001C591B">
        <w:rPr>
          <w:rFonts w:ascii="Times New Roman" w:hAnsi="Times New Roman" w:cs="Times New Roman"/>
          <w:b/>
          <w:bCs/>
          <w:color w:val="4F81BD" w:themeColor="accent1"/>
          <w:sz w:val="28"/>
          <w:szCs w:val="28"/>
        </w:rPr>
        <w:t xml:space="preserve">Evaluating </w:t>
      </w:r>
      <w:r w:rsidR="00CF789E" w:rsidRPr="001C591B">
        <w:rPr>
          <w:rFonts w:ascii="Times New Roman" w:hAnsi="Times New Roman" w:cs="Times New Roman"/>
          <w:b/>
          <w:bCs/>
          <w:color w:val="4F81BD" w:themeColor="accent1"/>
          <w:sz w:val="28"/>
          <w:szCs w:val="28"/>
        </w:rPr>
        <w:t>sustainability efforts</w:t>
      </w:r>
    </w:p>
    <w:p w14:paraId="6E145E5A" w14:textId="273581E2" w:rsidR="00591F38" w:rsidRDefault="00591F38" w:rsidP="00953393">
      <w:pPr>
        <w:spacing w:line="360" w:lineRule="auto"/>
        <w:jc w:val="both"/>
        <w:rPr>
          <w:rFonts w:ascii="Times New Roman" w:hAnsi="Times New Roman" w:cs="Times New Roman"/>
          <w:color w:val="000000"/>
          <w:sz w:val="28"/>
          <w:szCs w:val="28"/>
          <w:shd w:val="clear" w:color="auto" w:fill="F4F5F6"/>
        </w:rPr>
      </w:pPr>
      <w:r w:rsidRPr="00591F38">
        <w:rPr>
          <w:rFonts w:ascii="Times New Roman" w:hAnsi="Times New Roman" w:cs="Times New Roman"/>
          <w:color w:val="000000"/>
          <w:sz w:val="28"/>
          <w:szCs w:val="28"/>
          <w:shd w:val="clear" w:color="auto" w:fill="F4F5F6"/>
        </w:rPr>
        <w:t xml:space="preserve">Sustainability involves ethical aspects and is based on moral arguments regarding the duties and commitments of people and </w:t>
      </w:r>
      <w:r w:rsidR="00AE5934" w:rsidRPr="00591F38">
        <w:rPr>
          <w:rFonts w:ascii="Times New Roman" w:hAnsi="Times New Roman" w:cs="Times New Roman"/>
          <w:color w:val="000000"/>
          <w:sz w:val="28"/>
          <w:szCs w:val="28"/>
          <w:shd w:val="clear" w:color="auto" w:fill="F4F5F6"/>
        </w:rPr>
        <w:t>companies</w:t>
      </w:r>
      <w:r w:rsidR="00AE5934" w:rsidRPr="006A6A7E">
        <w:rPr>
          <w:rFonts w:ascii="Times New Roman" w:hAnsi="Times New Roman" w:cs="Times New Roman"/>
          <w:color w:val="000000"/>
          <w:sz w:val="28"/>
          <w:szCs w:val="28"/>
          <w:shd w:val="clear" w:color="auto" w:fill="F4F5F6"/>
        </w:rPr>
        <w:t xml:space="preserve"> (Thiele, </w:t>
      </w:r>
      <w:r w:rsidR="00247FC4" w:rsidRPr="006A6A7E">
        <w:rPr>
          <w:rFonts w:ascii="Times New Roman" w:hAnsi="Times New Roman" w:cs="Times New Roman"/>
          <w:color w:val="000000"/>
          <w:sz w:val="28"/>
          <w:szCs w:val="28"/>
          <w:shd w:val="clear" w:color="auto" w:fill="F4F5F6"/>
        </w:rPr>
        <w:t>L. Paul</w:t>
      </w:r>
      <w:r w:rsidR="006A6A7E" w:rsidRPr="006A6A7E">
        <w:rPr>
          <w:rFonts w:ascii="Times New Roman" w:hAnsi="Times New Roman" w:cs="Times New Roman"/>
          <w:color w:val="000000"/>
          <w:sz w:val="28"/>
          <w:szCs w:val="28"/>
          <w:shd w:val="clear" w:color="auto" w:fill="F4F5F6"/>
        </w:rPr>
        <w:t>,2013).</w:t>
      </w:r>
    </w:p>
    <w:p w14:paraId="3C135948" w14:textId="7CC45CD0" w:rsidR="00AE5934" w:rsidRPr="00AE5934" w:rsidRDefault="00AE5934" w:rsidP="00AE5934">
      <w:pPr>
        <w:spacing w:line="360" w:lineRule="auto"/>
        <w:jc w:val="both"/>
        <w:rPr>
          <w:rFonts w:ascii="Times New Roman" w:hAnsi="Times New Roman" w:cs="Times New Roman"/>
          <w:sz w:val="28"/>
          <w:szCs w:val="28"/>
        </w:rPr>
      </w:pPr>
      <w:r w:rsidRPr="00AE5934">
        <w:rPr>
          <w:rFonts w:ascii="Times New Roman" w:hAnsi="Times New Roman" w:cs="Times New Roman"/>
          <w:sz w:val="28"/>
          <w:szCs w:val="28"/>
        </w:rPr>
        <w:t xml:space="preserve">HSBC, as our client has beyond the purview of banking services integrated sustainability into the core of its corporate strategy and considered the banking sector as the central player in advancing environmental stewardship and social aspirations. HSBC's major milestones, as outlined in the annual reports and sustainability policies, paint a picture of the bank's broad agenda towards the mitigation of global environmental problems and the promotion of economic growth that is </w:t>
      </w:r>
      <w:r w:rsidR="00D5606B" w:rsidRPr="00AE5934">
        <w:rPr>
          <w:rFonts w:ascii="Times New Roman" w:hAnsi="Times New Roman" w:cs="Times New Roman"/>
          <w:sz w:val="28"/>
          <w:szCs w:val="28"/>
        </w:rPr>
        <w:t>sustainable</w:t>
      </w:r>
      <w:r w:rsidR="00D5606B">
        <w:rPr>
          <w:rFonts w:ascii="Times New Roman" w:hAnsi="Times New Roman" w:cs="Times New Roman"/>
          <w:sz w:val="28"/>
          <w:szCs w:val="28"/>
        </w:rPr>
        <w:t xml:space="preserve"> (HSBC Plc.,2024)</w:t>
      </w:r>
      <w:r w:rsidRPr="00AE5934">
        <w:rPr>
          <w:rFonts w:ascii="Times New Roman" w:hAnsi="Times New Roman" w:cs="Times New Roman"/>
          <w:sz w:val="28"/>
          <w:szCs w:val="28"/>
        </w:rPr>
        <w:t>.</w:t>
      </w:r>
    </w:p>
    <w:p w14:paraId="4FCA2158" w14:textId="77777777" w:rsidR="00AE5934" w:rsidRDefault="00AE5934" w:rsidP="00AE5934">
      <w:pPr>
        <w:spacing w:line="360" w:lineRule="auto"/>
        <w:jc w:val="both"/>
        <w:rPr>
          <w:rFonts w:ascii="Times New Roman" w:hAnsi="Times New Roman" w:cs="Times New Roman"/>
          <w:sz w:val="28"/>
          <w:szCs w:val="28"/>
        </w:rPr>
      </w:pPr>
      <w:r w:rsidRPr="00AE5934">
        <w:rPr>
          <w:rFonts w:ascii="Times New Roman" w:hAnsi="Times New Roman" w:cs="Times New Roman"/>
          <w:sz w:val="28"/>
          <w:szCs w:val="28"/>
        </w:rPr>
        <w:t>HSBC's sustainability is expounded through its dedicated financings, investment, and the mode of operation that mindfully sustains the environment and ensure all round development. Key highlights from its annual reports and sustainability policies include:</w:t>
      </w:r>
    </w:p>
    <w:p w14:paraId="3A495E77" w14:textId="364F5E13" w:rsidR="00AF7FA4" w:rsidRPr="00AF7FA4" w:rsidRDefault="00AF7FA4" w:rsidP="00AF7FA4">
      <w:pPr>
        <w:spacing w:line="360" w:lineRule="auto"/>
        <w:jc w:val="both"/>
        <w:rPr>
          <w:rFonts w:ascii="Times New Roman" w:hAnsi="Times New Roman" w:cs="Times New Roman"/>
          <w:sz w:val="28"/>
          <w:szCs w:val="28"/>
        </w:rPr>
      </w:pPr>
      <w:r w:rsidRPr="00AF7FA4">
        <w:rPr>
          <w:rFonts w:ascii="Times New Roman" w:hAnsi="Times New Roman" w:cs="Times New Roman"/>
          <w:b/>
          <w:bCs/>
          <w:sz w:val="28"/>
          <w:szCs w:val="28"/>
        </w:rPr>
        <w:lastRenderedPageBreak/>
        <w:t>Commitment to Net Zero</w:t>
      </w:r>
      <w:r w:rsidRPr="00AF7FA4">
        <w:rPr>
          <w:rFonts w:ascii="Times New Roman" w:hAnsi="Times New Roman" w:cs="Times New Roman"/>
          <w:sz w:val="28"/>
          <w:szCs w:val="28"/>
        </w:rPr>
        <w:t>: HSBC announced that it was committed to attaining net -zero carbon emissions for its operations and supply chain before 2030 and aspires to move with the Paris Agreement goals by 2050 (</w:t>
      </w:r>
      <w:r w:rsidR="00A04339">
        <w:rPr>
          <w:rFonts w:ascii="Times New Roman" w:hAnsi="Times New Roman" w:cs="Times New Roman"/>
          <w:sz w:val="28"/>
          <w:szCs w:val="28"/>
        </w:rPr>
        <w:t>HSBC Plc,2024</w:t>
      </w:r>
      <w:r w:rsidRPr="00AF7FA4">
        <w:rPr>
          <w:rFonts w:ascii="Times New Roman" w:hAnsi="Times New Roman" w:cs="Times New Roman"/>
          <w:sz w:val="28"/>
          <w:szCs w:val="28"/>
        </w:rPr>
        <w:t xml:space="preserve">). This is a formidable figure which ascertains HSBC as the banking world's champion in defeating climate change. </w:t>
      </w:r>
    </w:p>
    <w:p w14:paraId="104A4695" w14:textId="77777777" w:rsidR="00AF7FA4" w:rsidRPr="00AF7FA4" w:rsidRDefault="00AF7FA4" w:rsidP="00AF7FA4">
      <w:pPr>
        <w:spacing w:line="360" w:lineRule="auto"/>
        <w:jc w:val="both"/>
        <w:rPr>
          <w:rFonts w:ascii="Times New Roman" w:hAnsi="Times New Roman" w:cs="Times New Roman"/>
          <w:sz w:val="28"/>
          <w:szCs w:val="28"/>
        </w:rPr>
      </w:pPr>
      <w:r w:rsidRPr="00AF7FA4">
        <w:rPr>
          <w:rFonts w:ascii="Times New Roman" w:hAnsi="Times New Roman" w:cs="Times New Roman"/>
          <w:b/>
          <w:bCs/>
          <w:sz w:val="28"/>
          <w:szCs w:val="28"/>
        </w:rPr>
        <w:t>Sustainable Finance:</w:t>
      </w:r>
      <w:r w:rsidRPr="00AF7FA4">
        <w:rPr>
          <w:rFonts w:ascii="Times New Roman" w:hAnsi="Times New Roman" w:cs="Times New Roman"/>
          <w:sz w:val="28"/>
          <w:szCs w:val="28"/>
        </w:rPr>
        <w:t xml:space="preserve"> HSBC pledged $ 1 trillion in terms of enablement of clients move into the renewable energy generation and net zero global economy through the provision of capital to projects and innovations that are environmentally friendly (Light et al., 2021). Also, this case is an evident tactic of HSBC for the implementation of finance as a tool for creating the environmental favorable setting.</w:t>
      </w:r>
    </w:p>
    <w:p w14:paraId="0231A0A4" w14:textId="09579AB2" w:rsidR="00AF7FA4" w:rsidRPr="00AF7FA4" w:rsidRDefault="00AF7FA4" w:rsidP="00AF7FA4">
      <w:pPr>
        <w:spacing w:line="360" w:lineRule="auto"/>
        <w:jc w:val="both"/>
        <w:rPr>
          <w:rFonts w:ascii="Times New Roman" w:hAnsi="Times New Roman" w:cs="Times New Roman"/>
          <w:sz w:val="28"/>
          <w:szCs w:val="28"/>
        </w:rPr>
      </w:pPr>
      <w:r w:rsidRPr="00AF7FA4">
        <w:rPr>
          <w:rFonts w:ascii="Times New Roman" w:hAnsi="Times New Roman" w:cs="Times New Roman"/>
          <w:b/>
          <w:bCs/>
          <w:sz w:val="28"/>
          <w:szCs w:val="28"/>
        </w:rPr>
        <w:t>ESG Integration:</w:t>
      </w:r>
      <w:r w:rsidRPr="00AF7FA4">
        <w:rPr>
          <w:rFonts w:ascii="Times New Roman" w:hAnsi="Times New Roman" w:cs="Times New Roman"/>
          <w:sz w:val="28"/>
          <w:szCs w:val="28"/>
        </w:rPr>
        <w:t xml:space="preserve"> Environmental, Social, and Governance (ESG) considerations are given top priority in HSBC’ investments, whether it is its direct investment activities or its advisory services to investors in the financial sector. HSBC’s loans and investments policies are aimed to mitigate the disadvantageous impacts on the atmosphere and community (</w:t>
      </w:r>
      <w:r w:rsidR="00F42C46">
        <w:rPr>
          <w:rFonts w:ascii="Times New Roman" w:hAnsi="Times New Roman" w:cs="Times New Roman"/>
          <w:sz w:val="28"/>
          <w:szCs w:val="28"/>
        </w:rPr>
        <w:t>HSBC Plc</w:t>
      </w:r>
      <w:r w:rsidR="003D7ADD">
        <w:rPr>
          <w:rFonts w:ascii="Times New Roman" w:hAnsi="Times New Roman" w:cs="Times New Roman"/>
          <w:sz w:val="28"/>
          <w:szCs w:val="28"/>
        </w:rPr>
        <w:t>.,</w:t>
      </w:r>
      <w:r w:rsidR="00F42C46">
        <w:rPr>
          <w:rFonts w:ascii="Times New Roman" w:hAnsi="Times New Roman" w:cs="Times New Roman"/>
          <w:sz w:val="28"/>
          <w:szCs w:val="28"/>
        </w:rPr>
        <w:t>2024</w:t>
      </w:r>
      <w:r w:rsidRPr="00AF7FA4">
        <w:rPr>
          <w:rFonts w:ascii="Times New Roman" w:hAnsi="Times New Roman" w:cs="Times New Roman"/>
          <w:sz w:val="28"/>
          <w:szCs w:val="28"/>
        </w:rPr>
        <w:t xml:space="preserve">). </w:t>
      </w:r>
    </w:p>
    <w:p w14:paraId="3E0C00CF" w14:textId="664ADAE6" w:rsidR="00AF7FA4" w:rsidRDefault="00AF7FA4" w:rsidP="00AF7FA4">
      <w:pPr>
        <w:spacing w:line="360" w:lineRule="auto"/>
        <w:jc w:val="both"/>
        <w:rPr>
          <w:rFonts w:ascii="Times New Roman" w:hAnsi="Times New Roman" w:cs="Times New Roman"/>
          <w:sz w:val="28"/>
          <w:szCs w:val="28"/>
        </w:rPr>
      </w:pPr>
      <w:r w:rsidRPr="00AF7FA4">
        <w:rPr>
          <w:rFonts w:ascii="Times New Roman" w:hAnsi="Times New Roman" w:cs="Times New Roman"/>
          <w:b/>
          <w:bCs/>
          <w:sz w:val="28"/>
          <w:szCs w:val="28"/>
        </w:rPr>
        <w:t>Biodiversity and Natural Capital:</w:t>
      </w:r>
      <w:r w:rsidRPr="00AF7FA4">
        <w:rPr>
          <w:rFonts w:ascii="Times New Roman" w:hAnsi="Times New Roman" w:cs="Times New Roman"/>
          <w:sz w:val="28"/>
          <w:szCs w:val="28"/>
        </w:rPr>
        <w:t xml:space="preserve"> HSBC </w:t>
      </w:r>
      <w:r w:rsidR="0007539D" w:rsidRPr="00AF7FA4">
        <w:rPr>
          <w:rFonts w:ascii="Times New Roman" w:hAnsi="Times New Roman" w:cs="Times New Roman"/>
          <w:sz w:val="28"/>
          <w:szCs w:val="28"/>
        </w:rPr>
        <w:t>considers</w:t>
      </w:r>
      <w:r w:rsidRPr="00AF7FA4">
        <w:rPr>
          <w:rFonts w:ascii="Times New Roman" w:hAnsi="Times New Roman" w:cs="Times New Roman"/>
          <w:sz w:val="28"/>
          <w:szCs w:val="28"/>
        </w:rPr>
        <w:t xml:space="preserve"> biodiversity and has conducted </w:t>
      </w:r>
      <w:r w:rsidR="007519A6" w:rsidRPr="00AF7FA4">
        <w:rPr>
          <w:rFonts w:ascii="Times New Roman" w:hAnsi="Times New Roman" w:cs="Times New Roman"/>
          <w:sz w:val="28"/>
          <w:szCs w:val="28"/>
        </w:rPr>
        <w:t>several</w:t>
      </w:r>
      <w:r w:rsidRPr="00AF7FA4">
        <w:rPr>
          <w:rFonts w:ascii="Times New Roman" w:hAnsi="Times New Roman" w:cs="Times New Roman"/>
          <w:sz w:val="28"/>
          <w:szCs w:val="28"/>
        </w:rPr>
        <w:t xml:space="preserve"> measures that involve preserving habitats and ensuring the sustainable use of natural resources. This means not only investing in green bonds and other financial instruments for projects that focus on environment-friendly activities but also in other sources that support such </w:t>
      </w:r>
      <w:r w:rsidR="007519A6" w:rsidRPr="00AF7FA4">
        <w:rPr>
          <w:rFonts w:ascii="Times New Roman" w:hAnsi="Times New Roman" w:cs="Times New Roman"/>
          <w:sz w:val="28"/>
          <w:szCs w:val="28"/>
        </w:rPr>
        <w:t>undertaking</w:t>
      </w:r>
      <w:r w:rsidR="007519A6">
        <w:rPr>
          <w:rFonts w:ascii="Times New Roman" w:hAnsi="Times New Roman" w:cs="Times New Roman"/>
          <w:sz w:val="28"/>
          <w:szCs w:val="28"/>
        </w:rPr>
        <w:t xml:space="preserve"> (</w:t>
      </w:r>
      <w:r w:rsidR="0007539D">
        <w:rPr>
          <w:rFonts w:ascii="Times New Roman" w:hAnsi="Times New Roman" w:cs="Times New Roman"/>
          <w:sz w:val="28"/>
          <w:szCs w:val="28"/>
        </w:rPr>
        <w:t>HSBC Plc,2024).</w:t>
      </w:r>
    </w:p>
    <w:p w14:paraId="6E04E957" w14:textId="77777777" w:rsidR="00C17D3F" w:rsidRPr="00C271A3" w:rsidRDefault="00C17D3F" w:rsidP="00C17D3F">
      <w:pPr>
        <w:spacing w:line="360" w:lineRule="auto"/>
        <w:jc w:val="both"/>
        <w:rPr>
          <w:rFonts w:ascii="Times New Roman" w:hAnsi="Times New Roman" w:cs="Times New Roman"/>
          <w:color w:val="1F497D" w:themeColor="text2"/>
          <w:sz w:val="24"/>
          <w:szCs w:val="24"/>
        </w:rPr>
      </w:pPr>
      <w:r w:rsidRPr="001C591B">
        <w:rPr>
          <w:rFonts w:ascii="Times New Roman" w:hAnsi="Times New Roman" w:cs="Times New Roman"/>
          <w:b/>
          <w:bCs/>
          <w:color w:val="4F81BD" w:themeColor="accent1"/>
          <w:sz w:val="28"/>
          <w:szCs w:val="28"/>
        </w:rPr>
        <w:t>Exploring How HSBC implement its Sustainability Goal and associated it with its Corporate Strategies</w:t>
      </w:r>
      <w:r w:rsidRPr="00C271A3">
        <w:rPr>
          <w:rFonts w:ascii="Times New Roman" w:hAnsi="Times New Roman" w:cs="Times New Roman"/>
          <w:color w:val="1F497D" w:themeColor="text2"/>
          <w:sz w:val="24"/>
          <w:szCs w:val="24"/>
        </w:rPr>
        <w:t>.</w:t>
      </w:r>
    </w:p>
    <w:p w14:paraId="4D78B28E" w14:textId="77777777" w:rsidR="00C17D3F" w:rsidRDefault="00C17D3F" w:rsidP="00C17D3F">
      <w:pPr>
        <w:spacing w:line="360" w:lineRule="auto"/>
        <w:jc w:val="both"/>
        <w:rPr>
          <w:rFonts w:ascii="Times New Roman" w:hAnsi="Times New Roman" w:cs="Times New Roman"/>
          <w:sz w:val="24"/>
          <w:szCs w:val="24"/>
        </w:rPr>
      </w:pPr>
      <w:r w:rsidRPr="00C17D3F">
        <w:rPr>
          <w:rFonts w:ascii="Times New Roman" w:hAnsi="Times New Roman" w:cs="Times New Roman"/>
          <w:sz w:val="28"/>
          <w:szCs w:val="28"/>
        </w:rPr>
        <w:t>HSBC’s alignment of its sustainability goals with its corporate strategy is evident in several key areas</w:t>
      </w:r>
      <w:r w:rsidRPr="00C271A3">
        <w:rPr>
          <w:rFonts w:ascii="Times New Roman" w:hAnsi="Times New Roman" w:cs="Times New Roman"/>
          <w:sz w:val="24"/>
          <w:szCs w:val="24"/>
        </w:rPr>
        <w:t>:</w:t>
      </w:r>
    </w:p>
    <w:p w14:paraId="04CDEB51" w14:textId="77777777" w:rsidR="008F2F86" w:rsidRPr="005E7C37" w:rsidRDefault="008F2F86" w:rsidP="008F2F86">
      <w:pPr>
        <w:spacing w:line="360" w:lineRule="auto"/>
        <w:jc w:val="both"/>
        <w:rPr>
          <w:rFonts w:ascii="Times New Roman" w:hAnsi="Times New Roman" w:cs="Times New Roman"/>
          <w:sz w:val="28"/>
          <w:szCs w:val="28"/>
        </w:rPr>
      </w:pPr>
      <w:r w:rsidRPr="005E7C37">
        <w:rPr>
          <w:rFonts w:ascii="Times New Roman" w:hAnsi="Times New Roman" w:cs="Times New Roman"/>
          <w:b/>
          <w:bCs/>
          <w:sz w:val="28"/>
          <w:szCs w:val="28"/>
        </w:rPr>
        <w:t>Risk Management:</w:t>
      </w:r>
      <w:r w:rsidRPr="005E7C37">
        <w:rPr>
          <w:rFonts w:ascii="Times New Roman" w:hAnsi="Times New Roman" w:cs="Times New Roman"/>
          <w:sz w:val="28"/>
          <w:szCs w:val="28"/>
        </w:rPr>
        <w:t xml:space="preserve"> Climate change and its financial risks are a good illustration of the financial risks associated with climate change and can be divided into two </w:t>
      </w:r>
      <w:r w:rsidRPr="005E7C37">
        <w:rPr>
          <w:rFonts w:ascii="Times New Roman" w:hAnsi="Times New Roman" w:cs="Times New Roman"/>
          <w:sz w:val="28"/>
          <w:szCs w:val="28"/>
        </w:rPr>
        <w:lastRenderedPageBreak/>
        <w:t>broads. It puts up barriers against the perils of environmental uncertainties, even the big ones for HSBC.</w:t>
      </w:r>
    </w:p>
    <w:p w14:paraId="43457AAD" w14:textId="406A3193" w:rsidR="008F2F86" w:rsidRPr="005E7C37" w:rsidRDefault="008F2F86" w:rsidP="008F2F86">
      <w:pPr>
        <w:spacing w:line="360" w:lineRule="auto"/>
        <w:jc w:val="both"/>
        <w:rPr>
          <w:rFonts w:ascii="Times New Roman" w:hAnsi="Times New Roman" w:cs="Times New Roman"/>
          <w:sz w:val="28"/>
          <w:szCs w:val="28"/>
        </w:rPr>
      </w:pPr>
      <w:r w:rsidRPr="005E7C37">
        <w:rPr>
          <w:rFonts w:ascii="Times New Roman" w:hAnsi="Times New Roman" w:cs="Times New Roman"/>
          <w:b/>
          <w:bCs/>
          <w:sz w:val="28"/>
          <w:szCs w:val="28"/>
        </w:rPr>
        <w:t>Market Differentiation:</w:t>
      </w:r>
      <w:r w:rsidRPr="005E7C37">
        <w:rPr>
          <w:rFonts w:ascii="Times New Roman" w:hAnsi="Times New Roman" w:cs="Times New Roman"/>
          <w:sz w:val="28"/>
          <w:szCs w:val="28"/>
        </w:rPr>
        <w:t xml:space="preserve"> HSBC distinguishes itself amongst its peers by being a focal player in green finance sector amidst this cutthroat competition. This option is not only because it draws environmentally conscious backers and clients but also new markets in the sphere of green finance </w:t>
      </w:r>
      <w:r w:rsidR="007C533B" w:rsidRPr="005E7C37">
        <w:rPr>
          <w:rFonts w:ascii="Times New Roman" w:hAnsi="Times New Roman" w:cs="Times New Roman"/>
          <w:sz w:val="28"/>
          <w:szCs w:val="28"/>
        </w:rPr>
        <w:t>open</w:t>
      </w:r>
      <w:r w:rsidRPr="005E7C37">
        <w:rPr>
          <w:rFonts w:ascii="Times New Roman" w:hAnsi="Times New Roman" w:cs="Times New Roman"/>
          <w:sz w:val="28"/>
          <w:szCs w:val="28"/>
        </w:rPr>
        <w:t>.</w:t>
      </w:r>
    </w:p>
    <w:p w14:paraId="5E5C514B" w14:textId="77777777" w:rsidR="008F2F86" w:rsidRPr="005E7C37" w:rsidRDefault="008F2F86" w:rsidP="008F2F86">
      <w:pPr>
        <w:spacing w:line="360" w:lineRule="auto"/>
        <w:jc w:val="both"/>
        <w:rPr>
          <w:rFonts w:ascii="Times New Roman" w:hAnsi="Times New Roman" w:cs="Times New Roman"/>
          <w:sz w:val="28"/>
          <w:szCs w:val="28"/>
        </w:rPr>
      </w:pPr>
      <w:r w:rsidRPr="005E7C37">
        <w:rPr>
          <w:rFonts w:ascii="Times New Roman" w:hAnsi="Times New Roman" w:cs="Times New Roman"/>
          <w:b/>
          <w:bCs/>
          <w:sz w:val="28"/>
          <w:szCs w:val="28"/>
        </w:rPr>
        <w:t>Operational Efficiency:</w:t>
      </w:r>
      <w:r w:rsidRPr="005E7C37">
        <w:rPr>
          <w:rFonts w:ascii="Times New Roman" w:hAnsi="Times New Roman" w:cs="Times New Roman"/>
          <w:sz w:val="28"/>
          <w:szCs w:val="28"/>
        </w:rPr>
        <w:t xml:space="preserve"> HSBC has branded its mission to cut down on operational carbon footprint, through the efficient use of resources and investment in green energy. These actions demonstrate HSBC’s strategic initiatives on backing up greater operational efficiency and lowering the operation cost.</w:t>
      </w:r>
    </w:p>
    <w:p w14:paraId="38121D29" w14:textId="742161E8" w:rsidR="008F2F86" w:rsidRPr="005E7C37" w:rsidRDefault="008F2F86" w:rsidP="008F2F86">
      <w:pPr>
        <w:spacing w:line="360" w:lineRule="auto"/>
        <w:jc w:val="both"/>
        <w:rPr>
          <w:rFonts w:ascii="Times New Roman" w:hAnsi="Times New Roman" w:cs="Times New Roman"/>
          <w:sz w:val="28"/>
          <w:szCs w:val="28"/>
        </w:rPr>
      </w:pPr>
      <w:r w:rsidRPr="005E7C37">
        <w:rPr>
          <w:rFonts w:ascii="Times New Roman" w:hAnsi="Times New Roman" w:cs="Times New Roman"/>
          <w:b/>
          <w:bCs/>
          <w:sz w:val="28"/>
          <w:szCs w:val="28"/>
        </w:rPr>
        <w:t>Regulatory Compliance and Reputation Management:</w:t>
      </w:r>
      <w:r w:rsidRPr="005E7C37">
        <w:rPr>
          <w:rFonts w:ascii="Times New Roman" w:hAnsi="Times New Roman" w:cs="Times New Roman"/>
          <w:sz w:val="28"/>
          <w:szCs w:val="28"/>
        </w:rPr>
        <w:t xml:space="preserve"> Through this proactive approach, HSBC </w:t>
      </w:r>
      <w:r w:rsidR="007C533B" w:rsidRPr="005E7C37">
        <w:rPr>
          <w:rFonts w:ascii="Times New Roman" w:hAnsi="Times New Roman" w:cs="Times New Roman"/>
          <w:sz w:val="28"/>
          <w:szCs w:val="28"/>
        </w:rPr>
        <w:t>can</w:t>
      </w:r>
      <w:r w:rsidRPr="005E7C37">
        <w:rPr>
          <w:rFonts w:ascii="Times New Roman" w:hAnsi="Times New Roman" w:cs="Times New Roman"/>
          <w:sz w:val="28"/>
          <w:szCs w:val="28"/>
        </w:rPr>
        <w:t xml:space="preserve"> score brownie points with the environmental, social, and regulatory watchdogs. This not only accentuates its reputation as a respected player in the ever-tightening regulatory environment, but also helps to avoid being caught on the wrong side of the current focus on environmental and social governance.</w:t>
      </w:r>
    </w:p>
    <w:p w14:paraId="47CD325A" w14:textId="77777777" w:rsidR="008F2F86" w:rsidRPr="005E7C37" w:rsidRDefault="008F2F86" w:rsidP="008F2F86">
      <w:pPr>
        <w:spacing w:line="360" w:lineRule="auto"/>
        <w:jc w:val="both"/>
        <w:rPr>
          <w:rFonts w:ascii="Times New Roman" w:hAnsi="Times New Roman" w:cs="Times New Roman"/>
          <w:sz w:val="28"/>
          <w:szCs w:val="28"/>
        </w:rPr>
      </w:pPr>
      <w:r w:rsidRPr="005E7C37">
        <w:rPr>
          <w:rFonts w:ascii="Times New Roman" w:hAnsi="Times New Roman" w:cs="Times New Roman"/>
          <w:b/>
          <w:bCs/>
          <w:sz w:val="28"/>
          <w:szCs w:val="28"/>
        </w:rPr>
        <w:t>Innovation and Customer Engagement:</w:t>
      </w:r>
      <w:r w:rsidRPr="005E7C37">
        <w:rPr>
          <w:rFonts w:ascii="Times New Roman" w:hAnsi="Times New Roman" w:cs="Times New Roman"/>
          <w:sz w:val="28"/>
          <w:szCs w:val="28"/>
        </w:rPr>
        <w:t xml:space="preserve"> HSBC's venture in sustainable projects and green financing systems is part of a futuristic sensed sensitive new services development. Hence, this corresponds to his/ her bank interest and promoting ethical investment and banking products, a necessity to customer's service requisite and retaining customers for life.</w:t>
      </w:r>
    </w:p>
    <w:p w14:paraId="26118E79" w14:textId="77777777" w:rsidR="008F2F86" w:rsidRPr="001C591B" w:rsidRDefault="008F2F86" w:rsidP="008F2F86">
      <w:pPr>
        <w:pStyle w:val="Heading1"/>
        <w:rPr>
          <w:rFonts w:ascii="Times New Roman" w:hAnsi="Times New Roman" w:cs="Times New Roman"/>
          <w:b/>
          <w:bCs/>
          <w:color w:val="4F81BD" w:themeColor="accent1"/>
          <w:sz w:val="28"/>
          <w:szCs w:val="28"/>
        </w:rPr>
      </w:pPr>
      <w:bookmarkStart w:id="9" w:name="_Toc161272456"/>
      <w:r w:rsidRPr="001C591B">
        <w:rPr>
          <w:rFonts w:ascii="Times New Roman" w:hAnsi="Times New Roman" w:cs="Times New Roman"/>
          <w:b/>
          <w:bCs/>
          <w:color w:val="4F81BD" w:themeColor="accent1"/>
          <w:sz w:val="28"/>
          <w:szCs w:val="28"/>
        </w:rPr>
        <w:t>Conclusion</w:t>
      </w:r>
      <w:bookmarkEnd w:id="9"/>
    </w:p>
    <w:p w14:paraId="0A938164" w14:textId="0F1D3E7C" w:rsidR="008F2F86" w:rsidRPr="005E7C37" w:rsidRDefault="008F2F86" w:rsidP="008F2F86">
      <w:pPr>
        <w:spacing w:line="360" w:lineRule="auto"/>
        <w:jc w:val="both"/>
        <w:rPr>
          <w:rFonts w:ascii="Times New Roman" w:hAnsi="Times New Roman" w:cs="Times New Roman"/>
          <w:sz w:val="28"/>
          <w:szCs w:val="28"/>
        </w:rPr>
      </w:pPr>
      <w:r w:rsidRPr="005E7C37">
        <w:rPr>
          <w:rFonts w:ascii="Times New Roman" w:hAnsi="Times New Roman" w:cs="Times New Roman"/>
          <w:sz w:val="28"/>
          <w:szCs w:val="28"/>
        </w:rPr>
        <w:t xml:space="preserve">This report has principally investigated strategic management and sustainability approaches employed by HSBC, so identifying what a brand has an ability to do to sustain a competitive stance and be successful in the long term. HSBC’s core business and corporate strategies are illustrated by the bank’s focus on using its global footprint to provide seamless cross-border customer services, investing in </w:t>
      </w:r>
      <w:r w:rsidRPr="005E7C37">
        <w:rPr>
          <w:rFonts w:ascii="Times New Roman" w:hAnsi="Times New Roman" w:cs="Times New Roman"/>
          <w:sz w:val="28"/>
          <w:szCs w:val="28"/>
        </w:rPr>
        <w:lastRenderedPageBreak/>
        <w:t>digital technology to improve efficiency and customer experience, and committing the bank to embedding environmental, social, and governance (ESG) considerations into core business operations. This shows the bank’s strategic alignment with its objectives and goals. The application of the Porter</w:t>
      </w:r>
      <w:r w:rsidR="001C591B">
        <w:rPr>
          <w:rFonts w:ascii="Times New Roman" w:hAnsi="Times New Roman" w:cs="Times New Roman"/>
          <w:sz w:val="28"/>
          <w:szCs w:val="28"/>
        </w:rPr>
        <w:t>’s</w:t>
      </w:r>
      <w:r w:rsidRPr="005E7C37">
        <w:rPr>
          <w:rFonts w:ascii="Times New Roman" w:hAnsi="Times New Roman" w:cs="Times New Roman"/>
          <w:sz w:val="28"/>
          <w:szCs w:val="28"/>
        </w:rPr>
        <w:t xml:space="preserve"> Generic Strategies and Ansoff’s Matrix has shown the well thought plan and anticipation of HSBC in the competitive banking sector. Examining HSBC’s social performance has highlighted how they truly value integrating environmental aspects as an element of their business goal. The fact that HSBC looks for outstanding ESG integrations, sustainable financing and net-zero volume in its activities has illustrated its leadership in the alignment of social and environmental objectives with the operation practices.</w:t>
      </w:r>
    </w:p>
    <w:p w14:paraId="36375BEA" w14:textId="77777777" w:rsidR="008F2F86" w:rsidRPr="00C271A3" w:rsidRDefault="008F2F86" w:rsidP="00C17D3F">
      <w:pPr>
        <w:spacing w:line="360" w:lineRule="auto"/>
        <w:jc w:val="both"/>
        <w:rPr>
          <w:rFonts w:ascii="Times New Roman" w:hAnsi="Times New Roman" w:cs="Times New Roman"/>
          <w:sz w:val="24"/>
          <w:szCs w:val="24"/>
        </w:rPr>
      </w:pPr>
    </w:p>
    <w:p w14:paraId="5736D7E2" w14:textId="77777777" w:rsidR="00C17D3F" w:rsidRPr="00AF7FA4" w:rsidRDefault="00C17D3F" w:rsidP="00AF7FA4">
      <w:pPr>
        <w:spacing w:line="360" w:lineRule="auto"/>
        <w:jc w:val="both"/>
        <w:rPr>
          <w:rFonts w:ascii="Times New Roman" w:hAnsi="Times New Roman" w:cs="Times New Roman"/>
          <w:sz w:val="28"/>
          <w:szCs w:val="28"/>
        </w:rPr>
      </w:pPr>
    </w:p>
    <w:p w14:paraId="1C9FD209" w14:textId="77777777" w:rsidR="00AF7FA4" w:rsidRPr="00AE5934" w:rsidRDefault="00AF7FA4" w:rsidP="00AE5934">
      <w:pPr>
        <w:spacing w:line="360" w:lineRule="auto"/>
        <w:jc w:val="both"/>
        <w:rPr>
          <w:rFonts w:ascii="Times New Roman" w:hAnsi="Times New Roman" w:cs="Times New Roman"/>
          <w:sz w:val="28"/>
          <w:szCs w:val="28"/>
        </w:rPr>
      </w:pPr>
    </w:p>
    <w:p w14:paraId="75C5B08F" w14:textId="77777777" w:rsidR="00AE5934" w:rsidRPr="00AE5934" w:rsidRDefault="00AE5934" w:rsidP="00953393">
      <w:pPr>
        <w:spacing w:line="360" w:lineRule="auto"/>
        <w:jc w:val="both"/>
        <w:rPr>
          <w:rFonts w:ascii="Times New Roman" w:hAnsi="Times New Roman" w:cs="Times New Roman"/>
          <w:b/>
          <w:bCs/>
          <w:sz w:val="28"/>
          <w:szCs w:val="28"/>
        </w:rPr>
      </w:pPr>
    </w:p>
    <w:p w14:paraId="070454D5" w14:textId="77777777" w:rsidR="005601C1" w:rsidRDefault="005601C1" w:rsidP="00953393">
      <w:pPr>
        <w:spacing w:line="360" w:lineRule="auto"/>
        <w:jc w:val="both"/>
        <w:rPr>
          <w:rFonts w:ascii="Times New Roman" w:hAnsi="Times New Roman" w:cs="Times New Roman"/>
          <w:b/>
          <w:bCs/>
          <w:sz w:val="28"/>
          <w:szCs w:val="28"/>
        </w:rPr>
      </w:pPr>
    </w:p>
    <w:p w14:paraId="6E417F5D" w14:textId="77777777" w:rsidR="00CF789E" w:rsidRPr="00953393" w:rsidRDefault="00CF789E" w:rsidP="00953393">
      <w:pPr>
        <w:spacing w:line="360" w:lineRule="auto"/>
        <w:jc w:val="both"/>
        <w:rPr>
          <w:rFonts w:ascii="Times New Roman" w:hAnsi="Times New Roman" w:cs="Times New Roman"/>
          <w:b/>
          <w:bCs/>
          <w:sz w:val="28"/>
          <w:szCs w:val="28"/>
        </w:rPr>
      </w:pPr>
    </w:p>
    <w:p w14:paraId="3F3274E7" w14:textId="5E8703F1" w:rsidR="001C1854" w:rsidRPr="00666C5C" w:rsidRDefault="001C1854" w:rsidP="00D745C4">
      <w:pPr>
        <w:spacing w:line="360" w:lineRule="auto"/>
        <w:jc w:val="both"/>
        <w:rPr>
          <w:rFonts w:ascii="Times New Roman" w:hAnsi="Times New Roman" w:cs="Times New Roman"/>
          <w:b/>
          <w:bCs/>
          <w:i/>
          <w:iCs/>
          <w:sz w:val="28"/>
          <w:szCs w:val="28"/>
        </w:rPr>
      </w:pPr>
    </w:p>
    <w:p w14:paraId="42D0A07E" w14:textId="70E9449C" w:rsidR="00E757E2" w:rsidRPr="00663276" w:rsidRDefault="00E757E2" w:rsidP="00E757E2">
      <w:pPr>
        <w:spacing w:line="360" w:lineRule="auto"/>
        <w:jc w:val="both"/>
        <w:rPr>
          <w:rFonts w:ascii="Times New Roman" w:hAnsi="Times New Roman" w:cs="Times New Roman"/>
          <w:b/>
          <w:bCs/>
          <w:sz w:val="28"/>
          <w:szCs w:val="28"/>
        </w:rPr>
      </w:pPr>
    </w:p>
    <w:p w14:paraId="4C6A764B" w14:textId="77777777" w:rsidR="00EE2C7C" w:rsidRPr="00E757E2" w:rsidRDefault="00EE2C7C" w:rsidP="00E757E2">
      <w:pPr>
        <w:spacing w:line="360" w:lineRule="auto"/>
        <w:jc w:val="both"/>
        <w:rPr>
          <w:rFonts w:ascii="Times New Roman" w:hAnsi="Times New Roman" w:cs="Times New Roman"/>
          <w:sz w:val="28"/>
          <w:szCs w:val="28"/>
        </w:rPr>
      </w:pPr>
    </w:p>
    <w:p w14:paraId="5A6473B4" w14:textId="77777777" w:rsidR="0021734E" w:rsidRPr="00B17915" w:rsidRDefault="0021734E" w:rsidP="00B17915">
      <w:pPr>
        <w:spacing w:line="360" w:lineRule="auto"/>
        <w:jc w:val="both"/>
        <w:rPr>
          <w:rFonts w:ascii="Times New Roman" w:hAnsi="Times New Roman" w:cs="Times New Roman"/>
          <w:sz w:val="28"/>
          <w:szCs w:val="28"/>
        </w:rPr>
      </w:pPr>
    </w:p>
    <w:p w14:paraId="6E2C84EF" w14:textId="77777777" w:rsidR="0028347F" w:rsidRPr="004B37FB" w:rsidRDefault="0028347F" w:rsidP="002422E7">
      <w:pPr>
        <w:spacing w:line="240" w:lineRule="auto"/>
        <w:jc w:val="both"/>
        <w:rPr>
          <w:rFonts w:ascii="Times New Roman" w:hAnsi="Times New Roman" w:cs="Times New Roman"/>
          <w:b/>
          <w:bCs/>
          <w:color w:val="000000"/>
          <w:sz w:val="28"/>
          <w:szCs w:val="28"/>
          <w:shd w:val="clear" w:color="auto" w:fill="F4F5F6"/>
        </w:rPr>
      </w:pPr>
    </w:p>
    <w:p w14:paraId="6E8F9D64" w14:textId="77777777" w:rsidR="00E807D1" w:rsidRPr="004C7087" w:rsidRDefault="00E807D1" w:rsidP="004C7087">
      <w:pPr>
        <w:spacing w:line="360" w:lineRule="auto"/>
        <w:jc w:val="both"/>
        <w:rPr>
          <w:rFonts w:ascii="Times New Roman" w:hAnsi="Times New Roman" w:cs="Times New Roman"/>
          <w:b/>
          <w:bCs/>
          <w:sz w:val="28"/>
          <w:szCs w:val="28"/>
        </w:rPr>
      </w:pPr>
    </w:p>
    <w:p w14:paraId="2660F439" w14:textId="77777777" w:rsidR="00B2273E" w:rsidRPr="004C7087" w:rsidRDefault="00B2273E" w:rsidP="004C7087">
      <w:pPr>
        <w:spacing w:line="360" w:lineRule="auto"/>
        <w:jc w:val="both"/>
        <w:rPr>
          <w:rFonts w:ascii="Times New Roman" w:hAnsi="Times New Roman" w:cs="Times New Roman"/>
          <w:sz w:val="28"/>
          <w:szCs w:val="28"/>
        </w:rPr>
      </w:pPr>
    </w:p>
    <w:p w14:paraId="113CE1FC" w14:textId="77777777" w:rsidR="00B64196" w:rsidRPr="004C7087" w:rsidRDefault="00B64196" w:rsidP="004C7087">
      <w:pPr>
        <w:pStyle w:val="css-ylni64"/>
        <w:shd w:val="clear" w:color="auto" w:fill="F4F5F6"/>
        <w:spacing w:before="0" w:beforeAutospacing="0" w:after="0" w:afterAutospacing="0" w:line="360" w:lineRule="auto"/>
        <w:jc w:val="both"/>
        <w:rPr>
          <w:color w:val="555555"/>
          <w:sz w:val="28"/>
          <w:szCs w:val="28"/>
          <w:shd w:val="clear" w:color="auto" w:fill="FFFFFF"/>
        </w:rPr>
      </w:pPr>
    </w:p>
    <w:p w14:paraId="15328486" w14:textId="35629F7D" w:rsidR="00F738F1" w:rsidRDefault="00F738F1" w:rsidP="000D2CC8">
      <w:pPr>
        <w:rPr>
          <w:rFonts w:ascii="Times New Roman" w:hAnsi="Times New Roman" w:cs="Times New Roman"/>
          <w:color w:val="1F497D" w:themeColor="text2"/>
          <w:sz w:val="28"/>
          <w:szCs w:val="28"/>
        </w:rPr>
      </w:pPr>
    </w:p>
    <w:p w14:paraId="23BFBBD1" w14:textId="77777777" w:rsidR="00525C43" w:rsidRDefault="00525C43" w:rsidP="000D2CC8">
      <w:pPr>
        <w:rPr>
          <w:rFonts w:ascii="Times New Roman" w:hAnsi="Times New Roman" w:cs="Times New Roman"/>
          <w:color w:val="1F497D" w:themeColor="text2"/>
          <w:sz w:val="28"/>
          <w:szCs w:val="28"/>
        </w:rPr>
      </w:pPr>
    </w:p>
    <w:p w14:paraId="264E66A5" w14:textId="77777777" w:rsidR="00525C43" w:rsidRDefault="00525C43" w:rsidP="000D2CC8">
      <w:pPr>
        <w:rPr>
          <w:rFonts w:ascii="Times New Roman" w:hAnsi="Times New Roman" w:cs="Times New Roman"/>
          <w:color w:val="1F497D" w:themeColor="text2"/>
          <w:sz w:val="28"/>
          <w:szCs w:val="28"/>
        </w:rPr>
      </w:pPr>
    </w:p>
    <w:p w14:paraId="1657B72E" w14:textId="77777777" w:rsidR="00525C43" w:rsidRDefault="00525C43" w:rsidP="000D2CC8">
      <w:pPr>
        <w:rPr>
          <w:rFonts w:ascii="Times New Roman" w:hAnsi="Times New Roman" w:cs="Times New Roman"/>
          <w:color w:val="1F497D" w:themeColor="text2"/>
          <w:sz w:val="28"/>
          <w:szCs w:val="28"/>
        </w:rPr>
      </w:pPr>
    </w:p>
    <w:p w14:paraId="0B047F39" w14:textId="4BA2389B" w:rsidR="009D2827" w:rsidRPr="00737B41" w:rsidRDefault="00FC728C" w:rsidP="00737B41">
      <w:pPr>
        <w:rPr>
          <w:rFonts w:ascii="Times New Roman" w:hAnsi="Times New Roman" w:cs="Times New Roman"/>
          <w:b/>
          <w:bCs/>
          <w:color w:val="4F81BD" w:themeColor="accent1"/>
          <w:sz w:val="28"/>
          <w:szCs w:val="28"/>
        </w:rPr>
      </w:pPr>
      <w:r w:rsidRPr="00737B41">
        <w:rPr>
          <w:rFonts w:ascii="Times New Roman" w:hAnsi="Times New Roman" w:cs="Times New Roman"/>
          <w:b/>
          <w:bCs/>
          <w:color w:val="4F81BD" w:themeColor="accent1"/>
          <w:sz w:val="28"/>
          <w:szCs w:val="28"/>
        </w:rPr>
        <w:lastRenderedPageBreak/>
        <w:t>References:</w:t>
      </w:r>
    </w:p>
    <w:p w14:paraId="49FF65D4" w14:textId="77777777" w:rsidR="00737B41" w:rsidRPr="00D72850" w:rsidRDefault="00737B41" w:rsidP="00D72850">
      <w:pPr>
        <w:pStyle w:val="ListParagraph"/>
        <w:numPr>
          <w:ilvl w:val="0"/>
          <w:numId w:val="1"/>
        </w:numPr>
        <w:spacing w:line="480" w:lineRule="auto"/>
        <w:jc w:val="both"/>
        <w:rPr>
          <w:rFonts w:ascii="Times New Roman" w:hAnsi="Times New Roman" w:cs="Times New Roman"/>
          <w:color w:val="222222"/>
          <w:sz w:val="28"/>
          <w:szCs w:val="28"/>
          <w:shd w:val="clear" w:color="auto" w:fill="FFFFFF"/>
        </w:rPr>
      </w:pPr>
      <w:r w:rsidRPr="00D72850">
        <w:rPr>
          <w:rFonts w:ascii="Times New Roman" w:hAnsi="Times New Roman" w:cs="Times New Roman"/>
          <w:color w:val="222222"/>
          <w:sz w:val="28"/>
          <w:szCs w:val="28"/>
          <w:shd w:val="clear" w:color="auto" w:fill="FFFFFF"/>
        </w:rPr>
        <w:t>Balian, M.I., 2022. </w:t>
      </w:r>
      <w:r w:rsidRPr="00D72850">
        <w:rPr>
          <w:rFonts w:ascii="Times New Roman" w:hAnsi="Times New Roman" w:cs="Times New Roman"/>
          <w:i/>
          <w:iCs/>
          <w:color w:val="222222"/>
          <w:sz w:val="28"/>
          <w:szCs w:val="28"/>
          <w:shd w:val="clear" w:color="auto" w:fill="FFFFFF"/>
        </w:rPr>
        <w:t>Reputation Risk and Reputation Risk Management: Case Study Applied on Facebook and HSBC</w:t>
      </w:r>
      <w:r w:rsidRPr="00D72850">
        <w:rPr>
          <w:rFonts w:ascii="Times New Roman" w:hAnsi="Times New Roman" w:cs="Times New Roman"/>
          <w:color w:val="222222"/>
          <w:sz w:val="28"/>
          <w:szCs w:val="28"/>
          <w:shd w:val="clear" w:color="auto" w:fill="FFFFFF"/>
        </w:rPr>
        <w:t> (Doctoral dissertation, Pharos University in Alexandria).</w:t>
      </w:r>
    </w:p>
    <w:p w14:paraId="65F25E8A" w14:textId="77777777" w:rsidR="00737B41" w:rsidRPr="00D72850" w:rsidRDefault="00737B41" w:rsidP="00D72850">
      <w:pPr>
        <w:pStyle w:val="ListParagraph"/>
        <w:numPr>
          <w:ilvl w:val="0"/>
          <w:numId w:val="1"/>
        </w:numPr>
        <w:spacing w:line="480" w:lineRule="auto"/>
        <w:jc w:val="both"/>
        <w:rPr>
          <w:rFonts w:ascii="Times New Roman" w:hAnsi="Times New Roman" w:cs="Times New Roman"/>
          <w:color w:val="555555"/>
          <w:sz w:val="28"/>
          <w:szCs w:val="28"/>
          <w:shd w:val="clear" w:color="auto" w:fill="FFFFFF"/>
        </w:rPr>
      </w:pPr>
      <w:r w:rsidRPr="00D72850">
        <w:rPr>
          <w:rFonts w:ascii="Times New Roman" w:hAnsi="Times New Roman" w:cs="Times New Roman"/>
          <w:color w:val="555555"/>
          <w:sz w:val="28"/>
          <w:szCs w:val="28"/>
          <w:shd w:val="clear" w:color="auto" w:fill="FFFFFF"/>
        </w:rPr>
        <w:t>Barney, J, &amp; Hesterly, W 2018, Strategic Management and Competitive Advantage: Concepts and Cases, Global Edition, Pearson Education, Limited, Harlow. Available from: ProQuest eBook Central. [19 April 2024].</w:t>
      </w:r>
    </w:p>
    <w:p w14:paraId="1E21BCE3" w14:textId="77777777" w:rsidR="00737B41" w:rsidRPr="00D72850" w:rsidRDefault="00737B41" w:rsidP="00D72850">
      <w:pPr>
        <w:pStyle w:val="ListParagraph"/>
        <w:numPr>
          <w:ilvl w:val="0"/>
          <w:numId w:val="1"/>
        </w:numPr>
        <w:spacing w:line="480" w:lineRule="auto"/>
        <w:jc w:val="both"/>
        <w:rPr>
          <w:rFonts w:ascii="Times New Roman" w:hAnsi="Times New Roman" w:cs="Times New Roman"/>
          <w:color w:val="222222"/>
          <w:sz w:val="28"/>
          <w:szCs w:val="28"/>
          <w:shd w:val="clear" w:color="auto" w:fill="FFFFFF"/>
        </w:rPr>
      </w:pPr>
      <w:r w:rsidRPr="00D72850">
        <w:rPr>
          <w:rFonts w:ascii="Times New Roman" w:hAnsi="Times New Roman" w:cs="Times New Roman"/>
          <w:color w:val="222222"/>
          <w:sz w:val="28"/>
          <w:szCs w:val="28"/>
          <w:shd w:val="clear" w:color="auto" w:fill="FFFFFF"/>
        </w:rPr>
        <w:t>El‐</w:t>
      </w:r>
      <w:proofErr w:type="spellStart"/>
      <w:r w:rsidRPr="00D72850">
        <w:rPr>
          <w:rFonts w:ascii="Times New Roman" w:hAnsi="Times New Roman" w:cs="Times New Roman"/>
          <w:color w:val="222222"/>
          <w:sz w:val="28"/>
          <w:szCs w:val="28"/>
          <w:shd w:val="clear" w:color="auto" w:fill="FFFFFF"/>
        </w:rPr>
        <w:t>Bannany</w:t>
      </w:r>
      <w:proofErr w:type="spellEnd"/>
      <w:r w:rsidRPr="00D72850">
        <w:rPr>
          <w:rFonts w:ascii="Times New Roman" w:hAnsi="Times New Roman" w:cs="Times New Roman"/>
          <w:color w:val="222222"/>
          <w:sz w:val="28"/>
          <w:szCs w:val="28"/>
          <w:shd w:val="clear" w:color="auto" w:fill="FFFFFF"/>
        </w:rPr>
        <w:t>, M., 2008. A study of determinants of intellectual capital performance in banks: the UK case. </w:t>
      </w:r>
      <w:r w:rsidRPr="00D72850">
        <w:rPr>
          <w:rFonts w:ascii="Times New Roman" w:hAnsi="Times New Roman" w:cs="Times New Roman"/>
          <w:i/>
          <w:iCs/>
          <w:color w:val="222222"/>
          <w:sz w:val="28"/>
          <w:szCs w:val="28"/>
          <w:shd w:val="clear" w:color="auto" w:fill="FFFFFF"/>
        </w:rPr>
        <w:t>Journal of intellectual capital</w:t>
      </w:r>
      <w:r w:rsidRPr="00D72850">
        <w:rPr>
          <w:rFonts w:ascii="Times New Roman" w:hAnsi="Times New Roman" w:cs="Times New Roman"/>
          <w:color w:val="222222"/>
          <w:sz w:val="28"/>
          <w:szCs w:val="28"/>
          <w:shd w:val="clear" w:color="auto" w:fill="FFFFFF"/>
        </w:rPr>
        <w:t>, </w:t>
      </w:r>
      <w:r w:rsidRPr="00D72850">
        <w:rPr>
          <w:rFonts w:ascii="Times New Roman" w:hAnsi="Times New Roman" w:cs="Times New Roman"/>
          <w:i/>
          <w:iCs/>
          <w:color w:val="222222"/>
          <w:sz w:val="28"/>
          <w:szCs w:val="28"/>
          <w:shd w:val="clear" w:color="auto" w:fill="FFFFFF"/>
        </w:rPr>
        <w:t>9</w:t>
      </w:r>
      <w:r w:rsidRPr="00D72850">
        <w:rPr>
          <w:rFonts w:ascii="Times New Roman" w:hAnsi="Times New Roman" w:cs="Times New Roman"/>
          <w:color w:val="222222"/>
          <w:sz w:val="28"/>
          <w:szCs w:val="28"/>
          <w:shd w:val="clear" w:color="auto" w:fill="FFFFFF"/>
        </w:rPr>
        <w:t>(3), pp.487-498.</w:t>
      </w:r>
    </w:p>
    <w:p w14:paraId="0F580165" w14:textId="77777777" w:rsidR="00737B41" w:rsidRPr="00D72850" w:rsidRDefault="00737B41" w:rsidP="00D72850">
      <w:pPr>
        <w:pStyle w:val="ListParagraph"/>
        <w:numPr>
          <w:ilvl w:val="0"/>
          <w:numId w:val="1"/>
        </w:numPr>
        <w:spacing w:line="480" w:lineRule="auto"/>
        <w:jc w:val="both"/>
        <w:rPr>
          <w:rFonts w:ascii="Times New Roman" w:hAnsi="Times New Roman" w:cs="Times New Roman"/>
          <w:color w:val="222222"/>
          <w:sz w:val="28"/>
          <w:szCs w:val="28"/>
          <w:shd w:val="clear" w:color="auto" w:fill="FFFFFF"/>
        </w:rPr>
      </w:pPr>
      <w:r w:rsidRPr="00D72850">
        <w:rPr>
          <w:rFonts w:ascii="Times New Roman" w:hAnsi="Times New Roman" w:cs="Times New Roman"/>
          <w:color w:val="222222"/>
          <w:sz w:val="28"/>
          <w:szCs w:val="28"/>
          <w:shd w:val="clear" w:color="auto" w:fill="FFFFFF"/>
        </w:rPr>
        <w:t>Fisher, P.G. ed., 2020. </w:t>
      </w:r>
      <w:r w:rsidRPr="00D72850">
        <w:rPr>
          <w:rFonts w:ascii="Times New Roman" w:hAnsi="Times New Roman" w:cs="Times New Roman"/>
          <w:i/>
          <w:iCs/>
          <w:color w:val="222222"/>
          <w:sz w:val="28"/>
          <w:szCs w:val="28"/>
          <w:shd w:val="clear" w:color="auto" w:fill="FFFFFF"/>
        </w:rPr>
        <w:t>Making the financial system sustainable</w:t>
      </w:r>
      <w:r w:rsidRPr="00D72850">
        <w:rPr>
          <w:rFonts w:ascii="Times New Roman" w:hAnsi="Times New Roman" w:cs="Times New Roman"/>
          <w:color w:val="222222"/>
          <w:sz w:val="28"/>
          <w:szCs w:val="28"/>
          <w:shd w:val="clear" w:color="auto" w:fill="FFFFFF"/>
        </w:rPr>
        <w:t>. Cambridge University Press.</w:t>
      </w:r>
    </w:p>
    <w:p w14:paraId="3E3A4A9F" w14:textId="77777777" w:rsidR="00737B41" w:rsidRPr="00D72850" w:rsidRDefault="00737B41" w:rsidP="00D72850">
      <w:pPr>
        <w:pStyle w:val="ListParagraph"/>
        <w:numPr>
          <w:ilvl w:val="0"/>
          <w:numId w:val="1"/>
        </w:numPr>
        <w:spacing w:line="480" w:lineRule="auto"/>
        <w:jc w:val="both"/>
        <w:rPr>
          <w:rFonts w:ascii="Times New Roman" w:hAnsi="Times New Roman" w:cs="Times New Roman"/>
          <w:sz w:val="28"/>
          <w:szCs w:val="28"/>
        </w:rPr>
      </w:pPr>
      <w:r w:rsidRPr="00D72850">
        <w:rPr>
          <w:rFonts w:ascii="Times New Roman" w:hAnsi="Times New Roman" w:cs="Times New Roman"/>
          <w:sz w:val="28"/>
          <w:szCs w:val="28"/>
        </w:rPr>
        <w:t>HSBC Plc (2024), “Who we are” [Online] available at:</w:t>
      </w:r>
      <w:r w:rsidRPr="00D72850">
        <w:rPr>
          <w:rFonts w:ascii="Times New Roman" w:hAnsi="Times New Roman" w:cs="Times New Roman"/>
          <w:color w:val="000000"/>
          <w:sz w:val="28"/>
          <w:szCs w:val="28"/>
          <w:shd w:val="clear" w:color="auto" w:fill="F4F5F6"/>
        </w:rPr>
        <w:t xml:space="preserve"> </w:t>
      </w:r>
      <w:hyperlink r:id="rId8" w:history="1">
        <w:r w:rsidRPr="00D72850">
          <w:rPr>
            <w:rStyle w:val="Hyperlink"/>
            <w:rFonts w:ascii="Times New Roman" w:hAnsi="Times New Roman" w:cs="Times New Roman"/>
            <w:sz w:val="28"/>
            <w:szCs w:val="28"/>
          </w:rPr>
          <w:t>Our history | Who we are | HSBC Holdings plc</w:t>
        </w:r>
      </w:hyperlink>
      <w:r w:rsidRPr="0048225B">
        <w:rPr>
          <w:rStyle w:val="FootnoteReference"/>
          <w:rFonts w:ascii="Times New Roman" w:hAnsi="Times New Roman" w:cs="Times New Roman"/>
          <w:sz w:val="28"/>
          <w:szCs w:val="28"/>
        </w:rPr>
        <w:footnoteReference w:id="1"/>
      </w:r>
    </w:p>
    <w:p w14:paraId="5D4D81D0" w14:textId="77777777" w:rsidR="00737B41" w:rsidRDefault="00737B41" w:rsidP="00D72850">
      <w:pPr>
        <w:pStyle w:val="ListParagraph"/>
        <w:numPr>
          <w:ilvl w:val="0"/>
          <w:numId w:val="1"/>
        </w:numPr>
        <w:spacing w:line="480" w:lineRule="auto"/>
        <w:jc w:val="both"/>
        <w:rPr>
          <w:rFonts w:ascii="Times New Roman" w:hAnsi="Times New Roman" w:cs="Times New Roman"/>
          <w:sz w:val="28"/>
          <w:szCs w:val="28"/>
        </w:rPr>
      </w:pPr>
      <w:r w:rsidRPr="00D72850">
        <w:rPr>
          <w:rFonts w:ascii="Times New Roman" w:hAnsi="Times New Roman" w:cs="Times New Roman"/>
          <w:sz w:val="28"/>
          <w:szCs w:val="28"/>
        </w:rPr>
        <w:t xml:space="preserve">HSBC Plc, (2024) careers “businesses and costumers “[Online] available at: </w:t>
      </w:r>
    </w:p>
    <w:p w14:paraId="15A13B82" w14:textId="23E7820E" w:rsidR="00DD1016" w:rsidRPr="00D72850" w:rsidRDefault="0092025F" w:rsidP="0092025F">
      <w:pPr>
        <w:pStyle w:val="ListParagraph"/>
        <w:spacing w:line="480" w:lineRule="auto"/>
        <w:jc w:val="both"/>
        <w:rPr>
          <w:rFonts w:ascii="Times New Roman" w:hAnsi="Times New Roman" w:cs="Times New Roman"/>
          <w:sz w:val="28"/>
          <w:szCs w:val="28"/>
        </w:rPr>
      </w:pPr>
      <w:hyperlink r:id="rId9" w:history="1">
        <w:r>
          <w:rPr>
            <w:rStyle w:val="Hyperlink"/>
          </w:rPr>
          <w:t>Careers | HSBC Holdings plc</w:t>
        </w:r>
      </w:hyperlink>
      <w:r>
        <w:t xml:space="preserve"> </w:t>
      </w:r>
    </w:p>
    <w:p w14:paraId="0179F06B" w14:textId="77777777" w:rsidR="00737B41" w:rsidRPr="00D72850" w:rsidRDefault="00737B41" w:rsidP="00D72850">
      <w:pPr>
        <w:pStyle w:val="ListParagraph"/>
        <w:numPr>
          <w:ilvl w:val="0"/>
          <w:numId w:val="1"/>
        </w:numPr>
        <w:spacing w:line="480" w:lineRule="auto"/>
        <w:jc w:val="both"/>
        <w:rPr>
          <w:rFonts w:ascii="Times New Roman" w:hAnsi="Times New Roman" w:cs="Times New Roman"/>
          <w:color w:val="222222"/>
          <w:sz w:val="28"/>
          <w:szCs w:val="28"/>
          <w:shd w:val="clear" w:color="auto" w:fill="FFFFFF"/>
        </w:rPr>
      </w:pPr>
      <w:r w:rsidRPr="00D72850">
        <w:rPr>
          <w:rFonts w:ascii="Times New Roman" w:hAnsi="Times New Roman" w:cs="Times New Roman"/>
          <w:color w:val="222222"/>
          <w:sz w:val="28"/>
          <w:szCs w:val="28"/>
          <w:shd w:val="clear" w:color="auto" w:fill="FFFFFF"/>
        </w:rPr>
        <w:t xml:space="preserve">HSBC. (2024). Sustainable portfolios. HSBC UK. [Online] Available at: </w:t>
      </w:r>
      <w:hyperlink r:id="rId10" w:history="1">
        <w:r w:rsidRPr="00D72850">
          <w:rPr>
            <w:rStyle w:val="Hyperlink"/>
            <w:rFonts w:ascii="Times New Roman" w:hAnsi="Times New Roman" w:cs="Times New Roman"/>
            <w:sz w:val="28"/>
            <w:szCs w:val="28"/>
            <w:shd w:val="clear" w:color="auto" w:fill="FFFFFF"/>
          </w:rPr>
          <w:t>https://www.hsbc.co.uk/investments/products/sustainable-portfolios/</w:t>
        </w:r>
      </w:hyperlink>
    </w:p>
    <w:p w14:paraId="3E08E2E8" w14:textId="77777777" w:rsidR="00737B41" w:rsidRPr="00D72850" w:rsidRDefault="00737B41" w:rsidP="00D72850">
      <w:pPr>
        <w:pStyle w:val="ListParagraph"/>
        <w:numPr>
          <w:ilvl w:val="0"/>
          <w:numId w:val="1"/>
        </w:numPr>
        <w:spacing w:line="480" w:lineRule="auto"/>
        <w:jc w:val="both"/>
        <w:rPr>
          <w:rFonts w:ascii="Times New Roman" w:hAnsi="Times New Roman" w:cs="Times New Roman"/>
          <w:color w:val="222222"/>
          <w:sz w:val="28"/>
          <w:szCs w:val="28"/>
          <w:shd w:val="clear" w:color="auto" w:fill="FFFFFF"/>
        </w:rPr>
      </w:pPr>
      <w:r w:rsidRPr="00D72850">
        <w:rPr>
          <w:rFonts w:ascii="Times New Roman" w:hAnsi="Times New Roman" w:cs="Times New Roman"/>
          <w:color w:val="222222"/>
          <w:sz w:val="28"/>
          <w:szCs w:val="28"/>
          <w:shd w:val="clear" w:color="auto" w:fill="FFFFFF"/>
        </w:rPr>
        <w:lastRenderedPageBreak/>
        <w:t>Janssen, S., 2009. </w:t>
      </w:r>
      <w:r w:rsidRPr="00D72850">
        <w:rPr>
          <w:rFonts w:ascii="Times New Roman" w:hAnsi="Times New Roman" w:cs="Times New Roman"/>
          <w:i/>
          <w:iCs/>
          <w:color w:val="222222"/>
          <w:sz w:val="28"/>
          <w:szCs w:val="28"/>
          <w:shd w:val="clear" w:color="auto" w:fill="FFFFFF"/>
        </w:rPr>
        <w:t>British and German banking strategies</w:t>
      </w:r>
      <w:r w:rsidRPr="00D72850">
        <w:rPr>
          <w:rFonts w:ascii="Times New Roman" w:hAnsi="Times New Roman" w:cs="Times New Roman"/>
          <w:color w:val="222222"/>
          <w:sz w:val="28"/>
          <w:szCs w:val="28"/>
          <w:shd w:val="clear" w:color="auto" w:fill="FFFFFF"/>
        </w:rPr>
        <w:t>. Palgrave Macmillan.</w:t>
      </w:r>
    </w:p>
    <w:p w14:paraId="75F5B44C" w14:textId="77777777" w:rsidR="00737B41" w:rsidRPr="00D72850" w:rsidRDefault="00737B41" w:rsidP="00D72850">
      <w:pPr>
        <w:pStyle w:val="ListParagraph"/>
        <w:numPr>
          <w:ilvl w:val="0"/>
          <w:numId w:val="1"/>
        </w:numPr>
        <w:spacing w:line="480" w:lineRule="auto"/>
        <w:jc w:val="both"/>
        <w:rPr>
          <w:rFonts w:ascii="Times New Roman" w:hAnsi="Times New Roman" w:cs="Times New Roman"/>
          <w:color w:val="222222"/>
          <w:sz w:val="28"/>
          <w:szCs w:val="28"/>
          <w:shd w:val="clear" w:color="auto" w:fill="FFFFFF"/>
        </w:rPr>
      </w:pPr>
      <w:r w:rsidRPr="00D72850">
        <w:rPr>
          <w:rFonts w:ascii="Times New Roman" w:hAnsi="Times New Roman" w:cs="Times New Roman"/>
          <w:color w:val="222222"/>
          <w:sz w:val="28"/>
          <w:szCs w:val="28"/>
          <w:shd w:val="clear" w:color="auto" w:fill="FFFFFF"/>
        </w:rPr>
        <w:t>Light, S.E. and Skinner, C.P., 2021. Banks and climate governance. </w:t>
      </w:r>
      <w:r w:rsidRPr="00D72850">
        <w:rPr>
          <w:rFonts w:ascii="Times New Roman" w:hAnsi="Times New Roman" w:cs="Times New Roman"/>
          <w:i/>
          <w:iCs/>
          <w:color w:val="222222"/>
          <w:sz w:val="28"/>
          <w:szCs w:val="28"/>
          <w:shd w:val="clear" w:color="auto" w:fill="FFFFFF"/>
        </w:rPr>
        <w:t>Colum. L. Rev.</w:t>
      </w:r>
      <w:r w:rsidRPr="00D72850">
        <w:rPr>
          <w:rFonts w:ascii="Times New Roman" w:hAnsi="Times New Roman" w:cs="Times New Roman"/>
          <w:color w:val="222222"/>
          <w:sz w:val="28"/>
          <w:szCs w:val="28"/>
          <w:shd w:val="clear" w:color="auto" w:fill="FFFFFF"/>
        </w:rPr>
        <w:t>, </w:t>
      </w:r>
      <w:r w:rsidRPr="00D72850">
        <w:rPr>
          <w:rFonts w:ascii="Times New Roman" w:hAnsi="Times New Roman" w:cs="Times New Roman"/>
          <w:i/>
          <w:iCs/>
          <w:color w:val="222222"/>
          <w:sz w:val="28"/>
          <w:szCs w:val="28"/>
          <w:shd w:val="clear" w:color="auto" w:fill="FFFFFF"/>
        </w:rPr>
        <w:t>121</w:t>
      </w:r>
      <w:r w:rsidRPr="00D72850">
        <w:rPr>
          <w:rFonts w:ascii="Times New Roman" w:hAnsi="Times New Roman" w:cs="Times New Roman"/>
          <w:color w:val="222222"/>
          <w:sz w:val="28"/>
          <w:szCs w:val="28"/>
          <w:shd w:val="clear" w:color="auto" w:fill="FFFFFF"/>
        </w:rPr>
        <w:t>, p.1895.</w:t>
      </w:r>
    </w:p>
    <w:p w14:paraId="6E12C0FE" w14:textId="77777777" w:rsidR="00737B41" w:rsidRPr="00D72850" w:rsidRDefault="00737B41" w:rsidP="00D72850">
      <w:pPr>
        <w:pStyle w:val="ListParagraph"/>
        <w:numPr>
          <w:ilvl w:val="0"/>
          <w:numId w:val="1"/>
        </w:numPr>
        <w:spacing w:line="480" w:lineRule="auto"/>
        <w:jc w:val="both"/>
        <w:rPr>
          <w:rFonts w:ascii="Times New Roman" w:hAnsi="Times New Roman" w:cs="Times New Roman"/>
          <w:color w:val="555555"/>
          <w:sz w:val="28"/>
          <w:szCs w:val="28"/>
          <w:shd w:val="clear" w:color="auto" w:fill="FFFFFF"/>
        </w:rPr>
      </w:pPr>
      <w:r w:rsidRPr="00D72850">
        <w:rPr>
          <w:rFonts w:ascii="Times New Roman" w:hAnsi="Times New Roman" w:cs="Times New Roman"/>
          <w:color w:val="555555"/>
          <w:sz w:val="28"/>
          <w:szCs w:val="28"/>
          <w:shd w:val="clear" w:color="auto" w:fill="FFFFFF"/>
        </w:rPr>
        <w:t xml:space="preserve">Lynch, R 2018, Strategic Management, Pearson Education, Limited, Harlow, United Kingdom. Available from: ProQuest </w:t>
      </w:r>
      <w:proofErr w:type="spellStart"/>
      <w:r w:rsidRPr="00D72850">
        <w:rPr>
          <w:rFonts w:ascii="Times New Roman" w:hAnsi="Times New Roman" w:cs="Times New Roman"/>
          <w:color w:val="555555"/>
          <w:sz w:val="28"/>
          <w:szCs w:val="28"/>
          <w:shd w:val="clear" w:color="auto" w:fill="FFFFFF"/>
        </w:rPr>
        <w:t>Ebook</w:t>
      </w:r>
      <w:proofErr w:type="spellEnd"/>
      <w:r w:rsidRPr="00D72850">
        <w:rPr>
          <w:rFonts w:ascii="Times New Roman" w:hAnsi="Times New Roman" w:cs="Times New Roman"/>
          <w:color w:val="555555"/>
          <w:sz w:val="28"/>
          <w:szCs w:val="28"/>
          <w:shd w:val="clear" w:color="auto" w:fill="FFFFFF"/>
        </w:rPr>
        <w:t xml:space="preserve"> Central. [14 April 2024].</w:t>
      </w:r>
    </w:p>
    <w:p w14:paraId="6082B400" w14:textId="77777777" w:rsidR="00737B41" w:rsidRPr="00D72850" w:rsidRDefault="00737B41" w:rsidP="00D72850">
      <w:pPr>
        <w:pStyle w:val="ListParagraph"/>
        <w:numPr>
          <w:ilvl w:val="0"/>
          <w:numId w:val="1"/>
        </w:numPr>
        <w:spacing w:line="480" w:lineRule="auto"/>
        <w:jc w:val="both"/>
        <w:rPr>
          <w:rFonts w:ascii="Times New Roman" w:hAnsi="Times New Roman" w:cs="Times New Roman"/>
          <w:color w:val="222222"/>
          <w:sz w:val="28"/>
          <w:szCs w:val="28"/>
          <w:shd w:val="clear" w:color="auto" w:fill="FFFFFF"/>
        </w:rPr>
      </w:pPr>
      <w:r w:rsidRPr="00D72850">
        <w:rPr>
          <w:rFonts w:ascii="Times New Roman" w:hAnsi="Times New Roman" w:cs="Times New Roman"/>
          <w:color w:val="222222"/>
          <w:sz w:val="28"/>
          <w:szCs w:val="28"/>
          <w:shd w:val="clear" w:color="auto" w:fill="FFFFFF"/>
        </w:rPr>
        <w:t>Mamun, A.A., 2011. The activity of global markets department, HSBC.</w:t>
      </w:r>
    </w:p>
    <w:p w14:paraId="11405B37" w14:textId="77777777" w:rsidR="00737B41" w:rsidRPr="00D72850" w:rsidRDefault="00000000" w:rsidP="00D72850">
      <w:pPr>
        <w:pStyle w:val="ListParagraph"/>
        <w:numPr>
          <w:ilvl w:val="0"/>
          <w:numId w:val="1"/>
        </w:numPr>
        <w:spacing w:line="480" w:lineRule="auto"/>
        <w:jc w:val="both"/>
        <w:rPr>
          <w:rFonts w:ascii="Times New Roman" w:hAnsi="Times New Roman" w:cs="Times New Roman"/>
          <w:sz w:val="28"/>
          <w:szCs w:val="28"/>
        </w:rPr>
      </w:pPr>
      <w:hyperlink r:id="rId11" w:history="1">
        <w:r w:rsidR="00737B41" w:rsidRPr="00D72850">
          <w:rPr>
            <w:rStyle w:val="Hyperlink"/>
            <w:rFonts w:ascii="Times New Roman" w:hAnsi="Times New Roman" w:cs="Times New Roman"/>
            <w:sz w:val="28"/>
            <w:szCs w:val="28"/>
          </w:rPr>
          <w:t>Our business areas and teams | HSBC Holdings plc</w:t>
        </w:r>
      </w:hyperlink>
    </w:p>
    <w:p w14:paraId="6CF80014" w14:textId="77777777" w:rsidR="00737B41" w:rsidRPr="00D72850" w:rsidRDefault="00737B41" w:rsidP="00D72850">
      <w:pPr>
        <w:pStyle w:val="ListParagraph"/>
        <w:numPr>
          <w:ilvl w:val="0"/>
          <w:numId w:val="1"/>
        </w:numPr>
        <w:spacing w:line="480" w:lineRule="auto"/>
        <w:jc w:val="both"/>
        <w:rPr>
          <w:rFonts w:ascii="Times New Roman" w:hAnsi="Times New Roman" w:cs="Times New Roman"/>
          <w:sz w:val="28"/>
          <w:szCs w:val="28"/>
        </w:rPr>
      </w:pPr>
      <w:r w:rsidRPr="00D72850">
        <w:rPr>
          <w:rFonts w:ascii="Times New Roman" w:hAnsi="Times New Roman" w:cs="Times New Roman"/>
          <w:sz w:val="28"/>
          <w:szCs w:val="28"/>
        </w:rPr>
        <w:t xml:space="preserve">Sudoku (2023). Formulation of strategies using Ansoff Matrix of HSBC. Sudoku. </w:t>
      </w:r>
      <w:hyperlink r:id="rId12" w:history="1">
        <w:r w:rsidRPr="00D72850">
          <w:rPr>
            <w:rStyle w:val="Hyperlink"/>
            <w:rFonts w:ascii="Times New Roman" w:hAnsi="Times New Roman" w:cs="Times New Roman"/>
            <w:sz w:val="28"/>
            <w:szCs w:val="28"/>
          </w:rPr>
          <w:t>https://www.studocu.com/row/document/university-of-dhaka/marketing-management/formulation-of-strategies-using-ansoff-matrix-of-hsbc/42460303 (Accessed</w:t>
        </w:r>
      </w:hyperlink>
      <w:r w:rsidRPr="00D72850">
        <w:rPr>
          <w:rFonts w:ascii="Times New Roman" w:hAnsi="Times New Roman" w:cs="Times New Roman"/>
          <w:sz w:val="28"/>
          <w:szCs w:val="28"/>
        </w:rPr>
        <w:t xml:space="preserve"> on 14 March,2024)</w:t>
      </w:r>
    </w:p>
    <w:p w14:paraId="0127FAD4" w14:textId="77777777" w:rsidR="00737B41" w:rsidRPr="00D72850" w:rsidRDefault="00737B41" w:rsidP="00D72850">
      <w:pPr>
        <w:pStyle w:val="ListParagraph"/>
        <w:numPr>
          <w:ilvl w:val="0"/>
          <w:numId w:val="1"/>
        </w:numPr>
        <w:spacing w:line="480" w:lineRule="auto"/>
        <w:jc w:val="both"/>
        <w:rPr>
          <w:rFonts w:ascii="Times New Roman" w:hAnsi="Times New Roman" w:cs="Times New Roman"/>
          <w:color w:val="1F497D" w:themeColor="text2"/>
          <w:sz w:val="28"/>
          <w:szCs w:val="28"/>
        </w:rPr>
      </w:pPr>
      <w:r w:rsidRPr="00D72850">
        <w:rPr>
          <w:rFonts w:ascii="Times New Roman" w:hAnsi="Times New Roman" w:cs="Times New Roman"/>
          <w:color w:val="3A3A3A"/>
          <w:sz w:val="28"/>
          <w:szCs w:val="28"/>
          <w:shd w:val="clear" w:color="auto" w:fill="FFFFFF"/>
        </w:rPr>
        <w:t>Thiele, L. Paul, (2013) </w:t>
      </w:r>
      <w:r w:rsidRPr="00D72850">
        <w:rPr>
          <w:rFonts w:ascii="Times New Roman" w:hAnsi="Times New Roman" w:cs="Times New Roman"/>
          <w:i/>
          <w:iCs/>
          <w:color w:val="3A3A3A"/>
          <w:sz w:val="28"/>
          <w:szCs w:val="28"/>
          <w:shd w:val="clear" w:color="auto" w:fill="FFFFFF"/>
        </w:rPr>
        <w:t>Sustainability</w:t>
      </w:r>
      <w:r w:rsidRPr="00D72850">
        <w:rPr>
          <w:rFonts w:ascii="Times New Roman" w:hAnsi="Times New Roman" w:cs="Times New Roman"/>
          <w:color w:val="3A3A3A"/>
          <w:sz w:val="28"/>
          <w:szCs w:val="28"/>
          <w:shd w:val="clear" w:color="auto" w:fill="FFFFFF"/>
        </w:rPr>
        <w:t>. 1st ed. Cambridge: Polity Press.</w:t>
      </w:r>
    </w:p>
    <w:p w14:paraId="75CE385B" w14:textId="77777777" w:rsidR="00737B41" w:rsidRPr="00D72850" w:rsidRDefault="00737B41" w:rsidP="00D72850">
      <w:pPr>
        <w:pStyle w:val="ListParagraph"/>
        <w:numPr>
          <w:ilvl w:val="0"/>
          <w:numId w:val="1"/>
        </w:numPr>
        <w:spacing w:line="480" w:lineRule="auto"/>
        <w:jc w:val="both"/>
        <w:rPr>
          <w:rFonts w:ascii="Times New Roman" w:hAnsi="Times New Roman" w:cs="Times New Roman"/>
          <w:color w:val="0D0D0D"/>
          <w:sz w:val="28"/>
          <w:szCs w:val="28"/>
          <w:shd w:val="clear" w:color="auto" w:fill="FFFFFF"/>
        </w:rPr>
      </w:pPr>
      <w:r w:rsidRPr="00D72850">
        <w:rPr>
          <w:rFonts w:ascii="Times New Roman" w:hAnsi="Times New Roman" w:cs="Times New Roman"/>
          <w:color w:val="0D0D0D"/>
          <w:sz w:val="28"/>
          <w:szCs w:val="28"/>
          <w:shd w:val="clear" w:color="auto" w:fill="FFFFFF"/>
        </w:rPr>
        <w:t>Turner, C. (2010). "The HSBC planet business: Sustainable finance report 2010." HSBC Holdings plc. Harvard</w:t>
      </w:r>
    </w:p>
    <w:p w14:paraId="0354F4BF" w14:textId="77777777" w:rsidR="00737B41" w:rsidRPr="00D72850" w:rsidRDefault="00737B41" w:rsidP="00D72850">
      <w:pPr>
        <w:pStyle w:val="ListParagraph"/>
        <w:numPr>
          <w:ilvl w:val="0"/>
          <w:numId w:val="1"/>
        </w:numPr>
        <w:spacing w:line="480" w:lineRule="auto"/>
        <w:jc w:val="both"/>
        <w:rPr>
          <w:rFonts w:ascii="Times New Roman" w:hAnsi="Times New Roman" w:cs="Times New Roman"/>
          <w:color w:val="555555"/>
          <w:sz w:val="28"/>
          <w:szCs w:val="28"/>
          <w:shd w:val="clear" w:color="auto" w:fill="FFFFFF"/>
        </w:rPr>
      </w:pPr>
      <w:r w:rsidRPr="00D72850">
        <w:rPr>
          <w:rFonts w:ascii="Times New Roman" w:hAnsi="Times New Roman" w:cs="Times New Roman"/>
          <w:color w:val="555555"/>
          <w:sz w:val="28"/>
          <w:szCs w:val="28"/>
          <w:shd w:val="clear" w:color="auto" w:fill="FFFFFF"/>
        </w:rPr>
        <w:t xml:space="preserve">Whittington, R, </w:t>
      </w:r>
      <w:proofErr w:type="spellStart"/>
      <w:r w:rsidRPr="00D72850">
        <w:rPr>
          <w:rFonts w:ascii="Times New Roman" w:hAnsi="Times New Roman" w:cs="Times New Roman"/>
          <w:color w:val="555555"/>
          <w:sz w:val="28"/>
          <w:szCs w:val="28"/>
          <w:shd w:val="clear" w:color="auto" w:fill="FFFFFF"/>
        </w:rPr>
        <w:t>Regnér</w:t>
      </w:r>
      <w:proofErr w:type="spellEnd"/>
      <w:r w:rsidRPr="00D72850">
        <w:rPr>
          <w:rFonts w:ascii="Times New Roman" w:hAnsi="Times New Roman" w:cs="Times New Roman"/>
          <w:color w:val="555555"/>
          <w:sz w:val="28"/>
          <w:szCs w:val="28"/>
          <w:shd w:val="clear" w:color="auto" w:fill="FFFFFF"/>
        </w:rPr>
        <w:t xml:space="preserve">, P, Angwin, D, Johnson, G, Scholes, K, Whittington, R, </w:t>
      </w:r>
      <w:proofErr w:type="spellStart"/>
      <w:r w:rsidRPr="00D72850">
        <w:rPr>
          <w:rFonts w:ascii="Times New Roman" w:hAnsi="Times New Roman" w:cs="Times New Roman"/>
          <w:color w:val="555555"/>
          <w:sz w:val="28"/>
          <w:szCs w:val="28"/>
          <w:shd w:val="clear" w:color="auto" w:fill="FFFFFF"/>
        </w:rPr>
        <w:t>Regnér</w:t>
      </w:r>
      <w:proofErr w:type="spellEnd"/>
      <w:r w:rsidRPr="00D72850">
        <w:rPr>
          <w:rFonts w:ascii="Times New Roman" w:hAnsi="Times New Roman" w:cs="Times New Roman"/>
          <w:color w:val="555555"/>
          <w:sz w:val="28"/>
          <w:szCs w:val="28"/>
          <w:shd w:val="clear" w:color="auto" w:fill="FFFFFF"/>
        </w:rPr>
        <w:t xml:space="preserve">, P, Angwin, D, Johnson, G, &amp; Scholes, K 2019, Exploring Strategy, Text and Cases, Pearson Higher Education &amp; Professional Group, Upper Saddle River. Available from: ProQuest </w:t>
      </w:r>
      <w:proofErr w:type="spellStart"/>
      <w:r w:rsidRPr="00D72850">
        <w:rPr>
          <w:rFonts w:ascii="Times New Roman" w:hAnsi="Times New Roman" w:cs="Times New Roman"/>
          <w:color w:val="555555"/>
          <w:sz w:val="28"/>
          <w:szCs w:val="28"/>
          <w:shd w:val="clear" w:color="auto" w:fill="FFFFFF"/>
        </w:rPr>
        <w:t>Ebook</w:t>
      </w:r>
      <w:proofErr w:type="spellEnd"/>
      <w:r w:rsidRPr="00D72850">
        <w:rPr>
          <w:rFonts w:ascii="Times New Roman" w:hAnsi="Times New Roman" w:cs="Times New Roman"/>
          <w:color w:val="555555"/>
          <w:sz w:val="28"/>
          <w:szCs w:val="28"/>
          <w:shd w:val="clear" w:color="auto" w:fill="FFFFFF"/>
        </w:rPr>
        <w:t xml:space="preserve"> Central. [14 April 2024].</w:t>
      </w:r>
    </w:p>
    <w:p w14:paraId="23084E1F" w14:textId="77777777" w:rsidR="008B78D8" w:rsidRPr="001D17C7" w:rsidRDefault="008B78D8" w:rsidP="006D42D2">
      <w:pPr>
        <w:spacing w:line="360" w:lineRule="auto"/>
        <w:jc w:val="both"/>
        <w:rPr>
          <w:rFonts w:ascii="Times New Roman" w:hAnsi="Times New Roman" w:cs="Times New Roman"/>
          <w:color w:val="222222"/>
          <w:sz w:val="24"/>
          <w:szCs w:val="24"/>
          <w:shd w:val="clear" w:color="auto" w:fill="FFFFFF"/>
        </w:rPr>
      </w:pPr>
    </w:p>
    <w:p w14:paraId="7CC11569" w14:textId="77777777" w:rsidR="006D42D2" w:rsidRPr="001D17C7" w:rsidRDefault="006D42D2" w:rsidP="001043AC">
      <w:pPr>
        <w:spacing w:line="360" w:lineRule="auto"/>
        <w:jc w:val="both"/>
        <w:rPr>
          <w:rFonts w:ascii="Times New Roman" w:hAnsi="Times New Roman" w:cs="Times New Roman"/>
          <w:color w:val="222222"/>
          <w:sz w:val="24"/>
          <w:szCs w:val="24"/>
          <w:shd w:val="clear" w:color="auto" w:fill="FFFFFF"/>
        </w:rPr>
      </w:pPr>
    </w:p>
    <w:p w14:paraId="2913ECA0" w14:textId="5558FB57" w:rsidR="007960C3" w:rsidRPr="00EE315D" w:rsidRDefault="007960C3" w:rsidP="001E3CC7">
      <w:pPr>
        <w:spacing w:line="360" w:lineRule="auto"/>
        <w:jc w:val="both"/>
        <w:rPr>
          <w:rFonts w:ascii="Times New Roman" w:hAnsi="Times New Roman" w:cs="Times New Roman"/>
          <w:color w:val="222222"/>
          <w:sz w:val="28"/>
          <w:szCs w:val="28"/>
          <w:shd w:val="clear" w:color="auto" w:fill="FFFFFF"/>
        </w:rPr>
      </w:pPr>
    </w:p>
    <w:p w14:paraId="1C920FD6" w14:textId="77777777" w:rsidR="001E3CC7" w:rsidRPr="00EE315D" w:rsidRDefault="001E3CC7" w:rsidP="000D2CC8">
      <w:pPr>
        <w:rPr>
          <w:rFonts w:ascii="Times New Roman" w:hAnsi="Times New Roman" w:cs="Times New Roman"/>
          <w:color w:val="1F497D" w:themeColor="text2"/>
          <w:sz w:val="28"/>
          <w:szCs w:val="28"/>
        </w:rPr>
      </w:pPr>
    </w:p>
    <w:p w14:paraId="017C6D58" w14:textId="77777777" w:rsidR="001A5CA5" w:rsidRPr="001E3CC7" w:rsidRDefault="001A5CA5" w:rsidP="001D17C7">
      <w:pPr>
        <w:spacing w:line="360" w:lineRule="auto"/>
        <w:jc w:val="both"/>
        <w:rPr>
          <w:rFonts w:ascii="Times New Roman" w:hAnsi="Times New Roman" w:cs="Times New Roman"/>
          <w:sz w:val="28"/>
          <w:szCs w:val="28"/>
        </w:rPr>
      </w:pPr>
    </w:p>
    <w:p w14:paraId="38D04533" w14:textId="77777777" w:rsidR="001D17C7" w:rsidRPr="001D17C7" w:rsidRDefault="001D17C7" w:rsidP="001D17C7"/>
    <w:sectPr w:rsidR="001D17C7" w:rsidRPr="001D17C7" w:rsidSect="003202DA">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184A3" w14:textId="77777777" w:rsidR="003202DA" w:rsidRDefault="003202DA" w:rsidP="00980504">
      <w:pPr>
        <w:spacing w:line="240" w:lineRule="auto"/>
      </w:pPr>
      <w:r>
        <w:separator/>
      </w:r>
    </w:p>
  </w:endnote>
  <w:endnote w:type="continuationSeparator" w:id="0">
    <w:p w14:paraId="2768DA64" w14:textId="77777777" w:rsidR="003202DA" w:rsidRDefault="003202DA" w:rsidP="009805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84746" w14:textId="77777777" w:rsidR="00B46872" w:rsidRDefault="00B468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2063310"/>
      <w:docPartObj>
        <w:docPartGallery w:val="Page Numbers (Bottom of Page)"/>
        <w:docPartUnique/>
      </w:docPartObj>
    </w:sdtPr>
    <w:sdtContent>
      <w:p w14:paraId="16175FF0" w14:textId="759BA221" w:rsidR="00B46872" w:rsidRDefault="00B46872">
        <w:pPr>
          <w:pStyle w:val="Footer"/>
          <w:jc w:val="right"/>
        </w:pPr>
        <w:r>
          <w:fldChar w:fldCharType="begin"/>
        </w:r>
        <w:r>
          <w:instrText>PAGE   \* MERGEFORMAT</w:instrText>
        </w:r>
        <w:r>
          <w:fldChar w:fldCharType="separate"/>
        </w:r>
        <w:r>
          <w:rPr>
            <w:lang w:val="en-GB"/>
          </w:rPr>
          <w:t>2</w:t>
        </w:r>
        <w:r>
          <w:fldChar w:fldCharType="end"/>
        </w:r>
      </w:p>
    </w:sdtContent>
  </w:sdt>
  <w:p w14:paraId="0D0CE439" w14:textId="77777777" w:rsidR="00B46872" w:rsidRDefault="00B468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908E1" w14:textId="77777777" w:rsidR="00B46872" w:rsidRDefault="00B46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233E4" w14:textId="77777777" w:rsidR="003202DA" w:rsidRDefault="003202DA" w:rsidP="00980504">
      <w:pPr>
        <w:spacing w:line="240" w:lineRule="auto"/>
      </w:pPr>
      <w:r>
        <w:separator/>
      </w:r>
    </w:p>
  </w:footnote>
  <w:footnote w:type="continuationSeparator" w:id="0">
    <w:p w14:paraId="616A4A11" w14:textId="77777777" w:rsidR="003202DA" w:rsidRDefault="003202DA" w:rsidP="00980504">
      <w:pPr>
        <w:spacing w:line="240" w:lineRule="auto"/>
      </w:pPr>
      <w:r>
        <w:continuationSeparator/>
      </w:r>
    </w:p>
  </w:footnote>
  <w:footnote w:id="1">
    <w:p w14:paraId="6D3E01CD" w14:textId="77777777" w:rsidR="00737B41" w:rsidRPr="00980504" w:rsidRDefault="00737B41">
      <w:pPr>
        <w:pStyle w:val="FootnoteText"/>
        <w:rPr>
          <w:lang w:val="en-GB"/>
        </w:rPr>
      </w:pPr>
      <w:r>
        <w:rPr>
          <w:rStyle w:val="FootnoteReference"/>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2C09F" w14:textId="77777777" w:rsidR="00B46872" w:rsidRDefault="00B468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B16DF" w14:textId="77777777" w:rsidR="00B46872" w:rsidRDefault="00B468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BBECC" w14:textId="77777777" w:rsidR="00B46872" w:rsidRDefault="00B46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A05CB8"/>
    <w:multiLevelType w:val="hybridMultilevel"/>
    <w:tmpl w:val="803E6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330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603"/>
    <w:rsid w:val="00005133"/>
    <w:rsid w:val="00010D0F"/>
    <w:rsid w:val="000213F5"/>
    <w:rsid w:val="000475E0"/>
    <w:rsid w:val="000652A6"/>
    <w:rsid w:val="000656D0"/>
    <w:rsid w:val="0007089A"/>
    <w:rsid w:val="00072660"/>
    <w:rsid w:val="0007517B"/>
    <w:rsid w:val="0007539D"/>
    <w:rsid w:val="0008003D"/>
    <w:rsid w:val="0008483C"/>
    <w:rsid w:val="00092756"/>
    <w:rsid w:val="000A06C0"/>
    <w:rsid w:val="000A61DB"/>
    <w:rsid w:val="000B6DB8"/>
    <w:rsid w:val="000C2332"/>
    <w:rsid w:val="000C5F52"/>
    <w:rsid w:val="000D2CC8"/>
    <w:rsid w:val="000D5328"/>
    <w:rsid w:val="000E0538"/>
    <w:rsid w:val="00104003"/>
    <w:rsid w:val="001043AC"/>
    <w:rsid w:val="0010476A"/>
    <w:rsid w:val="00143BFF"/>
    <w:rsid w:val="001501D6"/>
    <w:rsid w:val="001844B0"/>
    <w:rsid w:val="00191039"/>
    <w:rsid w:val="001930E6"/>
    <w:rsid w:val="001A5CA5"/>
    <w:rsid w:val="001B27F2"/>
    <w:rsid w:val="001B340A"/>
    <w:rsid w:val="001C1854"/>
    <w:rsid w:val="001C591B"/>
    <w:rsid w:val="001D131A"/>
    <w:rsid w:val="001D17C7"/>
    <w:rsid w:val="001E2B19"/>
    <w:rsid w:val="001E3CC7"/>
    <w:rsid w:val="001E683E"/>
    <w:rsid w:val="0021734E"/>
    <w:rsid w:val="00221256"/>
    <w:rsid w:val="00225D5A"/>
    <w:rsid w:val="00235CFA"/>
    <w:rsid w:val="002422E7"/>
    <w:rsid w:val="00247FC4"/>
    <w:rsid w:val="00250E9E"/>
    <w:rsid w:val="0025205F"/>
    <w:rsid w:val="00256D9C"/>
    <w:rsid w:val="00270468"/>
    <w:rsid w:val="00277409"/>
    <w:rsid w:val="00280B57"/>
    <w:rsid w:val="0028347F"/>
    <w:rsid w:val="002849CF"/>
    <w:rsid w:val="002975AF"/>
    <w:rsid w:val="002C3C73"/>
    <w:rsid w:val="002D6B02"/>
    <w:rsid w:val="002E1B70"/>
    <w:rsid w:val="002F314D"/>
    <w:rsid w:val="00304AA6"/>
    <w:rsid w:val="003202DA"/>
    <w:rsid w:val="00321DDC"/>
    <w:rsid w:val="0033649C"/>
    <w:rsid w:val="00350C7A"/>
    <w:rsid w:val="00351BA9"/>
    <w:rsid w:val="003651FD"/>
    <w:rsid w:val="00390A2F"/>
    <w:rsid w:val="00390FEE"/>
    <w:rsid w:val="00394EC4"/>
    <w:rsid w:val="003B782C"/>
    <w:rsid w:val="003C1992"/>
    <w:rsid w:val="003D7ADD"/>
    <w:rsid w:val="003E69BE"/>
    <w:rsid w:val="003F7FBB"/>
    <w:rsid w:val="00404D78"/>
    <w:rsid w:val="0042614B"/>
    <w:rsid w:val="00435859"/>
    <w:rsid w:val="004379FC"/>
    <w:rsid w:val="00451808"/>
    <w:rsid w:val="00456497"/>
    <w:rsid w:val="0048225B"/>
    <w:rsid w:val="004863C5"/>
    <w:rsid w:val="004A22C0"/>
    <w:rsid w:val="004B22FB"/>
    <w:rsid w:val="004B3526"/>
    <w:rsid w:val="004B37FB"/>
    <w:rsid w:val="004C7087"/>
    <w:rsid w:val="004D2603"/>
    <w:rsid w:val="004D4E91"/>
    <w:rsid w:val="004D6EBF"/>
    <w:rsid w:val="004D7436"/>
    <w:rsid w:val="004F0C8F"/>
    <w:rsid w:val="005067B8"/>
    <w:rsid w:val="005141DE"/>
    <w:rsid w:val="00515DAD"/>
    <w:rsid w:val="00525C43"/>
    <w:rsid w:val="005601C1"/>
    <w:rsid w:val="00561A91"/>
    <w:rsid w:val="00562451"/>
    <w:rsid w:val="00565109"/>
    <w:rsid w:val="00582FD0"/>
    <w:rsid w:val="005846A6"/>
    <w:rsid w:val="0058649F"/>
    <w:rsid w:val="00591F38"/>
    <w:rsid w:val="005A00E8"/>
    <w:rsid w:val="005A2405"/>
    <w:rsid w:val="005D0925"/>
    <w:rsid w:val="005E7C37"/>
    <w:rsid w:val="005F15C3"/>
    <w:rsid w:val="00602262"/>
    <w:rsid w:val="006176F1"/>
    <w:rsid w:val="006253D6"/>
    <w:rsid w:val="00640AA3"/>
    <w:rsid w:val="00645C4D"/>
    <w:rsid w:val="00663276"/>
    <w:rsid w:val="00666C5C"/>
    <w:rsid w:val="00675A2A"/>
    <w:rsid w:val="006935E8"/>
    <w:rsid w:val="006A1307"/>
    <w:rsid w:val="006A6A7E"/>
    <w:rsid w:val="006A70EE"/>
    <w:rsid w:val="006A75AA"/>
    <w:rsid w:val="006D42D2"/>
    <w:rsid w:val="006E55F9"/>
    <w:rsid w:val="006F1EFA"/>
    <w:rsid w:val="00721BB5"/>
    <w:rsid w:val="00735D43"/>
    <w:rsid w:val="00737B41"/>
    <w:rsid w:val="00740880"/>
    <w:rsid w:val="00742010"/>
    <w:rsid w:val="007519A6"/>
    <w:rsid w:val="0076001A"/>
    <w:rsid w:val="0078589C"/>
    <w:rsid w:val="0078725E"/>
    <w:rsid w:val="007960C3"/>
    <w:rsid w:val="007A076B"/>
    <w:rsid w:val="007A0FEA"/>
    <w:rsid w:val="007A5004"/>
    <w:rsid w:val="007B75A5"/>
    <w:rsid w:val="007C4D44"/>
    <w:rsid w:val="007C533B"/>
    <w:rsid w:val="007C7E1A"/>
    <w:rsid w:val="00807359"/>
    <w:rsid w:val="00813D15"/>
    <w:rsid w:val="0082239C"/>
    <w:rsid w:val="008358A1"/>
    <w:rsid w:val="00842259"/>
    <w:rsid w:val="008555D0"/>
    <w:rsid w:val="0085642C"/>
    <w:rsid w:val="0086186B"/>
    <w:rsid w:val="00862253"/>
    <w:rsid w:val="008746DB"/>
    <w:rsid w:val="00875362"/>
    <w:rsid w:val="008B0336"/>
    <w:rsid w:val="008B78D8"/>
    <w:rsid w:val="008D7DAF"/>
    <w:rsid w:val="008E1AC5"/>
    <w:rsid w:val="008E3EE8"/>
    <w:rsid w:val="008F2F86"/>
    <w:rsid w:val="0092025F"/>
    <w:rsid w:val="0092741E"/>
    <w:rsid w:val="00953393"/>
    <w:rsid w:val="00980504"/>
    <w:rsid w:val="009852B5"/>
    <w:rsid w:val="009862A2"/>
    <w:rsid w:val="0098739A"/>
    <w:rsid w:val="009A1983"/>
    <w:rsid w:val="009A3262"/>
    <w:rsid w:val="009B12DD"/>
    <w:rsid w:val="009D19C7"/>
    <w:rsid w:val="009D2827"/>
    <w:rsid w:val="009E0541"/>
    <w:rsid w:val="009F772A"/>
    <w:rsid w:val="00A04339"/>
    <w:rsid w:val="00A055F5"/>
    <w:rsid w:val="00A0669D"/>
    <w:rsid w:val="00A17B98"/>
    <w:rsid w:val="00A270AD"/>
    <w:rsid w:val="00A359C8"/>
    <w:rsid w:val="00A35EE0"/>
    <w:rsid w:val="00A45E64"/>
    <w:rsid w:val="00A53645"/>
    <w:rsid w:val="00A610CF"/>
    <w:rsid w:val="00A7795B"/>
    <w:rsid w:val="00A87E38"/>
    <w:rsid w:val="00A91909"/>
    <w:rsid w:val="00AB70FC"/>
    <w:rsid w:val="00AC083F"/>
    <w:rsid w:val="00AC2BD9"/>
    <w:rsid w:val="00AD3ED7"/>
    <w:rsid w:val="00AE5934"/>
    <w:rsid w:val="00AF0169"/>
    <w:rsid w:val="00AF1853"/>
    <w:rsid w:val="00AF1E7C"/>
    <w:rsid w:val="00AF7FA4"/>
    <w:rsid w:val="00B105A7"/>
    <w:rsid w:val="00B17915"/>
    <w:rsid w:val="00B20B8F"/>
    <w:rsid w:val="00B2273E"/>
    <w:rsid w:val="00B35A04"/>
    <w:rsid w:val="00B46872"/>
    <w:rsid w:val="00B543E6"/>
    <w:rsid w:val="00B64196"/>
    <w:rsid w:val="00B64D58"/>
    <w:rsid w:val="00B75B9D"/>
    <w:rsid w:val="00B86497"/>
    <w:rsid w:val="00B9691D"/>
    <w:rsid w:val="00B97EBD"/>
    <w:rsid w:val="00BA36E2"/>
    <w:rsid w:val="00BA6929"/>
    <w:rsid w:val="00BA748D"/>
    <w:rsid w:val="00BB0686"/>
    <w:rsid w:val="00BB66AC"/>
    <w:rsid w:val="00BD063E"/>
    <w:rsid w:val="00BE4D15"/>
    <w:rsid w:val="00C045AB"/>
    <w:rsid w:val="00C13EC1"/>
    <w:rsid w:val="00C1710D"/>
    <w:rsid w:val="00C17D3F"/>
    <w:rsid w:val="00C20C0B"/>
    <w:rsid w:val="00C271A3"/>
    <w:rsid w:val="00C27F9C"/>
    <w:rsid w:val="00C313F4"/>
    <w:rsid w:val="00C3479E"/>
    <w:rsid w:val="00C34A7B"/>
    <w:rsid w:val="00C54178"/>
    <w:rsid w:val="00C67B28"/>
    <w:rsid w:val="00C94040"/>
    <w:rsid w:val="00C948EB"/>
    <w:rsid w:val="00C96287"/>
    <w:rsid w:val="00CC0633"/>
    <w:rsid w:val="00CF789E"/>
    <w:rsid w:val="00D03CE4"/>
    <w:rsid w:val="00D5606B"/>
    <w:rsid w:val="00D72850"/>
    <w:rsid w:val="00D73CF4"/>
    <w:rsid w:val="00D745C4"/>
    <w:rsid w:val="00D76143"/>
    <w:rsid w:val="00D843B1"/>
    <w:rsid w:val="00DA416D"/>
    <w:rsid w:val="00DB03ED"/>
    <w:rsid w:val="00DD1016"/>
    <w:rsid w:val="00DD3EC3"/>
    <w:rsid w:val="00DF36BD"/>
    <w:rsid w:val="00DF384C"/>
    <w:rsid w:val="00DF4D8A"/>
    <w:rsid w:val="00DF785B"/>
    <w:rsid w:val="00E10111"/>
    <w:rsid w:val="00E12636"/>
    <w:rsid w:val="00E12E92"/>
    <w:rsid w:val="00E23382"/>
    <w:rsid w:val="00E23E93"/>
    <w:rsid w:val="00E432AA"/>
    <w:rsid w:val="00E547E1"/>
    <w:rsid w:val="00E54B95"/>
    <w:rsid w:val="00E719DF"/>
    <w:rsid w:val="00E757E2"/>
    <w:rsid w:val="00E807D1"/>
    <w:rsid w:val="00EA2E23"/>
    <w:rsid w:val="00EA3415"/>
    <w:rsid w:val="00EB19D5"/>
    <w:rsid w:val="00EE2C7C"/>
    <w:rsid w:val="00EE315D"/>
    <w:rsid w:val="00EE7387"/>
    <w:rsid w:val="00EF399D"/>
    <w:rsid w:val="00EF4507"/>
    <w:rsid w:val="00EF54E1"/>
    <w:rsid w:val="00F3321A"/>
    <w:rsid w:val="00F37547"/>
    <w:rsid w:val="00F42C46"/>
    <w:rsid w:val="00F60D23"/>
    <w:rsid w:val="00F738F1"/>
    <w:rsid w:val="00F93C82"/>
    <w:rsid w:val="00FB5FD5"/>
    <w:rsid w:val="00FC728C"/>
    <w:rsid w:val="00FD0FFA"/>
    <w:rsid w:val="00FD2D47"/>
    <w:rsid w:val="00FF1805"/>
    <w:rsid w:val="00FF37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DB49A"/>
  <w15:docId w15:val="{ACE3495D-F146-423B-8D17-15A305BB1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uiPriority w:val="1"/>
    <w:qFormat/>
    <w:rsid w:val="001D17C7"/>
    <w:pPr>
      <w:spacing w:line="240" w:lineRule="auto"/>
    </w:pPr>
  </w:style>
  <w:style w:type="character" w:styleId="Hyperlink">
    <w:name w:val="Hyperlink"/>
    <w:basedOn w:val="DefaultParagraphFont"/>
    <w:uiPriority w:val="99"/>
    <w:unhideWhenUsed/>
    <w:rsid w:val="001D17C7"/>
    <w:rPr>
      <w:color w:val="0000FF" w:themeColor="hyperlink"/>
      <w:u w:val="single"/>
    </w:rPr>
  </w:style>
  <w:style w:type="character" w:styleId="UnresolvedMention">
    <w:name w:val="Unresolved Mention"/>
    <w:basedOn w:val="DefaultParagraphFont"/>
    <w:uiPriority w:val="99"/>
    <w:semiHidden/>
    <w:unhideWhenUsed/>
    <w:rsid w:val="001D17C7"/>
    <w:rPr>
      <w:color w:val="605E5C"/>
      <w:shd w:val="clear" w:color="auto" w:fill="E1DFDD"/>
    </w:rPr>
  </w:style>
  <w:style w:type="paragraph" w:styleId="TOCHeading">
    <w:name w:val="TOC Heading"/>
    <w:basedOn w:val="Heading1"/>
    <w:next w:val="Normal"/>
    <w:uiPriority w:val="39"/>
    <w:unhideWhenUsed/>
    <w:qFormat/>
    <w:rsid w:val="005141DE"/>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5141DE"/>
    <w:pPr>
      <w:spacing w:after="100"/>
    </w:pPr>
  </w:style>
  <w:style w:type="paragraph" w:styleId="TOC2">
    <w:name w:val="toc 2"/>
    <w:basedOn w:val="Normal"/>
    <w:next w:val="Normal"/>
    <w:autoRedefine/>
    <w:uiPriority w:val="39"/>
    <w:unhideWhenUsed/>
    <w:rsid w:val="005141DE"/>
    <w:pPr>
      <w:spacing w:after="100"/>
      <w:ind w:left="220"/>
    </w:pPr>
  </w:style>
  <w:style w:type="paragraph" w:customStyle="1" w:styleId="css-ylni64">
    <w:name w:val="css-ylni64"/>
    <w:basedOn w:val="Normal"/>
    <w:rsid w:val="00E432A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980504"/>
    <w:pPr>
      <w:spacing w:line="240" w:lineRule="auto"/>
    </w:pPr>
    <w:rPr>
      <w:sz w:val="20"/>
      <w:szCs w:val="20"/>
    </w:rPr>
  </w:style>
  <w:style w:type="character" w:customStyle="1" w:styleId="FootnoteTextChar">
    <w:name w:val="Footnote Text Char"/>
    <w:basedOn w:val="DefaultParagraphFont"/>
    <w:link w:val="FootnoteText"/>
    <w:uiPriority w:val="99"/>
    <w:semiHidden/>
    <w:rsid w:val="00980504"/>
    <w:rPr>
      <w:sz w:val="20"/>
      <w:szCs w:val="20"/>
    </w:rPr>
  </w:style>
  <w:style w:type="character" w:styleId="FootnoteReference">
    <w:name w:val="footnote reference"/>
    <w:basedOn w:val="DefaultParagraphFont"/>
    <w:uiPriority w:val="99"/>
    <w:semiHidden/>
    <w:unhideWhenUsed/>
    <w:rsid w:val="00980504"/>
    <w:rPr>
      <w:vertAlign w:val="superscript"/>
    </w:rPr>
  </w:style>
  <w:style w:type="paragraph" w:styleId="ListParagraph">
    <w:name w:val="List Paragraph"/>
    <w:basedOn w:val="Normal"/>
    <w:uiPriority w:val="34"/>
    <w:qFormat/>
    <w:rsid w:val="00D72850"/>
    <w:pPr>
      <w:ind w:left="720"/>
      <w:contextualSpacing/>
    </w:pPr>
  </w:style>
  <w:style w:type="paragraph" w:styleId="Header">
    <w:name w:val="header"/>
    <w:basedOn w:val="Normal"/>
    <w:link w:val="HeaderChar"/>
    <w:uiPriority w:val="99"/>
    <w:unhideWhenUsed/>
    <w:rsid w:val="00B46872"/>
    <w:pPr>
      <w:tabs>
        <w:tab w:val="center" w:pos="4513"/>
        <w:tab w:val="right" w:pos="9026"/>
      </w:tabs>
      <w:spacing w:line="240" w:lineRule="auto"/>
    </w:pPr>
  </w:style>
  <w:style w:type="character" w:customStyle="1" w:styleId="HeaderChar">
    <w:name w:val="Header Char"/>
    <w:basedOn w:val="DefaultParagraphFont"/>
    <w:link w:val="Header"/>
    <w:uiPriority w:val="99"/>
    <w:rsid w:val="00B46872"/>
  </w:style>
  <w:style w:type="paragraph" w:styleId="Footer">
    <w:name w:val="footer"/>
    <w:basedOn w:val="Normal"/>
    <w:link w:val="FooterChar"/>
    <w:uiPriority w:val="99"/>
    <w:unhideWhenUsed/>
    <w:rsid w:val="00B46872"/>
    <w:pPr>
      <w:tabs>
        <w:tab w:val="center" w:pos="4513"/>
        <w:tab w:val="right" w:pos="9026"/>
      </w:tabs>
      <w:spacing w:line="240" w:lineRule="auto"/>
    </w:pPr>
  </w:style>
  <w:style w:type="character" w:customStyle="1" w:styleId="FooterChar">
    <w:name w:val="Footer Char"/>
    <w:basedOn w:val="DefaultParagraphFont"/>
    <w:link w:val="Footer"/>
    <w:uiPriority w:val="99"/>
    <w:rsid w:val="00B46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788860">
      <w:bodyDiv w:val="1"/>
      <w:marLeft w:val="0"/>
      <w:marRight w:val="0"/>
      <w:marTop w:val="0"/>
      <w:marBottom w:val="0"/>
      <w:divBdr>
        <w:top w:val="none" w:sz="0" w:space="0" w:color="auto"/>
        <w:left w:val="none" w:sz="0" w:space="0" w:color="auto"/>
        <w:bottom w:val="none" w:sz="0" w:space="0" w:color="auto"/>
        <w:right w:val="none" w:sz="0" w:space="0" w:color="auto"/>
      </w:divBdr>
    </w:div>
    <w:div w:id="833690924">
      <w:bodyDiv w:val="1"/>
      <w:marLeft w:val="0"/>
      <w:marRight w:val="0"/>
      <w:marTop w:val="0"/>
      <w:marBottom w:val="0"/>
      <w:divBdr>
        <w:top w:val="none" w:sz="0" w:space="0" w:color="auto"/>
        <w:left w:val="none" w:sz="0" w:space="0" w:color="auto"/>
        <w:bottom w:val="none" w:sz="0" w:space="0" w:color="auto"/>
        <w:right w:val="none" w:sz="0" w:space="0" w:color="auto"/>
      </w:divBdr>
      <w:divsChild>
        <w:div w:id="1085760193">
          <w:marLeft w:val="0"/>
          <w:marRight w:val="0"/>
          <w:marTop w:val="0"/>
          <w:marBottom w:val="0"/>
          <w:divBdr>
            <w:top w:val="none" w:sz="0" w:space="0" w:color="auto"/>
            <w:left w:val="none" w:sz="0" w:space="0" w:color="auto"/>
            <w:bottom w:val="none" w:sz="0" w:space="0" w:color="auto"/>
            <w:right w:val="none" w:sz="0" w:space="0" w:color="auto"/>
          </w:divBdr>
          <w:divsChild>
            <w:div w:id="499851081">
              <w:marLeft w:val="0"/>
              <w:marRight w:val="0"/>
              <w:marTop w:val="0"/>
              <w:marBottom w:val="0"/>
              <w:divBdr>
                <w:top w:val="none" w:sz="0" w:space="0" w:color="auto"/>
                <w:left w:val="none" w:sz="0" w:space="0" w:color="auto"/>
                <w:bottom w:val="none" w:sz="0" w:space="0" w:color="auto"/>
                <w:right w:val="none" w:sz="0" w:space="0" w:color="auto"/>
              </w:divBdr>
              <w:divsChild>
                <w:div w:id="114412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780035">
      <w:bodyDiv w:val="1"/>
      <w:marLeft w:val="0"/>
      <w:marRight w:val="0"/>
      <w:marTop w:val="0"/>
      <w:marBottom w:val="0"/>
      <w:divBdr>
        <w:top w:val="none" w:sz="0" w:space="0" w:color="auto"/>
        <w:left w:val="none" w:sz="0" w:space="0" w:color="auto"/>
        <w:bottom w:val="none" w:sz="0" w:space="0" w:color="auto"/>
        <w:right w:val="none" w:sz="0" w:space="0" w:color="auto"/>
      </w:divBdr>
    </w:div>
    <w:div w:id="1452020752">
      <w:bodyDiv w:val="1"/>
      <w:marLeft w:val="0"/>
      <w:marRight w:val="0"/>
      <w:marTop w:val="0"/>
      <w:marBottom w:val="0"/>
      <w:divBdr>
        <w:top w:val="none" w:sz="0" w:space="0" w:color="auto"/>
        <w:left w:val="none" w:sz="0" w:space="0" w:color="auto"/>
        <w:bottom w:val="none" w:sz="0" w:space="0" w:color="auto"/>
        <w:right w:val="none" w:sz="0" w:space="0" w:color="auto"/>
      </w:divBdr>
    </w:div>
    <w:div w:id="1773167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hsbc.com/who-we-are/our-history"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udocu.com/row/document/university-of-dhaka/marketing-management/formulation-of-strategies-using-ansoff-matrix-of-hsbc/42460303%20(Accessed"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bc.com/careers/our-business-areas-and-team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hsbc.co.uk/investments/products/sustainable-portfolio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sbc.com/career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AD5B4-1087-4F4A-BDC9-4C83AC66B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2502</TotalTime>
  <Pages>15</Pages>
  <Words>3052</Words>
  <Characters>17402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Irina Caraus</cp:lastModifiedBy>
  <cp:revision>260</cp:revision>
  <dcterms:created xsi:type="dcterms:W3CDTF">2024-03-13T19:34:00Z</dcterms:created>
  <dcterms:modified xsi:type="dcterms:W3CDTF">2024-04-24T12:16:00Z</dcterms:modified>
</cp:coreProperties>
</file>