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D27" w:rsidRPr="00A47621" w:rsidRDefault="00783D27" w:rsidP="00783D27">
      <w:pPr>
        <w:rPr>
          <w:rFonts w:ascii="Times New Roman" w:hAnsi="Times New Roman" w:cs="Times New Roman"/>
          <w:sz w:val="24"/>
          <w:szCs w:val="24"/>
        </w:rPr>
      </w:pPr>
      <w:r>
        <w:rPr>
          <w:rFonts w:ascii="Times New Roman" w:hAnsi="Times New Roman" w:cs="Times New Roman"/>
          <w:sz w:val="24"/>
          <w:szCs w:val="24"/>
        </w:rPr>
        <w:t>Social Care Wales</w:t>
      </w:r>
    </w:p>
    <w:p w:rsidR="00783D27" w:rsidRPr="00A47621" w:rsidRDefault="00783D27" w:rsidP="00783D2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783D27" w:rsidRPr="00A47621" w:rsidRDefault="00783D27" w:rsidP="00783D27">
      <w:pPr>
        <w:rPr>
          <w:rFonts w:ascii="Times New Roman" w:hAnsi="Times New Roman" w:cs="Times New Roman"/>
          <w:sz w:val="24"/>
          <w:szCs w:val="24"/>
        </w:rPr>
      </w:pPr>
    </w:p>
    <w:p w:rsidR="00783D27" w:rsidRPr="00A47621" w:rsidRDefault="00783D27" w:rsidP="00783D27">
      <w:pPr>
        <w:rPr>
          <w:rFonts w:ascii="Times New Roman" w:hAnsi="Times New Roman" w:cs="Times New Roman"/>
          <w:sz w:val="24"/>
          <w:szCs w:val="24"/>
        </w:rPr>
      </w:pPr>
    </w:p>
    <w:p w:rsidR="00783D27" w:rsidRPr="00F927A1" w:rsidRDefault="00783D27" w:rsidP="00783D2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783D27" w:rsidRPr="0085230E" w:rsidRDefault="00783D27" w:rsidP="00783D27">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783D27" w:rsidRDefault="00783D27" w:rsidP="00783D27">
      <w:pPr>
        <w:overflowPunct/>
        <w:autoSpaceDE/>
        <w:autoSpaceDN/>
        <w:adjustRightInd/>
        <w:ind w:right="-957"/>
        <w:textAlignment w:val="auto"/>
        <w:rPr>
          <w:rFonts w:ascii="Times New Roman" w:hAnsi="Times New Roman" w:cs="Times New Roman"/>
          <w:b/>
          <w:color w:val="auto"/>
          <w:sz w:val="48"/>
        </w:rPr>
      </w:pPr>
    </w:p>
    <w:p w:rsidR="00783D27" w:rsidRDefault="00783D27" w:rsidP="00783D27">
      <w:pPr>
        <w:overflowPunct/>
        <w:autoSpaceDE/>
        <w:autoSpaceDN/>
        <w:adjustRightInd/>
        <w:ind w:right="-957"/>
        <w:textAlignment w:val="auto"/>
        <w:rPr>
          <w:rFonts w:ascii="Times New Roman" w:hAnsi="Times New Roman" w:cs="Times New Roman"/>
          <w:b/>
          <w:color w:val="auto"/>
          <w:sz w:val="48"/>
        </w:rPr>
      </w:pPr>
    </w:p>
    <w:p w:rsidR="00783D27" w:rsidRPr="00F927A1" w:rsidRDefault="00783D27" w:rsidP="00783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783D27" w:rsidRDefault="00783D27" w:rsidP="00783D27">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783D27" w:rsidRDefault="00783D27" w:rsidP="00783D27">
      <w:pPr>
        <w:overflowPunct/>
        <w:autoSpaceDE/>
        <w:autoSpaceDN/>
        <w:adjustRightInd/>
        <w:ind w:right="-957"/>
        <w:textAlignment w:val="auto"/>
        <w:rPr>
          <w:rFonts w:ascii="Times New Roman" w:hAnsi="Times New Roman" w:cs="Times New Roman"/>
          <w:b/>
          <w:color w:val="auto"/>
          <w:sz w:val="48"/>
        </w:rPr>
      </w:pPr>
    </w:p>
    <w:p w:rsidR="00783D27" w:rsidRPr="00F927A1" w:rsidRDefault="00783D27" w:rsidP="00783D2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83D27" w:rsidRPr="005D3F07" w:rsidTr="00FD5921">
        <w:tc>
          <w:tcPr>
            <w:tcW w:w="10368" w:type="dxa"/>
            <w:shd w:val="clear" w:color="auto" w:fill="auto"/>
          </w:tcPr>
          <w:p w:rsidR="00783D27" w:rsidRDefault="00783D27" w:rsidP="00FD592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Cerys Morgan</w:t>
            </w:r>
          </w:p>
          <w:p w:rsidR="00783D27" w:rsidRDefault="00783D27" w:rsidP="00FD5921">
            <w:pPr>
              <w:overflowPunct/>
              <w:autoSpaceDE/>
              <w:autoSpaceDN/>
              <w:adjustRightInd/>
              <w:ind w:right="-957"/>
              <w:textAlignment w:val="auto"/>
              <w:rPr>
                <w:rFonts w:ascii="Times New Roman" w:hAnsi="Times New Roman" w:cs="Times New Roman"/>
                <w:b/>
                <w:color w:val="auto"/>
                <w:sz w:val="48"/>
              </w:rPr>
            </w:pPr>
          </w:p>
          <w:p w:rsidR="00783D27" w:rsidRPr="005D3F07" w:rsidRDefault="00783D27" w:rsidP="00FD5921">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rsidR="00783D27" w:rsidRPr="005D3F07" w:rsidRDefault="00783D27" w:rsidP="00FD5921">
            <w:pPr>
              <w:overflowPunct/>
              <w:autoSpaceDE/>
              <w:autoSpaceDN/>
              <w:adjustRightInd/>
              <w:ind w:right="-957"/>
              <w:jc w:val="center"/>
              <w:textAlignment w:val="auto"/>
              <w:rPr>
                <w:rFonts w:ascii="Times New Roman" w:hAnsi="Times New Roman" w:cs="Times New Roman"/>
                <w:b/>
                <w:color w:val="auto"/>
                <w:sz w:val="48"/>
              </w:rPr>
            </w:pPr>
            <w:r>
              <w:rPr>
                <w:rFonts w:ascii="Times New Roman" w:hAnsi="Times New Roman" w:cs="Times New Roman"/>
                <w:b/>
                <w:color w:val="auto"/>
                <w:sz w:val="48"/>
              </w:rPr>
              <w:t>1605015</w:t>
            </w:r>
          </w:p>
          <w:p w:rsidR="00783D27" w:rsidRPr="005D3F07" w:rsidRDefault="00783D27" w:rsidP="00FD5921">
            <w:pPr>
              <w:overflowPunct/>
              <w:autoSpaceDE/>
              <w:autoSpaceDN/>
              <w:adjustRightInd/>
              <w:ind w:right="-957"/>
              <w:textAlignment w:val="auto"/>
              <w:rPr>
                <w:rFonts w:ascii="Times New Roman" w:hAnsi="Times New Roman" w:cs="Times New Roman"/>
                <w:b/>
                <w:color w:val="auto"/>
                <w:sz w:val="48"/>
              </w:rPr>
            </w:pPr>
          </w:p>
        </w:tc>
      </w:tr>
    </w:tbl>
    <w:p w:rsidR="00783D27" w:rsidRPr="00F927A1" w:rsidRDefault="00783D27" w:rsidP="00783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783D27" w:rsidRPr="00F927A1" w:rsidRDefault="00783D27" w:rsidP="00783D27">
      <w:pPr>
        <w:overflowPunct/>
        <w:autoSpaceDE/>
        <w:autoSpaceDN/>
        <w:adjustRightInd/>
        <w:textAlignment w:val="auto"/>
        <w:rPr>
          <w:rFonts w:ascii="Times New Roman" w:hAnsi="Times New Roman" w:cs="Times New Roman"/>
          <w:color w:val="auto"/>
          <w:sz w:val="24"/>
        </w:rPr>
      </w:pPr>
    </w:p>
    <w:p w:rsidR="00783D27" w:rsidRPr="00F927A1" w:rsidRDefault="00783D27" w:rsidP="00783D27">
      <w:pPr>
        <w:overflowPunct/>
        <w:autoSpaceDE/>
        <w:autoSpaceDN/>
        <w:adjustRightInd/>
        <w:ind w:right="-957"/>
        <w:textAlignment w:val="auto"/>
        <w:rPr>
          <w:rFonts w:ascii="Times New Roman" w:hAnsi="Times New Roman" w:cs="Times New Roman"/>
          <w:b/>
          <w:color w:val="auto"/>
          <w:sz w:val="48"/>
        </w:rPr>
      </w:pPr>
    </w:p>
    <w:p w:rsidR="00783D27" w:rsidRPr="00F927A1" w:rsidRDefault="00783D27" w:rsidP="00783D27">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783D27" w:rsidRPr="00F927A1" w:rsidRDefault="00783D27" w:rsidP="00783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783D27" w:rsidRDefault="00783D27" w:rsidP="00783D27">
      <w:pPr>
        <w:spacing w:line="360" w:lineRule="auto"/>
        <w:jc w:val="both"/>
        <w:rPr>
          <w:rFonts w:ascii="Times New Roman" w:hAnsi="Times New Roman" w:cs="Times New Roman"/>
          <w:color w:val="auto"/>
          <w:sz w:val="24"/>
        </w:rPr>
      </w:pPr>
      <w:r w:rsidRPr="00F927A1">
        <w:rPr>
          <w:rFonts w:ascii="Times New Roman" w:hAnsi="Times New Roman" w:cs="Times New Roman"/>
          <w:color w:val="auto"/>
          <w:sz w:val="24"/>
        </w:rPr>
        <w:br w:type="page"/>
      </w:r>
    </w:p>
    <w:p w:rsidR="00783D27" w:rsidRDefault="00783D27" w:rsidP="00783D27">
      <w:pPr>
        <w:ind w:left="720"/>
        <w:jc w:val="center"/>
        <w:rPr>
          <w:b/>
          <w:sz w:val="24"/>
          <w:szCs w:val="24"/>
        </w:rPr>
      </w:pPr>
      <w:r>
        <w:rPr>
          <w:b/>
          <w:sz w:val="24"/>
          <w:szCs w:val="24"/>
        </w:rPr>
        <w:lastRenderedPageBreak/>
        <w:t xml:space="preserve">Section 4 </w:t>
      </w:r>
    </w:p>
    <w:p w:rsidR="00783D27" w:rsidRDefault="00783D27" w:rsidP="00783D27">
      <w:pPr>
        <w:rPr>
          <w:b/>
          <w:sz w:val="24"/>
          <w:szCs w:val="24"/>
        </w:rPr>
      </w:pPr>
    </w:p>
    <w:p w:rsidR="00783D27" w:rsidRPr="00E559CE" w:rsidRDefault="00783D27" w:rsidP="00783D27">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783D27" w:rsidRDefault="00783D27" w:rsidP="00783D27">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83D27" w:rsidRPr="008B28E7" w:rsidTr="00FD5921">
        <w:tc>
          <w:tcPr>
            <w:tcW w:w="10188" w:type="dxa"/>
            <w:shd w:val="clear" w:color="auto" w:fill="auto"/>
          </w:tcPr>
          <w:p w:rsidR="00783D27" w:rsidRDefault="00783D27" w:rsidP="00FD5921">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783D27" w:rsidRDefault="00783D27" w:rsidP="00FD5921">
            <w:pPr>
              <w:jc w:val="both"/>
              <w:rPr>
                <w:sz w:val="24"/>
                <w:szCs w:val="24"/>
              </w:rPr>
            </w:pPr>
          </w:p>
          <w:p w:rsidR="00783D27" w:rsidRPr="008B28E7" w:rsidRDefault="00783D27" w:rsidP="00FD5921">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p>
    <w:p w:rsidR="00773083" w:rsidRPr="00783D27" w:rsidRDefault="00773083" w:rsidP="00783D27">
      <w:pPr>
        <w:spacing w:line="360" w:lineRule="auto"/>
        <w:jc w:val="both"/>
        <w:rPr>
          <w:sz w:val="22"/>
          <w:szCs w:val="22"/>
        </w:rPr>
      </w:pPr>
      <w:r w:rsidRPr="00783D27">
        <w:rPr>
          <w:sz w:val="22"/>
          <w:szCs w:val="22"/>
        </w:rPr>
        <w:t>In this assignment I will be critically reflecting upon a case study from my practice</w:t>
      </w:r>
      <w:r w:rsidR="00EA16F0" w:rsidRPr="00783D27">
        <w:rPr>
          <w:sz w:val="22"/>
          <w:szCs w:val="22"/>
        </w:rPr>
        <w:t xml:space="preserve">, focusing on an assessment process involving </w:t>
      </w:r>
      <w:r w:rsidRPr="00783D27">
        <w:rPr>
          <w:sz w:val="22"/>
          <w:szCs w:val="22"/>
        </w:rPr>
        <w:t xml:space="preserve">the Safeguarding of an adult at risk of harm. I will demonstrate knowledge of legislation, procedures and policies, demonstrating how they and theories relevant to Social Work informed my practice to ensure the best outcome for the individual. To critically reflect upon this </w:t>
      </w:r>
      <w:r w:rsidR="0020253E" w:rsidRPr="00783D27">
        <w:rPr>
          <w:sz w:val="22"/>
          <w:szCs w:val="22"/>
        </w:rPr>
        <w:t>case,</w:t>
      </w:r>
      <w:r w:rsidRPr="00783D27">
        <w:rPr>
          <w:sz w:val="22"/>
          <w:szCs w:val="22"/>
        </w:rPr>
        <w:t xml:space="preserve"> I will be using Driscoll’s (2000) Model of reflection. This will enable me to reflect upon the case by revisiting the situation, evaluate what happened through the use of analysis while considering the implications on the individual, myself and others and consider how this can be used to inform and influence future practice.</w:t>
      </w:r>
    </w:p>
    <w:p w:rsidR="00773083" w:rsidRPr="00783D27" w:rsidRDefault="00773083" w:rsidP="00773083">
      <w:pPr>
        <w:spacing w:line="360" w:lineRule="auto"/>
        <w:jc w:val="both"/>
        <w:rPr>
          <w:color w:val="auto"/>
          <w:sz w:val="22"/>
          <w:szCs w:val="22"/>
        </w:rPr>
      </w:pPr>
    </w:p>
    <w:p w:rsidR="005553D6" w:rsidRPr="00783D27" w:rsidRDefault="00773083" w:rsidP="00773083">
      <w:pPr>
        <w:spacing w:line="360" w:lineRule="auto"/>
        <w:jc w:val="both"/>
        <w:rPr>
          <w:sz w:val="22"/>
          <w:szCs w:val="22"/>
        </w:rPr>
      </w:pPr>
      <w:r w:rsidRPr="00783D27">
        <w:rPr>
          <w:sz w:val="22"/>
          <w:szCs w:val="22"/>
        </w:rPr>
        <w:t xml:space="preserve">I had been working with the individual, who was a </w:t>
      </w:r>
      <w:r w:rsidR="005553D6" w:rsidRPr="00783D27">
        <w:rPr>
          <w:sz w:val="22"/>
          <w:szCs w:val="22"/>
        </w:rPr>
        <w:t>74-year-old</w:t>
      </w:r>
      <w:r w:rsidRPr="00783D27">
        <w:rPr>
          <w:sz w:val="22"/>
          <w:szCs w:val="22"/>
        </w:rPr>
        <w:t xml:space="preserve"> woman, for a number of months</w:t>
      </w:r>
      <w:r w:rsidR="00EA16F0" w:rsidRPr="00783D27">
        <w:rPr>
          <w:sz w:val="22"/>
          <w:szCs w:val="22"/>
        </w:rPr>
        <w:t>. D</w:t>
      </w:r>
      <w:r w:rsidRPr="00783D27">
        <w:rPr>
          <w:sz w:val="22"/>
          <w:szCs w:val="22"/>
        </w:rPr>
        <w:t>uring the weeks leading up to the incident that follows, I had raised concerns about the individual’s Mental Health and well-being. These concerns were also shared by other professionals, including domiciliary carers. The individual was not previously known to any Mental Health services and her GP confirmed that she had no formal diagnosis of a Mental Health condition</w:t>
      </w:r>
      <w:r w:rsidR="00EA16F0" w:rsidRPr="00783D27">
        <w:rPr>
          <w:sz w:val="22"/>
          <w:szCs w:val="22"/>
        </w:rPr>
        <w:t>.</w:t>
      </w:r>
      <w:r w:rsidRPr="00783D27">
        <w:rPr>
          <w:sz w:val="22"/>
          <w:szCs w:val="22"/>
        </w:rPr>
        <w:t xml:space="preserve"> </w:t>
      </w:r>
      <w:r w:rsidR="00EA16F0" w:rsidRPr="00783D27">
        <w:rPr>
          <w:sz w:val="22"/>
          <w:szCs w:val="22"/>
        </w:rPr>
        <w:t>Ho</w:t>
      </w:r>
      <w:r w:rsidRPr="00783D27">
        <w:rPr>
          <w:sz w:val="22"/>
          <w:szCs w:val="22"/>
        </w:rPr>
        <w:t>wever</w:t>
      </w:r>
      <w:r w:rsidR="00EA16F0" w:rsidRPr="00783D27">
        <w:rPr>
          <w:sz w:val="22"/>
          <w:szCs w:val="22"/>
        </w:rPr>
        <w:t>,</w:t>
      </w:r>
      <w:r w:rsidRPr="00783D27">
        <w:rPr>
          <w:sz w:val="22"/>
          <w:szCs w:val="22"/>
        </w:rPr>
        <w:t xml:space="preserve"> the GP suspected that the individual had a long-standing undiagnosed personality disorder. Despite the GP’s suspicions the individual ha</w:t>
      </w:r>
      <w:r w:rsidR="00EA16F0" w:rsidRPr="00783D27">
        <w:rPr>
          <w:sz w:val="22"/>
          <w:szCs w:val="22"/>
        </w:rPr>
        <w:t>d</w:t>
      </w:r>
      <w:r w:rsidRPr="00783D27">
        <w:rPr>
          <w:sz w:val="22"/>
          <w:szCs w:val="22"/>
        </w:rPr>
        <w:t xml:space="preserve"> always retained Mental Capacity to make decisions regarding treatment and support </w:t>
      </w:r>
      <w:r w:rsidR="00EA16F0" w:rsidRPr="00783D27">
        <w:rPr>
          <w:sz w:val="22"/>
          <w:szCs w:val="22"/>
        </w:rPr>
        <w:t>from Mental Health services and</w:t>
      </w:r>
      <w:r w:rsidRPr="00783D27">
        <w:rPr>
          <w:sz w:val="22"/>
          <w:szCs w:val="22"/>
        </w:rPr>
        <w:t xml:space="preserve"> declined </w:t>
      </w:r>
      <w:r w:rsidR="00EA16F0" w:rsidRPr="00783D27">
        <w:rPr>
          <w:sz w:val="22"/>
          <w:szCs w:val="22"/>
        </w:rPr>
        <w:t xml:space="preserve">their </w:t>
      </w:r>
      <w:r w:rsidRPr="00783D27">
        <w:rPr>
          <w:sz w:val="22"/>
          <w:szCs w:val="22"/>
        </w:rPr>
        <w:t>intervention</w:t>
      </w:r>
      <w:r w:rsidR="00EA16F0" w:rsidRPr="00783D27">
        <w:rPr>
          <w:sz w:val="22"/>
          <w:szCs w:val="22"/>
        </w:rPr>
        <w:t>.</w:t>
      </w:r>
    </w:p>
    <w:p w:rsidR="005553D6" w:rsidRPr="00783D27" w:rsidRDefault="005553D6" w:rsidP="00773083">
      <w:pPr>
        <w:spacing w:line="360" w:lineRule="auto"/>
        <w:jc w:val="both"/>
        <w:rPr>
          <w:sz w:val="22"/>
          <w:szCs w:val="22"/>
        </w:rPr>
      </w:pPr>
    </w:p>
    <w:p w:rsidR="00EA16F0" w:rsidRPr="00783D27" w:rsidRDefault="00773083" w:rsidP="00773083">
      <w:pPr>
        <w:spacing w:line="360" w:lineRule="auto"/>
        <w:jc w:val="both"/>
        <w:rPr>
          <w:sz w:val="22"/>
          <w:szCs w:val="22"/>
        </w:rPr>
      </w:pPr>
      <w:r w:rsidRPr="00783D27">
        <w:rPr>
          <w:sz w:val="22"/>
          <w:szCs w:val="22"/>
        </w:rPr>
        <w:t>The individual was fixated</w:t>
      </w:r>
      <w:r w:rsidR="00FD493B" w:rsidRPr="00783D27">
        <w:rPr>
          <w:sz w:val="22"/>
          <w:szCs w:val="22"/>
        </w:rPr>
        <w:t xml:space="preserve"> on ‘problems’ that she had, she believed that she could do nothing for herself, insisted on crawling on the floor, refused walking aids and stated that she had no </w:t>
      </w:r>
      <w:r w:rsidR="005553D6" w:rsidRPr="00783D27">
        <w:rPr>
          <w:sz w:val="22"/>
          <w:szCs w:val="22"/>
        </w:rPr>
        <w:t xml:space="preserve">control </w:t>
      </w:r>
      <w:r w:rsidR="00FD493B" w:rsidRPr="00783D27">
        <w:rPr>
          <w:sz w:val="22"/>
          <w:szCs w:val="22"/>
        </w:rPr>
        <w:t xml:space="preserve">of </w:t>
      </w:r>
      <w:r w:rsidR="005553D6" w:rsidRPr="00783D27">
        <w:rPr>
          <w:sz w:val="22"/>
          <w:szCs w:val="22"/>
        </w:rPr>
        <w:t>her urinary continence.</w:t>
      </w:r>
      <w:r w:rsidR="00FD493B" w:rsidRPr="00783D27">
        <w:rPr>
          <w:sz w:val="22"/>
          <w:szCs w:val="22"/>
        </w:rPr>
        <w:t xml:space="preserve"> The individual had on many occasions evidenced that she was capable of walking and caring for herself</w:t>
      </w:r>
      <w:r w:rsidR="00EA16F0" w:rsidRPr="00783D27">
        <w:rPr>
          <w:sz w:val="22"/>
          <w:szCs w:val="22"/>
        </w:rPr>
        <w:t>.</w:t>
      </w:r>
      <w:r w:rsidR="005553D6" w:rsidRPr="00783D27">
        <w:rPr>
          <w:sz w:val="22"/>
          <w:szCs w:val="22"/>
        </w:rPr>
        <w:t xml:space="preserve"> </w:t>
      </w:r>
      <w:r w:rsidR="00EA16F0" w:rsidRPr="00783D27">
        <w:rPr>
          <w:sz w:val="22"/>
          <w:szCs w:val="22"/>
        </w:rPr>
        <w:t>N</w:t>
      </w:r>
      <w:r w:rsidR="005553D6" w:rsidRPr="00783D27">
        <w:rPr>
          <w:sz w:val="22"/>
          <w:szCs w:val="22"/>
        </w:rPr>
        <w:t xml:space="preserve">umerous reports from physiotherapists and urology specialists believed that there were no medical or physical reasons for her </w:t>
      </w:r>
      <w:r w:rsidR="005553D6" w:rsidRPr="00783D27">
        <w:rPr>
          <w:sz w:val="22"/>
          <w:szCs w:val="22"/>
        </w:rPr>
        <w:lastRenderedPageBreak/>
        <w:t xml:space="preserve">incontinence and loss of </w:t>
      </w:r>
      <w:r w:rsidR="00FD493B" w:rsidRPr="00783D27">
        <w:rPr>
          <w:sz w:val="22"/>
          <w:szCs w:val="22"/>
        </w:rPr>
        <w:t>mobility. The consensus between professionals was that they believed all of the above to be behavioural</w:t>
      </w:r>
      <w:r w:rsidR="005553D6" w:rsidRPr="00783D27">
        <w:rPr>
          <w:sz w:val="22"/>
          <w:szCs w:val="22"/>
        </w:rPr>
        <w:t xml:space="preserve"> traits. </w:t>
      </w:r>
    </w:p>
    <w:p w:rsidR="00EA16F0" w:rsidRPr="00783D27" w:rsidRDefault="00EA16F0" w:rsidP="00773083">
      <w:pPr>
        <w:spacing w:line="360" w:lineRule="auto"/>
        <w:jc w:val="both"/>
        <w:rPr>
          <w:sz w:val="22"/>
          <w:szCs w:val="22"/>
        </w:rPr>
      </w:pPr>
    </w:p>
    <w:p w:rsidR="00563391" w:rsidRPr="00783D27" w:rsidRDefault="00FD493B" w:rsidP="00773083">
      <w:pPr>
        <w:spacing w:line="360" w:lineRule="auto"/>
        <w:jc w:val="both"/>
        <w:rPr>
          <w:sz w:val="22"/>
          <w:szCs w:val="22"/>
        </w:rPr>
      </w:pPr>
      <w:r w:rsidRPr="00783D27">
        <w:rPr>
          <w:sz w:val="22"/>
          <w:szCs w:val="22"/>
        </w:rPr>
        <w:t xml:space="preserve">She completely isolated </w:t>
      </w:r>
      <w:r w:rsidR="0002375A" w:rsidRPr="00783D27">
        <w:rPr>
          <w:sz w:val="22"/>
          <w:szCs w:val="22"/>
        </w:rPr>
        <w:t xml:space="preserve">and excluded </w:t>
      </w:r>
      <w:r w:rsidRPr="00783D27">
        <w:rPr>
          <w:sz w:val="22"/>
          <w:szCs w:val="22"/>
        </w:rPr>
        <w:t xml:space="preserve">herself from friends and her community and was confined to her own home. </w:t>
      </w:r>
      <w:r w:rsidR="00A65B3C" w:rsidRPr="00783D27">
        <w:rPr>
          <w:sz w:val="22"/>
          <w:szCs w:val="22"/>
        </w:rPr>
        <w:t>H</w:t>
      </w:r>
      <w:r w:rsidRPr="00783D27">
        <w:rPr>
          <w:sz w:val="22"/>
          <w:szCs w:val="22"/>
        </w:rPr>
        <w:t>er</w:t>
      </w:r>
      <w:r w:rsidR="00A65B3C" w:rsidRPr="00783D27">
        <w:rPr>
          <w:sz w:val="22"/>
          <w:szCs w:val="22"/>
        </w:rPr>
        <w:t xml:space="preserve"> </w:t>
      </w:r>
      <w:r w:rsidR="00075F79" w:rsidRPr="00783D27">
        <w:rPr>
          <w:sz w:val="22"/>
          <w:szCs w:val="22"/>
        </w:rPr>
        <w:t xml:space="preserve">only </w:t>
      </w:r>
      <w:r w:rsidRPr="00783D27">
        <w:rPr>
          <w:sz w:val="22"/>
          <w:szCs w:val="22"/>
        </w:rPr>
        <w:t>son lived in Australia</w:t>
      </w:r>
      <w:r w:rsidR="0002375A" w:rsidRPr="00783D27">
        <w:rPr>
          <w:sz w:val="22"/>
          <w:szCs w:val="22"/>
        </w:rPr>
        <w:t xml:space="preserve"> while </w:t>
      </w:r>
      <w:r w:rsidRPr="00783D27">
        <w:rPr>
          <w:sz w:val="22"/>
          <w:szCs w:val="22"/>
        </w:rPr>
        <w:t xml:space="preserve">her neighbour and close friend was the only person that would visit her. </w:t>
      </w:r>
      <w:r w:rsidR="00553CB3" w:rsidRPr="00783D27">
        <w:rPr>
          <w:sz w:val="22"/>
          <w:szCs w:val="22"/>
        </w:rPr>
        <w:t xml:space="preserve">Findings of an </w:t>
      </w:r>
      <w:r w:rsidR="004329BD" w:rsidRPr="00783D27">
        <w:rPr>
          <w:sz w:val="22"/>
          <w:szCs w:val="22"/>
        </w:rPr>
        <w:t>Age UK</w:t>
      </w:r>
      <w:r w:rsidR="0002375A" w:rsidRPr="00783D27">
        <w:rPr>
          <w:sz w:val="22"/>
          <w:szCs w:val="22"/>
        </w:rPr>
        <w:t xml:space="preserve"> evidence review</w:t>
      </w:r>
      <w:r w:rsidR="00553CB3" w:rsidRPr="00783D27">
        <w:rPr>
          <w:sz w:val="22"/>
          <w:szCs w:val="22"/>
        </w:rPr>
        <w:t xml:space="preserve"> of</w:t>
      </w:r>
      <w:r w:rsidR="0002375A" w:rsidRPr="00783D27">
        <w:rPr>
          <w:sz w:val="22"/>
          <w:szCs w:val="22"/>
        </w:rPr>
        <w:t xml:space="preserve"> loneliness in older life</w:t>
      </w:r>
      <w:r w:rsidR="00553CB3" w:rsidRPr="00783D27">
        <w:rPr>
          <w:sz w:val="22"/>
          <w:szCs w:val="22"/>
        </w:rPr>
        <w:t>,</w:t>
      </w:r>
      <w:r w:rsidR="0002375A" w:rsidRPr="00783D27">
        <w:rPr>
          <w:sz w:val="22"/>
          <w:szCs w:val="22"/>
        </w:rPr>
        <w:t xml:space="preserve"> suggest</w:t>
      </w:r>
      <w:r w:rsidR="00553CB3" w:rsidRPr="00783D27">
        <w:rPr>
          <w:sz w:val="22"/>
          <w:szCs w:val="22"/>
        </w:rPr>
        <w:t>s</w:t>
      </w:r>
      <w:r w:rsidR="0002375A" w:rsidRPr="00783D27">
        <w:rPr>
          <w:sz w:val="22"/>
          <w:szCs w:val="22"/>
        </w:rPr>
        <w:t xml:space="preserve"> that </w:t>
      </w:r>
      <w:r w:rsidR="004329BD" w:rsidRPr="00783D27">
        <w:rPr>
          <w:sz w:val="22"/>
          <w:szCs w:val="22"/>
        </w:rPr>
        <w:t xml:space="preserve">social exclusion plays a role </w:t>
      </w:r>
      <w:r w:rsidR="0002375A" w:rsidRPr="00783D27">
        <w:rPr>
          <w:sz w:val="22"/>
          <w:szCs w:val="22"/>
        </w:rPr>
        <w:t xml:space="preserve">in levels of </w:t>
      </w:r>
      <w:r w:rsidR="004329BD" w:rsidRPr="00783D27">
        <w:rPr>
          <w:sz w:val="22"/>
          <w:szCs w:val="22"/>
        </w:rPr>
        <w:t xml:space="preserve">loneliness </w:t>
      </w:r>
      <w:r w:rsidR="0002375A" w:rsidRPr="00783D27">
        <w:rPr>
          <w:sz w:val="22"/>
          <w:szCs w:val="22"/>
        </w:rPr>
        <w:t xml:space="preserve">experienced by individuals </w:t>
      </w:r>
      <w:r w:rsidR="004329BD" w:rsidRPr="00783D27">
        <w:rPr>
          <w:sz w:val="22"/>
          <w:szCs w:val="22"/>
        </w:rPr>
        <w:t>(Ag</w:t>
      </w:r>
      <w:r w:rsidR="00553CB3" w:rsidRPr="00783D27">
        <w:rPr>
          <w:sz w:val="22"/>
          <w:szCs w:val="22"/>
        </w:rPr>
        <w:t>e</w:t>
      </w:r>
      <w:r w:rsidR="004329BD" w:rsidRPr="00783D27">
        <w:rPr>
          <w:sz w:val="22"/>
          <w:szCs w:val="22"/>
        </w:rPr>
        <w:t xml:space="preserve"> UK 2015)</w:t>
      </w:r>
      <w:r w:rsidR="0002375A" w:rsidRPr="00783D27">
        <w:rPr>
          <w:sz w:val="22"/>
          <w:szCs w:val="22"/>
        </w:rPr>
        <w:t xml:space="preserve">. </w:t>
      </w:r>
      <w:r w:rsidR="00553CB3" w:rsidRPr="00783D27">
        <w:rPr>
          <w:sz w:val="22"/>
          <w:szCs w:val="22"/>
        </w:rPr>
        <w:t xml:space="preserve">Research by the British Red Cross found that loneliness is closely linked to mental health problems developing or worsening (British Red Cross 2016). Statistics from the Welsh Government that </w:t>
      </w:r>
      <w:r w:rsidR="00563391" w:rsidRPr="00783D27">
        <w:rPr>
          <w:sz w:val="22"/>
          <w:szCs w:val="22"/>
        </w:rPr>
        <w:t>low mental well-being</w:t>
      </w:r>
      <w:r w:rsidR="00553CB3" w:rsidRPr="00783D27">
        <w:rPr>
          <w:sz w:val="22"/>
          <w:szCs w:val="22"/>
        </w:rPr>
        <w:t xml:space="preserve"> is</w:t>
      </w:r>
      <w:r w:rsidR="00563391" w:rsidRPr="00783D27">
        <w:rPr>
          <w:sz w:val="22"/>
          <w:szCs w:val="22"/>
        </w:rPr>
        <w:t xml:space="preserve"> associated with </w:t>
      </w:r>
      <w:r w:rsidR="00553CB3" w:rsidRPr="00783D27">
        <w:rPr>
          <w:sz w:val="22"/>
          <w:szCs w:val="22"/>
        </w:rPr>
        <w:t xml:space="preserve">loneliness (Welsh Government 2018b). </w:t>
      </w:r>
    </w:p>
    <w:p w:rsidR="0002375A" w:rsidRPr="00783D27" w:rsidRDefault="0002375A"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On the day of the incident the individual was taken to hospital via ambulance. The individual was already known to the Local Authority’s Adult Safeguarding Team due to a previous accusation of physical abuse made by the individual about a domiciliary care</w:t>
      </w:r>
      <w:r w:rsidR="005553D6" w:rsidRPr="00783D27">
        <w:rPr>
          <w:sz w:val="22"/>
          <w:szCs w:val="22"/>
        </w:rPr>
        <w:t xml:space="preserve"> worker</w:t>
      </w:r>
      <w:r w:rsidRPr="00783D27">
        <w:rPr>
          <w:sz w:val="22"/>
          <w:szCs w:val="22"/>
        </w:rPr>
        <w:t xml:space="preserve">. Safeguarding enquiries were ongoing. While liaising with </w:t>
      </w:r>
      <w:r w:rsidR="005553D6" w:rsidRPr="00783D27">
        <w:rPr>
          <w:sz w:val="22"/>
          <w:szCs w:val="22"/>
        </w:rPr>
        <w:t>a staff nurse in the hospital I was informed th</w:t>
      </w:r>
      <w:r w:rsidRPr="00783D27">
        <w:rPr>
          <w:sz w:val="22"/>
          <w:szCs w:val="22"/>
        </w:rPr>
        <w:t xml:space="preserve">at the individual had made an allegation that a female paramedic had inappropriately ‘touched her down below’. The nurse stated she had heard this </w:t>
      </w:r>
      <w:r w:rsidR="00640645" w:rsidRPr="00783D27">
        <w:rPr>
          <w:sz w:val="22"/>
          <w:szCs w:val="22"/>
        </w:rPr>
        <w:t xml:space="preserve">as a </w:t>
      </w:r>
      <w:r w:rsidRPr="00783D27">
        <w:rPr>
          <w:sz w:val="22"/>
          <w:szCs w:val="22"/>
        </w:rPr>
        <w:t xml:space="preserve">third party </w:t>
      </w:r>
      <w:r w:rsidR="00640645" w:rsidRPr="00783D27">
        <w:rPr>
          <w:sz w:val="22"/>
          <w:szCs w:val="22"/>
        </w:rPr>
        <w:t xml:space="preserve">person </w:t>
      </w:r>
      <w:r w:rsidRPr="00783D27">
        <w:rPr>
          <w:sz w:val="22"/>
          <w:szCs w:val="22"/>
        </w:rPr>
        <w:t xml:space="preserve">and did not know when the incident had occurred but confirmed no action had been taken to report the incident.  </w:t>
      </w:r>
    </w:p>
    <w:p w:rsidR="00773083" w:rsidRPr="00783D27" w:rsidRDefault="00773083" w:rsidP="00773083">
      <w:pPr>
        <w:spacing w:line="360" w:lineRule="auto"/>
        <w:jc w:val="both"/>
        <w:rPr>
          <w:sz w:val="22"/>
          <w:szCs w:val="22"/>
        </w:rPr>
      </w:pPr>
    </w:p>
    <w:p w:rsidR="004422E9" w:rsidRDefault="00EA16F0" w:rsidP="00783D27">
      <w:pPr>
        <w:pStyle w:val="NormalWeb"/>
        <w:shd w:val="clear" w:color="auto" w:fill="FFFFFF"/>
        <w:spacing w:before="0" w:beforeAutospacing="0" w:after="150" w:afterAutospacing="0" w:line="360" w:lineRule="auto"/>
        <w:jc w:val="both"/>
        <w:rPr>
          <w:rFonts w:ascii="Arial" w:hAnsi="Arial" w:cs="Arial"/>
          <w:sz w:val="22"/>
          <w:szCs w:val="22"/>
        </w:rPr>
      </w:pPr>
      <w:r w:rsidRPr="00783D27">
        <w:rPr>
          <w:rFonts w:ascii="Arial" w:hAnsi="Arial" w:cs="Arial"/>
          <w:sz w:val="22"/>
          <w:szCs w:val="22"/>
        </w:rPr>
        <w:t xml:space="preserve">Under Section 7 of the Social Services and Well-being (Wales) Act 2014 (Welsh Government 2014), there is a duty to report, enquire and share information when there is a reasonable cause to suspect abuse or neglect has or has taken place.  The act also </w:t>
      </w:r>
      <w:r w:rsidR="004422E9" w:rsidRPr="00783D27">
        <w:rPr>
          <w:rFonts w:ascii="Arial" w:hAnsi="Arial" w:cs="Arial"/>
          <w:sz w:val="22"/>
          <w:szCs w:val="22"/>
        </w:rPr>
        <w:t>provide</w:t>
      </w:r>
      <w:r w:rsidRPr="00783D27">
        <w:rPr>
          <w:rFonts w:ascii="Arial" w:hAnsi="Arial" w:cs="Arial"/>
          <w:sz w:val="22"/>
          <w:szCs w:val="22"/>
        </w:rPr>
        <w:t>s a</w:t>
      </w:r>
      <w:r w:rsidR="004422E9" w:rsidRPr="00783D27">
        <w:rPr>
          <w:rFonts w:ascii="Arial" w:hAnsi="Arial" w:cs="Arial"/>
          <w:sz w:val="22"/>
          <w:szCs w:val="22"/>
        </w:rPr>
        <w:t xml:space="preserve"> definition of Adult at Risk of harm which replaced the Protection of Vulnerable Adults in Wales the previous scheme which was introduced to Wales in 2005 (Barnes 2009). </w:t>
      </w:r>
      <w:r w:rsidRPr="00783D27">
        <w:rPr>
          <w:rFonts w:ascii="Arial" w:hAnsi="Arial" w:cs="Arial"/>
          <w:sz w:val="22"/>
          <w:szCs w:val="22"/>
        </w:rPr>
        <w:t xml:space="preserve">I identified that the </w:t>
      </w:r>
      <w:r w:rsidR="005553D6" w:rsidRPr="00783D27">
        <w:rPr>
          <w:rFonts w:ascii="Arial" w:hAnsi="Arial" w:cs="Arial"/>
          <w:sz w:val="22"/>
          <w:szCs w:val="22"/>
        </w:rPr>
        <w:t xml:space="preserve">individual was an ‘Adult at Risk’ </w:t>
      </w:r>
      <w:r w:rsidR="004422E9" w:rsidRPr="00783D27">
        <w:rPr>
          <w:rFonts w:ascii="Arial" w:hAnsi="Arial" w:cs="Arial"/>
          <w:sz w:val="22"/>
          <w:szCs w:val="22"/>
        </w:rPr>
        <w:t xml:space="preserve">as </w:t>
      </w:r>
      <w:r w:rsidRPr="00783D27">
        <w:rPr>
          <w:rFonts w:ascii="Arial" w:hAnsi="Arial" w:cs="Arial"/>
          <w:sz w:val="22"/>
          <w:szCs w:val="22"/>
        </w:rPr>
        <w:t xml:space="preserve">there was an accusation </w:t>
      </w:r>
      <w:r w:rsidR="003848DB" w:rsidRPr="00783D27">
        <w:rPr>
          <w:rFonts w:ascii="Arial" w:hAnsi="Arial" w:cs="Arial"/>
          <w:sz w:val="22"/>
          <w:szCs w:val="22"/>
        </w:rPr>
        <w:t xml:space="preserve">of </w:t>
      </w:r>
      <w:r w:rsidRPr="00783D27">
        <w:rPr>
          <w:rFonts w:ascii="Arial" w:hAnsi="Arial" w:cs="Arial"/>
          <w:sz w:val="22"/>
          <w:szCs w:val="22"/>
        </w:rPr>
        <w:t>abuse</w:t>
      </w:r>
      <w:r w:rsidR="003848DB" w:rsidRPr="00783D27">
        <w:rPr>
          <w:rFonts w:ascii="Arial" w:hAnsi="Arial" w:cs="Arial"/>
          <w:sz w:val="22"/>
          <w:szCs w:val="22"/>
        </w:rPr>
        <w:t xml:space="preserve">, the individual </w:t>
      </w:r>
      <w:r w:rsidR="004422E9" w:rsidRPr="00783D27">
        <w:rPr>
          <w:rFonts w:ascii="Arial" w:hAnsi="Arial" w:cs="Arial"/>
          <w:sz w:val="22"/>
          <w:szCs w:val="22"/>
        </w:rPr>
        <w:t>had care and support needs and as a result of her need was unable to protect herself from abuse and neglect. It was apparent to me that the individual was unable to protect herself from potential abuse and neglect due to her deteriorating Mental Health which was impacting upon all aspects of her life</w:t>
      </w:r>
      <w:r w:rsidR="003848DB" w:rsidRPr="00783D27">
        <w:rPr>
          <w:rFonts w:ascii="Arial" w:hAnsi="Arial" w:cs="Arial"/>
          <w:sz w:val="22"/>
          <w:szCs w:val="22"/>
        </w:rPr>
        <w:t xml:space="preserve">. </w:t>
      </w:r>
      <w:r w:rsidRPr="00783D27">
        <w:rPr>
          <w:rFonts w:ascii="Arial" w:hAnsi="Arial" w:cs="Arial"/>
          <w:sz w:val="22"/>
          <w:szCs w:val="22"/>
        </w:rPr>
        <w:t xml:space="preserve">In line with </w:t>
      </w:r>
      <w:r w:rsidR="003848DB" w:rsidRPr="00783D27">
        <w:rPr>
          <w:rFonts w:ascii="Arial" w:hAnsi="Arial" w:cs="Arial"/>
          <w:sz w:val="22"/>
          <w:szCs w:val="22"/>
        </w:rPr>
        <w:t>section</w:t>
      </w:r>
      <w:r w:rsidRPr="00783D27">
        <w:rPr>
          <w:rFonts w:ascii="Arial" w:hAnsi="Arial" w:cs="Arial"/>
          <w:sz w:val="22"/>
          <w:szCs w:val="22"/>
        </w:rPr>
        <w:t xml:space="preserve"> 7 of the </w:t>
      </w:r>
      <w:r w:rsidR="003848DB" w:rsidRPr="00783D27">
        <w:rPr>
          <w:rFonts w:ascii="Arial" w:hAnsi="Arial" w:cs="Arial"/>
          <w:sz w:val="22"/>
          <w:szCs w:val="22"/>
        </w:rPr>
        <w:t xml:space="preserve">Act </w:t>
      </w:r>
      <w:r w:rsidRPr="00783D27">
        <w:rPr>
          <w:rFonts w:ascii="Arial" w:hAnsi="Arial" w:cs="Arial"/>
          <w:sz w:val="22"/>
          <w:szCs w:val="22"/>
        </w:rPr>
        <w:t>I reported this to the</w:t>
      </w:r>
      <w:r w:rsidR="003848DB" w:rsidRPr="00783D27">
        <w:rPr>
          <w:rFonts w:ascii="Arial" w:hAnsi="Arial" w:cs="Arial"/>
          <w:sz w:val="22"/>
          <w:szCs w:val="22"/>
        </w:rPr>
        <w:t xml:space="preserve"> Adult</w:t>
      </w:r>
      <w:r w:rsidRPr="00783D27">
        <w:rPr>
          <w:rFonts w:ascii="Arial" w:hAnsi="Arial" w:cs="Arial"/>
          <w:sz w:val="22"/>
          <w:szCs w:val="22"/>
        </w:rPr>
        <w:t xml:space="preserve"> Safeguarding Team Authority who advised me to contact the police to report the accusation</w:t>
      </w:r>
      <w:r w:rsidR="003848DB" w:rsidRPr="00783D27">
        <w:rPr>
          <w:rFonts w:ascii="Arial" w:hAnsi="Arial" w:cs="Arial"/>
          <w:sz w:val="22"/>
          <w:szCs w:val="22"/>
        </w:rPr>
        <w:t>.</w:t>
      </w:r>
    </w:p>
    <w:p w:rsidR="00783D27" w:rsidRPr="00783D27" w:rsidRDefault="00783D27" w:rsidP="00783D27">
      <w:pPr>
        <w:pStyle w:val="NormalWeb"/>
        <w:shd w:val="clear" w:color="auto" w:fill="FFFFFF"/>
        <w:spacing w:before="0" w:beforeAutospacing="0" w:after="150" w:afterAutospacing="0" w:line="360" w:lineRule="auto"/>
        <w:jc w:val="both"/>
        <w:rPr>
          <w:rFonts w:ascii="Arial" w:hAnsi="Arial" w:cs="Arial"/>
          <w:sz w:val="22"/>
          <w:szCs w:val="22"/>
        </w:rPr>
      </w:pPr>
    </w:p>
    <w:p w:rsidR="00773083" w:rsidRPr="00783D27" w:rsidRDefault="003848DB" w:rsidP="00773083">
      <w:pPr>
        <w:spacing w:line="360" w:lineRule="auto"/>
        <w:jc w:val="both"/>
        <w:rPr>
          <w:sz w:val="22"/>
          <w:szCs w:val="22"/>
        </w:rPr>
      </w:pPr>
      <w:r w:rsidRPr="00783D27">
        <w:rPr>
          <w:sz w:val="22"/>
          <w:szCs w:val="22"/>
        </w:rPr>
        <w:t>On contacting the police an</w:t>
      </w:r>
      <w:r w:rsidR="00773083" w:rsidRPr="00783D27">
        <w:rPr>
          <w:sz w:val="22"/>
          <w:szCs w:val="22"/>
        </w:rPr>
        <w:t xml:space="preserve"> officer was sent to the hospital and the individual remained in hospital</w:t>
      </w:r>
      <w:r w:rsidRPr="00783D27">
        <w:rPr>
          <w:sz w:val="22"/>
          <w:szCs w:val="22"/>
        </w:rPr>
        <w:t>, a place of safety</w:t>
      </w:r>
      <w:r w:rsidR="00773083" w:rsidRPr="00783D27">
        <w:rPr>
          <w:sz w:val="22"/>
          <w:szCs w:val="22"/>
        </w:rPr>
        <w:t>. Police spoke with staff and c</w:t>
      </w:r>
      <w:r w:rsidR="004422E9" w:rsidRPr="00783D27">
        <w:rPr>
          <w:sz w:val="22"/>
          <w:szCs w:val="22"/>
        </w:rPr>
        <w:t>a</w:t>
      </w:r>
      <w:r w:rsidR="00773083" w:rsidRPr="00783D27">
        <w:rPr>
          <w:sz w:val="22"/>
          <w:szCs w:val="22"/>
        </w:rPr>
        <w:t xml:space="preserve">me to the conclusion that the ‘incident’ </w:t>
      </w:r>
      <w:r w:rsidR="004422E9" w:rsidRPr="00783D27">
        <w:rPr>
          <w:sz w:val="22"/>
          <w:szCs w:val="22"/>
        </w:rPr>
        <w:t xml:space="preserve">was likely to have not </w:t>
      </w:r>
      <w:r w:rsidR="00773083" w:rsidRPr="00783D27">
        <w:rPr>
          <w:sz w:val="22"/>
          <w:szCs w:val="22"/>
        </w:rPr>
        <w:t xml:space="preserve">happened and was </w:t>
      </w:r>
      <w:r w:rsidR="004422E9" w:rsidRPr="00783D27">
        <w:rPr>
          <w:sz w:val="22"/>
          <w:szCs w:val="22"/>
        </w:rPr>
        <w:t>probably</w:t>
      </w:r>
      <w:r w:rsidR="00773083" w:rsidRPr="00783D27">
        <w:rPr>
          <w:sz w:val="22"/>
          <w:szCs w:val="22"/>
        </w:rPr>
        <w:t xml:space="preserve"> the result of staff passing on information </w:t>
      </w:r>
      <w:r w:rsidR="00773083" w:rsidRPr="00783D27">
        <w:rPr>
          <w:sz w:val="22"/>
          <w:szCs w:val="22"/>
        </w:rPr>
        <w:lastRenderedPageBreak/>
        <w:t xml:space="preserve">which had been misconstrued. Police stated it had spread like ‘Chinese whispers’ through the hospital. The police officer also stated that the individual was ‘known to be accusatory’ and hospital staff had commented about her ‘Mental Health problems’. </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 xml:space="preserve">When asked </w:t>
      </w:r>
      <w:r w:rsidR="003848DB" w:rsidRPr="00783D27">
        <w:rPr>
          <w:sz w:val="22"/>
          <w:szCs w:val="22"/>
        </w:rPr>
        <w:t>if they could s</w:t>
      </w:r>
      <w:r w:rsidRPr="00783D27">
        <w:rPr>
          <w:sz w:val="22"/>
          <w:szCs w:val="22"/>
        </w:rPr>
        <w:t>peak directly with the individual</w:t>
      </w:r>
      <w:r w:rsidR="003848DB" w:rsidRPr="00783D27">
        <w:rPr>
          <w:sz w:val="22"/>
          <w:szCs w:val="22"/>
        </w:rPr>
        <w:t xml:space="preserve"> about the accusation</w:t>
      </w:r>
      <w:r w:rsidRPr="00783D27">
        <w:rPr>
          <w:sz w:val="22"/>
          <w:szCs w:val="22"/>
        </w:rPr>
        <w:t xml:space="preserve"> the police stated that they could do so without an appropriate adult present. With my insistence the police agreed to speak with the individual directly </w:t>
      </w:r>
      <w:r w:rsidR="003848DB" w:rsidRPr="00783D27">
        <w:rPr>
          <w:sz w:val="22"/>
          <w:szCs w:val="22"/>
        </w:rPr>
        <w:t xml:space="preserve">if </w:t>
      </w:r>
      <w:r w:rsidRPr="00783D27">
        <w:rPr>
          <w:sz w:val="22"/>
          <w:szCs w:val="22"/>
        </w:rPr>
        <w:t xml:space="preserve">I </w:t>
      </w:r>
      <w:r w:rsidR="004422E9" w:rsidRPr="00783D27">
        <w:rPr>
          <w:sz w:val="22"/>
          <w:szCs w:val="22"/>
        </w:rPr>
        <w:t>agreed to act</w:t>
      </w:r>
      <w:r w:rsidRPr="00783D27">
        <w:rPr>
          <w:sz w:val="22"/>
          <w:szCs w:val="22"/>
        </w:rPr>
        <w:t xml:space="preserve"> as an appropriate adult for the individual. </w:t>
      </w:r>
      <w:r w:rsidR="0020253E" w:rsidRPr="00783D27">
        <w:rPr>
          <w:sz w:val="22"/>
          <w:szCs w:val="22"/>
        </w:rPr>
        <w:t xml:space="preserve">However, upon reflection I was not acting as an appropriate adult as the police had suggested. </w:t>
      </w:r>
      <w:r w:rsidR="007D78C3" w:rsidRPr="00783D27">
        <w:rPr>
          <w:sz w:val="22"/>
          <w:szCs w:val="22"/>
        </w:rPr>
        <w:t>It was</w:t>
      </w:r>
      <w:r w:rsidR="003848DB" w:rsidRPr="00783D27">
        <w:rPr>
          <w:sz w:val="22"/>
          <w:szCs w:val="22"/>
        </w:rPr>
        <w:t xml:space="preserve"> later</w:t>
      </w:r>
      <w:r w:rsidR="007D78C3" w:rsidRPr="00783D27">
        <w:rPr>
          <w:sz w:val="22"/>
          <w:szCs w:val="22"/>
        </w:rPr>
        <w:t xml:space="preserve"> brought to my attention that </w:t>
      </w:r>
      <w:r w:rsidR="00964D62" w:rsidRPr="00783D27">
        <w:rPr>
          <w:sz w:val="22"/>
          <w:szCs w:val="22"/>
        </w:rPr>
        <w:t>p</w:t>
      </w:r>
      <w:r w:rsidR="007D78C3" w:rsidRPr="00783D27">
        <w:rPr>
          <w:sz w:val="22"/>
          <w:szCs w:val="22"/>
        </w:rPr>
        <w:t>olice arrange an appropriate adult if they believe the person they have arrested or are questioning</w:t>
      </w:r>
      <w:r w:rsidR="00964D62" w:rsidRPr="00783D27">
        <w:rPr>
          <w:sz w:val="22"/>
          <w:szCs w:val="22"/>
        </w:rPr>
        <w:t xml:space="preserve"> </w:t>
      </w:r>
      <w:r w:rsidR="007D78C3" w:rsidRPr="00783D27">
        <w:rPr>
          <w:sz w:val="22"/>
          <w:szCs w:val="22"/>
        </w:rPr>
        <w:t>are ‘mentally vulnerable’</w:t>
      </w:r>
      <w:r w:rsidR="00964D62" w:rsidRPr="00783D27">
        <w:rPr>
          <w:sz w:val="22"/>
          <w:szCs w:val="22"/>
        </w:rPr>
        <w:t xml:space="preserve"> (Rethink Mental Illness 2017)</w:t>
      </w:r>
      <w:r w:rsidR="007D78C3" w:rsidRPr="00783D27">
        <w:rPr>
          <w:sz w:val="22"/>
          <w:szCs w:val="22"/>
        </w:rPr>
        <w:t>.</w:t>
      </w:r>
      <w:r w:rsidR="00964D62" w:rsidRPr="00783D27">
        <w:rPr>
          <w:bCs/>
          <w:sz w:val="22"/>
          <w:szCs w:val="22"/>
        </w:rPr>
        <w:t xml:space="preserve"> However, she was the victim of the alleged abuse not the perpetrator</w:t>
      </w:r>
      <w:r w:rsidR="003848DB" w:rsidRPr="00783D27">
        <w:rPr>
          <w:bCs/>
          <w:sz w:val="22"/>
          <w:szCs w:val="22"/>
        </w:rPr>
        <w:t>, t</w:t>
      </w:r>
      <w:r w:rsidR="00964D62" w:rsidRPr="00783D27">
        <w:rPr>
          <w:bCs/>
          <w:sz w:val="22"/>
          <w:szCs w:val="22"/>
        </w:rPr>
        <w:t xml:space="preserve">herefore, my role was purely as an advocate for the individual. I strongly believe that she required an advocate and see now that I played an essential role as the individual had clearly been disregarded at this point by the police.  </w:t>
      </w:r>
    </w:p>
    <w:p w:rsidR="00773083" w:rsidRPr="00783D27" w:rsidRDefault="00773083" w:rsidP="00773083">
      <w:pPr>
        <w:spacing w:line="360" w:lineRule="auto"/>
        <w:jc w:val="both"/>
        <w:rPr>
          <w:sz w:val="22"/>
          <w:szCs w:val="22"/>
        </w:rPr>
      </w:pPr>
    </w:p>
    <w:p w:rsidR="00AF42CB" w:rsidRPr="00783D27" w:rsidRDefault="00773083" w:rsidP="00E87B63">
      <w:pPr>
        <w:spacing w:line="360" w:lineRule="auto"/>
        <w:jc w:val="both"/>
        <w:rPr>
          <w:sz w:val="22"/>
          <w:szCs w:val="22"/>
        </w:rPr>
      </w:pPr>
      <w:r w:rsidRPr="00783D27">
        <w:rPr>
          <w:sz w:val="22"/>
          <w:szCs w:val="22"/>
        </w:rPr>
        <w:t>Reflecting on the situation my immediate response was appropriate. I immediately liaised with the Adult Safeguarding Team for advice and guidance. At the time the individual made the accusation and there was no reason to suggest that it had not taken place, therefore I fulfilled my duty by reporting it to the Adult Safeguarding Team. This process was not followed by the hospital staff who had</w:t>
      </w:r>
      <w:r w:rsidR="003848DB" w:rsidRPr="00783D27">
        <w:rPr>
          <w:sz w:val="22"/>
          <w:szCs w:val="22"/>
        </w:rPr>
        <w:t xml:space="preserve"> also</w:t>
      </w:r>
      <w:r w:rsidRPr="00783D27">
        <w:rPr>
          <w:sz w:val="22"/>
          <w:szCs w:val="22"/>
        </w:rPr>
        <w:t xml:space="preserve"> bee</w:t>
      </w:r>
      <w:r w:rsidR="003848DB" w:rsidRPr="00783D27">
        <w:rPr>
          <w:sz w:val="22"/>
          <w:szCs w:val="22"/>
        </w:rPr>
        <w:t>n</w:t>
      </w:r>
      <w:r w:rsidRPr="00783D27">
        <w:rPr>
          <w:sz w:val="22"/>
          <w:szCs w:val="22"/>
        </w:rPr>
        <w:t xml:space="preserve"> aware of the accusation. </w:t>
      </w:r>
      <w:r w:rsidR="003848DB" w:rsidRPr="00783D27">
        <w:rPr>
          <w:sz w:val="22"/>
          <w:szCs w:val="22"/>
        </w:rPr>
        <w:t>I felt that the individual was disregarded by those around her who had a duty to protect her from harm</w:t>
      </w:r>
      <w:r w:rsidR="00E87B63" w:rsidRPr="00783D27">
        <w:rPr>
          <w:sz w:val="22"/>
          <w:szCs w:val="22"/>
        </w:rPr>
        <w:t>. I believe this happened because of her age and Mental Health.</w:t>
      </w:r>
    </w:p>
    <w:p w:rsidR="00E87B63" w:rsidRPr="00783D27" w:rsidRDefault="00E87B63" w:rsidP="00E87B63">
      <w:pPr>
        <w:spacing w:line="360" w:lineRule="auto"/>
        <w:jc w:val="both"/>
        <w:rPr>
          <w:sz w:val="22"/>
          <w:szCs w:val="22"/>
        </w:rPr>
      </w:pPr>
    </w:p>
    <w:p w:rsidR="00773083" w:rsidRPr="00783D27" w:rsidRDefault="00773083" w:rsidP="00773083">
      <w:pPr>
        <w:spacing w:line="360" w:lineRule="auto"/>
        <w:jc w:val="both"/>
        <w:rPr>
          <w:color w:val="222222"/>
          <w:sz w:val="22"/>
          <w:szCs w:val="22"/>
          <w:shd w:val="clear" w:color="auto" w:fill="FFFFFF"/>
        </w:rPr>
      </w:pPr>
      <w:r w:rsidRPr="00783D27">
        <w:rPr>
          <w:sz w:val="22"/>
          <w:szCs w:val="22"/>
        </w:rPr>
        <w:t xml:space="preserve">Under section 7 of the Social Act due regards must also be given to the United Nations Principles for Older Persons (United Nations: </w:t>
      </w:r>
      <w:r w:rsidRPr="00783D27">
        <w:rPr>
          <w:sz w:val="22"/>
          <w:szCs w:val="22"/>
          <w:shd w:val="clear" w:color="auto" w:fill="FFFFFF"/>
        </w:rPr>
        <w:t>The Office of the High Commissioner for Human Rights 1991</w:t>
      </w:r>
      <w:r w:rsidRPr="00783D27">
        <w:rPr>
          <w:sz w:val="22"/>
          <w:szCs w:val="22"/>
        </w:rPr>
        <w:t>). The principles promote the importance of political human and basic civil rights in regards to the empowerment and protection of older people (Martin, et al 2015). There are 18 principles set out under 5 themes, these are: in</w:t>
      </w:r>
      <w:r w:rsidRPr="00783D27">
        <w:rPr>
          <w:rStyle w:val="Strong"/>
          <w:b w:val="0"/>
          <w:sz w:val="22"/>
          <w:szCs w:val="22"/>
          <w:shd w:val="clear" w:color="auto" w:fill="FFFFFF"/>
        </w:rPr>
        <w:t>dependence, participation, care,</w:t>
      </w:r>
      <w:r w:rsidRPr="00783D27">
        <w:rPr>
          <w:b/>
          <w:sz w:val="22"/>
          <w:szCs w:val="22"/>
          <w:shd w:val="clear" w:color="auto" w:fill="FFFFFF"/>
        </w:rPr>
        <w:t xml:space="preserve"> </w:t>
      </w:r>
      <w:r w:rsidRPr="00783D27">
        <w:rPr>
          <w:rStyle w:val="Strong"/>
          <w:b w:val="0"/>
          <w:sz w:val="22"/>
          <w:szCs w:val="22"/>
          <w:shd w:val="clear" w:color="auto" w:fill="FFFFFF"/>
        </w:rPr>
        <w:t xml:space="preserve">self-fulfilment and dignity. The Principles promote the rights of older people and aim to </w:t>
      </w:r>
      <w:r w:rsidRPr="00783D27">
        <w:rPr>
          <w:rStyle w:val="Strong"/>
          <w:b w:val="0"/>
          <w:color w:val="auto"/>
          <w:sz w:val="22"/>
          <w:szCs w:val="22"/>
          <w:shd w:val="clear" w:color="auto" w:fill="FFFFFF"/>
        </w:rPr>
        <w:t xml:space="preserve">prevent </w:t>
      </w:r>
      <w:r w:rsidRPr="00783D27">
        <w:rPr>
          <w:color w:val="auto"/>
          <w:sz w:val="22"/>
          <w:szCs w:val="22"/>
          <w:shd w:val="clear" w:color="auto" w:fill="FFFFFF"/>
        </w:rPr>
        <w:t xml:space="preserve">ageist discrimination. </w:t>
      </w:r>
    </w:p>
    <w:p w:rsidR="00773083" w:rsidRPr="00783D27" w:rsidRDefault="00773083" w:rsidP="00773083">
      <w:pPr>
        <w:spacing w:line="360" w:lineRule="auto"/>
        <w:jc w:val="both"/>
        <w:rPr>
          <w:bCs/>
          <w:sz w:val="22"/>
          <w:szCs w:val="22"/>
          <w:shd w:val="clear" w:color="auto" w:fill="FFFFFF"/>
        </w:rPr>
      </w:pPr>
    </w:p>
    <w:p w:rsidR="00BC0D1A" w:rsidRPr="00783D27" w:rsidRDefault="00773083" w:rsidP="00773083">
      <w:pPr>
        <w:spacing w:line="360" w:lineRule="auto"/>
        <w:jc w:val="both"/>
        <w:rPr>
          <w:sz w:val="22"/>
          <w:szCs w:val="22"/>
        </w:rPr>
      </w:pPr>
      <w:r w:rsidRPr="00783D27">
        <w:rPr>
          <w:sz w:val="22"/>
          <w:szCs w:val="22"/>
          <w:shd w:val="clear" w:color="auto" w:fill="FFFFFF"/>
        </w:rPr>
        <w:t>There is a legal obligation on The Older People’s Commissioner for Wales to regard these Principles. The Principles should be regarded as a framework for the treatment of older people by all organisations in Wales (The Older People’s Commissioner for Wales no date).</w:t>
      </w:r>
      <w:r w:rsidRPr="00783D27">
        <w:rPr>
          <w:sz w:val="22"/>
          <w:szCs w:val="22"/>
        </w:rPr>
        <w:t xml:space="preserve"> These are the fundamental to Social Work and set the basis for working with older people in Wales. </w:t>
      </w:r>
      <w:r w:rsidR="004422E9" w:rsidRPr="00783D27">
        <w:rPr>
          <w:sz w:val="22"/>
          <w:szCs w:val="22"/>
        </w:rPr>
        <w:t>Therefore,</w:t>
      </w:r>
      <w:r w:rsidRPr="00783D27">
        <w:rPr>
          <w:sz w:val="22"/>
          <w:szCs w:val="22"/>
        </w:rPr>
        <w:t xml:space="preserve"> I believe that I acted accordingly and within the law to safeguard the individual when I contacted the police. I felt that the individual has been dismissed by others who were </w:t>
      </w:r>
      <w:r w:rsidRPr="00783D27">
        <w:rPr>
          <w:sz w:val="22"/>
          <w:szCs w:val="22"/>
        </w:rPr>
        <w:lastRenderedPageBreak/>
        <w:t xml:space="preserve">involved. I recognised that she had </w:t>
      </w:r>
      <w:r w:rsidR="00E87B63" w:rsidRPr="00783D27">
        <w:rPr>
          <w:sz w:val="22"/>
          <w:szCs w:val="22"/>
        </w:rPr>
        <w:t xml:space="preserve">the </w:t>
      </w:r>
      <w:r w:rsidRPr="00783D27">
        <w:rPr>
          <w:sz w:val="22"/>
          <w:szCs w:val="22"/>
        </w:rPr>
        <w:t xml:space="preserve">right to not only be protected from abuse and neglect but </w:t>
      </w:r>
      <w:r w:rsidR="00E87B63" w:rsidRPr="00783D27">
        <w:rPr>
          <w:sz w:val="22"/>
          <w:szCs w:val="22"/>
        </w:rPr>
        <w:t>also had the</w:t>
      </w:r>
      <w:r w:rsidRPr="00783D27">
        <w:rPr>
          <w:sz w:val="22"/>
          <w:szCs w:val="22"/>
        </w:rPr>
        <w:t xml:space="preserve"> right to be treated with dignity and respect.</w:t>
      </w:r>
    </w:p>
    <w:p w:rsidR="00BC0D1A" w:rsidRPr="00783D27" w:rsidRDefault="00BC0D1A" w:rsidP="00773083">
      <w:pPr>
        <w:spacing w:line="360" w:lineRule="auto"/>
        <w:jc w:val="both"/>
        <w:rPr>
          <w:sz w:val="22"/>
          <w:szCs w:val="22"/>
        </w:rPr>
      </w:pPr>
    </w:p>
    <w:p w:rsidR="00773083" w:rsidRPr="00783D27" w:rsidRDefault="00773083" w:rsidP="00773083">
      <w:pPr>
        <w:spacing w:line="360" w:lineRule="auto"/>
        <w:jc w:val="both"/>
        <w:rPr>
          <w:bCs/>
          <w:sz w:val="22"/>
          <w:szCs w:val="22"/>
        </w:rPr>
      </w:pPr>
      <w:r w:rsidRPr="00783D27">
        <w:rPr>
          <w:sz w:val="22"/>
          <w:szCs w:val="22"/>
        </w:rPr>
        <w:t xml:space="preserve">Under the Human Rights Act (1998) </w:t>
      </w:r>
      <w:r w:rsidRPr="00783D27">
        <w:rPr>
          <w:bCs/>
          <w:sz w:val="22"/>
          <w:szCs w:val="22"/>
        </w:rPr>
        <w:t xml:space="preserve">Article 3, she had a right to freedom from </w:t>
      </w:r>
      <w:r w:rsidRPr="00783D27">
        <w:rPr>
          <w:sz w:val="22"/>
          <w:szCs w:val="22"/>
        </w:rPr>
        <w:t xml:space="preserve">degrading and humiliating treatment a concept based on the </w:t>
      </w:r>
      <w:r w:rsidRPr="00783D27">
        <w:rPr>
          <w:sz w:val="22"/>
          <w:szCs w:val="22"/>
          <w:shd w:val="clear" w:color="auto" w:fill="FFFFFF"/>
        </w:rPr>
        <w:t>principle of dignity, dignity which I felt was not being given to her at the time</w:t>
      </w:r>
      <w:r w:rsidRPr="00783D27">
        <w:rPr>
          <w:sz w:val="22"/>
          <w:szCs w:val="22"/>
        </w:rPr>
        <w:t xml:space="preserve">. Under </w:t>
      </w:r>
      <w:r w:rsidRPr="00783D27">
        <w:rPr>
          <w:bCs/>
          <w:sz w:val="22"/>
          <w:szCs w:val="22"/>
        </w:rPr>
        <w:t xml:space="preserve">Article 14 she had a right to be protected from being discriminated against because of her age and Mental Health. </w:t>
      </w:r>
      <w:r w:rsidR="0020253E" w:rsidRPr="00783D27">
        <w:rPr>
          <w:bCs/>
          <w:sz w:val="22"/>
          <w:szCs w:val="22"/>
        </w:rPr>
        <w:t>However,</w:t>
      </w:r>
      <w:r w:rsidRPr="00783D27">
        <w:rPr>
          <w:bCs/>
          <w:sz w:val="22"/>
          <w:szCs w:val="22"/>
        </w:rPr>
        <w:t xml:space="preserve"> upon reflection I feel that there </w:t>
      </w:r>
      <w:r w:rsidR="00E87B63" w:rsidRPr="00783D27">
        <w:rPr>
          <w:bCs/>
          <w:sz w:val="22"/>
          <w:szCs w:val="22"/>
        </w:rPr>
        <w:t>were</w:t>
      </w:r>
      <w:r w:rsidRPr="00783D27">
        <w:rPr>
          <w:bCs/>
          <w:sz w:val="22"/>
          <w:szCs w:val="22"/>
        </w:rPr>
        <w:t xml:space="preserve"> element</w:t>
      </w:r>
      <w:r w:rsidR="00E87B63" w:rsidRPr="00783D27">
        <w:rPr>
          <w:bCs/>
          <w:sz w:val="22"/>
          <w:szCs w:val="22"/>
        </w:rPr>
        <w:t>s</w:t>
      </w:r>
      <w:r w:rsidRPr="00783D27">
        <w:rPr>
          <w:bCs/>
          <w:sz w:val="22"/>
          <w:szCs w:val="22"/>
        </w:rPr>
        <w:t xml:space="preserve"> of discrimination</w:t>
      </w:r>
      <w:r w:rsidR="00E87B63" w:rsidRPr="00783D27">
        <w:rPr>
          <w:bCs/>
          <w:sz w:val="22"/>
          <w:szCs w:val="22"/>
        </w:rPr>
        <w:t xml:space="preserve"> by other professionals </w:t>
      </w:r>
      <w:r w:rsidRPr="00783D27">
        <w:rPr>
          <w:bCs/>
          <w:sz w:val="22"/>
          <w:szCs w:val="22"/>
        </w:rPr>
        <w:t>due to the</w:t>
      </w:r>
      <w:r w:rsidR="00E87B63" w:rsidRPr="00783D27">
        <w:rPr>
          <w:bCs/>
          <w:sz w:val="22"/>
          <w:szCs w:val="22"/>
        </w:rPr>
        <w:t>ir comments ‘known to be accusatory’ and ‘</w:t>
      </w:r>
      <w:r w:rsidR="00E87B63" w:rsidRPr="00783D27">
        <w:rPr>
          <w:sz w:val="22"/>
          <w:szCs w:val="22"/>
        </w:rPr>
        <w:t>her Mental Health problems’</w:t>
      </w:r>
      <w:r w:rsidRPr="00783D27">
        <w:rPr>
          <w:bCs/>
          <w:sz w:val="22"/>
          <w:szCs w:val="22"/>
        </w:rPr>
        <w:t>. The comment</w:t>
      </w:r>
      <w:r w:rsidR="00B05B0C" w:rsidRPr="00783D27">
        <w:rPr>
          <w:bCs/>
          <w:sz w:val="22"/>
          <w:szCs w:val="22"/>
        </w:rPr>
        <w:t>s</w:t>
      </w:r>
      <w:r w:rsidRPr="00783D27">
        <w:rPr>
          <w:bCs/>
          <w:sz w:val="22"/>
          <w:szCs w:val="22"/>
        </w:rPr>
        <w:t xml:space="preserve"> appeared to strongly suggest</w:t>
      </w:r>
      <w:r w:rsidR="00B05B0C" w:rsidRPr="00783D27">
        <w:rPr>
          <w:bCs/>
          <w:sz w:val="22"/>
          <w:szCs w:val="22"/>
        </w:rPr>
        <w:t>s</w:t>
      </w:r>
      <w:r w:rsidR="00E87B63" w:rsidRPr="00783D27">
        <w:rPr>
          <w:bCs/>
          <w:sz w:val="22"/>
          <w:szCs w:val="22"/>
        </w:rPr>
        <w:t xml:space="preserve"> that they did not take her accusation seriously</w:t>
      </w:r>
      <w:r w:rsidR="00B05B0C" w:rsidRPr="00783D27">
        <w:rPr>
          <w:bCs/>
          <w:sz w:val="22"/>
          <w:szCs w:val="22"/>
        </w:rPr>
        <w:t xml:space="preserve"> because of her Mental Health</w:t>
      </w:r>
      <w:r w:rsidRPr="00783D27">
        <w:rPr>
          <w:bCs/>
          <w:sz w:val="22"/>
          <w:szCs w:val="22"/>
        </w:rPr>
        <w:t xml:space="preserve">. </w:t>
      </w:r>
      <w:r w:rsidR="00964D62" w:rsidRPr="00783D27">
        <w:rPr>
          <w:bCs/>
          <w:sz w:val="22"/>
          <w:szCs w:val="22"/>
        </w:rPr>
        <w:t>This links in with my reflection earlier in the assignment where police asked me to be an appropriate adult for the individual</w:t>
      </w:r>
      <w:r w:rsidR="00E87B63" w:rsidRPr="00783D27">
        <w:rPr>
          <w:bCs/>
          <w:sz w:val="22"/>
          <w:szCs w:val="22"/>
        </w:rPr>
        <w:t xml:space="preserve"> as</w:t>
      </w:r>
      <w:r w:rsidR="00964D62" w:rsidRPr="00783D27">
        <w:rPr>
          <w:bCs/>
          <w:sz w:val="22"/>
          <w:szCs w:val="22"/>
        </w:rPr>
        <w:t xml:space="preserve"> they perceived her to be ‘mental</w:t>
      </w:r>
      <w:r w:rsidR="00BC0D1A" w:rsidRPr="00783D27">
        <w:rPr>
          <w:bCs/>
          <w:sz w:val="22"/>
          <w:szCs w:val="22"/>
        </w:rPr>
        <w:t>ly</w:t>
      </w:r>
      <w:r w:rsidR="00964D62" w:rsidRPr="00783D27">
        <w:rPr>
          <w:bCs/>
          <w:sz w:val="22"/>
          <w:szCs w:val="22"/>
        </w:rPr>
        <w:t xml:space="preserve"> vulnerable’. </w:t>
      </w:r>
      <w:r w:rsidR="0052326E" w:rsidRPr="00783D27">
        <w:rPr>
          <w:bCs/>
          <w:sz w:val="22"/>
          <w:szCs w:val="22"/>
        </w:rPr>
        <w:t xml:space="preserve">With my insistence the individual was given the opportunity to speak with police, I was present to support her. </w:t>
      </w:r>
    </w:p>
    <w:p w:rsidR="00E87B63" w:rsidRPr="00783D27" w:rsidRDefault="00E87B63" w:rsidP="00773083">
      <w:pPr>
        <w:spacing w:line="360" w:lineRule="auto"/>
        <w:jc w:val="both"/>
        <w:rPr>
          <w:color w:val="auto"/>
          <w:sz w:val="22"/>
          <w:szCs w:val="22"/>
        </w:rPr>
      </w:pPr>
    </w:p>
    <w:p w:rsidR="00773083" w:rsidRPr="00783D27" w:rsidRDefault="00D90AE1" w:rsidP="00E87B63">
      <w:pPr>
        <w:pStyle w:val="NormalWeb"/>
        <w:shd w:val="clear" w:color="auto" w:fill="FFFFFF"/>
        <w:spacing w:before="0" w:beforeAutospacing="0" w:after="150" w:afterAutospacing="0" w:line="360" w:lineRule="auto"/>
        <w:jc w:val="both"/>
        <w:rPr>
          <w:rFonts w:ascii="Arial" w:hAnsi="Arial" w:cs="Arial"/>
          <w:bCs/>
          <w:sz w:val="22"/>
          <w:szCs w:val="22"/>
        </w:rPr>
      </w:pPr>
      <w:r w:rsidRPr="00783D27">
        <w:rPr>
          <w:rFonts w:ascii="Arial" w:hAnsi="Arial" w:cs="Arial"/>
          <w:sz w:val="22"/>
          <w:szCs w:val="22"/>
        </w:rPr>
        <w:t>Despite t</w:t>
      </w:r>
      <w:r w:rsidR="0052326E" w:rsidRPr="00783D27">
        <w:rPr>
          <w:rFonts w:ascii="Arial" w:hAnsi="Arial" w:cs="Arial"/>
          <w:sz w:val="22"/>
          <w:szCs w:val="22"/>
        </w:rPr>
        <w:t>heir views</w:t>
      </w:r>
      <w:r w:rsidRPr="00783D27">
        <w:rPr>
          <w:rFonts w:ascii="Arial" w:hAnsi="Arial" w:cs="Arial"/>
          <w:sz w:val="22"/>
          <w:szCs w:val="22"/>
        </w:rPr>
        <w:t xml:space="preserve"> I still had a duty to work with Safeguarding Services to protect the individual from abuse and neglect. </w:t>
      </w:r>
      <w:r w:rsidR="00E87B63" w:rsidRPr="00783D27">
        <w:rPr>
          <w:rFonts w:ascii="Arial" w:hAnsi="Arial" w:cs="Arial"/>
          <w:sz w:val="22"/>
          <w:szCs w:val="22"/>
        </w:rPr>
        <w:t>The Social Services and Well-being (Wales) Act (2014) strengthened adult Safeguarding services in Wales. There are now a number of regulatory frameworks and Safeguarding Boards in place through the following: The Adult Protection and Support Orders (Authorised Officer) (Wales) Regulations (2015), The Safeguarding Boards (Functions and Procedures) (Wales) Regulations (2015)</w:t>
      </w:r>
      <w:r w:rsidR="00E87B63" w:rsidRPr="00783D27">
        <w:rPr>
          <w:rStyle w:val="Hyperlink"/>
          <w:rFonts w:ascii="Arial" w:hAnsi="Arial" w:cs="Arial"/>
          <w:sz w:val="22"/>
          <w:szCs w:val="22"/>
          <w:u w:val="none"/>
        </w:rPr>
        <w:t xml:space="preserve"> </w:t>
      </w:r>
      <w:r w:rsidR="00E87B63" w:rsidRPr="00783D27">
        <w:rPr>
          <w:rStyle w:val="Hyperlink"/>
          <w:rFonts w:ascii="Arial" w:hAnsi="Arial" w:cs="Arial"/>
          <w:color w:val="auto"/>
          <w:sz w:val="22"/>
          <w:szCs w:val="22"/>
          <w:u w:val="none"/>
        </w:rPr>
        <w:t xml:space="preserve">and </w:t>
      </w:r>
      <w:r w:rsidR="00E87B63" w:rsidRPr="00783D27">
        <w:rPr>
          <w:rFonts w:ascii="Arial" w:hAnsi="Arial" w:cs="Arial"/>
          <w:sz w:val="22"/>
          <w:szCs w:val="22"/>
        </w:rPr>
        <w:t xml:space="preserve">The Safeguarding Boards (General) (Wales) Regulations (2015). There is also a National Independent Safeguarding Board. The duties of the Board are to </w:t>
      </w:r>
      <w:r w:rsidR="00E87B63" w:rsidRPr="00783D27">
        <w:rPr>
          <w:rFonts w:ascii="Arial" w:hAnsi="Arial" w:cs="Arial"/>
          <w:bCs/>
          <w:sz w:val="22"/>
          <w:szCs w:val="22"/>
        </w:rPr>
        <w:t xml:space="preserve">provide support and advice to report on the effectiveness Safeguarding arrangements in Wales and to make recommendations for improvement (National Independent Safeguarding Boards Wales 2014). </w:t>
      </w:r>
    </w:p>
    <w:p w:rsidR="00E87B63" w:rsidRPr="00783D27" w:rsidRDefault="00E87B63" w:rsidP="00773083">
      <w:pPr>
        <w:spacing w:line="360" w:lineRule="auto"/>
        <w:jc w:val="both"/>
        <w:rPr>
          <w:bCs/>
          <w:sz w:val="22"/>
          <w:szCs w:val="22"/>
        </w:rPr>
      </w:pPr>
    </w:p>
    <w:p w:rsidR="00E35900" w:rsidRPr="00783D27" w:rsidRDefault="00E35900" w:rsidP="00E35900">
      <w:pPr>
        <w:spacing w:line="360" w:lineRule="auto"/>
        <w:jc w:val="both"/>
        <w:rPr>
          <w:bCs/>
          <w:sz w:val="22"/>
          <w:szCs w:val="22"/>
        </w:rPr>
      </w:pPr>
      <w:r w:rsidRPr="00783D27">
        <w:rPr>
          <w:bCs/>
          <w:sz w:val="22"/>
          <w:szCs w:val="22"/>
        </w:rPr>
        <w:t xml:space="preserve">Having identified the individual as an Adult at Risk of Harm I was required to establish if the individual had Mental Capacity to proceed with the Safeguarding investigation and to make a criminal complaint to the police. </w:t>
      </w:r>
      <w:r w:rsidR="0052326E" w:rsidRPr="00783D27">
        <w:rPr>
          <w:bCs/>
          <w:sz w:val="22"/>
          <w:szCs w:val="22"/>
        </w:rPr>
        <w:t>Later in the day I completed a Mental Capacity assessment and found her to lack</w:t>
      </w:r>
      <w:r w:rsidRPr="00783D27">
        <w:rPr>
          <w:bCs/>
          <w:sz w:val="22"/>
          <w:szCs w:val="22"/>
        </w:rPr>
        <w:t xml:space="preserve"> </w:t>
      </w:r>
      <w:r w:rsidR="0052326E" w:rsidRPr="00783D27">
        <w:rPr>
          <w:bCs/>
          <w:sz w:val="22"/>
          <w:szCs w:val="22"/>
        </w:rPr>
        <w:t>c</w:t>
      </w:r>
      <w:r w:rsidRPr="00783D27">
        <w:rPr>
          <w:bCs/>
          <w:sz w:val="22"/>
          <w:szCs w:val="22"/>
        </w:rPr>
        <w:t xml:space="preserve">apacity to make both decisions under the Mental Capacity Act (2005). Therefore, the Adult Safeguarding Team were able to act on her behalf and take steps to Safeguard her and liaise with the police in regards to the </w:t>
      </w:r>
      <w:r w:rsidR="0052326E" w:rsidRPr="00783D27">
        <w:rPr>
          <w:bCs/>
          <w:sz w:val="22"/>
          <w:szCs w:val="22"/>
        </w:rPr>
        <w:t>accusation and to work towards safeguarding her.</w:t>
      </w:r>
      <w:r w:rsidRPr="00783D27">
        <w:rPr>
          <w:bCs/>
          <w:sz w:val="22"/>
          <w:szCs w:val="22"/>
        </w:rPr>
        <w:t xml:space="preserve"> </w:t>
      </w:r>
    </w:p>
    <w:p w:rsidR="00E35900" w:rsidRPr="00783D27" w:rsidRDefault="00E35900" w:rsidP="00E35900">
      <w:pPr>
        <w:spacing w:line="360" w:lineRule="auto"/>
        <w:jc w:val="both"/>
        <w:rPr>
          <w:bCs/>
          <w:sz w:val="22"/>
          <w:szCs w:val="22"/>
        </w:rPr>
      </w:pPr>
    </w:p>
    <w:p w:rsidR="00E35900" w:rsidRPr="00783D27" w:rsidRDefault="00E35900" w:rsidP="00E35900">
      <w:pPr>
        <w:spacing w:line="360" w:lineRule="auto"/>
        <w:jc w:val="both"/>
        <w:rPr>
          <w:bCs/>
          <w:sz w:val="22"/>
          <w:szCs w:val="22"/>
        </w:rPr>
      </w:pPr>
      <w:r w:rsidRPr="00783D27">
        <w:rPr>
          <w:bCs/>
          <w:sz w:val="22"/>
          <w:szCs w:val="22"/>
        </w:rPr>
        <w:t xml:space="preserve">I felt that undertaking a Mental Capacity assessment provided me with the opportunity to put the individual at the centre of what was a complex situation. It also enabled me to establish </w:t>
      </w:r>
      <w:r w:rsidRPr="00783D27">
        <w:rPr>
          <w:bCs/>
          <w:sz w:val="22"/>
          <w:szCs w:val="22"/>
        </w:rPr>
        <w:lastRenderedPageBreak/>
        <w:t>what further steps were needed to be taken to safeguard the individual. Findings from a piece of research looking at the impact of the Mental Capacity Act on Social Work practice and decision making found that Capacity assessments promoted a person-centred approach for adults with a cognitive impairment. The independent framework was seen by Social Workers as empowering and enabling (McDonald 2010b).</w:t>
      </w:r>
    </w:p>
    <w:p w:rsidR="00E35900" w:rsidRPr="00783D27" w:rsidRDefault="00E35900" w:rsidP="00773083">
      <w:pPr>
        <w:spacing w:line="360" w:lineRule="auto"/>
        <w:jc w:val="both"/>
        <w:rPr>
          <w:bCs/>
          <w:sz w:val="22"/>
          <w:szCs w:val="22"/>
        </w:rPr>
      </w:pPr>
    </w:p>
    <w:p w:rsidR="00773083" w:rsidRPr="00783D27" w:rsidRDefault="00773083" w:rsidP="00773083">
      <w:pPr>
        <w:spacing w:line="360" w:lineRule="auto"/>
        <w:jc w:val="both"/>
        <w:rPr>
          <w:bCs/>
          <w:sz w:val="22"/>
          <w:szCs w:val="22"/>
        </w:rPr>
      </w:pPr>
      <w:r w:rsidRPr="00783D27">
        <w:rPr>
          <w:bCs/>
          <w:sz w:val="22"/>
          <w:szCs w:val="22"/>
        </w:rPr>
        <w:t xml:space="preserve">As a </w:t>
      </w:r>
      <w:r w:rsidR="0020253E" w:rsidRPr="00783D27">
        <w:rPr>
          <w:bCs/>
          <w:sz w:val="22"/>
          <w:szCs w:val="22"/>
        </w:rPr>
        <w:t>result,</w:t>
      </w:r>
      <w:r w:rsidRPr="00783D27">
        <w:rPr>
          <w:bCs/>
          <w:sz w:val="22"/>
          <w:szCs w:val="22"/>
        </w:rPr>
        <w:t xml:space="preserve"> she was initially disregarded by the police. </w:t>
      </w:r>
      <w:r w:rsidR="0020253E" w:rsidRPr="00783D27">
        <w:rPr>
          <w:bCs/>
          <w:sz w:val="22"/>
          <w:szCs w:val="22"/>
        </w:rPr>
        <w:t>Also,</w:t>
      </w:r>
      <w:r w:rsidRPr="00783D27">
        <w:rPr>
          <w:bCs/>
          <w:sz w:val="22"/>
          <w:szCs w:val="22"/>
        </w:rPr>
        <w:t xml:space="preserve"> comments made to me by staff suggested that she was being disregarded by them as they said “she has mental health problems and doesn’t need to be in hospital”. It was at my persistence and by being appropriately assertive with other professionals that the individual was re visited by police and assessed by Mental Health Services in the hospital. </w:t>
      </w:r>
      <w:r w:rsidR="00AF42CB" w:rsidRPr="00783D27">
        <w:rPr>
          <w:bCs/>
          <w:sz w:val="22"/>
          <w:szCs w:val="22"/>
        </w:rPr>
        <w:t xml:space="preserve">The individual was seen the next day by a </w:t>
      </w:r>
      <w:r w:rsidR="00E35900" w:rsidRPr="00783D27">
        <w:rPr>
          <w:bCs/>
          <w:sz w:val="22"/>
          <w:szCs w:val="22"/>
        </w:rPr>
        <w:t>Psychiatric</w:t>
      </w:r>
      <w:r w:rsidR="00AF42CB" w:rsidRPr="00783D27">
        <w:rPr>
          <w:bCs/>
          <w:sz w:val="22"/>
          <w:szCs w:val="22"/>
        </w:rPr>
        <w:t xml:space="preserve"> Liaison Nurse who came to assess her with the view of </w:t>
      </w:r>
      <w:r w:rsidR="00E35900" w:rsidRPr="00783D27">
        <w:rPr>
          <w:bCs/>
          <w:sz w:val="22"/>
          <w:szCs w:val="22"/>
        </w:rPr>
        <w:t>completing</w:t>
      </w:r>
      <w:r w:rsidR="00AF42CB" w:rsidRPr="00783D27">
        <w:rPr>
          <w:bCs/>
          <w:sz w:val="22"/>
          <w:szCs w:val="22"/>
        </w:rPr>
        <w:t xml:space="preserve"> a Mental Health Act (1983) Assessment. </w:t>
      </w:r>
      <w:r w:rsidRPr="00783D27">
        <w:rPr>
          <w:bCs/>
          <w:sz w:val="22"/>
          <w:szCs w:val="22"/>
        </w:rPr>
        <w:t xml:space="preserve">The outcome of the psychiatry assessment was that she was likely experiencing </w:t>
      </w:r>
      <w:r w:rsidRPr="00783D27">
        <w:rPr>
          <w:sz w:val="22"/>
          <w:szCs w:val="22"/>
        </w:rPr>
        <w:t xml:space="preserve">a psychotic episode which had likely gone untreated for </w:t>
      </w:r>
      <w:r w:rsidR="0052326E" w:rsidRPr="00783D27">
        <w:rPr>
          <w:sz w:val="22"/>
          <w:szCs w:val="22"/>
        </w:rPr>
        <w:t>some time.</w:t>
      </w:r>
      <w:r w:rsidR="00AF42CB" w:rsidRPr="00783D27">
        <w:rPr>
          <w:sz w:val="22"/>
          <w:szCs w:val="22"/>
        </w:rPr>
        <w:t xml:space="preserve"> The nurse assessed the individual as having Mental Capacity to consent to remain in hospital for further treatment under Section 131 of the Mental Health Act (1983) </w:t>
      </w:r>
      <w:r w:rsidR="00E35900" w:rsidRPr="00783D27">
        <w:rPr>
          <w:sz w:val="22"/>
          <w:szCs w:val="22"/>
        </w:rPr>
        <w:t>informal admission of Patients.</w:t>
      </w:r>
      <w:r w:rsidR="00AF42CB" w:rsidRPr="00783D27">
        <w:rPr>
          <w:sz w:val="22"/>
          <w:szCs w:val="22"/>
        </w:rPr>
        <w:t xml:space="preserve"> Therefore, the Psychiatric Liaison </w:t>
      </w:r>
      <w:r w:rsidR="00E35900" w:rsidRPr="00783D27">
        <w:rPr>
          <w:sz w:val="22"/>
          <w:szCs w:val="22"/>
        </w:rPr>
        <w:t>Nurse</w:t>
      </w:r>
      <w:r w:rsidR="00AF42CB" w:rsidRPr="00783D27">
        <w:rPr>
          <w:sz w:val="22"/>
          <w:szCs w:val="22"/>
        </w:rPr>
        <w:t xml:space="preserve"> did not need to detain her under the Mental Health Act</w:t>
      </w:r>
      <w:r w:rsidR="000B4829" w:rsidRPr="00783D27">
        <w:rPr>
          <w:sz w:val="22"/>
          <w:szCs w:val="22"/>
        </w:rPr>
        <w:t xml:space="preserve"> (1983)</w:t>
      </w:r>
      <w:r w:rsidR="00AF42CB" w:rsidRPr="00783D27">
        <w:rPr>
          <w:sz w:val="22"/>
          <w:szCs w:val="22"/>
        </w:rPr>
        <w:t xml:space="preserve">. </w:t>
      </w:r>
    </w:p>
    <w:p w:rsidR="00E35900" w:rsidRPr="00783D27" w:rsidRDefault="00E35900" w:rsidP="00773083">
      <w:pPr>
        <w:spacing w:line="360" w:lineRule="auto"/>
        <w:jc w:val="both"/>
        <w:rPr>
          <w:bCs/>
          <w:sz w:val="22"/>
          <w:szCs w:val="22"/>
        </w:rPr>
      </w:pPr>
    </w:p>
    <w:p w:rsidR="00773083" w:rsidRPr="00783D27" w:rsidRDefault="00773083" w:rsidP="00773083">
      <w:pPr>
        <w:spacing w:line="360" w:lineRule="auto"/>
        <w:jc w:val="both"/>
        <w:rPr>
          <w:bCs/>
          <w:sz w:val="22"/>
          <w:szCs w:val="22"/>
        </w:rPr>
      </w:pPr>
      <w:r w:rsidRPr="00783D27">
        <w:rPr>
          <w:bCs/>
          <w:sz w:val="22"/>
          <w:szCs w:val="22"/>
        </w:rPr>
        <w:t xml:space="preserve">Once the individual had </w:t>
      </w:r>
      <w:r w:rsidR="000B4829" w:rsidRPr="00783D27">
        <w:rPr>
          <w:bCs/>
          <w:sz w:val="22"/>
          <w:szCs w:val="22"/>
        </w:rPr>
        <w:t xml:space="preserve">been formally assessed transferred </w:t>
      </w:r>
      <w:r w:rsidRPr="00783D27">
        <w:rPr>
          <w:bCs/>
          <w:sz w:val="22"/>
          <w:szCs w:val="22"/>
        </w:rPr>
        <w:t xml:space="preserve">to a </w:t>
      </w:r>
      <w:r w:rsidR="0020253E" w:rsidRPr="00783D27">
        <w:rPr>
          <w:bCs/>
          <w:sz w:val="22"/>
          <w:szCs w:val="22"/>
        </w:rPr>
        <w:t>ward,</w:t>
      </w:r>
      <w:r w:rsidRPr="00783D27">
        <w:rPr>
          <w:bCs/>
          <w:sz w:val="22"/>
          <w:szCs w:val="22"/>
        </w:rPr>
        <w:t xml:space="preserve"> I noticed a significant change in the attitude of staff towards the individual. The staff and I were working in collaboration to promote the individuals’ well-being and to promote her voice as she had no family or friends to support her through this time. Together we were advocating for her and liaising with the Adult Safeguarding Team on her behalf in accordance with the Codes of Practice.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sz w:val="22"/>
          <w:szCs w:val="22"/>
        </w:rPr>
      </w:pPr>
      <w:r w:rsidRPr="00783D27">
        <w:rPr>
          <w:bCs/>
          <w:sz w:val="22"/>
          <w:szCs w:val="22"/>
        </w:rPr>
        <w:t xml:space="preserve">I will now turn my attention to reflecting upon the implications my actions had on the outcome of the situation for the individual. I will also be focusing on how I can learn from this situation and evaluate if I would change anything that I did. I felt that in what was a difficult and complex situation I was able to achieve a good outcome for the individual, while also upholding Social Work values and standards. I strived to ensure that she was at the centre of the process by taking a </w:t>
      </w:r>
      <w:r w:rsidR="0020253E" w:rsidRPr="00783D27">
        <w:rPr>
          <w:bCs/>
          <w:sz w:val="22"/>
          <w:szCs w:val="22"/>
        </w:rPr>
        <w:t>person-centred</w:t>
      </w:r>
      <w:r w:rsidRPr="00783D27">
        <w:rPr>
          <w:bCs/>
          <w:sz w:val="22"/>
          <w:szCs w:val="22"/>
        </w:rPr>
        <w:t xml:space="preserve"> approach. The key principles of a </w:t>
      </w:r>
      <w:r w:rsidR="0020253E" w:rsidRPr="00783D27">
        <w:rPr>
          <w:bCs/>
          <w:sz w:val="22"/>
          <w:szCs w:val="22"/>
        </w:rPr>
        <w:t>person-centred</w:t>
      </w:r>
      <w:r w:rsidRPr="00783D27">
        <w:rPr>
          <w:bCs/>
          <w:sz w:val="22"/>
          <w:szCs w:val="22"/>
        </w:rPr>
        <w:t xml:space="preserve"> approach are linked closely with Social Work values and ethics, as laid out in the Codes of Practice and National Occupational Standards. The principles include the following, collaboration with individuals’, </w:t>
      </w:r>
      <w:r w:rsidRPr="00783D27">
        <w:rPr>
          <w:sz w:val="22"/>
          <w:szCs w:val="22"/>
        </w:rPr>
        <w:t>respecting their views and wishes, promote their rights, promoting their voice and control over their own lives.</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lastRenderedPageBreak/>
        <w:t xml:space="preserve">I was very much aware of the level of power I held at the time. As discussed above and in relation to Murphy et al (2014), I had assessed the individual as lacking Mental Capacity, therefore the decision was made on her behalf to investigate the Safeguarding concern. The decision was also made on her behalf by medical professionals for her to stay in hospital as a place of safety. </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Oppression arises from an inequality of power, Clifford and Burke (2009) recognises this and state that to practice in an anti-oppressive manner, one must recognise the impact of power inequalities, powerlessness and the damaging impact this may have on an individual. Anti-oppressive practice is aimed at opposing and minimising aspects of relationships which express oppression.</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Although I was not able to address the power imbalance by putting the power back in the individual’s hands due to legal obligations, I recognised that there was a power imbalance and how powerless the individual was feeling at the time. As professionals we need to gain an understanding of the impact of oppression on individuals which is the true meaning of anti-oppressive practice (Lewis 2013). I also continued to respect the individual’s wishes and feelings by ensuring that she felt respected and that her feelings were also respected (Banks 2012) by speaking regularly with her and keeping informed of the situation.</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Partnership working is essential to effective Social Work practice (Lynch 2014). The individual was worthy of respect because she was a person and had her own rights and views (Walker and Beckell 2003) which I acknowledged and I acted upon. Upon reflection I feel that I was successful in upholding the National Occupational Standards and Codes of Practice by taking an anti-oppressive approach to the situation, advocating and promoting the rights of the individual. I strived to ensure that the individual was at the centre of the whole process.</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sz w:val="22"/>
          <w:szCs w:val="22"/>
        </w:rPr>
      </w:pPr>
      <w:r w:rsidRPr="00783D27">
        <w:rPr>
          <w:bCs/>
          <w:sz w:val="22"/>
          <w:szCs w:val="22"/>
        </w:rPr>
        <w:t>Person centred principles may include, ensuring the involvement of the individual, ensuring the individual is at the heart of the assessment, promoting collaborative work in regards to assessment and care planning, the empowerment of the individual and the promotion of their dignity (The Health Foundation 2014). Research by Zeitz et al (2010) explored how collaborative working with individuals could improve the care and outcomes of</w:t>
      </w:r>
      <w:r w:rsidRPr="00783D27">
        <w:rPr>
          <w:sz w:val="22"/>
          <w:szCs w:val="22"/>
        </w:rPr>
        <w:t xml:space="preserve"> older people. Some of the themes identified as being necessary for effective collaboration were being respected, being involved and their voice being heard. Suggesting that working collaboratively in a </w:t>
      </w:r>
      <w:r w:rsidR="0020253E" w:rsidRPr="00783D27">
        <w:rPr>
          <w:sz w:val="22"/>
          <w:szCs w:val="22"/>
        </w:rPr>
        <w:t>person-centred</w:t>
      </w:r>
      <w:r w:rsidRPr="00783D27">
        <w:rPr>
          <w:sz w:val="22"/>
          <w:szCs w:val="22"/>
        </w:rPr>
        <w:t xml:space="preserve"> approach may improve outcomes for individuals.  </w:t>
      </w:r>
    </w:p>
    <w:p w:rsidR="00773083" w:rsidRPr="00783D27" w:rsidRDefault="00773083" w:rsidP="00773083">
      <w:pPr>
        <w:spacing w:line="360" w:lineRule="auto"/>
        <w:jc w:val="both"/>
        <w:rPr>
          <w:bCs/>
          <w:sz w:val="22"/>
          <w:szCs w:val="22"/>
        </w:rPr>
      </w:pPr>
    </w:p>
    <w:p w:rsidR="00773083" w:rsidRPr="00783D27" w:rsidRDefault="0020253E" w:rsidP="00773083">
      <w:pPr>
        <w:spacing w:line="360" w:lineRule="auto"/>
        <w:jc w:val="both"/>
        <w:rPr>
          <w:sz w:val="22"/>
          <w:szCs w:val="22"/>
        </w:rPr>
      </w:pPr>
      <w:r w:rsidRPr="00783D27">
        <w:rPr>
          <w:bCs/>
          <w:sz w:val="22"/>
          <w:szCs w:val="22"/>
        </w:rPr>
        <w:lastRenderedPageBreak/>
        <w:t>However,</w:t>
      </w:r>
      <w:r w:rsidR="00773083" w:rsidRPr="00783D27">
        <w:rPr>
          <w:bCs/>
          <w:sz w:val="22"/>
          <w:szCs w:val="22"/>
        </w:rPr>
        <w:t xml:space="preserve"> </w:t>
      </w:r>
      <w:r w:rsidR="00773083" w:rsidRPr="00783D27">
        <w:rPr>
          <w:rStyle w:val="Hyperlink"/>
          <w:color w:val="auto"/>
          <w:sz w:val="22"/>
          <w:szCs w:val="22"/>
          <w:u w:val="none"/>
          <w:bdr w:val="none" w:sz="0" w:space="0" w:color="auto" w:frame="1"/>
        </w:rPr>
        <w:t>Murphy</w:t>
      </w:r>
      <w:r w:rsidR="00773083" w:rsidRPr="00783D27">
        <w:rPr>
          <w:rStyle w:val="al-author-name-more"/>
          <w:sz w:val="22"/>
          <w:szCs w:val="22"/>
          <w:bdr w:val="none" w:sz="0" w:space="0" w:color="auto" w:frame="1"/>
        </w:rPr>
        <w:t xml:space="preserve"> et al (2014)</w:t>
      </w:r>
      <w:r w:rsidR="00773083" w:rsidRPr="00783D27">
        <w:rPr>
          <w:sz w:val="22"/>
          <w:szCs w:val="22"/>
        </w:rPr>
        <w:t xml:space="preserve"> argue, based on their findings of whether or not Social Work be a </w:t>
      </w:r>
      <w:r w:rsidRPr="00783D27">
        <w:rPr>
          <w:sz w:val="22"/>
          <w:szCs w:val="22"/>
        </w:rPr>
        <w:t>person-centred</w:t>
      </w:r>
      <w:r w:rsidR="00773083" w:rsidRPr="00783D27">
        <w:rPr>
          <w:sz w:val="22"/>
          <w:szCs w:val="22"/>
        </w:rPr>
        <w:t xml:space="preserve"> profession, that it cannot be truly person centred. Their argument is that an individual’s right to have full autonomy and control over their lives cannot be unconditionally respected in Social Work. This is because legislation, policy and professional context require Social Workers to often make decisions which may go against the wishes of the individual. In this instance I assessed the induvial as lacking Mental Capacity to make decisions in regards to her care and health needs along with being able to decide to discharge herself from hospital and return home. The individual made it very clear that she wished to return home and be discharged from hospital. In line with the Mental Capacity Act (2005) a decision was made in her Best Interests to safeguard he</w:t>
      </w:r>
      <w:r w:rsidR="00191172" w:rsidRPr="00783D27">
        <w:rPr>
          <w:sz w:val="22"/>
          <w:szCs w:val="22"/>
        </w:rPr>
        <w:t xml:space="preserve">r and to </w:t>
      </w:r>
      <w:r w:rsidR="00AF42CB" w:rsidRPr="00783D27">
        <w:rPr>
          <w:sz w:val="22"/>
          <w:szCs w:val="22"/>
        </w:rPr>
        <w:t xml:space="preserve">be able to do this she </w:t>
      </w:r>
      <w:r w:rsidR="00191172" w:rsidRPr="00783D27">
        <w:rPr>
          <w:sz w:val="22"/>
          <w:szCs w:val="22"/>
        </w:rPr>
        <w:t xml:space="preserve">needed to remain </w:t>
      </w:r>
      <w:r w:rsidR="00362B01" w:rsidRPr="00783D27">
        <w:rPr>
          <w:sz w:val="22"/>
          <w:szCs w:val="22"/>
        </w:rPr>
        <w:t>in hospital</w:t>
      </w:r>
      <w:r w:rsidR="00773083" w:rsidRPr="00783D27">
        <w:rPr>
          <w:sz w:val="22"/>
          <w:szCs w:val="22"/>
        </w:rPr>
        <w:t xml:space="preserve">. I had a legal obligation to abide to Legislative Frameworks, thus over ruling her wishes. </w:t>
      </w:r>
      <w:r w:rsidRPr="00783D27">
        <w:rPr>
          <w:sz w:val="22"/>
          <w:szCs w:val="22"/>
        </w:rPr>
        <w:t>Therefore,</w:t>
      </w:r>
      <w:r w:rsidR="00773083" w:rsidRPr="00783D27">
        <w:rPr>
          <w:sz w:val="22"/>
          <w:szCs w:val="22"/>
        </w:rPr>
        <w:t xml:space="preserve"> I can understand and appreciate Murphy et al’s (2014) argument. </w:t>
      </w:r>
      <w:r w:rsidRPr="00783D27">
        <w:rPr>
          <w:sz w:val="22"/>
          <w:szCs w:val="22"/>
        </w:rPr>
        <w:t>However,</w:t>
      </w:r>
      <w:r w:rsidR="00773083" w:rsidRPr="00783D27">
        <w:rPr>
          <w:sz w:val="22"/>
          <w:szCs w:val="22"/>
        </w:rPr>
        <w:t xml:space="preserve"> upon reflection</w:t>
      </w:r>
      <w:r w:rsidRPr="00783D27">
        <w:rPr>
          <w:sz w:val="22"/>
          <w:szCs w:val="22"/>
        </w:rPr>
        <w:t xml:space="preserve"> </w:t>
      </w:r>
      <w:r w:rsidR="00773083" w:rsidRPr="00783D27">
        <w:rPr>
          <w:sz w:val="22"/>
          <w:szCs w:val="22"/>
        </w:rPr>
        <w:t xml:space="preserve">I believe that I still upheld Social Work values by abiding to the National Occupational Standards and Codes of Practice which still share similarities with principles of a </w:t>
      </w:r>
      <w:r w:rsidRPr="00783D27">
        <w:rPr>
          <w:sz w:val="22"/>
          <w:szCs w:val="22"/>
        </w:rPr>
        <w:t>person-centred</w:t>
      </w:r>
      <w:r w:rsidR="00773083" w:rsidRPr="00783D27">
        <w:rPr>
          <w:sz w:val="22"/>
          <w:szCs w:val="22"/>
        </w:rPr>
        <w:t xml:space="preserve"> approach.</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bCs/>
          <w:sz w:val="22"/>
          <w:szCs w:val="22"/>
        </w:rPr>
      </w:pPr>
      <w:r w:rsidRPr="00783D27">
        <w:rPr>
          <w:sz w:val="22"/>
          <w:szCs w:val="22"/>
        </w:rPr>
        <w:t xml:space="preserve">The individual was unable to recognise her own level of need and lacked insight into her current mental state and presentations, therefore she was unable to give health staff an accurate overview of what was happening and how unwell she truly was. </w:t>
      </w:r>
      <w:r w:rsidRPr="00783D27">
        <w:rPr>
          <w:bCs/>
          <w:sz w:val="22"/>
          <w:szCs w:val="22"/>
        </w:rPr>
        <w:t>As mentioned at the beginning of this assignment I felt that assumptions had been made about the individual by those who did not know her. Without family or friends to advocate on her behalf she was at a disadvantage. Her behaviour in hospital had been unpredictable and she was in an unfamiliar environment surrounded b</w:t>
      </w:r>
      <w:r w:rsidR="002654E9" w:rsidRPr="00783D27">
        <w:rPr>
          <w:bCs/>
          <w:sz w:val="22"/>
          <w:szCs w:val="22"/>
        </w:rPr>
        <w:t>y</w:t>
      </w:r>
      <w:r w:rsidRPr="00783D27">
        <w:rPr>
          <w:bCs/>
          <w:sz w:val="22"/>
          <w:szCs w:val="22"/>
        </w:rPr>
        <w:t xml:space="preserve"> people who did not know her. However, I was sufficiently familiar with her wishes and needs. This is why I met with the police to be the appropriate adult for the individual, it was my role to ensure that she was not put at a disadvantage, not discriminated against and that assumptions were not made by others who did not know her (French 2013, p.148). </w:t>
      </w:r>
    </w:p>
    <w:p w:rsidR="00773083" w:rsidRPr="00783D27" w:rsidRDefault="00773083" w:rsidP="00773083">
      <w:pPr>
        <w:spacing w:line="360" w:lineRule="auto"/>
        <w:jc w:val="both"/>
        <w:rPr>
          <w:bCs/>
          <w:sz w:val="22"/>
          <w:szCs w:val="22"/>
        </w:rPr>
      </w:pPr>
    </w:p>
    <w:p w:rsidR="00773083" w:rsidRPr="00783D27" w:rsidRDefault="00830FC3" w:rsidP="00773083">
      <w:pPr>
        <w:spacing w:line="360" w:lineRule="auto"/>
        <w:jc w:val="both"/>
        <w:rPr>
          <w:sz w:val="22"/>
          <w:szCs w:val="22"/>
        </w:rPr>
      </w:pPr>
      <w:r w:rsidRPr="00783D27">
        <w:rPr>
          <w:bCs/>
          <w:sz w:val="22"/>
          <w:szCs w:val="22"/>
        </w:rPr>
        <w:t>In accordance with the Codes of Practice</w:t>
      </w:r>
      <w:r w:rsidR="00F00E0D" w:rsidRPr="00783D27">
        <w:rPr>
          <w:bCs/>
          <w:sz w:val="22"/>
          <w:szCs w:val="22"/>
        </w:rPr>
        <w:t xml:space="preserve">, it was my duty as the </w:t>
      </w:r>
      <w:r w:rsidR="00773083" w:rsidRPr="00783D27">
        <w:rPr>
          <w:bCs/>
          <w:sz w:val="22"/>
          <w:szCs w:val="22"/>
        </w:rPr>
        <w:t>individuals’ Social Worker</w:t>
      </w:r>
      <w:r w:rsidR="00F00E0D" w:rsidRPr="00783D27">
        <w:rPr>
          <w:bCs/>
          <w:sz w:val="22"/>
          <w:szCs w:val="22"/>
        </w:rPr>
        <w:t xml:space="preserve"> to</w:t>
      </w:r>
      <w:r w:rsidR="00773083" w:rsidRPr="00783D27">
        <w:rPr>
          <w:bCs/>
          <w:sz w:val="22"/>
          <w:szCs w:val="22"/>
        </w:rPr>
        <w:t xml:space="preserve"> ensure that she had an advocate</w:t>
      </w:r>
      <w:r w:rsidRPr="00783D27">
        <w:rPr>
          <w:bCs/>
          <w:sz w:val="22"/>
          <w:szCs w:val="22"/>
        </w:rPr>
        <w:t xml:space="preserve"> and her voice was heard in the absence of family and friends. </w:t>
      </w:r>
      <w:r w:rsidR="00773083" w:rsidRPr="00783D27">
        <w:rPr>
          <w:sz w:val="22"/>
          <w:szCs w:val="22"/>
        </w:rPr>
        <w:t>According to Stewart and MacIntyre (2013)</w:t>
      </w:r>
      <w:r w:rsidR="00523840" w:rsidRPr="00783D27">
        <w:rPr>
          <w:sz w:val="22"/>
          <w:szCs w:val="22"/>
        </w:rPr>
        <w:t>,</w:t>
      </w:r>
      <w:r w:rsidR="00773083" w:rsidRPr="00783D27">
        <w:rPr>
          <w:sz w:val="22"/>
          <w:szCs w:val="22"/>
        </w:rPr>
        <w:t xml:space="preserve"> evidence suggest</w:t>
      </w:r>
      <w:r w:rsidRPr="00783D27">
        <w:rPr>
          <w:sz w:val="22"/>
          <w:szCs w:val="22"/>
        </w:rPr>
        <w:t>s</w:t>
      </w:r>
      <w:r w:rsidR="00773083" w:rsidRPr="00783D27">
        <w:rPr>
          <w:sz w:val="22"/>
          <w:szCs w:val="22"/>
        </w:rPr>
        <w:t xml:space="preserve"> that advocacy ensures that the voices of individuals are heard. As </w:t>
      </w:r>
      <w:r w:rsidR="00F00E0D" w:rsidRPr="00783D27">
        <w:rPr>
          <w:sz w:val="22"/>
          <w:szCs w:val="22"/>
        </w:rPr>
        <w:t>her</w:t>
      </w:r>
      <w:r w:rsidR="00773083" w:rsidRPr="00783D27">
        <w:rPr>
          <w:sz w:val="22"/>
          <w:szCs w:val="22"/>
        </w:rPr>
        <w:t xml:space="preserve"> advocate, my focus </w:t>
      </w:r>
      <w:r w:rsidR="00F00E0D" w:rsidRPr="00783D27">
        <w:rPr>
          <w:sz w:val="22"/>
          <w:szCs w:val="22"/>
        </w:rPr>
        <w:t>was</w:t>
      </w:r>
      <w:r w:rsidR="00773083" w:rsidRPr="00783D27">
        <w:rPr>
          <w:sz w:val="22"/>
          <w:szCs w:val="22"/>
        </w:rPr>
        <w:t xml:space="preserve"> ensuring that her rights were being upheld (Human Rights Act 1998), that she was being treated fairly and</w:t>
      </w:r>
      <w:r w:rsidR="00F00E0D" w:rsidRPr="00783D27">
        <w:rPr>
          <w:sz w:val="22"/>
          <w:szCs w:val="22"/>
        </w:rPr>
        <w:t xml:space="preserve"> that</w:t>
      </w:r>
      <w:r w:rsidR="00773083" w:rsidRPr="00783D27">
        <w:rPr>
          <w:sz w:val="22"/>
          <w:szCs w:val="22"/>
        </w:rPr>
        <w:t xml:space="preserve"> decisions were </w:t>
      </w:r>
      <w:r w:rsidR="0020253E" w:rsidRPr="00783D27">
        <w:rPr>
          <w:sz w:val="22"/>
          <w:szCs w:val="22"/>
        </w:rPr>
        <w:t>made</w:t>
      </w:r>
      <w:r w:rsidR="00F00E0D" w:rsidRPr="00783D27">
        <w:rPr>
          <w:sz w:val="22"/>
          <w:szCs w:val="22"/>
        </w:rPr>
        <w:t xml:space="preserve"> in line with her wishes and feelings. </w:t>
      </w:r>
      <w:r w:rsidR="00773083" w:rsidRPr="00783D27">
        <w:rPr>
          <w:sz w:val="22"/>
          <w:szCs w:val="22"/>
        </w:rPr>
        <w:t xml:space="preserve">This was in line with Section 10 of the Social Services and Well-being (Wales) Act 2014.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sz w:val="22"/>
          <w:szCs w:val="22"/>
        </w:rPr>
      </w:pPr>
      <w:r w:rsidRPr="00783D27">
        <w:rPr>
          <w:sz w:val="22"/>
          <w:szCs w:val="22"/>
        </w:rPr>
        <w:lastRenderedPageBreak/>
        <w:t xml:space="preserve">I acknowledge that I was very frustrated about the individual initially being dismissed </w:t>
      </w:r>
      <w:r w:rsidR="00F00E0D" w:rsidRPr="00783D27">
        <w:rPr>
          <w:sz w:val="22"/>
          <w:szCs w:val="22"/>
        </w:rPr>
        <w:t xml:space="preserve">by other </w:t>
      </w:r>
      <w:r w:rsidR="00904F6C" w:rsidRPr="00783D27">
        <w:rPr>
          <w:sz w:val="22"/>
          <w:szCs w:val="22"/>
        </w:rPr>
        <w:t>professionals</w:t>
      </w:r>
      <w:r w:rsidRPr="00783D27">
        <w:rPr>
          <w:sz w:val="22"/>
          <w:szCs w:val="22"/>
        </w:rPr>
        <w:t xml:space="preserve">. </w:t>
      </w:r>
      <w:r w:rsidR="0020253E" w:rsidRPr="00783D27">
        <w:rPr>
          <w:sz w:val="22"/>
          <w:szCs w:val="22"/>
        </w:rPr>
        <w:t>However,</w:t>
      </w:r>
      <w:r w:rsidRPr="00783D27">
        <w:rPr>
          <w:sz w:val="22"/>
          <w:szCs w:val="22"/>
        </w:rPr>
        <w:t xml:space="preserve"> upon reflection I can understand to a degree how this happened. Hospital staff did not know the individual as well as I did and I am also aware that the individual</w:t>
      </w:r>
      <w:r w:rsidR="00F00E0D" w:rsidRPr="00783D27">
        <w:rPr>
          <w:sz w:val="22"/>
          <w:szCs w:val="22"/>
        </w:rPr>
        <w:t xml:space="preserve"> </w:t>
      </w:r>
      <w:r w:rsidRPr="00783D27">
        <w:rPr>
          <w:sz w:val="22"/>
          <w:szCs w:val="22"/>
        </w:rPr>
        <w:t xml:space="preserve">likes things done her way and is very vocal about this. I understand how this can </w:t>
      </w:r>
      <w:r w:rsidR="00523840" w:rsidRPr="00783D27">
        <w:rPr>
          <w:sz w:val="22"/>
          <w:szCs w:val="22"/>
        </w:rPr>
        <w:t>appear</w:t>
      </w:r>
      <w:r w:rsidRPr="00783D27">
        <w:rPr>
          <w:sz w:val="22"/>
          <w:szCs w:val="22"/>
        </w:rPr>
        <w:t xml:space="preserve"> to some as her being ‘difficult’. </w:t>
      </w:r>
      <w:r w:rsidR="0020253E" w:rsidRPr="00783D27">
        <w:rPr>
          <w:sz w:val="22"/>
          <w:szCs w:val="22"/>
        </w:rPr>
        <w:t>However,</w:t>
      </w:r>
      <w:r w:rsidRPr="00783D27">
        <w:rPr>
          <w:sz w:val="22"/>
          <w:szCs w:val="22"/>
        </w:rPr>
        <w:t xml:space="preserve"> police informed me that the few hospital staff they had spoken to in regards to the individual, described her as being ‘difficult’ and </w:t>
      </w:r>
      <w:r w:rsidR="00F00E0D" w:rsidRPr="00783D27">
        <w:rPr>
          <w:sz w:val="22"/>
          <w:szCs w:val="22"/>
        </w:rPr>
        <w:t>‘</w:t>
      </w:r>
      <w:r w:rsidRPr="00783D27">
        <w:rPr>
          <w:sz w:val="22"/>
          <w:szCs w:val="22"/>
        </w:rPr>
        <w:t>accusatory</w:t>
      </w:r>
      <w:r w:rsidR="00F00E0D" w:rsidRPr="00783D27">
        <w:rPr>
          <w:sz w:val="22"/>
          <w:szCs w:val="22"/>
        </w:rPr>
        <w:t>’</w:t>
      </w:r>
      <w:r w:rsidRPr="00783D27">
        <w:rPr>
          <w:sz w:val="22"/>
          <w:szCs w:val="22"/>
        </w:rPr>
        <w:t>, therefore applying a negative blanket to her. This is known as labelling, the blanket affected how other people perceived her and created a negative and prejudiced assumption about her (Maclean and Harrison (2011).</w:t>
      </w:r>
    </w:p>
    <w:p w:rsidR="00773083" w:rsidRPr="00783D27" w:rsidRDefault="00773083" w:rsidP="00773083">
      <w:pPr>
        <w:spacing w:line="360" w:lineRule="auto"/>
        <w:jc w:val="both"/>
        <w:rPr>
          <w:sz w:val="22"/>
          <w:szCs w:val="22"/>
        </w:rPr>
      </w:pPr>
    </w:p>
    <w:p w:rsidR="00F00E0D" w:rsidRPr="00783D27" w:rsidRDefault="00F00E0D" w:rsidP="00F00E0D">
      <w:pPr>
        <w:spacing w:line="360" w:lineRule="auto"/>
        <w:jc w:val="both"/>
        <w:rPr>
          <w:bCs/>
          <w:sz w:val="22"/>
          <w:szCs w:val="22"/>
        </w:rPr>
      </w:pPr>
      <w:r w:rsidRPr="00783D27">
        <w:rPr>
          <w:sz w:val="22"/>
          <w:szCs w:val="22"/>
        </w:rPr>
        <w:t>Later in the day the</w:t>
      </w:r>
      <w:r w:rsidR="00773083" w:rsidRPr="00783D27">
        <w:rPr>
          <w:sz w:val="22"/>
          <w:szCs w:val="22"/>
        </w:rPr>
        <w:t xml:space="preserve"> individual was moved to a ward where the police could speak with </w:t>
      </w:r>
      <w:r w:rsidRPr="00783D27">
        <w:rPr>
          <w:sz w:val="22"/>
          <w:szCs w:val="22"/>
        </w:rPr>
        <w:t>h</w:t>
      </w:r>
      <w:r w:rsidR="00773083" w:rsidRPr="00783D27">
        <w:rPr>
          <w:sz w:val="22"/>
          <w:szCs w:val="22"/>
        </w:rPr>
        <w:t xml:space="preserve">er. </w:t>
      </w:r>
      <w:r w:rsidRPr="00783D27">
        <w:rPr>
          <w:sz w:val="22"/>
          <w:szCs w:val="22"/>
        </w:rPr>
        <w:t>It</w:t>
      </w:r>
      <w:r w:rsidR="00773083" w:rsidRPr="00783D27">
        <w:rPr>
          <w:sz w:val="22"/>
          <w:szCs w:val="22"/>
        </w:rPr>
        <w:t xml:space="preserve"> became clear </w:t>
      </w:r>
      <w:r w:rsidRPr="00783D27">
        <w:rPr>
          <w:sz w:val="22"/>
          <w:szCs w:val="22"/>
        </w:rPr>
        <w:t xml:space="preserve">to me </w:t>
      </w:r>
      <w:r w:rsidR="00773083" w:rsidRPr="00783D27">
        <w:rPr>
          <w:sz w:val="22"/>
          <w:szCs w:val="22"/>
        </w:rPr>
        <w:t xml:space="preserve">that there was a lot of negativity with some staff saying </w:t>
      </w:r>
      <w:r w:rsidR="00523840" w:rsidRPr="00783D27">
        <w:rPr>
          <w:sz w:val="22"/>
          <w:szCs w:val="22"/>
        </w:rPr>
        <w:t>“</w:t>
      </w:r>
      <w:r w:rsidR="00773083" w:rsidRPr="00783D27">
        <w:rPr>
          <w:sz w:val="22"/>
          <w:szCs w:val="22"/>
        </w:rPr>
        <w:t>I’m not going on my own to see to her</w:t>
      </w:r>
      <w:r w:rsidR="00523840" w:rsidRPr="00783D27">
        <w:rPr>
          <w:sz w:val="22"/>
          <w:szCs w:val="22"/>
        </w:rPr>
        <w:t>”</w:t>
      </w:r>
      <w:r w:rsidR="00773083" w:rsidRPr="00783D27">
        <w:rPr>
          <w:sz w:val="22"/>
          <w:szCs w:val="22"/>
        </w:rPr>
        <w:t xml:space="preserve">, </w:t>
      </w:r>
      <w:r w:rsidR="00523840" w:rsidRPr="00783D27">
        <w:rPr>
          <w:sz w:val="22"/>
          <w:szCs w:val="22"/>
        </w:rPr>
        <w:t>“</w:t>
      </w:r>
      <w:r w:rsidR="00773083" w:rsidRPr="00783D27">
        <w:rPr>
          <w:sz w:val="22"/>
          <w:szCs w:val="22"/>
        </w:rPr>
        <w:t>we have to send two staff in just as a precaution</w:t>
      </w:r>
      <w:r w:rsidR="00523840" w:rsidRPr="00783D27">
        <w:rPr>
          <w:sz w:val="22"/>
          <w:szCs w:val="22"/>
        </w:rPr>
        <w:t>”.</w:t>
      </w:r>
      <w:r w:rsidR="00773083" w:rsidRPr="00783D27">
        <w:rPr>
          <w:sz w:val="22"/>
          <w:szCs w:val="22"/>
        </w:rPr>
        <w:t xml:space="preserve"> I felt very frustrated at this point and I could feel some tension between myself and the staff</w:t>
      </w:r>
      <w:r w:rsidRPr="00783D27">
        <w:rPr>
          <w:sz w:val="22"/>
          <w:szCs w:val="22"/>
        </w:rPr>
        <w:t xml:space="preserve"> because of this. R</w:t>
      </w:r>
      <w:r w:rsidRPr="00783D27">
        <w:rPr>
          <w:bCs/>
          <w:sz w:val="22"/>
          <w:szCs w:val="22"/>
        </w:rPr>
        <w:t xml:space="preserve">eflecting upon this I believe that this could have been avoided. At the time I felt like it was a complex situation and I was anxious about it as I felt health staff were not recognising the seriousness of the situation, which left me very frustrated. When liaising with staff on the phone I felt that we were coming from two different perspectives on the situation. Hospital staff had undertaken all necessary medical assessments and there was nothing ‘acutely’ or ‘clinically’ wrong with the individual. </w:t>
      </w:r>
    </w:p>
    <w:p w:rsidR="00F00E0D" w:rsidRPr="00783D27" w:rsidRDefault="00F00E0D" w:rsidP="00F00E0D">
      <w:pPr>
        <w:spacing w:line="360" w:lineRule="auto"/>
        <w:jc w:val="both"/>
        <w:rPr>
          <w:sz w:val="22"/>
          <w:szCs w:val="22"/>
        </w:rPr>
      </w:pPr>
    </w:p>
    <w:p w:rsidR="00773083" w:rsidRPr="00783D27" w:rsidRDefault="00773083" w:rsidP="00773083">
      <w:pPr>
        <w:spacing w:line="360" w:lineRule="auto"/>
        <w:jc w:val="both"/>
        <w:rPr>
          <w:bCs/>
          <w:sz w:val="22"/>
          <w:szCs w:val="22"/>
        </w:rPr>
      </w:pPr>
      <w:r w:rsidRPr="00783D27">
        <w:rPr>
          <w:sz w:val="22"/>
          <w:szCs w:val="22"/>
        </w:rPr>
        <w:t>I then shared my knowledge of the individual with nursing staff</w:t>
      </w:r>
      <w:r w:rsidR="00F00E0D" w:rsidRPr="00783D27">
        <w:rPr>
          <w:sz w:val="22"/>
          <w:szCs w:val="22"/>
        </w:rPr>
        <w:t xml:space="preserve">. </w:t>
      </w:r>
      <w:r w:rsidRPr="00783D27">
        <w:rPr>
          <w:sz w:val="22"/>
          <w:szCs w:val="22"/>
        </w:rPr>
        <w:t>Following this discussion, the ward staff were very understanding and compassionate once I provided background information about her. This resulted in them working</w:t>
      </w:r>
      <w:r w:rsidRPr="00783D27">
        <w:rPr>
          <w:bCs/>
          <w:sz w:val="22"/>
          <w:szCs w:val="22"/>
        </w:rPr>
        <w:t xml:space="preserve"> closely with me to try and get to know her so that they could appropriately meet her needs while she was under their care. I was also able to inform them about the changes in her presentation and identify that</w:t>
      </w:r>
      <w:r w:rsidR="00F00E0D" w:rsidRPr="00783D27">
        <w:rPr>
          <w:bCs/>
          <w:sz w:val="22"/>
          <w:szCs w:val="22"/>
        </w:rPr>
        <w:t xml:space="preserve"> there had been a deterioration of</w:t>
      </w:r>
      <w:r w:rsidRPr="00783D27">
        <w:rPr>
          <w:bCs/>
          <w:sz w:val="22"/>
          <w:szCs w:val="22"/>
        </w:rPr>
        <w:t xml:space="preserve"> her Mental Health and well-being. </w:t>
      </w:r>
    </w:p>
    <w:p w:rsidR="00773083" w:rsidRPr="00783D27" w:rsidRDefault="00773083" w:rsidP="00773083">
      <w:pPr>
        <w:spacing w:line="360" w:lineRule="auto"/>
        <w:jc w:val="both"/>
        <w:rPr>
          <w:bCs/>
          <w:sz w:val="22"/>
          <w:szCs w:val="22"/>
        </w:rPr>
      </w:pPr>
    </w:p>
    <w:p w:rsidR="00773083" w:rsidRPr="00783D27" w:rsidRDefault="00BB0339" w:rsidP="00773083">
      <w:pPr>
        <w:spacing w:line="360" w:lineRule="auto"/>
        <w:jc w:val="both"/>
        <w:rPr>
          <w:bCs/>
          <w:sz w:val="22"/>
          <w:szCs w:val="22"/>
        </w:rPr>
      </w:pPr>
      <w:r w:rsidRPr="00783D27">
        <w:rPr>
          <w:bCs/>
          <w:sz w:val="22"/>
          <w:szCs w:val="22"/>
        </w:rPr>
        <w:t>Despite my initial frustrations,</w:t>
      </w:r>
      <w:r w:rsidR="00773083" w:rsidRPr="00783D27">
        <w:rPr>
          <w:bCs/>
          <w:sz w:val="22"/>
          <w:szCs w:val="22"/>
        </w:rPr>
        <w:t xml:space="preserve"> further </w:t>
      </w:r>
      <w:r w:rsidRPr="00783D27">
        <w:rPr>
          <w:bCs/>
          <w:sz w:val="22"/>
          <w:szCs w:val="22"/>
        </w:rPr>
        <w:t>reflection has enabled me to recognise</w:t>
      </w:r>
      <w:r w:rsidR="00773083" w:rsidRPr="00783D27">
        <w:rPr>
          <w:bCs/>
          <w:sz w:val="22"/>
          <w:szCs w:val="22"/>
        </w:rPr>
        <w:t xml:space="preserve"> that</w:t>
      </w:r>
      <w:r w:rsidRPr="00783D27">
        <w:rPr>
          <w:bCs/>
          <w:sz w:val="22"/>
          <w:szCs w:val="22"/>
        </w:rPr>
        <w:t xml:space="preserve"> nursing</w:t>
      </w:r>
      <w:r w:rsidR="00773083" w:rsidRPr="00783D27">
        <w:rPr>
          <w:bCs/>
          <w:sz w:val="22"/>
          <w:szCs w:val="22"/>
        </w:rPr>
        <w:t xml:space="preserve"> staff were not being difficult but that the role they had at the time was different to mine. This was because of their own</w:t>
      </w:r>
      <w:r w:rsidR="00773083" w:rsidRPr="00783D27">
        <w:rPr>
          <w:sz w:val="22"/>
          <w:szCs w:val="22"/>
        </w:rPr>
        <w:t xml:space="preserve"> professional framework and experiences. The Social and Medical Models of Disability have been used to identify the differences in assessment processes for professionals with different backgrounds, for example Medical professionals and Social Work professionals. The Social Model of Disability, which form the background knowledge of Social Workers, champions the expertise of the individual and their own needs, whereas the Medical Model of Disability focuses on assessing from the prognosis and diagnosis (Maclean and Harrison 2011).</w:t>
      </w:r>
      <w:r w:rsidR="00773083" w:rsidRPr="00783D27">
        <w:rPr>
          <w:bCs/>
          <w:sz w:val="22"/>
          <w:szCs w:val="22"/>
        </w:rPr>
        <w:t xml:space="preserve">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bCs/>
          <w:sz w:val="22"/>
          <w:szCs w:val="22"/>
        </w:rPr>
      </w:pPr>
      <w:r w:rsidRPr="00783D27">
        <w:rPr>
          <w:bCs/>
          <w:sz w:val="22"/>
          <w:szCs w:val="22"/>
        </w:rPr>
        <w:t xml:space="preserve">Despite differing approaches in regards to assessing the individual, we worked together to enable her to speak with the police. With my knowledge of her background I was able to ask questions which helped the nurse identify that the individual did not have a grasp on the situation and was experiencing hallucinations. This revealed a number of concerns about the state of her mental health and the nurse was able to assess this from a medical perspective and was able to request the appropriate input from medical professionals. We then jointly liaised with the Doctor to implement a plan of action. As a result of this the Doctor arranged a psychiatric assessment, and she was then commenced on appropriate anti-psychotics. </w:t>
      </w:r>
      <w:r w:rsidR="0020253E" w:rsidRPr="00783D27">
        <w:rPr>
          <w:bCs/>
          <w:sz w:val="22"/>
          <w:szCs w:val="22"/>
        </w:rPr>
        <w:t>Therefore,</w:t>
      </w:r>
      <w:r w:rsidRPr="00783D27">
        <w:rPr>
          <w:bCs/>
          <w:sz w:val="22"/>
          <w:szCs w:val="22"/>
        </w:rPr>
        <w:t xml:space="preserve"> a good outcome was achieved, however I believe this was only possible due to good interprofessional and collaborative working between myself and the nurse. I recognise that it was not just my actions alone that resulted in the outcome that was needed, but </w:t>
      </w:r>
      <w:r w:rsidR="00AD6AA9" w:rsidRPr="00783D27">
        <w:rPr>
          <w:bCs/>
          <w:sz w:val="22"/>
          <w:szCs w:val="22"/>
        </w:rPr>
        <w:t>it was th</w:t>
      </w:r>
      <w:r w:rsidR="00523840" w:rsidRPr="00783D27">
        <w:rPr>
          <w:bCs/>
          <w:sz w:val="22"/>
          <w:szCs w:val="22"/>
        </w:rPr>
        <w:t xml:space="preserve">e </w:t>
      </w:r>
      <w:r w:rsidRPr="00783D27">
        <w:rPr>
          <w:bCs/>
          <w:sz w:val="22"/>
          <w:szCs w:val="22"/>
        </w:rPr>
        <w:t>collaborative effort that also involved the actions of the nurse, who worked closely with</w:t>
      </w:r>
      <w:r w:rsidR="00523840" w:rsidRPr="00783D27">
        <w:rPr>
          <w:bCs/>
          <w:sz w:val="22"/>
          <w:szCs w:val="22"/>
        </w:rPr>
        <w:t xml:space="preserve"> me</w:t>
      </w:r>
      <w:r w:rsidRPr="00783D27">
        <w:rPr>
          <w:bCs/>
          <w:sz w:val="22"/>
          <w:szCs w:val="22"/>
        </w:rPr>
        <w:t xml:space="preserve"> </w:t>
      </w:r>
      <w:r w:rsidR="00523840" w:rsidRPr="00783D27">
        <w:rPr>
          <w:bCs/>
          <w:sz w:val="22"/>
          <w:szCs w:val="22"/>
        </w:rPr>
        <w:t>that resulted in this outcome</w:t>
      </w:r>
      <w:r w:rsidRPr="00783D27">
        <w:rPr>
          <w:bCs/>
          <w:sz w:val="22"/>
          <w:szCs w:val="22"/>
        </w:rPr>
        <w:t xml:space="preserve">.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sz w:val="22"/>
          <w:szCs w:val="22"/>
          <w:shd w:val="clear" w:color="auto" w:fill="FFFFFF"/>
        </w:rPr>
      </w:pPr>
      <w:r w:rsidRPr="00783D27">
        <w:rPr>
          <w:bCs/>
          <w:sz w:val="22"/>
          <w:szCs w:val="22"/>
        </w:rPr>
        <w:t xml:space="preserve">I believe that because we successfully </w:t>
      </w:r>
      <w:r w:rsidR="0020253E" w:rsidRPr="00783D27">
        <w:rPr>
          <w:bCs/>
          <w:sz w:val="22"/>
          <w:szCs w:val="22"/>
        </w:rPr>
        <w:t>collaborated,</w:t>
      </w:r>
      <w:r w:rsidRPr="00783D27">
        <w:rPr>
          <w:bCs/>
          <w:sz w:val="22"/>
          <w:szCs w:val="22"/>
        </w:rPr>
        <w:t xml:space="preserve"> we achieved a good and beneficial outcome for the individual. I recognise that without the support of the nursing staff with their knowledge and intervention, I may not have been able to achieve this outcome for the individual on my own. </w:t>
      </w:r>
      <w:r w:rsidRPr="00783D27">
        <w:rPr>
          <w:sz w:val="22"/>
          <w:szCs w:val="22"/>
        </w:rPr>
        <w:t xml:space="preserve">Under the Well-being and Future Generations Act (2015) there is an expectation on services and organisations within Wales to work together in a </w:t>
      </w:r>
      <w:r w:rsidRPr="00783D27">
        <w:rPr>
          <w:sz w:val="22"/>
          <w:szCs w:val="22"/>
          <w:shd w:val="clear" w:color="auto" w:fill="FFFFFF"/>
        </w:rPr>
        <w:t>more ‘joined-up’ approach. The aim is</w:t>
      </w:r>
      <w:r w:rsidRPr="00783D27">
        <w:rPr>
          <w:sz w:val="22"/>
          <w:szCs w:val="22"/>
        </w:rPr>
        <w:t xml:space="preserve"> to achieve better outcomes for not only individuals but for services in Wales which will be sustainable in the long term. </w:t>
      </w:r>
      <w:r w:rsidRPr="00783D27">
        <w:rPr>
          <w:sz w:val="22"/>
          <w:szCs w:val="22"/>
          <w:shd w:val="clear" w:color="auto" w:fill="FFFFFF"/>
        </w:rPr>
        <w:t xml:space="preserve">The Welsh Government want to see different organisations working together on a collaborative basis (Welsh Government 2018). I have been able to see the benefits first hand of interprofessional collaboration and how this can achieve better outcomes for individuals.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bCs/>
          <w:sz w:val="22"/>
          <w:szCs w:val="22"/>
        </w:rPr>
      </w:pPr>
      <w:r w:rsidRPr="00783D27">
        <w:rPr>
          <w:bCs/>
          <w:sz w:val="22"/>
          <w:szCs w:val="22"/>
        </w:rPr>
        <w:t xml:space="preserve">Upon reflection I do believe that there are things I could have done differently which might make a difference in a similar situation again. As I recognised in this reflective assignment, I was quite frustrated and I do believe that this came across when I was initially speaking with hospital staff. I feel that in future letting frustration not only get to me but affect how I interacted with hospital staff would not be appropriate. I acknowledge that we were eventually able to achieve the best possible outcome for the individual together. </w:t>
      </w:r>
      <w:r w:rsidR="0020253E" w:rsidRPr="00783D27">
        <w:rPr>
          <w:bCs/>
          <w:sz w:val="22"/>
          <w:szCs w:val="22"/>
        </w:rPr>
        <w:t>However,</w:t>
      </w:r>
      <w:r w:rsidRPr="00783D27">
        <w:rPr>
          <w:bCs/>
          <w:sz w:val="22"/>
          <w:szCs w:val="22"/>
        </w:rPr>
        <w:t xml:space="preserve"> my frustrations could have affected my working relationship with the staff, thus potentially having implications on the eventual outcome for the individual.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bCs/>
          <w:sz w:val="22"/>
          <w:szCs w:val="22"/>
        </w:rPr>
      </w:pPr>
      <w:r w:rsidRPr="00783D27">
        <w:rPr>
          <w:bCs/>
          <w:sz w:val="22"/>
          <w:szCs w:val="22"/>
        </w:rPr>
        <w:t xml:space="preserve">I also acknowledge that the situation had reached crisis point on the hospital admission. The situation had been building up over a number of weeks at home and her support networks </w:t>
      </w:r>
      <w:r w:rsidRPr="00783D27">
        <w:rPr>
          <w:bCs/>
          <w:sz w:val="22"/>
          <w:szCs w:val="22"/>
        </w:rPr>
        <w:lastRenderedPageBreak/>
        <w:t xml:space="preserve">were already at breaking point as carers were no longer willing to provide care. Reflecting upon the weeks leading up to the hospital admission, I can now see that I might have missed a chance to intervene earlier and push for the intervention of medical professionals at an earlier point. </w:t>
      </w:r>
      <w:r w:rsidR="0020253E" w:rsidRPr="00783D27">
        <w:rPr>
          <w:bCs/>
          <w:sz w:val="22"/>
          <w:szCs w:val="22"/>
        </w:rPr>
        <w:t>However,</w:t>
      </w:r>
      <w:r w:rsidRPr="00783D27">
        <w:rPr>
          <w:bCs/>
          <w:sz w:val="22"/>
          <w:szCs w:val="22"/>
        </w:rPr>
        <w:t xml:space="preserve"> I am able to take a number of positives from </w:t>
      </w:r>
      <w:r w:rsidR="0020253E" w:rsidRPr="00783D27">
        <w:rPr>
          <w:bCs/>
          <w:sz w:val="22"/>
          <w:szCs w:val="22"/>
        </w:rPr>
        <w:t>this experience</w:t>
      </w:r>
      <w:r w:rsidRPr="00783D27">
        <w:rPr>
          <w:bCs/>
          <w:sz w:val="22"/>
          <w:szCs w:val="22"/>
        </w:rPr>
        <w:t xml:space="preserve">. I was able to work in line with the National Occupational Standards and Codes of Practice, ensuring that Social Work values were upheld. By following Safeguarding Legislative </w:t>
      </w:r>
      <w:r w:rsidR="0020253E" w:rsidRPr="00783D27">
        <w:rPr>
          <w:bCs/>
          <w:sz w:val="22"/>
          <w:szCs w:val="22"/>
        </w:rPr>
        <w:t>Frameworks,</w:t>
      </w:r>
      <w:r w:rsidRPr="00783D27">
        <w:rPr>
          <w:bCs/>
          <w:sz w:val="22"/>
          <w:szCs w:val="22"/>
        </w:rPr>
        <w:t xml:space="preserve"> I was able to safeguard the individual together with the hospital staff. </w:t>
      </w:r>
    </w:p>
    <w:p w:rsidR="00773083" w:rsidRPr="00783D27" w:rsidRDefault="00773083" w:rsidP="00773083">
      <w:pPr>
        <w:spacing w:line="360" w:lineRule="auto"/>
        <w:jc w:val="both"/>
        <w:rPr>
          <w:bCs/>
          <w:sz w:val="22"/>
          <w:szCs w:val="22"/>
        </w:rPr>
      </w:pPr>
    </w:p>
    <w:p w:rsidR="00773083" w:rsidRPr="00783D27" w:rsidRDefault="00773083" w:rsidP="00773083">
      <w:pPr>
        <w:spacing w:line="360" w:lineRule="auto"/>
        <w:jc w:val="both"/>
        <w:rPr>
          <w:sz w:val="22"/>
          <w:szCs w:val="22"/>
        </w:rPr>
      </w:pPr>
      <w:r w:rsidRPr="00783D27">
        <w:rPr>
          <w:sz w:val="22"/>
          <w:szCs w:val="22"/>
        </w:rPr>
        <w:t xml:space="preserve">I believe I have evidenced that I have achieved the learning outcomes set for this section of the portfolio. I have shown an understanding and application of relevant Legislative Framework that underpin Social Work practice in my line of work. I have evidenced use and analysis of </w:t>
      </w:r>
      <w:r w:rsidR="0020253E" w:rsidRPr="00783D27">
        <w:rPr>
          <w:sz w:val="22"/>
          <w:szCs w:val="22"/>
        </w:rPr>
        <w:t>person-centred</w:t>
      </w:r>
      <w:r w:rsidRPr="00783D27">
        <w:rPr>
          <w:sz w:val="22"/>
          <w:szCs w:val="22"/>
        </w:rPr>
        <w:t xml:space="preserve"> approaches to Social Wor</w:t>
      </w:r>
      <w:r w:rsidR="00523840" w:rsidRPr="00783D27">
        <w:rPr>
          <w:sz w:val="22"/>
          <w:szCs w:val="22"/>
        </w:rPr>
        <w:t xml:space="preserve">k, </w:t>
      </w:r>
      <w:r w:rsidRPr="00783D27">
        <w:rPr>
          <w:sz w:val="22"/>
          <w:szCs w:val="22"/>
        </w:rPr>
        <w:t xml:space="preserve">interprofessional work and its importance to Social Work and my ability to work collaboratively with individuals on a </w:t>
      </w:r>
      <w:r w:rsidR="0020253E" w:rsidRPr="00783D27">
        <w:rPr>
          <w:sz w:val="22"/>
          <w:szCs w:val="22"/>
        </w:rPr>
        <w:t>person-centred</w:t>
      </w:r>
      <w:r w:rsidRPr="00783D27">
        <w:rPr>
          <w:sz w:val="22"/>
          <w:szCs w:val="22"/>
        </w:rPr>
        <w:t xml:space="preserve"> basis to achieve the best possible outcomes for them. I was able to evidence the completion of a Mental Capacity Assessment which informed my assessment process and intervention. I believe that in this very difficult situation I was able to exercise professional judgement and through this reflective assignment I have been able to justify my professional judgements and actions on that day.</w:t>
      </w:r>
    </w:p>
    <w:p w:rsidR="00773083" w:rsidRPr="00783D27" w:rsidRDefault="00773083" w:rsidP="00773083">
      <w:pPr>
        <w:spacing w:line="360" w:lineRule="auto"/>
        <w:jc w:val="both"/>
        <w:rPr>
          <w:sz w:val="22"/>
          <w:szCs w:val="22"/>
        </w:rPr>
      </w:pPr>
    </w:p>
    <w:p w:rsidR="00773083" w:rsidRPr="00783D27" w:rsidRDefault="00773083" w:rsidP="00773083">
      <w:pPr>
        <w:spacing w:line="360" w:lineRule="auto"/>
        <w:jc w:val="both"/>
        <w:rPr>
          <w:sz w:val="22"/>
          <w:szCs w:val="22"/>
        </w:rPr>
      </w:pPr>
      <w:r w:rsidRPr="00783D27">
        <w:rPr>
          <w:sz w:val="22"/>
          <w:szCs w:val="22"/>
        </w:rPr>
        <w:t xml:space="preserve">To conclude, I also recognise that I do need to continue to learn and develop as I continue to develop and gain experience as a Social Worker. Social Work is ever-evolving and I will be expected to continue to develop in line with changes to Legislation and relevant Framework. In regards to Adult Safeguarding, this is likely to continue to develop and transform with changes to Adult Services and Legislation. In legislative terms the Social Services and Well-being (Wales) Act (2014) is relatively new and many changes to Adult Services were introduced with the introduction of the Act. I am confident that I will continue to adhere to legislative frameworks as is required of me as a Social Worker.  </w:t>
      </w:r>
    </w:p>
    <w:p w:rsidR="00773083" w:rsidRPr="00FF7036" w:rsidRDefault="00773083" w:rsidP="00773083">
      <w:pPr>
        <w:spacing w:line="360" w:lineRule="auto"/>
        <w:jc w:val="both"/>
        <w:rPr>
          <w:sz w:val="24"/>
          <w:szCs w:val="24"/>
        </w:rPr>
      </w:pPr>
    </w:p>
    <w:p w:rsidR="00773083" w:rsidRDefault="00773083" w:rsidP="00773083">
      <w:pPr>
        <w:spacing w:line="360" w:lineRule="auto"/>
        <w:jc w:val="both"/>
      </w:pPr>
      <w:r w:rsidRPr="00FF7036">
        <w:rPr>
          <w:sz w:val="24"/>
          <w:szCs w:val="24"/>
        </w:rPr>
        <w:t>Word count: 4</w:t>
      </w:r>
      <w:r w:rsidR="00553E55">
        <w:rPr>
          <w:sz w:val="24"/>
          <w:szCs w:val="24"/>
        </w:rPr>
        <w:t>3</w:t>
      </w:r>
      <w:r w:rsidR="00523840">
        <w:rPr>
          <w:sz w:val="24"/>
          <w:szCs w:val="24"/>
        </w:rPr>
        <w:t>4</w:t>
      </w:r>
      <w:r w:rsidR="00ED20A0">
        <w:rPr>
          <w:sz w:val="24"/>
          <w:szCs w:val="24"/>
        </w:rPr>
        <w:t>0</w:t>
      </w:r>
      <w:r>
        <w:tab/>
      </w: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73083">
      <w:pPr>
        <w:spacing w:line="360" w:lineRule="auto"/>
        <w:jc w:val="both"/>
      </w:pPr>
    </w:p>
    <w:p w:rsidR="00783D27" w:rsidRDefault="00783D27" w:rsidP="00783D27">
      <w:pPr>
        <w:keepNext/>
        <w:spacing w:before="240" w:after="60"/>
        <w:jc w:val="center"/>
        <w:rPr>
          <w:b/>
          <w:sz w:val="24"/>
          <w:szCs w:val="24"/>
        </w:rPr>
      </w:pPr>
      <w:bookmarkStart w:id="0" w:name="_GoBack"/>
      <w:bookmarkEnd w:id="0"/>
      <w:r>
        <w:rPr>
          <w:b/>
          <w:sz w:val="24"/>
          <w:szCs w:val="24"/>
        </w:rPr>
        <w:lastRenderedPageBreak/>
        <w:t>S</w:t>
      </w:r>
      <w:r w:rsidRPr="008B28E7">
        <w:rPr>
          <w:b/>
          <w:sz w:val="24"/>
          <w:szCs w:val="24"/>
        </w:rPr>
        <w:t xml:space="preserve">ection </w:t>
      </w:r>
      <w:r>
        <w:rPr>
          <w:b/>
          <w:sz w:val="24"/>
          <w:szCs w:val="24"/>
        </w:rPr>
        <w:t>7</w:t>
      </w:r>
    </w:p>
    <w:p w:rsidR="00783D27" w:rsidRDefault="00783D27" w:rsidP="00783D27">
      <w:pPr>
        <w:keepNext/>
        <w:spacing w:before="240" w:after="60"/>
        <w:jc w:val="both"/>
        <w:rPr>
          <w:b/>
          <w:sz w:val="24"/>
          <w:szCs w:val="24"/>
        </w:rPr>
      </w:pPr>
      <w:r w:rsidRPr="008B28E7">
        <w:rPr>
          <w:b/>
          <w:sz w:val="24"/>
          <w:szCs w:val="24"/>
        </w:rPr>
        <w:t>Bibliography</w:t>
      </w:r>
    </w:p>
    <w:p w:rsidR="00783D27" w:rsidRDefault="00783D27" w:rsidP="00783D27">
      <w:pPr>
        <w:keepNext/>
        <w:spacing w:before="240" w:after="60"/>
        <w:jc w:val="both"/>
        <w:rPr>
          <w:b/>
          <w:sz w:val="24"/>
          <w:szCs w:val="24"/>
        </w:rPr>
      </w:pPr>
    </w:p>
    <w:p w:rsidR="00783D27" w:rsidRPr="008B28E7" w:rsidRDefault="00783D27" w:rsidP="00783D27">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783D27" w:rsidRDefault="00783D27" w:rsidP="00783D27">
      <w:pPr>
        <w:tabs>
          <w:tab w:val="left" w:pos="1965"/>
        </w:tabs>
        <w:spacing w:line="360" w:lineRule="auto"/>
        <w:jc w:val="both"/>
        <w:rPr>
          <w:sz w:val="24"/>
          <w:szCs w:val="24"/>
        </w:rPr>
      </w:pPr>
    </w:p>
    <w:p w:rsidR="00783D27" w:rsidRPr="00C3773D" w:rsidRDefault="00783D27" w:rsidP="00783D27">
      <w:pPr>
        <w:tabs>
          <w:tab w:val="left" w:pos="1965"/>
        </w:tabs>
        <w:spacing w:line="360" w:lineRule="auto"/>
        <w:jc w:val="both"/>
        <w:rPr>
          <w:sz w:val="32"/>
          <w:szCs w:val="24"/>
        </w:rPr>
      </w:pPr>
      <w:r>
        <w:rPr>
          <w:sz w:val="24"/>
          <w:szCs w:val="24"/>
        </w:rPr>
        <w:t xml:space="preserve">Age UK (2015) </w:t>
      </w:r>
      <w:r w:rsidRPr="00C3773D">
        <w:rPr>
          <w:i/>
          <w:sz w:val="24"/>
        </w:rPr>
        <w:t>Evidence Review: Loneliness in Later Life</w:t>
      </w:r>
      <w:r>
        <w:rPr>
          <w:i/>
          <w:sz w:val="24"/>
        </w:rPr>
        <w:t xml:space="preserve">. </w:t>
      </w:r>
      <w:r>
        <w:rPr>
          <w:sz w:val="24"/>
        </w:rPr>
        <w:t xml:space="preserve">[Online] Available at: </w:t>
      </w:r>
      <w:hyperlink r:id="rId7" w:history="1">
        <w:r w:rsidRPr="006D419A">
          <w:rPr>
            <w:rStyle w:val="Hyperlink"/>
            <w:sz w:val="24"/>
          </w:rPr>
          <w:t>https://www.ageuk.org.uk/globalassets/age-uk/documents/reports-and-publications/reports-and-briefings/health--wellbeing/rb_june15_lonelines_in_later_life_evidence_review.pdf</w:t>
        </w:r>
      </w:hyperlink>
      <w:r>
        <w:rPr>
          <w:sz w:val="24"/>
        </w:rPr>
        <w:t xml:space="preserve"> (Accessed 12th February 2019).</w:t>
      </w:r>
    </w:p>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602BB0">
        <w:rPr>
          <w:sz w:val="24"/>
          <w:szCs w:val="24"/>
        </w:rPr>
        <w:t xml:space="preserve">Anastasiou, D. and Kauffman, J. M. (2013) ‘The Social Model of Disability: Dichotomy between Impairment and Disability’. </w:t>
      </w:r>
      <w:r w:rsidRPr="00602BB0">
        <w:rPr>
          <w:i/>
          <w:sz w:val="24"/>
          <w:szCs w:val="24"/>
        </w:rPr>
        <w:t>Journal of Medicine and Philosophy</w:t>
      </w:r>
      <w:r w:rsidRPr="00602BB0">
        <w:rPr>
          <w:sz w:val="24"/>
          <w:szCs w:val="24"/>
        </w:rPr>
        <w:t>, 38, pp. 441–459, DOI:10.1093/jmp/jht026.</w:t>
      </w:r>
    </w:p>
    <w:p w:rsidR="00783D27" w:rsidRPr="00602BB0" w:rsidRDefault="00783D27" w:rsidP="00783D27">
      <w:pPr>
        <w:spacing w:line="360" w:lineRule="auto"/>
        <w:jc w:val="both"/>
        <w:rPr>
          <w:sz w:val="24"/>
          <w:szCs w:val="24"/>
        </w:rPr>
      </w:pPr>
    </w:p>
    <w:p w:rsidR="00783D27" w:rsidRPr="00602BB0" w:rsidRDefault="00783D27" w:rsidP="00783D27">
      <w:pPr>
        <w:spacing w:line="360" w:lineRule="auto"/>
        <w:jc w:val="both"/>
        <w:rPr>
          <w:sz w:val="24"/>
          <w:szCs w:val="24"/>
        </w:rPr>
      </w:pPr>
      <w:r w:rsidRPr="00602BB0">
        <w:rPr>
          <w:sz w:val="24"/>
          <w:szCs w:val="24"/>
        </w:rPr>
        <w:t xml:space="preserve">Banks, S (2009) ‘Professional values and accountabilities’, in Adams, R., Dominelli, L., and Payne, M. (ed) </w:t>
      </w:r>
      <w:r w:rsidRPr="00602BB0">
        <w:rPr>
          <w:i/>
          <w:sz w:val="24"/>
          <w:szCs w:val="24"/>
        </w:rPr>
        <w:t>Critical Practice in Social Work</w:t>
      </w:r>
      <w:r w:rsidRPr="00602BB0">
        <w:rPr>
          <w:sz w:val="24"/>
          <w:szCs w:val="24"/>
        </w:rPr>
        <w:t>. 2</w:t>
      </w:r>
      <w:r w:rsidRPr="00602BB0">
        <w:rPr>
          <w:sz w:val="24"/>
          <w:szCs w:val="24"/>
          <w:vertAlign w:val="superscript"/>
        </w:rPr>
        <w:t>nd</w:t>
      </w:r>
      <w:r w:rsidRPr="00602BB0">
        <w:rPr>
          <w:sz w:val="24"/>
          <w:szCs w:val="24"/>
        </w:rPr>
        <w:t xml:space="preserve"> ed. Basingstoke: Palgrave Macmillan.</w:t>
      </w:r>
    </w:p>
    <w:p w:rsidR="00783D27" w:rsidRPr="00602BB0" w:rsidRDefault="00783D27" w:rsidP="00783D27">
      <w:pPr>
        <w:spacing w:line="360" w:lineRule="auto"/>
        <w:jc w:val="both"/>
        <w:rPr>
          <w:sz w:val="24"/>
          <w:szCs w:val="24"/>
        </w:rPr>
      </w:pPr>
    </w:p>
    <w:p w:rsidR="00783D27" w:rsidRPr="00602BB0" w:rsidRDefault="00783D27" w:rsidP="00783D27">
      <w:pPr>
        <w:spacing w:line="360" w:lineRule="auto"/>
        <w:jc w:val="both"/>
        <w:rPr>
          <w:i/>
          <w:sz w:val="24"/>
          <w:szCs w:val="24"/>
        </w:rPr>
      </w:pPr>
      <w:r w:rsidRPr="00602BB0">
        <w:rPr>
          <w:sz w:val="24"/>
          <w:szCs w:val="24"/>
        </w:rPr>
        <w:t xml:space="preserve">Banks, S (2012) </w:t>
      </w:r>
      <w:r w:rsidRPr="00602BB0">
        <w:rPr>
          <w:i/>
          <w:sz w:val="24"/>
          <w:szCs w:val="24"/>
        </w:rPr>
        <w:t>Practical Social Work: Ethics and Values in Social Work. 4</w:t>
      </w:r>
      <w:r w:rsidRPr="00602BB0">
        <w:rPr>
          <w:i/>
          <w:sz w:val="24"/>
          <w:szCs w:val="24"/>
          <w:vertAlign w:val="superscript"/>
        </w:rPr>
        <w:t>th</w:t>
      </w:r>
      <w:r w:rsidRPr="00602BB0">
        <w:rPr>
          <w:i/>
          <w:sz w:val="24"/>
          <w:szCs w:val="24"/>
        </w:rPr>
        <w:t xml:space="preserve"> ed.</w:t>
      </w:r>
      <w:r w:rsidRPr="00602BB0">
        <w:rPr>
          <w:sz w:val="24"/>
          <w:szCs w:val="24"/>
        </w:rPr>
        <w:t xml:space="preserve"> Basingstoke: Palgrave Macmillan.</w:t>
      </w:r>
    </w:p>
    <w:p w:rsidR="00783D27" w:rsidRPr="00602BB0"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pacing w:val="6"/>
          <w:sz w:val="24"/>
          <w:szCs w:val="24"/>
          <w:shd w:val="clear" w:color="auto" w:fill="FFFFFF"/>
        </w:rPr>
        <w:t>Barnes, J. (2009)</w:t>
      </w:r>
      <w:r w:rsidRPr="00497DD6">
        <w:rPr>
          <w:sz w:val="24"/>
          <w:szCs w:val="24"/>
        </w:rPr>
        <w:t xml:space="preserve"> Making referrals to the Protection of Vulnerable Adults (POVA) list: update. Available at: </w:t>
      </w:r>
      <w:hyperlink r:id="rId8" w:history="1">
        <w:r w:rsidRPr="00497DD6">
          <w:rPr>
            <w:rStyle w:val="Hyperlink"/>
            <w:bCs/>
            <w:spacing w:val="3"/>
            <w:sz w:val="24"/>
            <w:szCs w:val="24"/>
          </w:rPr>
          <w:t>https://socialcare.wales/research-and-data/research-on-care-finder/making-referrals-to-the-protection-of-vulnerable-adults-pova-list-update</w:t>
        </w:r>
      </w:hyperlink>
      <w:r w:rsidRPr="00497DD6">
        <w:rPr>
          <w:sz w:val="24"/>
          <w:szCs w:val="24"/>
        </w:rPr>
        <w:t xml:space="preserve"> (Accessed 1</w:t>
      </w:r>
      <w:r w:rsidRPr="00497DD6">
        <w:rPr>
          <w:sz w:val="24"/>
          <w:szCs w:val="24"/>
          <w:vertAlign w:val="superscript"/>
        </w:rPr>
        <w:t>st</w:t>
      </w:r>
      <w:r w:rsidRPr="00497DD6">
        <w:rPr>
          <w:sz w:val="24"/>
          <w:szCs w:val="24"/>
        </w:rPr>
        <w:t xml:space="preserve"> October 2018).</w:t>
      </w:r>
    </w:p>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 xml:space="preserve">British Red Cross (2016) </w:t>
      </w:r>
      <w:r w:rsidRPr="00064BE8">
        <w:rPr>
          <w:i/>
          <w:sz w:val="24"/>
        </w:rPr>
        <w:t>Trapped in a bubble An investigation into triggers for loneliness in the</w:t>
      </w:r>
      <w:r>
        <w:rPr>
          <w:i/>
          <w:sz w:val="24"/>
        </w:rPr>
        <w:t xml:space="preserve"> </w:t>
      </w:r>
      <w:r w:rsidRPr="00064BE8">
        <w:rPr>
          <w:i/>
          <w:sz w:val="24"/>
        </w:rPr>
        <w:t>UK</w:t>
      </w:r>
      <w:r>
        <w:rPr>
          <w:i/>
          <w:sz w:val="24"/>
        </w:rPr>
        <w:t>.</w:t>
      </w:r>
      <w:r>
        <w:rPr>
          <w:i/>
          <w:sz w:val="32"/>
          <w:szCs w:val="24"/>
        </w:rPr>
        <w:t xml:space="preserve"> </w:t>
      </w:r>
      <w:r w:rsidRPr="00064BE8">
        <w:rPr>
          <w:sz w:val="24"/>
          <w:szCs w:val="24"/>
        </w:rPr>
        <w:t>[Online] Available at:</w:t>
      </w:r>
      <w:r w:rsidRPr="00064BE8">
        <w:rPr>
          <w:i/>
          <w:sz w:val="24"/>
          <w:szCs w:val="24"/>
        </w:rPr>
        <w:t xml:space="preserve"> </w:t>
      </w:r>
      <w:hyperlink r:id="rId9" w:history="1">
        <w:r w:rsidRPr="006D419A">
          <w:rPr>
            <w:rStyle w:val="Hyperlink"/>
            <w:sz w:val="24"/>
            <w:szCs w:val="24"/>
          </w:rPr>
          <w:t>https://assets.ctfassets.net/5ywmq66472jr/5tKumBSlO0suKwiWO6KmaM/230366b0171541781a0cd98fa80fdc6e/Coop_Trapped_in_a_bubble_report.pdf</w:t>
        </w:r>
      </w:hyperlink>
      <w:r>
        <w:rPr>
          <w:sz w:val="24"/>
          <w:szCs w:val="24"/>
        </w:rPr>
        <w:t xml:space="preserve"> (Accessed: 12th February 2019)</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Cartney, P (2004) ‘How academic knowledge can support practice learning: A case study of learning styles’, </w:t>
      </w:r>
      <w:r w:rsidRPr="00497DD6">
        <w:rPr>
          <w:i/>
          <w:sz w:val="24"/>
          <w:szCs w:val="24"/>
        </w:rPr>
        <w:t>Journal of Practice Teaching,</w:t>
      </w:r>
      <w:r w:rsidRPr="00497DD6">
        <w:rPr>
          <w:sz w:val="24"/>
          <w:szCs w:val="24"/>
        </w:rPr>
        <w:t xml:space="preserve"> 5(2), pp. 51-72. Available at: </w:t>
      </w:r>
      <w:hyperlink r:id="rId10" w:history="1">
        <w:r w:rsidRPr="00497DD6">
          <w:rPr>
            <w:rStyle w:val="Hyperlink"/>
            <w:sz w:val="24"/>
            <w:szCs w:val="24"/>
          </w:rPr>
          <w:t>https://journals.whitingbirch.net/index.php/JPTS/article/viewFile/306/338</w:t>
        </w:r>
      </w:hyperlink>
      <w:r w:rsidRPr="00497DD6">
        <w:rPr>
          <w:sz w:val="24"/>
          <w:szCs w:val="24"/>
        </w:rPr>
        <w:t xml:space="preserve"> (Accessed: 29</w:t>
      </w:r>
      <w:r w:rsidRPr="00497DD6">
        <w:rPr>
          <w:sz w:val="24"/>
          <w:szCs w:val="24"/>
          <w:vertAlign w:val="superscript"/>
        </w:rPr>
        <w:t>th</w:t>
      </w:r>
      <w:r w:rsidRPr="00497DD6">
        <w:rPr>
          <w:sz w:val="24"/>
          <w:szCs w:val="24"/>
        </w:rPr>
        <w:t xml:space="preserve"> September 2018). </w:t>
      </w:r>
    </w:p>
    <w:p w:rsidR="00783D27" w:rsidRPr="00497DD6" w:rsidRDefault="00783D27" w:rsidP="00783D27">
      <w:pPr>
        <w:spacing w:line="360" w:lineRule="auto"/>
        <w:jc w:val="both"/>
        <w:rPr>
          <w:i/>
          <w:sz w:val="24"/>
          <w:szCs w:val="24"/>
        </w:rPr>
      </w:pPr>
    </w:p>
    <w:p w:rsidR="00783D27" w:rsidRDefault="00783D27" w:rsidP="00783D27">
      <w:pPr>
        <w:spacing w:line="360" w:lineRule="auto"/>
        <w:jc w:val="both"/>
        <w:rPr>
          <w:sz w:val="24"/>
          <w:szCs w:val="24"/>
        </w:rPr>
      </w:pPr>
      <w:r w:rsidRPr="00497DD6">
        <w:rPr>
          <w:i/>
          <w:sz w:val="24"/>
          <w:szCs w:val="24"/>
        </w:rPr>
        <w:t>Children Act</w:t>
      </w:r>
      <w:r w:rsidRPr="00497DD6">
        <w:rPr>
          <w:sz w:val="24"/>
          <w:szCs w:val="24"/>
        </w:rPr>
        <w:t xml:space="preserve"> 1989 &amp; 2004, c, 41. Available at: </w:t>
      </w:r>
      <w:hyperlink r:id="rId11" w:history="1">
        <w:r w:rsidRPr="00497DD6">
          <w:rPr>
            <w:rStyle w:val="Hyperlink"/>
            <w:sz w:val="24"/>
            <w:szCs w:val="24"/>
          </w:rPr>
          <w:t>http://www.legislation.gov.uk/ukpga/1989/41</w:t>
        </w:r>
      </w:hyperlink>
      <w:r w:rsidRPr="00497DD6">
        <w:rPr>
          <w:sz w:val="24"/>
          <w:szCs w:val="24"/>
        </w:rPr>
        <w:t xml:space="preserve"> (Accessed</w:t>
      </w:r>
      <w:r>
        <w:rPr>
          <w:sz w:val="24"/>
          <w:szCs w:val="24"/>
        </w:rPr>
        <w:t>:</w:t>
      </w:r>
      <w:r w:rsidRPr="00497DD6">
        <w:rPr>
          <w:sz w:val="24"/>
          <w:szCs w:val="24"/>
        </w:rPr>
        <w:t xml:space="preserve"> September 20th 2017).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bCs/>
          <w:kern w:val="36"/>
          <w:sz w:val="24"/>
          <w:szCs w:val="24"/>
        </w:rPr>
        <w:t xml:space="preserve">Children in Wales (no date) </w:t>
      </w:r>
      <w:r w:rsidRPr="00497DD6">
        <w:rPr>
          <w:bCs/>
          <w:i/>
          <w:kern w:val="36"/>
          <w:sz w:val="24"/>
          <w:szCs w:val="24"/>
        </w:rPr>
        <w:t>All Wales Child Protection Procedures Review Group</w:t>
      </w:r>
      <w:r w:rsidRPr="00497DD6">
        <w:rPr>
          <w:bCs/>
          <w:kern w:val="36"/>
          <w:sz w:val="24"/>
          <w:szCs w:val="24"/>
        </w:rPr>
        <w:t xml:space="preserve">. Available at: </w:t>
      </w:r>
      <w:hyperlink r:id="rId12" w:history="1">
        <w:r w:rsidRPr="00497DD6">
          <w:rPr>
            <w:rStyle w:val="Hyperlink"/>
            <w:sz w:val="24"/>
            <w:szCs w:val="24"/>
          </w:rPr>
          <w:t>http://www.childreninwales.org.uk/our-work/safeguarding/wales-child-protection-procedures-review-group/</w:t>
        </w:r>
      </w:hyperlink>
      <w:r w:rsidRPr="00497DD6">
        <w:rPr>
          <w:sz w:val="24"/>
          <w:szCs w:val="24"/>
        </w:rPr>
        <w:t xml:space="preserve"> (Accessed: 27</w:t>
      </w:r>
      <w:r w:rsidRPr="00497DD6">
        <w:rPr>
          <w:sz w:val="24"/>
          <w:szCs w:val="24"/>
          <w:vertAlign w:val="superscript"/>
        </w:rPr>
        <w:t>th</w:t>
      </w:r>
      <w:r w:rsidRPr="00497DD6">
        <w:rPr>
          <w:sz w:val="24"/>
          <w:szCs w:val="24"/>
        </w:rPr>
        <w:t xml:space="preserve"> September 2017).</w:t>
      </w:r>
    </w:p>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 xml:space="preserve">Clifford, D. and Burke, B. (2009) </w:t>
      </w:r>
      <w:r w:rsidRPr="009227D2">
        <w:rPr>
          <w:i/>
          <w:sz w:val="24"/>
          <w:szCs w:val="24"/>
        </w:rPr>
        <w:t xml:space="preserve">Anti-oppressive Ethics and Values in Social Work. </w:t>
      </w:r>
      <w:r w:rsidRPr="00602BB0">
        <w:rPr>
          <w:sz w:val="24"/>
          <w:szCs w:val="24"/>
        </w:rPr>
        <w:t>Basingstoke: Palgrave Macmillan.</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Driscoll, J. (2007) </w:t>
      </w:r>
      <w:r w:rsidRPr="00497DD6">
        <w:rPr>
          <w:i/>
          <w:sz w:val="24"/>
          <w:szCs w:val="24"/>
        </w:rPr>
        <w:t>Practising Clinical Supervision: A Reflective Approach for Healthcare Professionals</w:t>
      </w:r>
      <w:r w:rsidRPr="00497DD6">
        <w:rPr>
          <w:sz w:val="24"/>
          <w:szCs w:val="24"/>
        </w:rPr>
        <w:t>. 2nd ed. Edinburgh: Bailliere Tindall Elsevier.</w:t>
      </w:r>
    </w:p>
    <w:p w:rsidR="00783D27" w:rsidRPr="00602BB0"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602BB0">
        <w:rPr>
          <w:sz w:val="24"/>
          <w:szCs w:val="24"/>
        </w:rPr>
        <w:t xml:space="preserve">French, K. (2013) Working with People with Sensory Disabilities’, in Koubel, G. (ed) </w:t>
      </w:r>
      <w:r w:rsidRPr="00602BB0">
        <w:rPr>
          <w:i/>
          <w:sz w:val="24"/>
          <w:szCs w:val="24"/>
        </w:rPr>
        <w:t>Social Work with Adults</w:t>
      </w:r>
      <w:r w:rsidRPr="00602BB0">
        <w:rPr>
          <w:sz w:val="24"/>
          <w:szCs w:val="24"/>
        </w:rPr>
        <w:t xml:space="preserve">. Berkshire: Open University Press. </w:t>
      </w:r>
    </w:p>
    <w:p w:rsidR="00783D27" w:rsidRPr="000049A3" w:rsidRDefault="00783D27" w:rsidP="00783D27">
      <w:pPr>
        <w:spacing w:line="360" w:lineRule="auto"/>
        <w:jc w:val="both"/>
        <w:rPr>
          <w:sz w:val="24"/>
          <w:szCs w:val="24"/>
          <w:shd w:val="clear" w:color="auto" w:fill="FFFFFF"/>
        </w:rPr>
      </w:pPr>
    </w:p>
    <w:p w:rsidR="00783D27" w:rsidRDefault="00783D27" w:rsidP="00783D27">
      <w:pPr>
        <w:spacing w:line="360" w:lineRule="auto"/>
        <w:jc w:val="both"/>
        <w:rPr>
          <w:sz w:val="24"/>
          <w:szCs w:val="24"/>
          <w:shd w:val="clear" w:color="auto" w:fill="FFFFFF"/>
        </w:rPr>
      </w:pPr>
      <w:r w:rsidRPr="000049A3">
        <w:rPr>
          <w:sz w:val="24"/>
          <w:szCs w:val="24"/>
          <w:shd w:val="clear" w:color="auto" w:fill="FFFFFF"/>
        </w:rPr>
        <w:t>Gibbs, G. (1988) Learning by Doing: </w:t>
      </w:r>
      <w:r w:rsidRPr="000049A3">
        <w:rPr>
          <w:rStyle w:val="Emphasis"/>
          <w:sz w:val="24"/>
          <w:szCs w:val="24"/>
          <w:shd w:val="clear" w:color="auto" w:fill="FFFFFF"/>
        </w:rPr>
        <w:t>A guide to teaching and learning methods</w:t>
      </w:r>
      <w:r w:rsidRPr="000049A3">
        <w:rPr>
          <w:sz w:val="24"/>
          <w:szCs w:val="24"/>
          <w:shd w:val="clear" w:color="auto" w:fill="FFFFFF"/>
        </w:rPr>
        <w:t>. Further Education Unit. Oxford Polytechnic: Oxford.</w:t>
      </w:r>
    </w:p>
    <w:p w:rsidR="00783D27" w:rsidRPr="000049A3" w:rsidRDefault="00783D27" w:rsidP="00783D27">
      <w:pPr>
        <w:spacing w:line="360" w:lineRule="auto"/>
        <w:jc w:val="both"/>
        <w:rPr>
          <w:bCs/>
          <w:kern w:val="36"/>
          <w:sz w:val="24"/>
          <w:szCs w:val="24"/>
        </w:rPr>
      </w:pPr>
    </w:p>
    <w:p w:rsidR="00783D27" w:rsidRDefault="00783D27" w:rsidP="00783D27">
      <w:pPr>
        <w:spacing w:line="360" w:lineRule="auto"/>
        <w:jc w:val="both"/>
        <w:rPr>
          <w:sz w:val="24"/>
          <w:szCs w:val="24"/>
        </w:rPr>
      </w:pPr>
      <w:r w:rsidRPr="00497DD6">
        <w:rPr>
          <w:i/>
          <w:sz w:val="24"/>
          <w:szCs w:val="24"/>
        </w:rPr>
        <w:t>‘</w:t>
      </w:r>
      <w:r w:rsidRPr="00497DD6">
        <w:rPr>
          <w:bCs/>
          <w:i/>
          <w:kern w:val="36"/>
          <w:sz w:val="24"/>
          <w:szCs w:val="24"/>
        </w:rPr>
        <w:t>Gillick v West Norfolk and Wisbech Area Health Authority</w:t>
      </w:r>
      <w:r w:rsidRPr="00497DD6">
        <w:rPr>
          <w:i/>
          <w:sz w:val="24"/>
          <w:szCs w:val="24"/>
        </w:rPr>
        <w:t>’</w:t>
      </w:r>
      <w:r w:rsidRPr="00497DD6">
        <w:rPr>
          <w:bCs/>
          <w:i/>
          <w:kern w:val="36"/>
          <w:sz w:val="24"/>
          <w:szCs w:val="24"/>
        </w:rPr>
        <w:t xml:space="preserve"> </w:t>
      </w:r>
      <w:r w:rsidRPr="00497DD6">
        <w:rPr>
          <w:bCs/>
          <w:sz w:val="24"/>
          <w:szCs w:val="24"/>
        </w:rPr>
        <w:t>(</w:t>
      </w:r>
      <w:r w:rsidRPr="00497DD6">
        <w:rPr>
          <w:color w:val="212529"/>
          <w:sz w:val="24"/>
          <w:szCs w:val="24"/>
        </w:rPr>
        <w:t>1986) Consent – Capacity of Minors – Competence to Consent to Medical Treatment.</w:t>
      </w:r>
      <w:r w:rsidRPr="00497DD6">
        <w:rPr>
          <w:rStyle w:val="Strong"/>
          <w:color w:val="212529"/>
          <w:sz w:val="24"/>
          <w:szCs w:val="24"/>
          <w:shd w:val="clear" w:color="auto" w:fill="FFFFFF"/>
        </w:rPr>
        <w:t xml:space="preserve"> </w:t>
      </w:r>
      <w:r w:rsidRPr="00497DD6">
        <w:rPr>
          <w:sz w:val="24"/>
          <w:szCs w:val="24"/>
          <w:shd w:val="clear" w:color="auto" w:fill="FFFFFF"/>
        </w:rPr>
        <w:t xml:space="preserve">England's Court of Appeal, Civil Division, Case 112, </w:t>
      </w:r>
      <w:r w:rsidRPr="00064BE8">
        <w:rPr>
          <w:rStyle w:val="Strong"/>
          <w:b w:val="0"/>
          <w:i/>
          <w:color w:val="212529"/>
          <w:sz w:val="24"/>
          <w:szCs w:val="24"/>
          <w:shd w:val="clear" w:color="auto" w:fill="FFFFFF"/>
        </w:rPr>
        <w:t>Case Mine</w:t>
      </w:r>
      <w:r w:rsidRPr="00064BE8">
        <w:rPr>
          <w:rStyle w:val="Strong"/>
          <w:b w:val="0"/>
          <w:color w:val="212529"/>
          <w:sz w:val="24"/>
          <w:szCs w:val="24"/>
          <w:shd w:val="clear" w:color="auto" w:fill="FFFFFF"/>
        </w:rPr>
        <w:t xml:space="preserve"> [Online] Available at</w:t>
      </w:r>
      <w:r w:rsidRPr="00497DD6">
        <w:rPr>
          <w:rStyle w:val="Strong"/>
          <w:color w:val="212529"/>
          <w:sz w:val="24"/>
          <w:szCs w:val="24"/>
          <w:shd w:val="clear" w:color="auto" w:fill="FFFFFF"/>
        </w:rPr>
        <w:t>:</w:t>
      </w:r>
      <w:r>
        <w:rPr>
          <w:rStyle w:val="Strong"/>
          <w:color w:val="212529"/>
          <w:sz w:val="24"/>
          <w:szCs w:val="24"/>
          <w:shd w:val="clear" w:color="auto" w:fill="FFFFFF"/>
        </w:rPr>
        <w:t xml:space="preserve"> </w:t>
      </w:r>
      <w:hyperlink r:id="rId13" w:history="1">
        <w:r w:rsidRPr="00497DD6">
          <w:rPr>
            <w:rStyle w:val="Hyperlink"/>
            <w:sz w:val="24"/>
            <w:szCs w:val="24"/>
          </w:rPr>
          <w:t>https://www.casemine.com/judgement/uk/5a8ff8c960d03e7f57ecd66a</w:t>
        </w:r>
      </w:hyperlink>
      <w:r w:rsidRPr="00497DD6">
        <w:rPr>
          <w:sz w:val="24"/>
          <w:szCs w:val="24"/>
        </w:rPr>
        <w:t xml:space="preserve"> (Accessed: September </w:t>
      </w:r>
      <w:r>
        <w:rPr>
          <w:sz w:val="24"/>
          <w:szCs w:val="24"/>
        </w:rPr>
        <w:t>12th</w:t>
      </w:r>
      <w:r w:rsidRPr="00497DD6">
        <w:rPr>
          <w:sz w:val="24"/>
          <w:szCs w:val="24"/>
        </w:rPr>
        <w:t xml:space="preserve"> 2017).</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Holloway, M (2009) ‘Planning’, in Adams, R., Dominelli, L., and Payne, M. (ed) </w:t>
      </w:r>
      <w:r w:rsidRPr="00497DD6">
        <w:rPr>
          <w:i/>
          <w:sz w:val="24"/>
          <w:szCs w:val="24"/>
        </w:rPr>
        <w:t>Social Work: Themes, Issues and Critical Debates.</w:t>
      </w:r>
      <w:r w:rsidRPr="00497DD6">
        <w:rPr>
          <w:sz w:val="24"/>
          <w:szCs w:val="24"/>
        </w:rPr>
        <w:t xml:space="preserve"> 3</w:t>
      </w:r>
      <w:r w:rsidRPr="00497DD6">
        <w:rPr>
          <w:sz w:val="24"/>
          <w:szCs w:val="24"/>
          <w:vertAlign w:val="superscript"/>
        </w:rPr>
        <w:t>rd</w:t>
      </w:r>
      <w:r w:rsidRPr="00497DD6">
        <w:rPr>
          <w:sz w:val="24"/>
          <w:szCs w:val="24"/>
        </w:rPr>
        <w:t xml:space="preserve"> ed. </w:t>
      </w:r>
      <w:r w:rsidRPr="00602BB0">
        <w:rPr>
          <w:sz w:val="24"/>
          <w:szCs w:val="24"/>
        </w:rPr>
        <w:t>Basingstoke: Palgrave Macmillan.</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lastRenderedPageBreak/>
        <w:t xml:space="preserve">Human Rights Act 1998, c. 47. Available at: </w:t>
      </w:r>
      <w:hyperlink r:id="rId14" w:history="1">
        <w:r w:rsidRPr="008B378C">
          <w:rPr>
            <w:rStyle w:val="Hyperlink"/>
            <w:sz w:val="24"/>
            <w:szCs w:val="24"/>
          </w:rPr>
          <w:t>https://www.legislation.gov.uk/ukpga/1998/42/pdfs/ukpga_19980042_en.pdf</w:t>
        </w:r>
      </w:hyperlink>
      <w:r>
        <w:rPr>
          <w:sz w:val="24"/>
          <w:szCs w:val="24"/>
        </w:rPr>
        <w:t xml:space="preserve"> (Accessed: 1st October 2018).  </w:t>
      </w:r>
    </w:p>
    <w:p w:rsidR="00783D27"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Joseph Rowntree Foundation (1994) Community participation and empowerment: putting theory into practice. Available at: </w:t>
      </w:r>
      <w:hyperlink r:id="rId15" w:history="1">
        <w:r w:rsidRPr="00497DD6">
          <w:rPr>
            <w:rStyle w:val="Hyperlink"/>
            <w:sz w:val="24"/>
            <w:szCs w:val="24"/>
          </w:rPr>
          <w:t>https://www.jrf.org.uk/sites/default/files/jrf/migrated/files/h4.pdf</w:t>
        </w:r>
      </w:hyperlink>
      <w:r w:rsidRPr="00497DD6">
        <w:rPr>
          <w:sz w:val="24"/>
          <w:szCs w:val="24"/>
        </w:rPr>
        <w:t xml:space="preserve"> (Accessed: 1</w:t>
      </w:r>
      <w:r w:rsidRPr="00497DD6">
        <w:rPr>
          <w:sz w:val="24"/>
          <w:szCs w:val="24"/>
          <w:vertAlign w:val="superscript"/>
        </w:rPr>
        <w:t>st</w:t>
      </w:r>
      <w:r w:rsidRPr="00497DD6">
        <w:rPr>
          <w:sz w:val="24"/>
          <w:szCs w:val="24"/>
        </w:rPr>
        <w:t xml:space="preserve"> October 2018).</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Koprowska, J. (2010) </w:t>
      </w:r>
      <w:r w:rsidRPr="00497DD6">
        <w:rPr>
          <w:i/>
          <w:sz w:val="24"/>
          <w:szCs w:val="24"/>
        </w:rPr>
        <w:t xml:space="preserve">Communication and Interpersonal Skills in Social Work (Transforming Social Work Practice Series), pp. 31, </w:t>
      </w:r>
      <w:r w:rsidRPr="00497DD6">
        <w:rPr>
          <w:sz w:val="24"/>
          <w:szCs w:val="24"/>
        </w:rPr>
        <w:t>3</w:t>
      </w:r>
      <w:r w:rsidRPr="00497DD6">
        <w:rPr>
          <w:sz w:val="24"/>
          <w:szCs w:val="24"/>
          <w:vertAlign w:val="superscript"/>
        </w:rPr>
        <w:t>rd</w:t>
      </w:r>
      <w:r w:rsidRPr="00497DD6">
        <w:rPr>
          <w:sz w:val="24"/>
          <w:szCs w:val="24"/>
        </w:rPr>
        <w:t xml:space="preserve"> ed. Learning Matters Ltd.</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Koprowska, J. (2010) </w:t>
      </w:r>
      <w:r w:rsidRPr="00497DD6">
        <w:rPr>
          <w:i/>
          <w:sz w:val="24"/>
          <w:szCs w:val="24"/>
        </w:rPr>
        <w:t>Communication and Interpersonal Skills in Social Work (Transforming Social</w:t>
      </w:r>
      <w:r>
        <w:rPr>
          <w:i/>
          <w:sz w:val="24"/>
          <w:szCs w:val="24"/>
        </w:rPr>
        <w:t xml:space="preserve"> Work Practice Series), pp. 24,</w:t>
      </w:r>
      <w:r w:rsidRPr="00497DD6">
        <w:rPr>
          <w:i/>
          <w:sz w:val="24"/>
          <w:szCs w:val="24"/>
        </w:rPr>
        <w:t xml:space="preserve"> </w:t>
      </w:r>
      <w:r w:rsidRPr="00497DD6">
        <w:rPr>
          <w:sz w:val="24"/>
          <w:szCs w:val="24"/>
        </w:rPr>
        <w:t>3</w:t>
      </w:r>
      <w:r w:rsidRPr="00497DD6">
        <w:rPr>
          <w:sz w:val="24"/>
          <w:szCs w:val="24"/>
          <w:vertAlign w:val="superscript"/>
        </w:rPr>
        <w:t>rd</w:t>
      </w:r>
      <w:r w:rsidRPr="00497DD6">
        <w:rPr>
          <w:sz w:val="24"/>
          <w:szCs w:val="24"/>
        </w:rPr>
        <w:t xml:space="preserve"> ed. Learning Matters Ltd.</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i/>
          <w:sz w:val="24"/>
          <w:szCs w:val="24"/>
        </w:rPr>
      </w:pPr>
      <w:r w:rsidRPr="00497DD6">
        <w:rPr>
          <w:sz w:val="24"/>
          <w:szCs w:val="24"/>
        </w:rPr>
        <w:t xml:space="preserve">Korthagen, F. and Vasalos, A. (2005) ‘Levels in reflection: core reflection as a means to enhance professional growth’, </w:t>
      </w:r>
      <w:r w:rsidRPr="00497DD6">
        <w:rPr>
          <w:i/>
          <w:sz w:val="24"/>
          <w:szCs w:val="24"/>
        </w:rPr>
        <w:t xml:space="preserve">Teachers and Teaching: theory and practice, </w:t>
      </w:r>
      <w:r w:rsidRPr="00497DD6">
        <w:rPr>
          <w:sz w:val="24"/>
          <w:szCs w:val="24"/>
        </w:rPr>
        <w:t>11(1), pp. 47-71. DOI: 10.1080/1354060042000337093.</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Lamming, L. (2003) </w:t>
      </w:r>
      <w:r w:rsidRPr="00497DD6">
        <w:rPr>
          <w:i/>
          <w:sz w:val="24"/>
          <w:szCs w:val="24"/>
        </w:rPr>
        <w:t xml:space="preserve">The Victoria </w:t>
      </w:r>
      <w:hyperlink r:id="rId16" w:history="1">
        <w:r w:rsidRPr="00497DD6">
          <w:rPr>
            <w:rStyle w:val="Hyperlink"/>
            <w:bCs/>
            <w:i/>
            <w:color w:val="auto"/>
            <w:sz w:val="24"/>
            <w:szCs w:val="24"/>
            <w:bdr w:val="none" w:sz="0" w:space="0" w:color="auto" w:frame="1"/>
            <w:shd w:val="clear" w:color="auto" w:fill="FFFFFF"/>
          </w:rPr>
          <w:t>Climbié Inquiry</w:t>
        </w:r>
      </w:hyperlink>
      <w:r w:rsidRPr="00497DD6">
        <w:rPr>
          <w:sz w:val="24"/>
          <w:szCs w:val="24"/>
        </w:rPr>
        <w:t xml:space="preserve">. Available at: </w:t>
      </w:r>
      <w:hyperlink r:id="rId17" w:history="1">
        <w:r w:rsidRPr="00497DD6">
          <w:rPr>
            <w:rStyle w:val="Hyperlink"/>
            <w:sz w:val="24"/>
            <w:szCs w:val="24"/>
          </w:rPr>
          <w:t>https://assets.publishing.service.gov.uk/government/uploads/system/uploads/attachment_data/file/273183/5730.pdf</w:t>
        </w:r>
      </w:hyperlink>
      <w:r w:rsidRPr="00497DD6">
        <w:rPr>
          <w:sz w:val="24"/>
          <w:szCs w:val="24"/>
        </w:rPr>
        <w:t xml:space="preserve"> (Accessed: 27</w:t>
      </w:r>
      <w:r w:rsidRPr="00497DD6">
        <w:rPr>
          <w:sz w:val="24"/>
          <w:szCs w:val="24"/>
          <w:vertAlign w:val="superscript"/>
        </w:rPr>
        <w:t>th</w:t>
      </w:r>
      <w:r w:rsidRPr="00497DD6">
        <w:rPr>
          <w:sz w:val="24"/>
          <w:szCs w:val="24"/>
        </w:rPr>
        <w:t xml:space="preserve"> September 2017).</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 xml:space="preserve">Lewis, E. (2013) Responding to Difference, identity and Globalisation, in Koubel G. (ed) </w:t>
      </w:r>
      <w:r w:rsidRPr="00EF7184">
        <w:rPr>
          <w:i/>
          <w:sz w:val="24"/>
          <w:szCs w:val="24"/>
        </w:rPr>
        <w:t xml:space="preserve">Social Work with Adults. </w:t>
      </w:r>
      <w:r w:rsidRPr="00EF7184">
        <w:rPr>
          <w:sz w:val="24"/>
          <w:szCs w:val="24"/>
        </w:rPr>
        <w:t xml:space="preserve">Berkshire: Open University Press.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Lishman, J. (2009) </w:t>
      </w:r>
      <w:r w:rsidRPr="00497DD6">
        <w:rPr>
          <w:i/>
          <w:sz w:val="24"/>
          <w:szCs w:val="24"/>
        </w:rPr>
        <w:t>Communication in Social Work</w:t>
      </w:r>
      <w:r w:rsidRPr="00497DD6">
        <w:rPr>
          <w:sz w:val="24"/>
          <w:szCs w:val="24"/>
        </w:rPr>
        <w:t>. 2</w:t>
      </w:r>
      <w:r w:rsidRPr="00497DD6">
        <w:rPr>
          <w:sz w:val="24"/>
          <w:szCs w:val="24"/>
          <w:vertAlign w:val="superscript"/>
        </w:rPr>
        <w:t>nd</w:t>
      </w:r>
      <w:r w:rsidRPr="00497DD6">
        <w:rPr>
          <w:sz w:val="24"/>
          <w:szCs w:val="24"/>
        </w:rPr>
        <w:t xml:space="preserve"> Ed. Basingstoke: Palgrave Macmillan. </w:t>
      </w:r>
    </w:p>
    <w:p w:rsidR="00783D27" w:rsidRPr="00602BB0" w:rsidRDefault="00783D27" w:rsidP="00783D27">
      <w:pPr>
        <w:spacing w:line="360" w:lineRule="auto"/>
        <w:jc w:val="both"/>
        <w:rPr>
          <w:sz w:val="24"/>
          <w:szCs w:val="24"/>
        </w:rPr>
      </w:pPr>
    </w:p>
    <w:p w:rsidR="00783D27" w:rsidRPr="00602BB0" w:rsidRDefault="00783D27" w:rsidP="00783D27">
      <w:pPr>
        <w:spacing w:line="360" w:lineRule="auto"/>
        <w:jc w:val="both"/>
        <w:rPr>
          <w:sz w:val="24"/>
          <w:szCs w:val="24"/>
        </w:rPr>
      </w:pPr>
      <w:r w:rsidRPr="00602BB0">
        <w:rPr>
          <w:sz w:val="24"/>
          <w:szCs w:val="24"/>
        </w:rPr>
        <w:t xml:space="preserve">Lynch, R. (2014) </w:t>
      </w:r>
      <w:r w:rsidRPr="00602BB0">
        <w:rPr>
          <w:i/>
          <w:sz w:val="24"/>
          <w:szCs w:val="24"/>
        </w:rPr>
        <w:t>Social Work Practice with Older People. A Positive Person Centred Approach.</w:t>
      </w:r>
      <w:r w:rsidRPr="00602BB0">
        <w:rPr>
          <w:sz w:val="24"/>
          <w:szCs w:val="24"/>
        </w:rPr>
        <w:t xml:space="preserve"> London: SAGE.</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lastRenderedPageBreak/>
        <w:t xml:space="preserve">Maclean, S., and Harrison, R. (2011) </w:t>
      </w:r>
      <w:r w:rsidRPr="00497DD6">
        <w:rPr>
          <w:i/>
          <w:sz w:val="24"/>
          <w:szCs w:val="24"/>
        </w:rPr>
        <w:t>Theory &amp; Practice: A Straightforward Guide for Social Work Students.</w:t>
      </w:r>
      <w:r w:rsidRPr="00497DD6">
        <w:rPr>
          <w:sz w:val="24"/>
          <w:szCs w:val="24"/>
        </w:rPr>
        <w:t xml:space="preserve"> 2</w:t>
      </w:r>
      <w:r w:rsidRPr="00497DD6">
        <w:rPr>
          <w:sz w:val="24"/>
          <w:szCs w:val="24"/>
          <w:vertAlign w:val="superscript"/>
        </w:rPr>
        <w:t>nd</w:t>
      </w:r>
      <w:r w:rsidRPr="00497DD6">
        <w:rPr>
          <w:sz w:val="24"/>
          <w:szCs w:val="24"/>
        </w:rPr>
        <w:t xml:space="preserve"> Ed. Staffs Kirwin Maclaen Associates Limited. </w:t>
      </w:r>
    </w:p>
    <w:p w:rsidR="00783D27" w:rsidRPr="00497DD6" w:rsidRDefault="00783D27" w:rsidP="00783D27">
      <w:pPr>
        <w:spacing w:line="360" w:lineRule="auto"/>
        <w:jc w:val="both"/>
        <w:rPr>
          <w:sz w:val="24"/>
          <w:szCs w:val="24"/>
        </w:rPr>
      </w:pPr>
    </w:p>
    <w:p w:rsidR="00783D27" w:rsidRPr="00555CDD" w:rsidRDefault="00783D27" w:rsidP="00783D27">
      <w:pPr>
        <w:spacing w:line="360" w:lineRule="auto"/>
        <w:jc w:val="both"/>
        <w:rPr>
          <w:sz w:val="24"/>
          <w:szCs w:val="24"/>
        </w:rPr>
      </w:pPr>
      <w:r w:rsidRPr="00555CDD">
        <w:rPr>
          <w:sz w:val="24"/>
          <w:szCs w:val="24"/>
        </w:rPr>
        <w:t xml:space="preserve">Martin, C., et al (2015) ‘The United Nations and Older Persons: A Global Approach with Multiple Dimensions’, </w:t>
      </w:r>
      <w:r w:rsidRPr="00555CDD">
        <w:rPr>
          <w:i/>
          <w:sz w:val="24"/>
          <w:szCs w:val="24"/>
        </w:rPr>
        <w:t>Human Rights of Older People, Ius Gentium: Comparative Perspectives on Law and Justice,</w:t>
      </w:r>
      <w:r w:rsidRPr="00555CDD">
        <w:rPr>
          <w:sz w:val="24"/>
          <w:szCs w:val="24"/>
        </w:rPr>
        <w:t xml:space="preserve"> 45, pp. 9-124. DOI: 10.1007/978-94-017-7185-6_2</w:t>
      </w:r>
    </w:p>
    <w:p w:rsidR="00783D27" w:rsidRPr="00BF22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BF22D6">
        <w:rPr>
          <w:sz w:val="24"/>
          <w:szCs w:val="24"/>
        </w:rPr>
        <w:t xml:space="preserve">Mayer, J, E., and Timms, N. (1970) </w:t>
      </w:r>
      <w:r w:rsidRPr="00BF22D6">
        <w:rPr>
          <w:i/>
          <w:sz w:val="24"/>
          <w:szCs w:val="24"/>
        </w:rPr>
        <w:t>The Client Speaks: Working class impressions of casework.</w:t>
      </w:r>
      <w:r w:rsidRPr="00BF22D6">
        <w:rPr>
          <w:sz w:val="24"/>
          <w:szCs w:val="24"/>
        </w:rPr>
        <w:t xml:space="preserve"> London: Rutledge and Kegan Paul. </w:t>
      </w:r>
    </w:p>
    <w:p w:rsidR="00783D27" w:rsidRPr="00BF22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McDonald, A. (2010) ‘</w:t>
      </w:r>
      <w:r w:rsidRPr="00F03D7F">
        <w:rPr>
          <w:sz w:val="24"/>
          <w:szCs w:val="24"/>
        </w:rPr>
        <w:t>The Impact of the 2005 Mental Capacity Act on Social Workers’ Decision Making and Approaches to the Assessment of Ris</w:t>
      </w:r>
      <w:r>
        <w:rPr>
          <w:sz w:val="24"/>
          <w:szCs w:val="24"/>
        </w:rPr>
        <w:t xml:space="preserve">k’ </w:t>
      </w:r>
      <w:r w:rsidRPr="00F03D7F">
        <w:rPr>
          <w:i/>
          <w:sz w:val="24"/>
          <w:szCs w:val="24"/>
        </w:rPr>
        <w:t>British Journal of Social Work</w:t>
      </w:r>
      <w:r>
        <w:rPr>
          <w:i/>
          <w:sz w:val="24"/>
          <w:szCs w:val="24"/>
        </w:rPr>
        <w:t>,</w:t>
      </w:r>
      <w:r w:rsidRPr="00F03D7F">
        <w:rPr>
          <w:sz w:val="24"/>
          <w:szCs w:val="24"/>
        </w:rPr>
        <w:t xml:space="preserve"> 40, </w:t>
      </w:r>
      <w:r>
        <w:rPr>
          <w:sz w:val="24"/>
          <w:szCs w:val="24"/>
        </w:rPr>
        <w:t>pp.</w:t>
      </w:r>
      <w:r w:rsidRPr="00F03D7F">
        <w:rPr>
          <w:sz w:val="24"/>
          <w:szCs w:val="24"/>
        </w:rPr>
        <w:t>1229–1246</w:t>
      </w:r>
      <w:r>
        <w:rPr>
          <w:sz w:val="24"/>
          <w:szCs w:val="24"/>
        </w:rPr>
        <w:t>.</w:t>
      </w:r>
      <w:r w:rsidRPr="00F03D7F">
        <w:rPr>
          <w:sz w:val="24"/>
          <w:szCs w:val="24"/>
        </w:rPr>
        <w:t xml:space="preserve"> </w:t>
      </w:r>
      <w:r>
        <w:rPr>
          <w:sz w:val="24"/>
          <w:szCs w:val="24"/>
        </w:rPr>
        <w:t>DOI</w:t>
      </w:r>
      <w:r w:rsidRPr="00F03D7F">
        <w:rPr>
          <w:sz w:val="24"/>
          <w:szCs w:val="24"/>
        </w:rPr>
        <w:t>:10.1093/bjsw/bcq021</w:t>
      </w:r>
      <w:r>
        <w:rPr>
          <w:sz w:val="24"/>
          <w:szCs w:val="24"/>
        </w:rPr>
        <w:t>.</w:t>
      </w:r>
    </w:p>
    <w:p w:rsidR="00783D27" w:rsidRPr="00BF22D6" w:rsidRDefault="00783D27" w:rsidP="00783D27">
      <w:pPr>
        <w:spacing w:line="360" w:lineRule="auto"/>
        <w:jc w:val="both"/>
        <w:rPr>
          <w:sz w:val="24"/>
          <w:szCs w:val="24"/>
        </w:rPr>
      </w:pPr>
    </w:p>
    <w:p w:rsidR="00783D27" w:rsidRPr="00BF22D6" w:rsidRDefault="00783D27" w:rsidP="00783D27">
      <w:pPr>
        <w:spacing w:line="360" w:lineRule="auto"/>
        <w:jc w:val="both"/>
        <w:rPr>
          <w:sz w:val="24"/>
          <w:szCs w:val="24"/>
        </w:rPr>
      </w:pPr>
      <w:r w:rsidRPr="00BF22D6">
        <w:rPr>
          <w:sz w:val="24"/>
          <w:szCs w:val="24"/>
        </w:rPr>
        <w:t xml:space="preserve">Mental Capacity Act 2005, C. 9. Available at: </w:t>
      </w:r>
      <w:hyperlink r:id="rId18" w:history="1">
        <w:r w:rsidRPr="00BF22D6">
          <w:rPr>
            <w:rStyle w:val="Hyperlink"/>
            <w:sz w:val="24"/>
            <w:szCs w:val="24"/>
          </w:rPr>
          <w:t>https://www.legislation.gov.uk/ukpga/2005/9/pdfs/ukpga_20050009_en.pdf</w:t>
        </w:r>
      </w:hyperlink>
      <w:r w:rsidRPr="00BF22D6">
        <w:rPr>
          <w:sz w:val="24"/>
          <w:szCs w:val="24"/>
        </w:rPr>
        <w:t xml:space="preserve"> (Accessed: 1</w:t>
      </w:r>
      <w:r w:rsidRPr="00BF22D6">
        <w:rPr>
          <w:sz w:val="24"/>
          <w:szCs w:val="24"/>
          <w:vertAlign w:val="superscript"/>
        </w:rPr>
        <w:t>st</w:t>
      </w:r>
      <w:r w:rsidRPr="00BF22D6">
        <w:rPr>
          <w:sz w:val="24"/>
          <w:szCs w:val="24"/>
        </w:rPr>
        <w:t xml:space="preserve"> October 2018). </w:t>
      </w:r>
    </w:p>
    <w:p w:rsidR="00783D27" w:rsidRDefault="00783D27" w:rsidP="00783D27">
      <w:pPr>
        <w:spacing w:line="360" w:lineRule="auto"/>
        <w:jc w:val="both"/>
        <w:rPr>
          <w:sz w:val="24"/>
          <w:szCs w:val="24"/>
        </w:rPr>
      </w:pPr>
    </w:p>
    <w:p w:rsidR="00783D27" w:rsidRPr="00BF22D6" w:rsidRDefault="00783D27" w:rsidP="00783D27">
      <w:pPr>
        <w:spacing w:line="360" w:lineRule="auto"/>
        <w:jc w:val="both"/>
        <w:rPr>
          <w:sz w:val="24"/>
          <w:szCs w:val="24"/>
        </w:rPr>
      </w:pPr>
      <w:r w:rsidRPr="00BF22D6">
        <w:rPr>
          <w:sz w:val="24"/>
          <w:szCs w:val="24"/>
        </w:rPr>
        <w:t xml:space="preserve">Mental </w:t>
      </w:r>
      <w:r>
        <w:rPr>
          <w:sz w:val="24"/>
          <w:szCs w:val="24"/>
        </w:rPr>
        <w:t xml:space="preserve">Health </w:t>
      </w:r>
      <w:r w:rsidRPr="00BF22D6">
        <w:rPr>
          <w:sz w:val="24"/>
          <w:szCs w:val="24"/>
        </w:rPr>
        <w:t xml:space="preserve">Act </w:t>
      </w:r>
      <w:r>
        <w:rPr>
          <w:sz w:val="24"/>
          <w:szCs w:val="24"/>
        </w:rPr>
        <w:t>1983</w:t>
      </w:r>
      <w:r w:rsidRPr="00BF22D6">
        <w:rPr>
          <w:sz w:val="24"/>
          <w:szCs w:val="24"/>
        </w:rPr>
        <w:t xml:space="preserve">, C. </w:t>
      </w:r>
      <w:r>
        <w:rPr>
          <w:sz w:val="24"/>
          <w:szCs w:val="24"/>
        </w:rPr>
        <w:t>20</w:t>
      </w:r>
      <w:r w:rsidRPr="00BF22D6">
        <w:rPr>
          <w:sz w:val="24"/>
          <w:szCs w:val="24"/>
        </w:rPr>
        <w:t xml:space="preserve">. Available at: </w:t>
      </w:r>
      <w:r w:rsidRPr="00245A4D">
        <w:rPr>
          <w:rStyle w:val="Hyperlink"/>
          <w:sz w:val="24"/>
          <w:szCs w:val="24"/>
        </w:rPr>
        <w:t>http://www.legislation.gov.uk/ukpga/1983/20/pdfs/ukpga_19830020_en.pdf</w:t>
      </w:r>
      <w:r w:rsidRPr="00BF22D6">
        <w:rPr>
          <w:sz w:val="24"/>
          <w:szCs w:val="24"/>
        </w:rPr>
        <w:t xml:space="preserve"> (Accessed:</w:t>
      </w:r>
      <w:r>
        <w:rPr>
          <w:sz w:val="24"/>
          <w:szCs w:val="24"/>
        </w:rPr>
        <w:t xml:space="preserve"> 12</w:t>
      </w:r>
      <w:r w:rsidRPr="00245A4D">
        <w:rPr>
          <w:sz w:val="24"/>
          <w:szCs w:val="24"/>
          <w:vertAlign w:val="superscript"/>
        </w:rPr>
        <w:t>th</w:t>
      </w:r>
      <w:r>
        <w:rPr>
          <w:sz w:val="24"/>
          <w:szCs w:val="24"/>
        </w:rPr>
        <w:t xml:space="preserve"> February 2019</w:t>
      </w:r>
      <w:r w:rsidRPr="00BF22D6">
        <w:rPr>
          <w:sz w:val="24"/>
          <w:szCs w:val="24"/>
        </w:rPr>
        <w:t xml:space="preserve">). </w:t>
      </w:r>
    </w:p>
    <w:p w:rsidR="00783D27" w:rsidRPr="00BF22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BF22D6">
        <w:rPr>
          <w:sz w:val="24"/>
          <w:szCs w:val="24"/>
        </w:rPr>
        <w:t xml:space="preserve">Munro, E. (2011) </w:t>
      </w:r>
      <w:r w:rsidRPr="00BF22D6">
        <w:rPr>
          <w:i/>
          <w:sz w:val="24"/>
          <w:szCs w:val="24"/>
        </w:rPr>
        <w:t>The Munro Review of Child Protection: Final Report. A child-centred system</w:t>
      </w:r>
      <w:r w:rsidRPr="00BF22D6">
        <w:rPr>
          <w:sz w:val="24"/>
          <w:szCs w:val="24"/>
        </w:rPr>
        <w:t>. Available at:</w:t>
      </w:r>
      <w:r w:rsidRPr="00497DD6">
        <w:rPr>
          <w:sz w:val="24"/>
          <w:szCs w:val="24"/>
        </w:rPr>
        <w:t xml:space="preserve"> </w:t>
      </w:r>
      <w:hyperlink r:id="rId19" w:history="1">
        <w:r w:rsidRPr="00497DD6">
          <w:rPr>
            <w:rStyle w:val="Hyperlink"/>
            <w:sz w:val="24"/>
            <w:szCs w:val="24"/>
          </w:rPr>
          <w:t>https://www.gov.uk/government/uploads/system/uploads/attachment_data/file/175391/Munro-Review.pdf</w:t>
        </w:r>
      </w:hyperlink>
      <w:r w:rsidRPr="00497DD6">
        <w:rPr>
          <w:sz w:val="24"/>
          <w:szCs w:val="24"/>
        </w:rPr>
        <w:t xml:space="preserve"> (Accessed September 20</w:t>
      </w:r>
      <w:r w:rsidRPr="00497DD6">
        <w:rPr>
          <w:sz w:val="24"/>
          <w:szCs w:val="24"/>
          <w:vertAlign w:val="superscript"/>
        </w:rPr>
        <w:t>th</w:t>
      </w:r>
      <w:r>
        <w:rPr>
          <w:sz w:val="24"/>
          <w:szCs w:val="24"/>
        </w:rPr>
        <w:t xml:space="preserve"> 2017).</w:t>
      </w:r>
    </w:p>
    <w:p w:rsidR="00783D27" w:rsidRDefault="00783D27" w:rsidP="00783D27">
      <w:pPr>
        <w:spacing w:line="360" w:lineRule="auto"/>
        <w:jc w:val="both"/>
        <w:rPr>
          <w:sz w:val="24"/>
          <w:szCs w:val="24"/>
        </w:rPr>
      </w:pPr>
    </w:p>
    <w:p w:rsidR="00783D27" w:rsidRPr="00B111DA" w:rsidRDefault="00783D27" w:rsidP="00783D27">
      <w:pPr>
        <w:spacing w:line="360" w:lineRule="auto"/>
        <w:jc w:val="both"/>
        <w:rPr>
          <w:sz w:val="24"/>
          <w:szCs w:val="24"/>
        </w:rPr>
      </w:pPr>
    </w:p>
    <w:p w:rsidR="00783D27" w:rsidRPr="00B111DA" w:rsidRDefault="00783D27" w:rsidP="00783D27">
      <w:pPr>
        <w:spacing w:line="360" w:lineRule="auto"/>
        <w:jc w:val="both"/>
        <w:rPr>
          <w:sz w:val="24"/>
          <w:szCs w:val="24"/>
        </w:rPr>
      </w:pPr>
      <w:hyperlink r:id="rId20" w:history="1">
        <w:r w:rsidRPr="00245A4D">
          <w:rPr>
            <w:rStyle w:val="Hyperlink"/>
            <w:color w:val="auto"/>
            <w:sz w:val="24"/>
            <w:szCs w:val="24"/>
            <w:bdr w:val="none" w:sz="0" w:space="0" w:color="auto" w:frame="1"/>
          </w:rPr>
          <w:t>Murphy</w:t>
        </w:r>
      </w:hyperlink>
      <w:r w:rsidRPr="00245A4D">
        <w:rPr>
          <w:rStyle w:val="al-author-name-more"/>
          <w:sz w:val="24"/>
          <w:szCs w:val="24"/>
          <w:bdr w:val="none" w:sz="0" w:space="0" w:color="auto" w:frame="1"/>
        </w:rPr>
        <w:t>,</w:t>
      </w:r>
      <w:r w:rsidRPr="00B111DA">
        <w:rPr>
          <w:rStyle w:val="al-author-name-more"/>
          <w:sz w:val="24"/>
          <w:szCs w:val="24"/>
          <w:bdr w:val="none" w:sz="0" w:space="0" w:color="auto" w:frame="1"/>
        </w:rPr>
        <w:t xml:space="preserve"> D., Duggan, M., and Joseph, S (2014) ‘</w:t>
      </w:r>
      <w:r w:rsidRPr="00B111DA">
        <w:rPr>
          <w:sz w:val="24"/>
          <w:szCs w:val="24"/>
        </w:rPr>
        <w:t>Relationship-Based Social Work and Its Compatibility with the Person-Centred Approach: Principled versus Instrumental Perspectives</w:t>
      </w:r>
      <w:r>
        <w:rPr>
          <w:sz w:val="24"/>
          <w:szCs w:val="24"/>
        </w:rPr>
        <w:t xml:space="preserve">’, </w:t>
      </w:r>
      <w:r w:rsidRPr="00B111DA">
        <w:rPr>
          <w:rStyle w:val="Emphasis"/>
          <w:sz w:val="24"/>
          <w:szCs w:val="24"/>
          <w:bdr w:val="none" w:sz="0" w:space="0" w:color="auto" w:frame="1"/>
        </w:rPr>
        <w:t>The British Journal of Social Work</w:t>
      </w:r>
      <w:r w:rsidRPr="00B111DA">
        <w:rPr>
          <w:sz w:val="24"/>
          <w:szCs w:val="24"/>
        </w:rPr>
        <w:t xml:space="preserve">, 43 (4), pp. 703–719. </w:t>
      </w:r>
      <w:hyperlink r:id="rId21" w:history="1">
        <w:r w:rsidRPr="00B111DA">
          <w:rPr>
            <w:sz w:val="24"/>
            <w:szCs w:val="24"/>
          </w:rPr>
          <w:t>DOI: doi:10.1093/bjsw/bcs003.</w:t>
        </w:r>
      </w:hyperlink>
    </w:p>
    <w:p w:rsidR="00783D27" w:rsidRDefault="00783D27" w:rsidP="00783D27">
      <w:pPr>
        <w:spacing w:line="360" w:lineRule="auto"/>
        <w:jc w:val="both"/>
        <w:rPr>
          <w:sz w:val="24"/>
          <w:szCs w:val="24"/>
        </w:rPr>
      </w:pPr>
    </w:p>
    <w:p w:rsidR="00783D27" w:rsidRPr="00351637" w:rsidRDefault="00783D27" w:rsidP="00783D27">
      <w:pPr>
        <w:spacing w:line="360" w:lineRule="auto"/>
        <w:jc w:val="both"/>
        <w:rPr>
          <w:sz w:val="24"/>
          <w:szCs w:val="24"/>
        </w:rPr>
      </w:pPr>
      <w:r w:rsidRPr="000049A3">
        <w:rPr>
          <w:bCs/>
          <w:sz w:val="24"/>
          <w:szCs w:val="24"/>
        </w:rPr>
        <w:lastRenderedPageBreak/>
        <w:t>National Independent Safeguarding Boards Wales (</w:t>
      </w:r>
      <w:r>
        <w:rPr>
          <w:bCs/>
          <w:sz w:val="24"/>
          <w:szCs w:val="24"/>
        </w:rPr>
        <w:t>2014</w:t>
      </w:r>
      <w:r w:rsidRPr="000049A3">
        <w:rPr>
          <w:bCs/>
          <w:sz w:val="24"/>
          <w:szCs w:val="24"/>
        </w:rPr>
        <w:t xml:space="preserve">). </w:t>
      </w:r>
      <w:r w:rsidRPr="000049A3">
        <w:rPr>
          <w:bCs/>
          <w:i/>
          <w:sz w:val="24"/>
          <w:szCs w:val="24"/>
        </w:rPr>
        <w:t xml:space="preserve">About the Board. </w:t>
      </w:r>
      <w:r w:rsidRPr="000049A3">
        <w:rPr>
          <w:bCs/>
          <w:sz w:val="24"/>
          <w:szCs w:val="24"/>
        </w:rPr>
        <w:t xml:space="preserve">Available at:  </w:t>
      </w:r>
      <w:hyperlink r:id="rId22" w:history="1">
        <w:r w:rsidRPr="00351637">
          <w:rPr>
            <w:rStyle w:val="Hyperlink"/>
            <w:sz w:val="24"/>
            <w:szCs w:val="24"/>
          </w:rPr>
          <w:t>http://safeguardingboard.wales/about-the-board/</w:t>
        </w:r>
      </w:hyperlink>
      <w:r w:rsidRPr="00351637">
        <w:rPr>
          <w:sz w:val="24"/>
          <w:szCs w:val="24"/>
        </w:rPr>
        <w:t xml:space="preserve"> </w:t>
      </w:r>
      <w:r w:rsidRPr="000049A3">
        <w:rPr>
          <w:sz w:val="24"/>
          <w:szCs w:val="24"/>
        </w:rPr>
        <w:t>(Accessed: 1</w:t>
      </w:r>
      <w:r w:rsidRPr="000049A3">
        <w:rPr>
          <w:sz w:val="24"/>
          <w:szCs w:val="24"/>
          <w:vertAlign w:val="superscript"/>
        </w:rPr>
        <w:t>st</w:t>
      </w:r>
      <w:r w:rsidRPr="000049A3">
        <w:rPr>
          <w:sz w:val="24"/>
          <w:szCs w:val="24"/>
        </w:rPr>
        <w:t xml:space="preserve"> October 2018). </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 xml:space="preserve">Older People’s Commissioner for Wales (no date) </w:t>
      </w:r>
      <w:r w:rsidRPr="00644F22">
        <w:rPr>
          <w:i/>
          <w:sz w:val="24"/>
          <w:szCs w:val="24"/>
        </w:rPr>
        <w:t>UN Principles</w:t>
      </w:r>
      <w:r>
        <w:rPr>
          <w:sz w:val="24"/>
          <w:szCs w:val="24"/>
        </w:rPr>
        <w:t xml:space="preserve">. Available at: </w:t>
      </w:r>
      <w:hyperlink r:id="rId23" w:history="1">
        <w:r w:rsidRPr="008B378C">
          <w:rPr>
            <w:rStyle w:val="Hyperlink"/>
            <w:sz w:val="24"/>
            <w:szCs w:val="24"/>
          </w:rPr>
          <w:t>http://www.olderpeoplewales.com/en/about/un-principles.aspx</w:t>
        </w:r>
      </w:hyperlink>
      <w:r>
        <w:rPr>
          <w:sz w:val="24"/>
          <w:szCs w:val="24"/>
        </w:rPr>
        <w:t xml:space="preserve"> (Accessed 1st October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Pr>
          <w:sz w:val="24"/>
          <w:szCs w:val="24"/>
        </w:rPr>
        <w:t xml:space="preserve">Oliver, M. (2013) </w:t>
      </w:r>
      <w:r w:rsidRPr="00497DD6">
        <w:rPr>
          <w:sz w:val="24"/>
          <w:szCs w:val="24"/>
        </w:rPr>
        <w:t>The social model of disability: thirty years on, Disability &amp; Society, 28:7, pp. 1024-1026, DOI: 10.1080/09687599.2013.818773.</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Qureshi, H. (2001) ‘A New Conception of Social Care Outcomes and its Practical Use in Assessment with Older People’, </w:t>
      </w:r>
      <w:r w:rsidRPr="00497DD6">
        <w:rPr>
          <w:i/>
          <w:sz w:val="24"/>
          <w:szCs w:val="24"/>
        </w:rPr>
        <w:t>Research Policy and Planning</w:t>
      </w:r>
      <w:r w:rsidRPr="00497DD6">
        <w:rPr>
          <w:sz w:val="24"/>
          <w:szCs w:val="24"/>
        </w:rPr>
        <w:t xml:space="preserve">. 19 (2), pp. 11-26.   </w:t>
      </w:r>
    </w:p>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t xml:space="preserve">Rethink Mental Illness (2017) </w:t>
      </w:r>
      <w:r w:rsidRPr="00974ABE">
        <w:rPr>
          <w:i/>
          <w:sz w:val="24"/>
          <w:szCs w:val="24"/>
        </w:rPr>
        <w:t>Appropriate adult Fact Sheet</w:t>
      </w:r>
      <w:r>
        <w:rPr>
          <w:sz w:val="24"/>
          <w:szCs w:val="24"/>
        </w:rPr>
        <w:t xml:space="preserve"> [Online]  Available at: </w:t>
      </w:r>
      <w:hyperlink r:id="rId24" w:history="1">
        <w:r w:rsidRPr="00027DB8">
          <w:rPr>
            <w:rStyle w:val="Hyperlink"/>
            <w:sz w:val="24"/>
            <w:szCs w:val="24"/>
          </w:rPr>
          <w:t>https://www.rethink.org/living-with-mental-illness/police-courts-prison/appropriate-adult/about</w:t>
        </w:r>
      </w:hyperlink>
      <w:r>
        <w:rPr>
          <w:sz w:val="24"/>
          <w:szCs w:val="24"/>
        </w:rPr>
        <w:t xml:space="preserve"> (Accessed 12</w:t>
      </w:r>
      <w:r w:rsidRPr="00245A4D">
        <w:rPr>
          <w:sz w:val="24"/>
          <w:szCs w:val="24"/>
          <w:vertAlign w:val="superscript"/>
        </w:rPr>
        <w:t>th</w:t>
      </w:r>
      <w:r>
        <w:rPr>
          <w:sz w:val="24"/>
          <w:szCs w:val="24"/>
        </w:rPr>
        <w:t xml:space="preserve"> February 2019).</w:t>
      </w:r>
    </w:p>
    <w:p w:rsidR="00783D27"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Social Care Wales (no date) </w:t>
      </w:r>
      <w:r w:rsidRPr="00497DD6">
        <w:rPr>
          <w:i/>
          <w:sz w:val="24"/>
          <w:szCs w:val="24"/>
        </w:rPr>
        <w:t>Code of Professional Practice for Social Care. [Online]</w:t>
      </w:r>
      <w:r w:rsidRPr="00497DD6">
        <w:rPr>
          <w:sz w:val="24"/>
          <w:szCs w:val="24"/>
        </w:rPr>
        <w:t xml:space="preserve"> Available at: </w:t>
      </w:r>
      <w:hyperlink r:id="rId25" w:history="1">
        <w:r w:rsidRPr="00497DD6">
          <w:rPr>
            <w:rStyle w:val="Hyperlink"/>
            <w:sz w:val="24"/>
            <w:szCs w:val="24"/>
          </w:rPr>
          <w:t>https://socialcare.wales/cms_assets/file-uploads/Code-of-Professional-Practice-for-Social-Care-web-version.pdf</w:t>
        </w:r>
      </w:hyperlink>
      <w:r w:rsidRPr="00497DD6">
        <w:rPr>
          <w:sz w:val="24"/>
          <w:szCs w:val="24"/>
        </w:rPr>
        <w:t xml:space="preserve"> (Accessed</w:t>
      </w:r>
      <w:r w:rsidRPr="00497DD6">
        <w:rPr>
          <w:i/>
          <w:sz w:val="24"/>
          <w:szCs w:val="24"/>
        </w:rPr>
        <w:t xml:space="preserve"> </w:t>
      </w:r>
      <w:r w:rsidRPr="00497DD6">
        <w:rPr>
          <w:sz w:val="24"/>
          <w:szCs w:val="24"/>
        </w:rPr>
        <w:t>23</w:t>
      </w:r>
      <w:r w:rsidRPr="00497DD6">
        <w:rPr>
          <w:sz w:val="24"/>
          <w:szCs w:val="24"/>
          <w:vertAlign w:val="superscript"/>
        </w:rPr>
        <w:t>rd</w:t>
      </w:r>
      <w:r w:rsidRPr="00497DD6">
        <w:rPr>
          <w:sz w:val="24"/>
          <w:szCs w:val="24"/>
        </w:rPr>
        <w:t xml:space="preserve"> May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i/>
          <w:sz w:val="24"/>
          <w:szCs w:val="24"/>
        </w:rPr>
        <w:t>Social Services and Well-being (Wales) Act 2014</w:t>
      </w:r>
      <w:r w:rsidRPr="00497DD6">
        <w:rPr>
          <w:sz w:val="24"/>
          <w:szCs w:val="24"/>
        </w:rPr>
        <w:t xml:space="preserve">, Available at: </w:t>
      </w:r>
      <w:hyperlink r:id="rId26" w:history="1">
        <w:r w:rsidRPr="00497DD6">
          <w:rPr>
            <w:rStyle w:val="Hyperlink"/>
            <w:sz w:val="24"/>
            <w:szCs w:val="24"/>
          </w:rPr>
          <w:t>http://www.legislation.gov.uk/anaw/2014/4/pdfs/anaw_20140004_en.pdf</w:t>
        </w:r>
      </w:hyperlink>
      <w:r w:rsidRPr="00497DD6">
        <w:rPr>
          <w:sz w:val="24"/>
          <w:szCs w:val="24"/>
        </w:rPr>
        <w:t xml:space="preserve"> (Accessed: September 10</w:t>
      </w:r>
      <w:r w:rsidRPr="00497DD6">
        <w:rPr>
          <w:sz w:val="24"/>
          <w:szCs w:val="24"/>
          <w:vertAlign w:val="superscript"/>
        </w:rPr>
        <w:t>th</w:t>
      </w:r>
      <w:r w:rsidRPr="00497DD6">
        <w:rPr>
          <w:sz w:val="24"/>
          <w:szCs w:val="24"/>
        </w:rPr>
        <w:t xml:space="preserve"> 2017).</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Stevens, R. and Laing, L (2015) Summary report of year 2 of the Welsh Neglect Project 2014/15 </w:t>
      </w:r>
      <w:hyperlink r:id="rId27" w:history="1">
        <w:r w:rsidRPr="00497DD6">
          <w:rPr>
            <w:rStyle w:val="Hyperlink"/>
            <w:sz w:val="24"/>
            <w:szCs w:val="24"/>
          </w:rPr>
          <w:t>https://gov.wales/docs/dhss/publications/170217summary-reporten.pdf</w:t>
        </w:r>
      </w:hyperlink>
      <w:r w:rsidRPr="00497DD6">
        <w:rPr>
          <w:sz w:val="24"/>
          <w:szCs w:val="24"/>
        </w:rPr>
        <w:t xml:space="preserve"> p. 14</w:t>
      </w:r>
      <w:r>
        <w:rPr>
          <w:sz w:val="24"/>
          <w:szCs w:val="24"/>
        </w:rPr>
        <w:t>.</w:t>
      </w:r>
    </w:p>
    <w:p w:rsidR="00783D27" w:rsidRDefault="00783D27" w:rsidP="00783D27">
      <w:pPr>
        <w:spacing w:line="360" w:lineRule="auto"/>
        <w:jc w:val="both"/>
        <w:rPr>
          <w:sz w:val="24"/>
          <w:szCs w:val="24"/>
        </w:rPr>
      </w:pPr>
    </w:p>
    <w:p w:rsidR="00783D27" w:rsidRPr="00631705" w:rsidRDefault="00783D27" w:rsidP="00783D27">
      <w:pPr>
        <w:spacing w:line="360" w:lineRule="auto"/>
        <w:jc w:val="both"/>
        <w:rPr>
          <w:sz w:val="24"/>
          <w:szCs w:val="24"/>
        </w:rPr>
      </w:pPr>
      <w:r w:rsidRPr="00631705">
        <w:rPr>
          <w:sz w:val="24"/>
          <w:szCs w:val="24"/>
        </w:rPr>
        <w:t xml:space="preserve">Stewart, A. and MacIntyre, G. (2013) School </w:t>
      </w:r>
      <w:r w:rsidRPr="00631705">
        <w:rPr>
          <w:i/>
          <w:sz w:val="24"/>
          <w:szCs w:val="24"/>
        </w:rPr>
        <w:t xml:space="preserve">Evidence Summaries to Support Social Services in Scotland. Advocacy: Models and effectiveness. </w:t>
      </w:r>
      <w:r w:rsidRPr="00631705">
        <w:rPr>
          <w:sz w:val="24"/>
          <w:szCs w:val="24"/>
        </w:rPr>
        <w:t xml:space="preserve">Available at: </w:t>
      </w:r>
      <w:hyperlink r:id="rId28" w:history="1">
        <w:r w:rsidRPr="00631705">
          <w:rPr>
            <w:rStyle w:val="Hyperlink"/>
            <w:sz w:val="24"/>
            <w:szCs w:val="24"/>
          </w:rPr>
          <w:t>https://www.iriss.org.uk/sites/default/files/iriss-insight-20.pdf</w:t>
        </w:r>
      </w:hyperlink>
      <w:r w:rsidRPr="00631705">
        <w:rPr>
          <w:sz w:val="24"/>
          <w:szCs w:val="24"/>
        </w:rPr>
        <w:t xml:space="preserve"> (Accessed October 4th 2018).</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26717E">
        <w:rPr>
          <w:sz w:val="24"/>
          <w:szCs w:val="24"/>
        </w:rPr>
        <w:lastRenderedPageBreak/>
        <w:t xml:space="preserve">The Adult Protection and Support Orders (Authorised Officer) (Wales) Regulations 2015. (SI 2015 / 1465, W. 159). Available at: </w:t>
      </w:r>
      <w:hyperlink r:id="rId29" w:history="1">
        <w:r w:rsidRPr="0026717E">
          <w:rPr>
            <w:rStyle w:val="Hyperlink"/>
            <w:sz w:val="24"/>
            <w:szCs w:val="24"/>
          </w:rPr>
          <w:t>http://www.legislation.gov.uk/wsi/2015/1465/pdfs/wsi_20151465_mi.pdf</w:t>
        </w:r>
      </w:hyperlink>
      <w:r w:rsidRPr="0026717E">
        <w:rPr>
          <w:sz w:val="24"/>
          <w:szCs w:val="24"/>
        </w:rPr>
        <w:t xml:space="preserve"> (Accessed: 1</w:t>
      </w:r>
      <w:r w:rsidRPr="0026717E">
        <w:rPr>
          <w:sz w:val="24"/>
          <w:szCs w:val="24"/>
          <w:vertAlign w:val="superscript"/>
        </w:rPr>
        <w:t>st</w:t>
      </w:r>
      <w:r w:rsidRPr="0026717E">
        <w:rPr>
          <w:sz w:val="24"/>
          <w:szCs w:val="24"/>
        </w:rPr>
        <w:t xml:space="preserve"> October 2018). </w:t>
      </w:r>
    </w:p>
    <w:p w:rsidR="00783D27" w:rsidRDefault="00783D27" w:rsidP="00783D27">
      <w:pPr>
        <w:spacing w:line="360" w:lineRule="auto"/>
        <w:jc w:val="both"/>
      </w:pPr>
    </w:p>
    <w:p w:rsidR="00783D27" w:rsidRPr="002C5846" w:rsidRDefault="00783D27" w:rsidP="00783D27">
      <w:pPr>
        <w:spacing w:line="360" w:lineRule="auto"/>
        <w:jc w:val="both"/>
        <w:rPr>
          <w:sz w:val="24"/>
          <w:szCs w:val="24"/>
        </w:rPr>
      </w:pPr>
      <w:r w:rsidRPr="002C5846">
        <w:rPr>
          <w:sz w:val="24"/>
          <w:szCs w:val="24"/>
        </w:rPr>
        <w:t xml:space="preserve">The Health Foundation (2014) Person-centred care made simple. What everyone should know about person-centred care. Available at: </w:t>
      </w:r>
      <w:hyperlink r:id="rId30" w:history="1">
        <w:r w:rsidRPr="002C5846">
          <w:rPr>
            <w:rStyle w:val="Hyperlink"/>
            <w:sz w:val="24"/>
            <w:szCs w:val="24"/>
          </w:rPr>
          <w:t>https://www.basw.co.uk/system/files/resources/basw_25220-6_0.pdf</w:t>
        </w:r>
      </w:hyperlink>
      <w:r w:rsidRPr="002C5846">
        <w:rPr>
          <w:sz w:val="24"/>
          <w:szCs w:val="24"/>
        </w:rPr>
        <w:t xml:space="preserve"> (Accessed: 4</w:t>
      </w:r>
      <w:r w:rsidRPr="002C5846">
        <w:rPr>
          <w:sz w:val="24"/>
          <w:szCs w:val="24"/>
          <w:vertAlign w:val="superscript"/>
        </w:rPr>
        <w:t>th</w:t>
      </w:r>
      <w:r w:rsidRPr="002C5846">
        <w:rPr>
          <w:sz w:val="24"/>
          <w:szCs w:val="24"/>
        </w:rPr>
        <w:t xml:space="preserve"> October 2018). </w:t>
      </w:r>
    </w:p>
    <w:p w:rsidR="00783D27" w:rsidRPr="0026717E" w:rsidRDefault="00783D27" w:rsidP="00783D27">
      <w:pPr>
        <w:spacing w:line="360" w:lineRule="auto"/>
        <w:jc w:val="both"/>
        <w:rPr>
          <w:sz w:val="24"/>
          <w:szCs w:val="24"/>
        </w:rPr>
      </w:pPr>
    </w:p>
    <w:p w:rsidR="00783D27" w:rsidRPr="0026717E" w:rsidRDefault="00783D27" w:rsidP="00783D27">
      <w:pPr>
        <w:spacing w:line="360" w:lineRule="auto"/>
        <w:jc w:val="both"/>
        <w:rPr>
          <w:sz w:val="24"/>
          <w:szCs w:val="24"/>
        </w:rPr>
      </w:pPr>
      <w:r w:rsidRPr="0026717E">
        <w:rPr>
          <w:sz w:val="24"/>
          <w:szCs w:val="24"/>
        </w:rPr>
        <w:t>The Safeguarding Boards (Functions and Procedures) (Wales) Regulations 2015</w:t>
      </w:r>
      <w:r w:rsidRPr="006046E9">
        <w:rPr>
          <w:rStyle w:val="Hyperlink"/>
          <w:color w:val="FF0000"/>
          <w:sz w:val="24"/>
          <w:szCs w:val="24"/>
        </w:rPr>
        <w:t xml:space="preserve"> </w:t>
      </w:r>
      <w:r w:rsidRPr="006046E9">
        <w:rPr>
          <w:rStyle w:val="Hyperlink"/>
          <w:color w:val="auto"/>
          <w:sz w:val="24"/>
          <w:szCs w:val="24"/>
        </w:rPr>
        <w:t xml:space="preserve">(SI </w:t>
      </w:r>
      <w:r w:rsidRPr="0026717E">
        <w:rPr>
          <w:sz w:val="24"/>
          <w:szCs w:val="24"/>
        </w:rPr>
        <w:t xml:space="preserve">2015 / 1466, W. 160). Available At: </w:t>
      </w:r>
      <w:hyperlink r:id="rId31" w:history="1">
        <w:r w:rsidRPr="0026717E">
          <w:rPr>
            <w:rStyle w:val="Hyperlink"/>
            <w:sz w:val="24"/>
            <w:szCs w:val="24"/>
          </w:rPr>
          <w:t>http://www.legislation.gov.uk/wsi/2015/1466/pdfs/wsi_20151466_mi.pdf</w:t>
        </w:r>
      </w:hyperlink>
      <w:r w:rsidRPr="00433490">
        <w:rPr>
          <w:rStyle w:val="Hyperlink"/>
          <w:color w:val="FF0000"/>
          <w:sz w:val="24"/>
          <w:szCs w:val="24"/>
        </w:rPr>
        <w:t xml:space="preserve"> </w:t>
      </w:r>
      <w:r w:rsidRPr="0026717E">
        <w:rPr>
          <w:sz w:val="24"/>
          <w:szCs w:val="24"/>
        </w:rPr>
        <w:t>(Accessed: 1</w:t>
      </w:r>
      <w:r w:rsidRPr="0026717E">
        <w:rPr>
          <w:sz w:val="24"/>
          <w:szCs w:val="24"/>
          <w:vertAlign w:val="superscript"/>
        </w:rPr>
        <w:t>st</w:t>
      </w:r>
      <w:r w:rsidRPr="0026717E">
        <w:rPr>
          <w:sz w:val="24"/>
          <w:szCs w:val="24"/>
        </w:rPr>
        <w:t xml:space="preserve"> October 2018). </w:t>
      </w:r>
    </w:p>
    <w:p w:rsidR="00783D27" w:rsidRPr="0026717E" w:rsidRDefault="00783D27" w:rsidP="00783D27">
      <w:pPr>
        <w:spacing w:line="360" w:lineRule="auto"/>
        <w:jc w:val="both"/>
        <w:rPr>
          <w:sz w:val="24"/>
          <w:szCs w:val="24"/>
        </w:rPr>
      </w:pPr>
    </w:p>
    <w:p w:rsidR="00783D27" w:rsidRPr="0026717E" w:rsidRDefault="00783D27" w:rsidP="00783D27">
      <w:pPr>
        <w:spacing w:line="360" w:lineRule="auto"/>
        <w:jc w:val="both"/>
        <w:rPr>
          <w:rStyle w:val="Hyperlink"/>
          <w:color w:val="auto"/>
          <w:sz w:val="24"/>
          <w:szCs w:val="24"/>
        </w:rPr>
      </w:pPr>
      <w:r w:rsidRPr="0026717E">
        <w:rPr>
          <w:sz w:val="24"/>
          <w:szCs w:val="24"/>
        </w:rPr>
        <w:t xml:space="preserve">The Safeguarding Boards (General) (Wales) Regulations 2015 (2015 / 1357, W. 131). Available at: </w:t>
      </w:r>
      <w:hyperlink r:id="rId32" w:history="1">
        <w:r w:rsidRPr="0026717E">
          <w:rPr>
            <w:rStyle w:val="Hyperlink"/>
            <w:sz w:val="24"/>
            <w:szCs w:val="24"/>
          </w:rPr>
          <w:t>https://www.legislation.gov.uk/wsi/2015/1357/pdfs/wsi_20151357_mi.pdf</w:t>
        </w:r>
      </w:hyperlink>
      <w:r w:rsidRPr="0026717E">
        <w:rPr>
          <w:sz w:val="24"/>
          <w:szCs w:val="24"/>
        </w:rPr>
        <w:t xml:space="preserve"> (Accessed: 1</w:t>
      </w:r>
      <w:r w:rsidRPr="0026717E">
        <w:rPr>
          <w:sz w:val="24"/>
          <w:szCs w:val="24"/>
          <w:vertAlign w:val="superscript"/>
        </w:rPr>
        <w:t>st</w:t>
      </w:r>
      <w:r w:rsidRPr="0026717E">
        <w:rPr>
          <w:sz w:val="24"/>
          <w:szCs w:val="24"/>
        </w:rPr>
        <w:t xml:space="preserve"> October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UNICEF (no date) </w:t>
      </w:r>
      <w:r w:rsidRPr="00497DD6">
        <w:rPr>
          <w:i/>
          <w:sz w:val="24"/>
          <w:szCs w:val="24"/>
        </w:rPr>
        <w:t xml:space="preserve">How do we Protect Children’s Rights with the UN Convention on the Rights of a Child. </w:t>
      </w:r>
      <w:r w:rsidRPr="00497DD6">
        <w:rPr>
          <w:sz w:val="24"/>
          <w:szCs w:val="24"/>
        </w:rPr>
        <w:t xml:space="preserve">Available at: </w:t>
      </w:r>
      <w:hyperlink r:id="rId33" w:history="1">
        <w:r w:rsidRPr="00497DD6">
          <w:rPr>
            <w:rStyle w:val="Hyperlink"/>
            <w:sz w:val="24"/>
            <w:szCs w:val="24"/>
          </w:rPr>
          <w:t>https://www.unicef.org.uk/what-we-do/un-convention-child-rights/</w:t>
        </w:r>
      </w:hyperlink>
      <w:r w:rsidRPr="00497DD6">
        <w:rPr>
          <w:sz w:val="24"/>
          <w:szCs w:val="24"/>
        </w:rPr>
        <w:t xml:space="preserve"> (Accessed: 27</w:t>
      </w:r>
      <w:r w:rsidRPr="00497DD6">
        <w:rPr>
          <w:sz w:val="24"/>
          <w:szCs w:val="24"/>
          <w:vertAlign w:val="superscript"/>
        </w:rPr>
        <w:t>th</w:t>
      </w:r>
      <w:r w:rsidRPr="00497DD6">
        <w:rPr>
          <w:sz w:val="24"/>
          <w:szCs w:val="24"/>
        </w:rPr>
        <w:t xml:space="preserve"> September 2017).  </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United Nations Convention of the Rights of the Child (1989) </w:t>
      </w:r>
      <w:r w:rsidRPr="00497DD6">
        <w:rPr>
          <w:i/>
          <w:sz w:val="24"/>
          <w:szCs w:val="24"/>
        </w:rPr>
        <w:t>Convention on the Rights of the Child</w:t>
      </w:r>
      <w:r w:rsidRPr="00497DD6">
        <w:rPr>
          <w:sz w:val="24"/>
          <w:szCs w:val="24"/>
        </w:rPr>
        <w:t xml:space="preserve">. Available at: </w:t>
      </w:r>
      <w:hyperlink r:id="rId34" w:history="1">
        <w:r w:rsidRPr="00497DD6">
          <w:rPr>
            <w:rStyle w:val="Hyperlink"/>
            <w:sz w:val="24"/>
            <w:szCs w:val="24"/>
          </w:rPr>
          <w:t>https://downloads.unicef.org.uk/wp-content/uploads/2010/05/UNCRC_united_nations_convention_on_the_rights_of_the_child.pdf</w:t>
        </w:r>
      </w:hyperlink>
      <w:r w:rsidRPr="00497DD6">
        <w:rPr>
          <w:sz w:val="24"/>
          <w:szCs w:val="24"/>
        </w:rPr>
        <w:t xml:space="preserve"> (Accessed: 27</w:t>
      </w:r>
      <w:r w:rsidRPr="00497DD6">
        <w:rPr>
          <w:sz w:val="24"/>
          <w:szCs w:val="24"/>
          <w:vertAlign w:val="superscript"/>
        </w:rPr>
        <w:t>th</w:t>
      </w:r>
      <w:r w:rsidRPr="00497DD6">
        <w:rPr>
          <w:sz w:val="24"/>
          <w:szCs w:val="24"/>
        </w:rPr>
        <w:t xml:space="preserve"> September 2017). </w:t>
      </w:r>
    </w:p>
    <w:p w:rsidR="00783D27"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510E8F">
        <w:rPr>
          <w:sz w:val="24"/>
          <w:szCs w:val="24"/>
          <w:shd w:val="clear" w:color="auto" w:fill="FFFFFF"/>
        </w:rPr>
        <w:t>United Nations: The Office of the High Commissioner for Human Rights</w:t>
      </w:r>
      <w:r w:rsidRPr="00510E8F">
        <w:rPr>
          <w:i/>
          <w:sz w:val="24"/>
          <w:szCs w:val="24"/>
        </w:rPr>
        <w:t xml:space="preserve"> </w:t>
      </w:r>
      <w:r w:rsidRPr="00510E8F">
        <w:rPr>
          <w:sz w:val="24"/>
          <w:szCs w:val="24"/>
        </w:rPr>
        <w:t xml:space="preserve">(1991) </w:t>
      </w:r>
      <w:r w:rsidRPr="00510E8F">
        <w:rPr>
          <w:i/>
          <w:sz w:val="24"/>
          <w:szCs w:val="24"/>
        </w:rPr>
        <w:t xml:space="preserve">United Nations Principles for Older Persons. </w:t>
      </w:r>
      <w:r w:rsidRPr="00510E8F">
        <w:rPr>
          <w:sz w:val="24"/>
          <w:szCs w:val="24"/>
        </w:rPr>
        <w:t xml:space="preserve">Available at: </w:t>
      </w:r>
      <w:hyperlink r:id="rId35" w:history="1">
        <w:r w:rsidRPr="00510E8F">
          <w:rPr>
            <w:rStyle w:val="Hyperlink"/>
            <w:sz w:val="24"/>
            <w:szCs w:val="24"/>
          </w:rPr>
          <w:t>http://www.equalrightstrust.org/ertdocumentbank//UN%20Principles%20for%20Older%20Persons.pdf</w:t>
        </w:r>
      </w:hyperlink>
      <w:r w:rsidRPr="00510E8F">
        <w:rPr>
          <w:sz w:val="24"/>
          <w:szCs w:val="24"/>
        </w:rPr>
        <w:t xml:space="preserve"> (Accessed: 1</w:t>
      </w:r>
      <w:r w:rsidRPr="00510E8F">
        <w:rPr>
          <w:sz w:val="24"/>
          <w:szCs w:val="24"/>
          <w:vertAlign w:val="superscript"/>
        </w:rPr>
        <w:t>st</w:t>
      </w:r>
      <w:r w:rsidRPr="00510E8F">
        <w:rPr>
          <w:sz w:val="24"/>
          <w:szCs w:val="24"/>
        </w:rPr>
        <w:t xml:space="preserve"> October 2018).  </w:t>
      </w:r>
    </w:p>
    <w:p w:rsidR="00783D27" w:rsidRPr="00510E8F" w:rsidRDefault="00783D27" w:rsidP="00783D27">
      <w:pPr>
        <w:spacing w:line="360" w:lineRule="auto"/>
        <w:jc w:val="both"/>
        <w:rPr>
          <w:sz w:val="24"/>
          <w:szCs w:val="24"/>
        </w:rPr>
      </w:pPr>
    </w:p>
    <w:p w:rsidR="00783D27" w:rsidRDefault="00783D27" w:rsidP="00783D27">
      <w:pPr>
        <w:spacing w:line="360" w:lineRule="auto"/>
        <w:jc w:val="both"/>
        <w:rPr>
          <w:sz w:val="24"/>
          <w:szCs w:val="24"/>
        </w:rPr>
      </w:pPr>
      <w:r>
        <w:rPr>
          <w:sz w:val="24"/>
          <w:szCs w:val="24"/>
        </w:rPr>
        <w:lastRenderedPageBreak/>
        <w:t xml:space="preserve">Walker, S. and Beckett, C. (2003) </w:t>
      </w:r>
      <w:r w:rsidRPr="00D36710">
        <w:rPr>
          <w:i/>
          <w:sz w:val="24"/>
          <w:szCs w:val="24"/>
        </w:rPr>
        <w:t>Social Work Assessment and Intervention</w:t>
      </w:r>
      <w:r>
        <w:rPr>
          <w:sz w:val="24"/>
          <w:szCs w:val="24"/>
        </w:rPr>
        <w:t>. Lyme Regis: Russell House Publishing.</w:t>
      </w:r>
    </w:p>
    <w:p w:rsidR="00783D27" w:rsidRPr="0047397D" w:rsidRDefault="00783D27" w:rsidP="00783D27">
      <w:pPr>
        <w:spacing w:line="360" w:lineRule="auto"/>
        <w:jc w:val="both"/>
        <w:rPr>
          <w:sz w:val="24"/>
          <w:szCs w:val="24"/>
        </w:rPr>
      </w:pPr>
    </w:p>
    <w:p w:rsidR="00783D27" w:rsidRPr="00497DD6" w:rsidRDefault="00783D27" w:rsidP="00783D27">
      <w:pPr>
        <w:spacing w:line="360" w:lineRule="auto"/>
        <w:jc w:val="both"/>
        <w:rPr>
          <w:i/>
          <w:sz w:val="24"/>
          <w:szCs w:val="24"/>
        </w:rPr>
      </w:pPr>
      <w:r w:rsidRPr="00497DD6">
        <w:rPr>
          <w:i/>
          <w:sz w:val="24"/>
          <w:szCs w:val="24"/>
        </w:rPr>
        <w:t xml:space="preserve">Well-being of Future Generations (Wales) Act 2015. Available at: </w:t>
      </w:r>
      <w:hyperlink r:id="rId36" w:history="1">
        <w:r w:rsidRPr="00497DD6">
          <w:rPr>
            <w:rStyle w:val="Hyperlink"/>
            <w:i/>
            <w:sz w:val="24"/>
            <w:szCs w:val="24"/>
          </w:rPr>
          <w:t>http://www.legislation.gov.uk/anaw/2015/2/pdfs/anaw_20150002_en.pdf</w:t>
        </w:r>
      </w:hyperlink>
      <w:r w:rsidRPr="00497DD6">
        <w:rPr>
          <w:i/>
          <w:sz w:val="24"/>
          <w:szCs w:val="24"/>
        </w:rPr>
        <w:t xml:space="preserve"> (Accessed: September 27</w:t>
      </w:r>
      <w:r w:rsidRPr="00497DD6">
        <w:rPr>
          <w:i/>
          <w:sz w:val="24"/>
          <w:szCs w:val="24"/>
          <w:vertAlign w:val="superscript"/>
        </w:rPr>
        <w:t>th</w:t>
      </w:r>
      <w:r w:rsidRPr="00497DD6">
        <w:rPr>
          <w:i/>
          <w:sz w:val="24"/>
          <w:szCs w:val="24"/>
        </w:rPr>
        <w:t xml:space="preserve"> 2017).</w:t>
      </w:r>
    </w:p>
    <w:p w:rsidR="00783D27" w:rsidRPr="00497DD6" w:rsidRDefault="00783D27" w:rsidP="00783D27">
      <w:pPr>
        <w:spacing w:line="360" w:lineRule="auto"/>
        <w:jc w:val="both"/>
        <w:rPr>
          <w:rStyle w:val="Hyperlink"/>
          <w:sz w:val="24"/>
          <w:szCs w:val="24"/>
        </w:rPr>
      </w:pPr>
    </w:p>
    <w:p w:rsidR="00783D27" w:rsidRPr="00497DD6" w:rsidRDefault="00783D27" w:rsidP="00783D27">
      <w:pPr>
        <w:spacing w:line="360" w:lineRule="auto"/>
        <w:jc w:val="both"/>
        <w:rPr>
          <w:rStyle w:val="Hyperlink"/>
          <w:sz w:val="24"/>
          <w:szCs w:val="24"/>
        </w:rPr>
      </w:pPr>
      <w:r w:rsidRPr="00497DD6">
        <w:rPr>
          <w:sz w:val="24"/>
          <w:szCs w:val="24"/>
        </w:rPr>
        <w:t xml:space="preserve">Welsh Assembly Government (2004) </w:t>
      </w:r>
      <w:r w:rsidRPr="00497DD6">
        <w:rPr>
          <w:i/>
          <w:sz w:val="24"/>
          <w:szCs w:val="24"/>
        </w:rPr>
        <w:t>Making the Connections: Delivering Better Services for Wales</w:t>
      </w:r>
      <w:r w:rsidRPr="00497DD6">
        <w:rPr>
          <w:sz w:val="24"/>
          <w:szCs w:val="24"/>
        </w:rPr>
        <w:t xml:space="preserve">. Available at: </w:t>
      </w:r>
      <w:hyperlink r:id="rId37" w:history="1">
        <w:r w:rsidRPr="00497DD6">
          <w:rPr>
            <w:rStyle w:val="Hyperlink"/>
            <w:sz w:val="24"/>
            <w:szCs w:val="24"/>
          </w:rPr>
          <w:t>http://www.wales.nhs.uk/technologymls/english/resources/pdf/Making%20the%20connections.pdf</w:t>
        </w:r>
      </w:hyperlink>
      <w:r w:rsidRPr="00497DD6">
        <w:rPr>
          <w:sz w:val="24"/>
          <w:szCs w:val="24"/>
        </w:rPr>
        <w:t xml:space="preserve"> (Accessed: 1</w:t>
      </w:r>
      <w:r w:rsidRPr="00497DD6">
        <w:rPr>
          <w:sz w:val="24"/>
          <w:szCs w:val="24"/>
          <w:vertAlign w:val="superscript"/>
        </w:rPr>
        <w:t>st</w:t>
      </w:r>
      <w:r w:rsidRPr="00497DD6">
        <w:rPr>
          <w:sz w:val="24"/>
          <w:szCs w:val="24"/>
        </w:rPr>
        <w:t xml:space="preserve"> October 2018).</w:t>
      </w:r>
    </w:p>
    <w:p w:rsidR="00783D27" w:rsidRPr="00497DD6" w:rsidRDefault="00783D27" w:rsidP="00783D27">
      <w:pPr>
        <w:spacing w:line="360" w:lineRule="auto"/>
        <w:jc w:val="both"/>
        <w:rPr>
          <w:rStyle w:val="Hyperlink"/>
          <w:sz w:val="24"/>
          <w:szCs w:val="24"/>
        </w:rPr>
      </w:pPr>
    </w:p>
    <w:p w:rsidR="00783D27" w:rsidRDefault="00783D27" w:rsidP="00783D27">
      <w:pPr>
        <w:spacing w:line="360" w:lineRule="auto"/>
        <w:jc w:val="both"/>
        <w:rPr>
          <w:sz w:val="24"/>
          <w:szCs w:val="24"/>
        </w:rPr>
      </w:pPr>
      <w:r w:rsidRPr="00497DD6">
        <w:rPr>
          <w:sz w:val="24"/>
          <w:szCs w:val="24"/>
        </w:rPr>
        <w:t xml:space="preserve">Welsh Assembly Government (2006) </w:t>
      </w:r>
      <w:r w:rsidRPr="00497DD6">
        <w:rPr>
          <w:i/>
          <w:sz w:val="24"/>
          <w:szCs w:val="24"/>
        </w:rPr>
        <w:t>Making the Connections: Delivering Beyond Boundaries: Transforming Public Services in Wales</w:t>
      </w:r>
      <w:r w:rsidRPr="00497DD6">
        <w:rPr>
          <w:sz w:val="24"/>
          <w:szCs w:val="24"/>
        </w:rPr>
        <w:t xml:space="preserve">. Available at: </w:t>
      </w:r>
      <w:hyperlink r:id="rId38" w:history="1">
        <w:r w:rsidRPr="00D650D6">
          <w:rPr>
            <w:rStyle w:val="Hyperlink"/>
            <w:sz w:val="24"/>
            <w:szCs w:val="24"/>
          </w:rPr>
          <w:t>http://webarchive.nationalarchives.gov.uk/20080109181520/http://new.wales.gov.uk/dpsp/publications/policies/delivering/Responsee?lang=en</w:t>
        </w:r>
      </w:hyperlink>
      <w:r w:rsidRPr="00497DD6">
        <w:rPr>
          <w:sz w:val="24"/>
          <w:szCs w:val="24"/>
        </w:rPr>
        <w:t xml:space="preserve"> (Accessed: 1</w:t>
      </w:r>
      <w:r w:rsidRPr="00497DD6">
        <w:rPr>
          <w:sz w:val="24"/>
          <w:szCs w:val="24"/>
          <w:vertAlign w:val="superscript"/>
        </w:rPr>
        <w:t>st</w:t>
      </w:r>
      <w:r w:rsidRPr="00497DD6">
        <w:rPr>
          <w:sz w:val="24"/>
          <w:szCs w:val="24"/>
        </w:rPr>
        <w:t xml:space="preserve"> October 2018).</w:t>
      </w:r>
    </w:p>
    <w:p w:rsidR="00783D27" w:rsidRPr="006F103E" w:rsidRDefault="00783D27" w:rsidP="00783D27">
      <w:pPr>
        <w:spacing w:line="360" w:lineRule="auto"/>
        <w:jc w:val="both"/>
        <w:rPr>
          <w:sz w:val="24"/>
          <w:szCs w:val="24"/>
        </w:rPr>
      </w:pPr>
    </w:p>
    <w:p w:rsidR="00783D27" w:rsidRPr="006F103E" w:rsidRDefault="00783D27" w:rsidP="00783D27">
      <w:pPr>
        <w:spacing w:line="360" w:lineRule="auto"/>
        <w:jc w:val="both"/>
        <w:rPr>
          <w:sz w:val="24"/>
          <w:szCs w:val="24"/>
        </w:rPr>
      </w:pPr>
      <w:r w:rsidRPr="006F103E">
        <w:rPr>
          <w:sz w:val="24"/>
          <w:szCs w:val="24"/>
        </w:rPr>
        <w:t>Welsh Government (2018</w:t>
      </w:r>
      <w:r>
        <w:rPr>
          <w:sz w:val="24"/>
          <w:szCs w:val="24"/>
        </w:rPr>
        <w:t>a</w:t>
      </w:r>
      <w:r w:rsidRPr="006F103E">
        <w:rPr>
          <w:sz w:val="24"/>
          <w:szCs w:val="24"/>
        </w:rPr>
        <w:t xml:space="preserve">) </w:t>
      </w:r>
      <w:r w:rsidRPr="006F103E">
        <w:rPr>
          <w:i/>
          <w:sz w:val="24"/>
          <w:szCs w:val="24"/>
        </w:rPr>
        <w:t>A Healthier Wales: our Plan for Health and Social Care.</w:t>
      </w:r>
      <w:r w:rsidRPr="006F103E">
        <w:rPr>
          <w:sz w:val="24"/>
          <w:szCs w:val="24"/>
        </w:rPr>
        <w:t xml:space="preserve"> Available at: </w:t>
      </w:r>
      <w:hyperlink r:id="rId39" w:history="1">
        <w:r w:rsidRPr="006F103E">
          <w:rPr>
            <w:rStyle w:val="Hyperlink"/>
            <w:sz w:val="24"/>
            <w:szCs w:val="24"/>
          </w:rPr>
          <w:t>https://gov.wales/docs/dhss/publications/180608healthier-wales-mainen.pdf</w:t>
        </w:r>
      </w:hyperlink>
      <w:r w:rsidRPr="006F103E">
        <w:rPr>
          <w:sz w:val="24"/>
          <w:szCs w:val="24"/>
        </w:rPr>
        <w:t xml:space="preserve"> (Accessed: 7</w:t>
      </w:r>
      <w:r w:rsidRPr="006F103E">
        <w:rPr>
          <w:sz w:val="24"/>
          <w:szCs w:val="24"/>
          <w:vertAlign w:val="superscript"/>
        </w:rPr>
        <w:t>th</w:t>
      </w:r>
      <w:r w:rsidRPr="006F103E">
        <w:rPr>
          <w:sz w:val="24"/>
          <w:szCs w:val="24"/>
        </w:rPr>
        <w:t xml:space="preserve"> October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Welsh Government (2012a) </w:t>
      </w:r>
      <w:r w:rsidRPr="00497DD6">
        <w:rPr>
          <w:i/>
          <w:sz w:val="24"/>
          <w:szCs w:val="24"/>
        </w:rPr>
        <w:t>More Than Just Words - Gwenan Prysor.</w:t>
      </w:r>
      <w:r w:rsidRPr="00497DD6">
        <w:rPr>
          <w:sz w:val="24"/>
          <w:szCs w:val="24"/>
        </w:rPr>
        <w:t xml:space="preserve"> [video]. Available at: </w:t>
      </w:r>
      <w:hyperlink r:id="rId40" w:history="1">
        <w:r w:rsidRPr="00497DD6">
          <w:rPr>
            <w:rStyle w:val="Hyperlink"/>
            <w:sz w:val="24"/>
            <w:szCs w:val="24"/>
          </w:rPr>
          <w:t>https://www.youtube.com/watch?v=qS-9F_qqOXo</w:t>
        </w:r>
      </w:hyperlink>
      <w:r w:rsidRPr="00497DD6">
        <w:rPr>
          <w:sz w:val="24"/>
          <w:szCs w:val="24"/>
        </w:rPr>
        <w:t xml:space="preserve"> (Accessed: 23</w:t>
      </w:r>
      <w:r w:rsidRPr="00497DD6">
        <w:rPr>
          <w:sz w:val="24"/>
          <w:szCs w:val="24"/>
          <w:vertAlign w:val="superscript"/>
        </w:rPr>
        <w:t>rd</w:t>
      </w:r>
      <w:r w:rsidRPr="00497DD6">
        <w:rPr>
          <w:sz w:val="24"/>
          <w:szCs w:val="24"/>
        </w:rPr>
        <w:t xml:space="preserve"> May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Welsh Government (2012b) </w:t>
      </w:r>
      <w:r w:rsidRPr="00497DD6">
        <w:rPr>
          <w:i/>
          <w:sz w:val="24"/>
          <w:szCs w:val="24"/>
        </w:rPr>
        <w:t>More Than Just Words - Derris Williams</w:t>
      </w:r>
      <w:r w:rsidRPr="00497DD6">
        <w:rPr>
          <w:sz w:val="24"/>
          <w:szCs w:val="24"/>
        </w:rPr>
        <w:t xml:space="preserve">. [video] </w:t>
      </w:r>
      <w:hyperlink r:id="rId41" w:history="1">
        <w:r w:rsidRPr="00497DD6">
          <w:rPr>
            <w:rStyle w:val="Hyperlink"/>
            <w:sz w:val="24"/>
            <w:szCs w:val="24"/>
          </w:rPr>
          <w:t>https://www.youtube.com/watch?v=F9UsazJkOFI</w:t>
        </w:r>
      </w:hyperlink>
      <w:r w:rsidRPr="00497DD6">
        <w:rPr>
          <w:sz w:val="24"/>
          <w:szCs w:val="24"/>
        </w:rPr>
        <w:t xml:space="preserve"> (Accessed: 23</w:t>
      </w:r>
      <w:r w:rsidRPr="00497DD6">
        <w:rPr>
          <w:sz w:val="24"/>
          <w:szCs w:val="24"/>
          <w:vertAlign w:val="superscript"/>
        </w:rPr>
        <w:t>rd</w:t>
      </w:r>
      <w:r w:rsidRPr="00497DD6">
        <w:rPr>
          <w:sz w:val="24"/>
          <w:szCs w:val="24"/>
        </w:rPr>
        <w:t xml:space="preserve"> May 2018).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Welsh Government (2012c) </w:t>
      </w:r>
      <w:r w:rsidRPr="00497DD6">
        <w:rPr>
          <w:i/>
          <w:sz w:val="24"/>
          <w:szCs w:val="24"/>
        </w:rPr>
        <w:t>More Than Just Words - Wyn Gruffydd.</w:t>
      </w:r>
      <w:r w:rsidRPr="00497DD6">
        <w:rPr>
          <w:sz w:val="24"/>
          <w:szCs w:val="24"/>
        </w:rPr>
        <w:t xml:space="preserve"> [video] </w:t>
      </w:r>
      <w:hyperlink r:id="rId42" w:history="1">
        <w:r w:rsidRPr="00497DD6">
          <w:rPr>
            <w:rStyle w:val="Hyperlink"/>
            <w:sz w:val="24"/>
            <w:szCs w:val="24"/>
          </w:rPr>
          <w:t>https://www.youtube.com/watch?v=IOOs62dzOE4</w:t>
        </w:r>
      </w:hyperlink>
      <w:r w:rsidRPr="00497DD6">
        <w:rPr>
          <w:sz w:val="24"/>
          <w:szCs w:val="24"/>
        </w:rPr>
        <w:t xml:space="preserve">  (Accessed: 23</w:t>
      </w:r>
      <w:r w:rsidRPr="00497DD6">
        <w:rPr>
          <w:sz w:val="24"/>
          <w:szCs w:val="24"/>
          <w:vertAlign w:val="superscript"/>
        </w:rPr>
        <w:t>rd</w:t>
      </w:r>
      <w:r w:rsidRPr="00497DD6">
        <w:rPr>
          <w:sz w:val="24"/>
          <w:szCs w:val="24"/>
        </w:rPr>
        <w:t xml:space="preserve"> May 2018). </w:t>
      </w:r>
    </w:p>
    <w:p w:rsidR="00783D27" w:rsidRPr="00497DD6" w:rsidRDefault="00783D27" w:rsidP="00783D27">
      <w:pPr>
        <w:spacing w:line="360" w:lineRule="auto"/>
        <w:jc w:val="both"/>
        <w:rPr>
          <w:sz w:val="24"/>
          <w:szCs w:val="24"/>
        </w:rPr>
      </w:pPr>
    </w:p>
    <w:p w:rsidR="00783D27" w:rsidRDefault="00783D27" w:rsidP="00783D27">
      <w:pPr>
        <w:spacing w:line="360" w:lineRule="auto"/>
        <w:jc w:val="both"/>
        <w:rPr>
          <w:sz w:val="24"/>
          <w:szCs w:val="24"/>
        </w:rPr>
      </w:pPr>
      <w:r w:rsidRPr="00497DD6">
        <w:rPr>
          <w:sz w:val="24"/>
          <w:szCs w:val="24"/>
        </w:rPr>
        <w:t xml:space="preserve">Welsh Government (2012d) More Than Just Words – Iola Gruffydd. [video] </w:t>
      </w:r>
      <w:hyperlink r:id="rId43" w:history="1">
        <w:r w:rsidRPr="00497DD6">
          <w:rPr>
            <w:rStyle w:val="Hyperlink"/>
            <w:sz w:val="24"/>
            <w:szCs w:val="24"/>
          </w:rPr>
          <w:t>https://www.youtube.com/watch?v=2iF41nNoM5M</w:t>
        </w:r>
      </w:hyperlink>
      <w:r w:rsidRPr="00497DD6">
        <w:rPr>
          <w:sz w:val="24"/>
          <w:szCs w:val="24"/>
        </w:rPr>
        <w:t xml:space="preserve"> (Accessed: 23</w:t>
      </w:r>
      <w:r w:rsidRPr="00497DD6">
        <w:rPr>
          <w:sz w:val="24"/>
          <w:szCs w:val="24"/>
          <w:vertAlign w:val="superscript"/>
        </w:rPr>
        <w:t>rd</w:t>
      </w:r>
      <w:r w:rsidRPr="00497DD6">
        <w:rPr>
          <w:sz w:val="24"/>
          <w:szCs w:val="24"/>
        </w:rPr>
        <w:t xml:space="preserve"> May 2018).</w:t>
      </w:r>
    </w:p>
    <w:p w:rsidR="00783D27" w:rsidRDefault="00783D27" w:rsidP="00783D27">
      <w:pPr>
        <w:spacing w:line="360" w:lineRule="auto"/>
        <w:jc w:val="both"/>
        <w:rPr>
          <w:sz w:val="24"/>
          <w:szCs w:val="24"/>
        </w:rPr>
      </w:pPr>
    </w:p>
    <w:p w:rsidR="00783D27" w:rsidRPr="00152AF8" w:rsidRDefault="00783D27" w:rsidP="00783D27">
      <w:pPr>
        <w:spacing w:line="360" w:lineRule="auto"/>
        <w:jc w:val="both"/>
        <w:rPr>
          <w:sz w:val="24"/>
          <w:szCs w:val="22"/>
        </w:rPr>
      </w:pPr>
      <w:r w:rsidRPr="00152AF8">
        <w:rPr>
          <w:sz w:val="24"/>
          <w:szCs w:val="22"/>
        </w:rPr>
        <w:t xml:space="preserve">Welsh Government (2018b) </w:t>
      </w:r>
      <w:r w:rsidRPr="00152AF8">
        <w:rPr>
          <w:i/>
          <w:sz w:val="24"/>
          <w:szCs w:val="22"/>
        </w:rPr>
        <w:t>National Survey for Wales, 2016-17</w:t>
      </w:r>
      <w:r>
        <w:rPr>
          <w:i/>
          <w:sz w:val="24"/>
          <w:szCs w:val="22"/>
        </w:rPr>
        <w:t xml:space="preserve">. </w:t>
      </w:r>
      <w:r w:rsidRPr="00152AF8">
        <w:rPr>
          <w:i/>
          <w:sz w:val="24"/>
          <w:szCs w:val="22"/>
        </w:rPr>
        <w:t>Loneliness.</w:t>
      </w:r>
      <w:r w:rsidRPr="00152AF8">
        <w:rPr>
          <w:sz w:val="24"/>
          <w:szCs w:val="22"/>
        </w:rPr>
        <w:t xml:space="preserve"> [Online] Available at: </w:t>
      </w:r>
      <w:hyperlink r:id="rId44" w:history="1">
        <w:r w:rsidRPr="00152AF8">
          <w:rPr>
            <w:rStyle w:val="Hyperlink"/>
            <w:sz w:val="24"/>
            <w:szCs w:val="22"/>
          </w:rPr>
          <w:t>https://gov.wales/docs/statistics/2018/180213-national-survey-2016-17-loneliness-en.pdf</w:t>
        </w:r>
      </w:hyperlink>
      <w:r w:rsidRPr="00152AF8">
        <w:rPr>
          <w:sz w:val="24"/>
          <w:szCs w:val="22"/>
        </w:rPr>
        <w:t xml:space="preserve"> (Accessed 12th February 2019). </w:t>
      </w: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r w:rsidRPr="00497DD6">
        <w:rPr>
          <w:sz w:val="24"/>
          <w:szCs w:val="24"/>
        </w:rPr>
        <w:t xml:space="preserve">Welsh Government (2017) </w:t>
      </w:r>
      <w:r w:rsidRPr="00497DD6">
        <w:rPr>
          <w:i/>
          <w:sz w:val="24"/>
          <w:szCs w:val="24"/>
        </w:rPr>
        <w:t xml:space="preserve">Safeguarding. Available at: </w:t>
      </w:r>
      <w:hyperlink r:id="rId45" w:history="1">
        <w:r w:rsidRPr="00497DD6">
          <w:rPr>
            <w:rStyle w:val="Hyperlink"/>
            <w:sz w:val="24"/>
            <w:szCs w:val="24"/>
          </w:rPr>
          <w:t>http://gov.wales/topics/health/socialcare/safeguarding/?lang=en</w:t>
        </w:r>
      </w:hyperlink>
      <w:r w:rsidRPr="00497DD6">
        <w:rPr>
          <w:rStyle w:val="Hyperlink"/>
          <w:sz w:val="24"/>
          <w:szCs w:val="24"/>
        </w:rPr>
        <w:t xml:space="preserve"> </w:t>
      </w:r>
      <w:r w:rsidRPr="00497DD6">
        <w:rPr>
          <w:rStyle w:val="Hyperlink"/>
          <w:color w:val="auto"/>
          <w:sz w:val="24"/>
          <w:szCs w:val="24"/>
        </w:rPr>
        <w:t>(Accessed: September 27</w:t>
      </w:r>
      <w:r w:rsidRPr="00497DD6">
        <w:rPr>
          <w:rStyle w:val="Hyperlink"/>
          <w:color w:val="auto"/>
          <w:sz w:val="24"/>
          <w:szCs w:val="24"/>
          <w:vertAlign w:val="superscript"/>
        </w:rPr>
        <w:t>th</w:t>
      </w:r>
      <w:r w:rsidRPr="00497DD6">
        <w:rPr>
          <w:rStyle w:val="Hyperlink"/>
          <w:color w:val="auto"/>
          <w:sz w:val="24"/>
          <w:szCs w:val="24"/>
        </w:rPr>
        <w:t xml:space="preserve"> 2017).</w:t>
      </w:r>
    </w:p>
    <w:p w:rsidR="00783D27" w:rsidRPr="00497DD6" w:rsidRDefault="00783D27" w:rsidP="00783D27">
      <w:pPr>
        <w:spacing w:line="360" w:lineRule="auto"/>
        <w:jc w:val="both"/>
        <w:rPr>
          <w:rStyle w:val="Hyperlink"/>
          <w:color w:val="auto"/>
          <w:sz w:val="24"/>
          <w:szCs w:val="24"/>
        </w:rPr>
      </w:pPr>
    </w:p>
    <w:p w:rsidR="00783D27" w:rsidRDefault="00783D27" w:rsidP="00783D27">
      <w:pPr>
        <w:spacing w:line="360" w:lineRule="auto"/>
        <w:jc w:val="both"/>
        <w:rPr>
          <w:sz w:val="24"/>
          <w:szCs w:val="24"/>
        </w:rPr>
      </w:pPr>
      <w:r w:rsidRPr="00497DD6">
        <w:rPr>
          <w:sz w:val="24"/>
          <w:szCs w:val="24"/>
        </w:rPr>
        <w:t xml:space="preserve">Welsh Government (2015) </w:t>
      </w:r>
      <w:r w:rsidRPr="00497DD6">
        <w:rPr>
          <w:i/>
          <w:sz w:val="24"/>
          <w:szCs w:val="24"/>
        </w:rPr>
        <w:t xml:space="preserve">Programme for Children and Young People. [Online] Available at: </w:t>
      </w:r>
      <w:hyperlink r:id="rId46" w:history="1">
        <w:r w:rsidRPr="00497DD6">
          <w:rPr>
            <w:rStyle w:val="Hyperlink"/>
            <w:sz w:val="24"/>
            <w:szCs w:val="24"/>
          </w:rPr>
          <w:t>https://gov.wales/docs/dsjlg/publications/cyp/151106-core-aims-comprehensive-version-en.pdf</w:t>
        </w:r>
      </w:hyperlink>
      <w:r w:rsidRPr="00497DD6">
        <w:rPr>
          <w:sz w:val="24"/>
          <w:szCs w:val="24"/>
        </w:rPr>
        <w:t xml:space="preserve"> (Accessed: 20</w:t>
      </w:r>
      <w:r w:rsidRPr="00497DD6">
        <w:rPr>
          <w:sz w:val="24"/>
          <w:szCs w:val="24"/>
          <w:vertAlign w:val="superscript"/>
        </w:rPr>
        <w:t>th</w:t>
      </w:r>
      <w:r w:rsidRPr="00497DD6">
        <w:rPr>
          <w:sz w:val="24"/>
          <w:szCs w:val="24"/>
        </w:rPr>
        <w:t xml:space="preserve"> September 2018).</w:t>
      </w:r>
    </w:p>
    <w:p w:rsidR="00783D27" w:rsidRDefault="00783D27" w:rsidP="00783D27">
      <w:pPr>
        <w:spacing w:line="360" w:lineRule="auto"/>
        <w:jc w:val="both"/>
        <w:rPr>
          <w:sz w:val="24"/>
          <w:szCs w:val="24"/>
        </w:rPr>
      </w:pPr>
    </w:p>
    <w:p w:rsidR="00783D27" w:rsidRPr="00497DD6" w:rsidRDefault="00783D27" w:rsidP="00783D27">
      <w:pPr>
        <w:spacing w:line="360" w:lineRule="auto"/>
        <w:jc w:val="both"/>
        <w:rPr>
          <w:sz w:val="24"/>
          <w:szCs w:val="24"/>
        </w:rPr>
      </w:pPr>
    </w:p>
    <w:p w:rsidR="00783D27" w:rsidRPr="00497DD6" w:rsidRDefault="00783D27" w:rsidP="00783D27">
      <w:pPr>
        <w:spacing w:line="360" w:lineRule="auto"/>
        <w:jc w:val="both"/>
        <w:rPr>
          <w:i/>
          <w:sz w:val="24"/>
          <w:szCs w:val="24"/>
        </w:rPr>
      </w:pPr>
      <w:r w:rsidRPr="00497DD6">
        <w:rPr>
          <w:i/>
          <w:sz w:val="24"/>
          <w:szCs w:val="24"/>
        </w:rPr>
        <w:t xml:space="preserve">Welsh Language (Wales) Measure 2011 </w:t>
      </w:r>
      <w:r w:rsidRPr="00497DD6">
        <w:rPr>
          <w:sz w:val="24"/>
          <w:szCs w:val="24"/>
        </w:rPr>
        <w:t xml:space="preserve">(nawm 1) Available at: </w:t>
      </w:r>
      <w:hyperlink r:id="rId47" w:history="1">
        <w:r w:rsidRPr="00497DD6">
          <w:rPr>
            <w:rStyle w:val="Hyperlink"/>
            <w:sz w:val="24"/>
            <w:szCs w:val="24"/>
          </w:rPr>
          <w:t>http://www.legislation.gov.uk/mwa/2011/1/pdfs/mwa_20110001_en.pdf</w:t>
        </w:r>
      </w:hyperlink>
      <w:r w:rsidRPr="00497DD6">
        <w:rPr>
          <w:i/>
          <w:sz w:val="24"/>
          <w:szCs w:val="24"/>
        </w:rPr>
        <w:t xml:space="preserve"> (Accessed: 23rd May 2018). </w:t>
      </w:r>
    </w:p>
    <w:p w:rsidR="00783D27" w:rsidRPr="00497DD6" w:rsidRDefault="00783D27" w:rsidP="00783D27">
      <w:pPr>
        <w:spacing w:line="360" w:lineRule="auto"/>
        <w:jc w:val="both"/>
        <w:rPr>
          <w:i/>
          <w:sz w:val="24"/>
          <w:szCs w:val="24"/>
        </w:rPr>
      </w:pPr>
    </w:p>
    <w:p w:rsidR="00783D27" w:rsidRPr="00497DD6" w:rsidRDefault="00783D27" w:rsidP="00783D27">
      <w:pPr>
        <w:spacing w:line="360" w:lineRule="auto"/>
        <w:jc w:val="both"/>
        <w:rPr>
          <w:rStyle w:val="Hyperlink"/>
          <w:sz w:val="24"/>
          <w:szCs w:val="24"/>
        </w:rPr>
      </w:pPr>
    </w:p>
    <w:p w:rsidR="00783D27" w:rsidRPr="00FE1D68" w:rsidRDefault="00783D27" w:rsidP="00783D27">
      <w:pPr>
        <w:tabs>
          <w:tab w:val="left" w:pos="5940"/>
        </w:tabs>
        <w:spacing w:line="360" w:lineRule="auto"/>
        <w:jc w:val="both"/>
        <w:rPr>
          <w:rStyle w:val="Hyperlink"/>
          <w:color w:val="auto"/>
          <w:sz w:val="24"/>
          <w:szCs w:val="24"/>
        </w:rPr>
      </w:pPr>
      <w:r w:rsidRPr="00445BF0">
        <w:rPr>
          <w:sz w:val="24"/>
          <w:szCs w:val="24"/>
        </w:rPr>
        <w:t>Zeitz, K., Kitson, A., Gibb, H., Bagley, E., Chester, M., Davy, C., Frankham, J., Guthrie, S., F</w:t>
      </w:r>
      <w:r>
        <w:rPr>
          <w:sz w:val="24"/>
          <w:szCs w:val="24"/>
        </w:rPr>
        <w:t>iona Roney. F., and Shanks, A. (</w:t>
      </w:r>
      <w:r w:rsidRPr="00445BF0">
        <w:rPr>
          <w:sz w:val="24"/>
          <w:szCs w:val="24"/>
        </w:rPr>
        <w:t xml:space="preserve">2010) </w:t>
      </w:r>
      <w:r>
        <w:rPr>
          <w:sz w:val="24"/>
          <w:szCs w:val="24"/>
        </w:rPr>
        <w:t>‘</w:t>
      </w:r>
      <w:r w:rsidRPr="00445BF0">
        <w:rPr>
          <w:sz w:val="24"/>
          <w:szCs w:val="24"/>
        </w:rPr>
        <w:t>Working together to improve the care of older people: a new framework for collaboration</w:t>
      </w:r>
      <w:r>
        <w:rPr>
          <w:sz w:val="24"/>
          <w:szCs w:val="24"/>
        </w:rPr>
        <w:t>’</w:t>
      </w:r>
      <w:r w:rsidRPr="00445BF0">
        <w:rPr>
          <w:sz w:val="24"/>
          <w:szCs w:val="24"/>
        </w:rPr>
        <w:t xml:space="preserve">. </w:t>
      </w:r>
      <w:r w:rsidRPr="00445BF0">
        <w:rPr>
          <w:i/>
          <w:sz w:val="24"/>
          <w:szCs w:val="24"/>
        </w:rPr>
        <w:t>Advanced Nursing</w:t>
      </w:r>
      <w:r>
        <w:rPr>
          <w:sz w:val="24"/>
          <w:szCs w:val="24"/>
        </w:rPr>
        <w:t>. 67(1), pp. 43-</w:t>
      </w:r>
      <w:r w:rsidRPr="00445BF0">
        <w:rPr>
          <w:sz w:val="24"/>
          <w:szCs w:val="24"/>
        </w:rPr>
        <w:t>55.</w:t>
      </w:r>
      <w:r w:rsidRPr="00AB10D5">
        <w:rPr>
          <w:sz w:val="24"/>
          <w:szCs w:val="24"/>
        </w:rPr>
        <w:t xml:space="preserve"> </w:t>
      </w:r>
      <w:r>
        <w:rPr>
          <w:sz w:val="24"/>
          <w:szCs w:val="24"/>
        </w:rPr>
        <w:t>DOI</w:t>
      </w:r>
      <w:r w:rsidRPr="00AB10D5">
        <w:rPr>
          <w:sz w:val="24"/>
          <w:szCs w:val="24"/>
        </w:rPr>
        <w:t>: 10.1111/j.1365-2648.2010.05478.x</w:t>
      </w:r>
      <w:r>
        <w:rPr>
          <w:sz w:val="24"/>
          <w:szCs w:val="24"/>
        </w:rPr>
        <w:t>.</w:t>
      </w:r>
    </w:p>
    <w:p w:rsidR="00783D27" w:rsidRDefault="00783D27" w:rsidP="00773083">
      <w:pPr>
        <w:spacing w:line="360" w:lineRule="auto"/>
        <w:jc w:val="both"/>
      </w:pPr>
    </w:p>
    <w:p w:rsidR="002B33FC" w:rsidRDefault="002B33FC"/>
    <w:sectPr w:rsidR="002B33FC">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3D27" w:rsidRDefault="00783D27" w:rsidP="00783D27">
      <w:r>
        <w:separator/>
      </w:r>
    </w:p>
  </w:endnote>
  <w:endnote w:type="continuationSeparator" w:id="0">
    <w:p w:rsidR="00783D27" w:rsidRDefault="00783D27" w:rsidP="00783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502845"/>
      <w:docPartObj>
        <w:docPartGallery w:val="Page Numbers (Bottom of Page)"/>
        <w:docPartUnique/>
      </w:docPartObj>
    </w:sdtPr>
    <w:sdtEndPr>
      <w:rPr>
        <w:noProof/>
      </w:rPr>
    </w:sdtEndPr>
    <w:sdtContent>
      <w:p w:rsidR="00783D27" w:rsidRDefault="00783D27">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rsidR="00783D27" w:rsidRDefault="00783D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3D27" w:rsidRDefault="00783D27" w:rsidP="00783D27">
      <w:r>
        <w:separator/>
      </w:r>
    </w:p>
  </w:footnote>
  <w:footnote w:type="continuationSeparator" w:id="0">
    <w:p w:rsidR="00783D27" w:rsidRDefault="00783D27" w:rsidP="00783D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083"/>
    <w:rsid w:val="0002375A"/>
    <w:rsid w:val="00075F79"/>
    <w:rsid w:val="000B4829"/>
    <w:rsid w:val="00191172"/>
    <w:rsid w:val="0020253E"/>
    <w:rsid w:val="00221FE8"/>
    <w:rsid w:val="002654E9"/>
    <w:rsid w:val="002B33FC"/>
    <w:rsid w:val="00362B01"/>
    <w:rsid w:val="003848DB"/>
    <w:rsid w:val="004329BD"/>
    <w:rsid w:val="004422E9"/>
    <w:rsid w:val="004D1C41"/>
    <w:rsid w:val="0052326E"/>
    <w:rsid w:val="00523840"/>
    <w:rsid w:val="00553CB3"/>
    <w:rsid w:val="00553E55"/>
    <w:rsid w:val="005553D6"/>
    <w:rsid w:val="00563391"/>
    <w:rsid w:val="00640645"/>
    <w:rsid w:val="00731CC1"/>
    <w:rsid w:val="00773083"/>
    <w:rsid w:val="00783D27"/>
    <w:rsid w:val="007D78C3"/>
    <w:rsid w:val="00830FC3"/>
    <w:rsid w:val="00846AD8"/>
    <w:rsid w:val="00904F6C"/>
    <w:rsid w:val="009512D9"/>
    <w:rsid w:val="00964D62"/>
    <w:rsid w:val="00A65B3C"/>
    <w:rsid w:val="00AA77F8"/>
    <w:rsid w:val="00AD6AA9"/>
    <w:rsid w:val="00AF42CB"/>
    <w:rsid w:val="00B05B0C"/>
    <w:rsid w:val="00B8243F"/>
    <w:rsid w:val="00BB0339"/>
    <w:rsid w:val="00BC0D1A"/>
    <w:rsid w:val="00D90AE1"/>
    <w:rsid w:val="00DA41E6"/>
    <w:rsid w:val="00E03494"/>
    <w:rsid w:val="00E35900"/>
    <w:rsid w:val="00E87B63"/>
    <w:rsid w:val="00EA16F0"/>
    <w:rsid w:val="00ED20A0"/>
    <w:rsid w:val="00ED5CFA"/>
    <w:rsid w:val="00F00E0D"/>
    <w:rsid w:val="00FD4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2E1A6D73-E031-4CCA-9671-F3FB6D445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308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773083"/>
    <w:rPr>
      <w:color w:val="0000FF"/>
      <w:u w:val="single"/>
    </w:rPr>
  </w:style>
  <w:style w:type="character" w:styleId="Strong">
    <w:name w:val="Strong"/>
    <w:uiPriority w:val="22"/>
    <w:qFormat/>
    <w:rsid w:val="00773083"/>
    <w:rPr>
      <w:b/>
      <w:bCs/>
    </w:rPr>
  </w:style>
  <w:style w:type="paragraph" w:styleId="NormalWeb">
    <w:name w:val="Normal (Web)"/>
    <w:basedOn w:val="Normal"/>
    <w:uiPriority w:val="99"/>
    <w:unhideWhenUsed/>
    <w:rsid w:val="0077308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l-author-name-more">
    <w:name w:val="al-author-name-more"/>
    <w:rsid w:val="00773083"/>
  </w:style>
  <w:style w:type="paragraph" w:customStyle="1" w:styleId="legclearfix">
    <w:name w:val="legclearfix"/>
    <w:basedOn w:val="Normal"/>
    <w:rsid w:val="004422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4422E9"/>
  </w:style>
  <w:style w:type="paragraph" w:styleId="BalloonText">
    <w:name w:val="Balloon Text"/>
    <w:basedOn w:val="Normal"/>
    <w:link w:val="BalloonTextChar"/>
    <w:uiPriority w:val="99"/>
    <w:semiHidden/>
    <w:unhideWhenUsed/>
    <w:rsid w:val="00731CC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1CC1"/>
    <w:rPr>
      <w:rFonts w:ascii="Segoe UI" w:eastAsia="Times New Roman" w:hAnsi="Segoe UI" w:cs="Segoe UI"/>
      <w:color w:val="000000"/>
      <w:sz w:val="18"/>
      <w:szCs w:val="18"/>
      <w:lang w:eastAsia="en-GB"/>
    </w:rPr>
  </w:style>
  <w:style w:type="paragraph" w:styleId="Header">
    <w:name w:val="header"/>
    <w:basedOn w:val="Normal"/>
    <w:link w:val="HeaderChar"/>
    <w:uiPriority w:val="99"/>
    <w:unhideWhenUsed/>
    <w:rsid w:val="00783D27"/>
    <w:pPr>
      <w:tabs>
        <w:tab w:val="center" w:pos="4513"/>
        <w:tab w:val="right" w:pos="9026"/>
      </w:tabs>
    </w:pPr>
  </w:style>
  <w:style w:type="character" w:customStyle="1" w:styleId="HeaderChar">
    <w:name w:val="Header Char"/>
    <w:basedOn w:val="DefaultParagraphFont"/>
    <w:link w:val="Header"/>
    <w:uiPriority w:val="99"/>
    <w:rsid w:val="00783D27"/>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783D27"/>
    <w:pPr>
      <w:tabs>
        <w:tab w:val="center" w:pos="4513"/>
        <w:tab w:val="right" w:pos="9026"/>
      </w:tabs>
    </w:pPr>
  </w:style>
  <w:style w:type="character" w:customStyle="1" w:styleId="FooterChar">
    <w:name w:val="Footer Char"/>
    <w:basedOn w:val="DefaultParagraphFont"/>
    <w:link w:val="Footer"/>
    <w:uiPriority w:val="99"/>
    <w:rsid w:val="00783D27"/>
    <w:rPr>
      <w:rFonts w:ascii="Arial" w:eastAsia="Times New Roman" w:hAnsi="Arial" w:cs="Arial"/>
      <w:color w:val="000000"/>
      <w:sz w:val="20"/>
      <w:szCs w:val="20"/>
      <w:lang w:eastAsia="en-GB"/>
    </w:rPr>
  </w:style>
  <w:style w:type="character" w:styleId="Emphasis">
    <w:name w:val="Emphasis"/>
    <w:uiPriority w:val="20"/>
    <w:qFormat/>
    <w:rsid w:val="00783D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5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semine.com/judgement/uk/5a8ff8c960d03e7f57ecd66a" TargetMode="External"/><Relationship Id="rId18" Type="http://schemas.openxmlformats.org/officeDocument/2006/relationships/hyperlink" Target="https://www.legislation.gov.uk/ukpga/2005/9/pdfs/ukpga_20050009_en.pdf" TargetMode="External"/><Relationship Id="rId26" Type="http://schemas.openxmlformats.org/officeDocument/2006/relationships/hyperlink" Target="http://www.legislation.gov.uk/anaw/2014/4/pdfs/anaw_20140004_en.pdf" TargetMode="External"/><Relationship Id="rId39" Type="http://schemas.openxmlformats.org/officeDocument/2006/relationships/hyperlink" Target="https://gov.wales/docs/dhss/publications/180608healthier-wales-mainen.pdf" TargetMode="External"/><Relationship Id="rId3" Type="http://schemas.openxmlformats.org/officeDocument/2006/relationships/webSettings" Target="webSettings.xml"/><Relationship Id="rId21" Type="http://schemas.openxmlformats.org/officeDocument/2006/relationships/hyperlink" Target="https://doi.org/10.1093/bjsw/bcs003" TargetMode="External"/><Relationship Id="rId34" Type="http://schemas.openxmlformats.org/officeDocument/2006/relationships/hyperlink" Target="https://downloads.unicef.org.uk/wp-content/uploads/2010/05/UNCRC_united_nations_convention_on_the_rights_of_the_child.pdf" TargetMode="External"/><Relationship Id="rId42" Type="http://schemas.openxmlformats.org/officeDocument/2006/relationships/hyperlink" Target="https://www.youtube.com/watch?v=IOOs62dzOE4" TargetMode="External"/><Relationship Id="rId47" Type="http://schemas.openxmlformats.org/officeDocument/2006/relationships/hyperlink" Target="http://www.legislation.gov.uk/mwa/2011/1/pdfs/mwa_20110001_en.pdf" TargetMode="External"/><Relationship Id="rId50" Type="http://schemas.openxmlformats.org/officeDocument/2006/relationships/theme" Target="theme/theme1.xml"/><Relationship Id="rId7" Type="http://schemas.openxmlformats.org/officeDocument/2006/relationships/hyperlink" Target="https://www.ageuk.org.uk/globalassets/age-uk/documents/reports-and-publications/reports-and-briefings/health--wellbeing/rb_june15_lonelines_in_later_life_evidence_review.pdf" TargetMode="External"/><Relationship Id="rId12" Type="http://schemas.openxmlformats.org/officeDocument/2006/relationships/hyperlink" Target="http://www.childreninwales.org.uk/our-work/safeguarding/wales-child-protection-procedures-review-group/" TargetMode="External"/><Relationship Id="rId17" Type="http://schemas.openxmlformats.org/officeDocument/2006/relationships/hyperlink" Target="https://assets.publishing.service.gov.uk/government/uploads/system/uploads/attachment_data/file/273183/5730.pdf" TargetMode="External"/><Relationship Id="rId25" Type="http://schemas.openxmlformats.org/officeDocument/2006/relationships/hyperlink" Target="https://socialcare.wales/cms_assets/file-uploads/Code-of-Professional-Practice-for-Social-Care-web-version.pdf"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webarchive.nationalarchives.gov.uk/20080109181520/http://new.wales.gov.uk/dpsp/publications/policies/delivering/Responsee?lang=en" TargetMode="External"/><Relationship Id="rId46" Type="http://schemas.openxmlformats.org/officeDocument/2006/relationships/hyperlink" Target="https://gov.wales/docs/dsjlg/publications/cyp/151106-core-aims-comprehensive-version-en.pdf" TargetMode="External"/><Relationship Id="rId2" Type="http://schemas.openxmlformats.org/officeDocument/2006/relationships/settings" Target="settings.xml"/><Relationship Id="rId16" Type="http://schemas.openxmlformats.org/officeDocument/2006/relationships/hyperlink" Target="https://www.gov.uk/government/organisations/victoria-climbi_-inquiry" TargetMode="External"/><Relationship Id="rId20" Type="http://schemas.openxmlformats.org/officeDocument/2006/relationships/hyperlink" Target="javascript:;" TargetMode="External"/><Relationship Id="rId29" Type="http://schemas.openxmlformats.org/officeDocument/2006/relationships/hyperlink" Target="http://www.legislation.gov.uk/wsi/2015/1465/pdfs/wsi_20151465_mi.pdf" TargetMode="External"/><Relationship Id="rId41" Type="http://schemas.openxmlformats.org/officeDocument/2006/relationships/hyperlink" Target="https://www.youtube.com/watch?v=F9UsazJkOFI"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legislation.gov.uk/ukpga/1989/41" TargetMode="External"/><Relationship Id="rId24" Type="http://schemas.openxmlformats.org/officeDocument/2006/relationships/hyperlink" Target="https://www.rethink.org/living-with-mental-illness/police-courts-prison/appropriate-adult/about" TargetMode="External"/><Relationship Id="rId32" Type="http://schemas.openxmlformats.org/officeDocument/2006/relationships/hyperlink" Target="https://www.legislation.gov.uk/wsi/2015/1357/pdfs/wsi_20151357_mi.pdf" TargetMode="External"/><Relationship Id="rId37" Type="http://schemas.openxmlformats.org/officeDocument/2006/relationships/hyperlink" Target="http://www.wales.nhs.uk/technologymls/english/resources/pdf/Making%20the%20connections.pdf" TargetMode="External"/><Relationship Id="rId40" Type="http://schemas.openxmlformats.org/officeDocument/2006/relationships/hyperlink" Target="https://www.youtube.com/watch?v=qS-9F_qqOXo" TargetMode="External"/><Relationship Id="rId45" Type="http://schemas.openxmlformats.org/officeDocument/2006/relationships/hyperlink" Target="http://gov.wales/topics/health/socialcare/safeguarding/?lang=en" TargetMode="External"/><Relationship Id="rId5" Type="http://schemas.openxmlformats.org/officeDocument/2006/relationships/endnotes" Target="endnotes.xml"/><Relationship Id="rId15" Type="http://schemas.openxmlformats.org/officeDocument/2006/relationships/hyperlink" Target="https://www.jrf.org.uk/sites/default/files/jrf/migrated/files/h4.pdf" TargetMode="External"/><Relationship Id="rId23" Type="http://schemas.openxmlformats.org/officeDocument/2006/relationships/hyperlink" Target="http://www.olderpeoplewales.com/en/about/un-principles.aspx" TargetMode="External"/><Relationship Id="rId28" Type="http://schemas.openxmlformats.org/officeDocument/2006/relationships/hyperlink" Target="https://www.iriss.org.uk/sites/default/files/iriss-insight-20.pdf" TargetMode="External"/><Relationship Id="rId36" Type="http://schemas.openxmlformats.org/officeDocument/2006/relationships/hyperlink" Target="http://www.legislation.gov.uk/anaw/2015/2/pdfs/anaw_20150002_en.pdf" TargetMode="External"/><Relationship Id="rId49" Type="http://schemas.openxmlformats.org/officeDocument/2006/relationships/fontTable" Target="fontTable.xml"/><Relationship Id="rId10" Type="http://schemas.openxmlformats.org/officeDocument/2006/relationships/hyperlink" Target="https://journals.whitingbirch.net/index.php/JPTS/article/viewFile/306/338" TargetMode="External"/><Relationship Id="rId19" Type="http://schemas.openxmlformats.org/officeDocument/2006/relationships/hyperlink" Target="https://www.gov.uk/government/uploads/system/uploads/attachment_data/file/175391/Munro-Review.pdf" TargetMode="External"/><Relationship Id="rId31" Type="http://schemas.openxmlformats.org/officeDocument/2006/relationships/hyperlink" Target="http://www.legislation.gov.uk/wsi/2015/1466/pdfs/wsi_20151466_mi.pdf" TargetMode="External"/><Relationship Id="rId44" Type="http://schemas.openxmlformats.org/officeDocument/2006/relationships/hyperlink" Target="https://gov.wales/docs/statistics/2018/180213-national-survey-2016-17-loneliness-en.pdf" TargetMode="External"/><Relationship Id="rId4" Type="http://schemas.openxmlformats.org/officeDocument/2006/relationships/footnotes" Target="footnotes.xml"/><Relationship Id="rId9" Type="http://schemas.openxmlformats.org/officeDocument/2006/relationships/hyperlink" Target="https://assets.ctfassets.net/5ywmq66472jr/5tKumBSlO0suKwiWO6KmaM/230366b0171541781a0cd98fa80fdc6e/Coop_Trapped_in_a_bubble_report.pdf" TargetMode="External"/><Relationship Id="rId14" Type="http://schemas.openxmlformats.org/officeDocument/2006/relationships/hyperlink" Target="https://www.legislation.gov.uk/ukpga/1998/42/pdfs/ukpga_19980042_en.pdf" TargetMode="External"/><Relationship Id="rId22" Type="http://schemas.openxmlformats.org/officeDocument/2006/relationships/hyperlink" Target="http://safeguardingboard.wales/about-the-board/" TargetMode="External"/><Relationship Id="rId27" Type="http://schemas.openxmlformats.org/officeDocument/2006/relationships/hyperlink" Target="https://gov.wales/docs/dhss/publications/170217summary-reporten.pdf" TargetMode="External"/><Relationship Id="rId30" Type="http://schemas.openxmlformats.org/officeDocument/2006/relationships/hyperlink" Target="https://www.basw.co.uk/system/files/resources/basw_25220-6_0.pdf" TargetMode="External"/><Relationship Id="rId35" Type="http://schemas.openxmlformats.org/officeDocument/2006/relationships/hyperlink" Target="http://www.equalrightstrust.org/ertdocumentbank//UN%20Principles%20for%20Older%20Persons.pdf" TargetMode="External"/><Relationship Id="rId43" Type="http://schemas.openxmlformats.org/officeDocument/2006/relationships/hyperlink" Target="https://www.youtube.com/watch?v=2iF41nNoM5M" TargetMode="External"/><Relationship Id="rId48" Type="http://schemas.openxmlformats.org/officeDocument/2006/relationships/footer" Target="footer1.xml"/><Relationship Id="rId8" Type="http://schemas.openxmlformats.org/officeDocument/2006/relationships/hyperlink" Target="https://socialcare.wales/research-and-data/research-on-care-finder/making-referrals-to-the-protection-of-vulnerable-adults-pova-list-up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6519</Words>
  <Characters>37161</Characters>
  <Application>Microsoft Office Word</Application>
  <DocSecurity>4</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Cerys J Morgan</cp:lastModifiedBy>
  <cp:revision>2</cp:revision>
  <cp:lastPrinted>2019-02-13T22:42:00Z</cp:lastPrinted>
  <dcterms:created xsi:type="dcterms:W3CDTF">2019-02-14T09:03:00Z</dcterms:created>
  <dcterms:modified xsi:type="dcterms:W3CDTF">2019-02-14T09:03:00Z</dcterms:modified>
</cp:coreProperties>
</file>