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832131" w14:textId="1A89B9BF" w:rsidR="00353371" w:rsidRDefault="00353371">
      <w:pPr>
        <w:pStyle w:val="NormalWeb"/>
        <w:divId w:val="266501869"/>
      </w:pPr>
      <w:r>
        <w:br/>
        <w:t xml:space="preserve">Module </w:t>
      </w:r>
      <w:proofErr w:type="gramStart"/>
      <w:r>
        <w:t>Title</w:t>
      </w:r>
      <w:r w:rsidR="00695327">
        <w:t xml:space="preserve"> </w:t>
      </w:r>
      <w:r>
        <w:t>:</w:t>
      </w:r>
      <w:r w:rsidR="00695327">
        <w:t>Academic</w:t>
      </w:r>
      <w:proofErr w:type="gramEnd"/>
      <w:r w:rsidR="00695327">
        <w:t xml:space="preserve">  and Employment Skills</w:t>
      </w:r>
      <w:r>
        <w:br/>
        <w:t>Assignment Title: Report on the Role of a Physiotherapist in the UK</w:t>
      </w:r>
      <w:r>
        <w:br/>
        <w:t>Code Number:</w:t>
      </w:r>
      <w:r w:rsidR="00695327">
        <w:t xml:space="preserve"> LCH_54001</w:t>
      </w:r>
      <w:r>
        <w:br/>
        <w:t>Name: Shaukat Ali</w:t>
      </w:r>
      <w:r>
        <w:br/>
        <w:t>Student Number: 2511229</w:t>
      </w:r>
      <w:r>
        <w:br/>
        <w:t>Lecturer's Name:</w:t>
      </w:r>
      <w:r w:rsidR="00695327">
        <w:t xml:space="preserve"> </w:t>
      </w:r>
      <w:proofErr w:type="spellStart"/>
      <w:r w:rsidR="00695327">
        <w:t>Ogochokwv</w:t>
      </w:r>
      <w:proofErr w:type="spellEnd"/>
      <w:r w:rsidR="00695327">
        <w:t xml:space="preserve"> </w:t>
      </w:r>
      <w:proofErr w:type="spellStart"/>
      <w:r w:rsidR="00695327">
        <w:t>Agunenye</w:t>
      </w:r>
      <w:proofErr w:type="spellEnd"/>
    </w:p>
    <w:p w14:paraId="479D2E31" w14:textId="77777777" w:rsidR="00353371" w:rsidRDefault="00353371">
      <w:pPr>
        <w:divId w:val="266501869"/>
        <w:rPr>
          <w:rFonts w:eastAsia="Times New Roman"/>
        </w:rPr>
      </w:pPr>
      <w:r>
        <w:rPr>
          <w:rFonts w:eastAsia="Times New Roman"/>
          <w:noProof/>
        </w:rPr>
        <mc:AlternateContent>
          <mc:Choice Requires="wps">
            <w:drawing>
              <wp:inline distT="0" distB="0" distL="0" distR="0" wp14:anchorId="7F000470" wp14:editId="3EB73F23">
                <wp:extent cx="5731510" cy="1270"/>
                <wp:effectExtent l="0" t="31750" r="0" b="36830"/>
                <wp:docPr id="1128274187"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19175C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" filled="f">
                <w10:anchorlock/>
              </v:rect>
            </w:pict>
          </mc:Fallback>
        </mc:AlternateContent>
      </w:r>
    </w:p>
    <w:p w14:paraId="7401DC06" w14:textId="77777777" w:rsidR="00353371" w:rsidRDefault="00353371">
      <w:pPr>
        <w:pStyle w:val="NormalWeb"/>
        <w:divId w:val="266501869"/>
      </w:pPr>
      <w:r>
        <w:t>Table of Contents</w:t>
      </w:r>
    </w:p>
    <w:p w14:paraId="0662C44D" w14:textId="77777777" w:rsidR="00353371" w:rsidRDefault="00353371">
      <w:pPr>
        <w:pStyle w:val="NormalWeb"/>
        <w:numPr>
          <w:ilvl w:val="0"/>
          <w:numId w:val="1"/>
        </w:numPr>
        <w:divId w:val="266501869"/>
      </w:pPr>
      <w:r>
        <w:t>Introduction</w:t>
      </w:r>
    </w:p>
    <w:p w14:paraId="161163AA" w14:textId="77777777" w:rsidR="00353371" w:rsidRDefault="00353371">
      <w:pPr>
        <w:pStyle w:val="NormalWeb"/>
        <w:numPr>
          <w:ilvl w:val="0"/>
          <w:numId w:val="1"/>
        </w:numPr>
        <w:divId w:val="266501869"/>
      </w:pPr>
      <w:r>
        <w:t>Description of the Role</w:t>
      </w:r>
    </w:p>
    <w:p w14:paraId="3429323F" w14:textId="77777777" w:rsidR="00353371" w:rsidRDefault="00353371">
      <w:pPr>
        <w:pStyle w:val="NormalWeb"/>
        <w:numPr>
          <w:ilvl w:val="0"/>
          <w:numId w:val="1"/>
        </w:numPr>
        <w:divId w:val="266501869"/>
      </w:pPr>
      <w:r>
        <w:t>Essential Skills for a Physiotherapist</w:t>
      </w:r>
      <w:r>
        <w:br/>
        <w:t>3.1 Clinical Assessment and Diagnostic Skills</w:t>
      </w:r>
      <w:r>
        <w:br/>
        <w:t>3.2 Communication and Interpersonal Skills</w:t>
      </w:r>
      <w:r>
        <w:br/>
        <w:t>3.3 Reflective and Evidence-Based Practice Skills</w:t>
      </w:r>
    </w:p>
    <w:p w14:paraId="2B796B49" w14:textId="77777777" w:rsidR="00353371" w:rsidRDefault="00353371">
      <w:pPr>
        <w:pStyle w:val="NormalWeb"/>
        <w:numPr>
          <w:ilvl w:val="0"/>
          <w:numId w:val="1"/>
        </w:numPr>
        <w:divId w:val="266501869"/>
      </w:pPr>
      <w:r>
        <w:t>Strategies to Improve Professional Skills</w:t>
      </w:r>
      <w:r>
        <w:br/>
        <w:t>4.1 Continuing Professional Development (CPD)</w:t>
      </w:r>
      <w:r>
        <w:br/>
        <w:t>4.2 Reflective Practice and Feedback</w:t>
      </w:r>
      <w:r>
        <w:br/>
        <w:t>4.3 Research Engagement and Evidence Integration</w:t>
      </w:r>
    </w:p>
    <w:p w14:paraId="6C15A589" w14:textId="77777777" w:rsidR="00353371" w:rsidRDefault="00353371">
      <w:pPr>
        <w:pStyle w:val="NormalWeb"/>
        <w:numPr>
          <w:ilvl w:val="0"/>
          <w:numId w:val="1"/>
        </w:numPr>
        <w:divId w:val="266501869"/>
      </w:pPr>
      <w:r>
        <w:t>Conclusion</w:t>
      </w:r>
    </w:p>
    <w:p w14:paraId="157C66B1" w14:textId="77777777" w:rsidR="00353371" w:rsidRDefault="00353371">
      <w:pPr>
        <w:pStyle w:val="NormalWeb"/>
        <w:numPr>
          <w:ilvl w:val="0"/>
          <w:numId w:val="1"/>
        </w:numPr>
        <w:divId w:val="266501869"/>
      </w:pPr>
      <w:r>
        <w:t>Reference List</w:t>
      </w:r>
    </w:p>
    <w:p w14:paraId="607C59C2" w14:textId="6F730FA5" w:rsidR="00353371" w:rsidRDefault="00353371">
      <w:pPr>
        <w:pStyle w:val="NormalWeb"/>
        <w:divId w:val="266501869"/>
      </w:pPr>
    </w:p>
    <w:p w14:paraId="1D8C4FEE" w14:textId="77777777" w:rsidR="00353371" w:rsidRDefault="00353371">
      <w:pPr>
        <w:divId w:val="266501869"/>
        <w:rPr>
          <w:rFonts w:eastAsia="Times New Roman"/>
        </w:rPr>
      </w:pPr>
      <w:r>
        <w:rPr>
          <w:rFonts w:eastAsia="Times New Roman"/>
          <w:noProof/>
        </w:rPr>
        <mc:AlternateContent>
          <mc:Choice Requires="wps">
            <w:drawing>
              <wp:inline distT="0" distB="0" distL="0" distR="0" wp14:anchorId="16FE04B3" wp14:editId="2A06F87B">
                <wp:extent cx="5731510" cy="1270"/>
                <wp:effectExtent l="0" t="31750" r="0" b="36830"/>
                <wp:docPr id="117841557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9BF26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" filled="f">
                <w10:anchorlock/>
              </v:rect>
            </w:pict>
          </mc:Fallback>
        </mc:AlternateContent>
      </w:r>
    </w:p>
    <w:p w14:paraId="2AE318E1" w14:textId="77777777" w:rsidR="00353371" w:rsidRDefault="00353371">
      <w:pPr>
        <w:pStyle w:val="NormalWeb"/>
        <w:numPr>
          <w:ilvl w:val="0"/>
          <w:numId w:val="2"/>
        </w:numPr>
        <w:divId w:val="266501869"/>
      </w:pPr>
      <w:r>
        <w:t>Introduction</w:t>
      </w:r>
      <w:r>
        <w:br/>
        <w:t>Physiotherapy is a core allied health profession that promotes recovery, restores movement, and enhances physical wellbeing across diverse patient populations. In the United Kingdom, physiotherapists are regulated by the Health and Care Professions Council (HCPC) and guided by the professional standards set by the Chartered Society of Physiotherapy (CSP). They work across a wide variety of settings such as NHS hospitals, private clinics, community health services, rehabilitation centres, and sports facilities. Physiotherapy integrates physical science, clinical reasoning, and behavioural psychology to optimise function and quality of life (CSP, 2023). This report discusses the role of a general physiotherapist in the UK, outlining three essential professional skills and three evidence-based strategies to enhance these competencies within clinical practice.</w:t>
      </w:r>
    </w:p>
    <w:p w14:paraId="653E4B26" w14:textId="77777777" w:rsidR="00353371" w:rsidRDefault="00353371">
      <w:pPr>
        <w:pStyle w:val="NormalWeb"/>
        <w:numPr>
          <w:ilvl w:val="0"/>
          <w:numId w:val="2"/>
        </w:numPr>
        <w:divId w:val="266501869"/>
      </w:pPr>
      <w:r>
        <w:t>Description of the Role</w:t>
      </w:r>
      <w:r>
        <w:br/>
        <w:t xml:space="preserve">A physiotherapist’s primary responsibility is to assess, diagnose, and treat physical dysfunction resulting from injury, illness, ageing, or disability. The role encompasses holistic care — combining manual therapy, therapeutic exercise, and education to restore movement and prevent recurrence of injury (HCPC, 2023). Physiotherapists also play an essential role in health promotion and patient empowerment, encouraging self-management strategies and lifestyle modifications. Within the NHS, physiotherapists collaborate with multidisciplinary teams — including occupational therapists, nurses, and doctors — to develop comprehensive rehabilitation plans (NHS </w:t>
      </w:r>
      <w:r>
        <w:lastRenderedPageBreak/>
        <w:t>England, 2022). Ethical practice, patient confidentiality, and adherence to evidence-based interventions are central to professional accountability.</w:t>
      </w:r>
    </w:p>
    <w:p w14:paraId="21D5E1B9" w14:textId="77777777" w:rsidR="00353371" w:rsidRDefault="00353371">
      <w:pPr>
        <w:pStyle w:val="NormalWeb"/>
        <w:divId w:val="266501869"/>
      </w:pPr>
      <w:r>
        <w:t>To perform effectively, physiotherapists must demonstrate not only technical expertise but also emotional intelligence, adaptability, and reflective awareness. The following section outlines three critical skills required to practise safely and competently.</w:t>
      </w:r>
    </w:p>
    <w:p w14:paraId="254145C8" w14:textId="77777777" w:rsidR="00353371" w:rsidRDefault="00353371">
      <w:pPr>
        <w:pStyle w:val="NormalWeb"/>
        <w:numPr>
          <w:ilvl w:val="0"/>
          <w:numId w:val="3"/>
        </w:numPr>
        <w:divId w:val="266501869"/>
      </w:pPr>
      <w:r>
        <w:t>Essential Skills for a Physiotherapist</w:t>
      </w:r>
      <w:r>
        <w:br/>
        <w:t>3.1 Clinical Assessment and Diagnostic Skills</w:t>
      </w:r>
      <w:r>
        <w:br/>
        <w:t xml:space="preserve">Strong clinical assessment skills form the foundation of physiotherapy practice. Accurate assessment allows the physiotherapist to identify the source of pain, analyse movement dysfunction, and develop an appropriate treatment plan. This involves taking a detailed patient history, performing musculoskeletal and neurological examinations, and interpreting findings through clinical reasoning (Stokes, 2020). Effective diagnostic ability ensures that treatment is individualised, safe, and </w:t>
      </w:r>
      <w:proofErr w:type="gramStart"/>
      <w:r>
        <w:t>goal-oriented</w:t>
      </w:r>
      <w:proofErr w:type="gramEnd"/>
      <w:r>
        <w:t>. Without this competence, patients may receive inappropriate or ineffective interventions, delaying recovery.</w:t>
      </w:r>
    </w:p>
    <w:p w14:paraId="541EDFBF" w14:textId="77777777" w:rsidR="00353371" w:rsidRDefault="00353371">
      <w:pPr>
        <w:pStyle w:val="NormalWeb"/>
        <w:divId w:val="266501869"/>
      </w:pPr>
      <w:r>
        <w:t>In the UK, the HCPC (2023) emphasises that physiotherapists must “practise safely and effectively within their scope of practice,” which depends heavily on sound diagnostic judgement. Developing assessment proficiency requires integrating academic knowledge with hands-on experience and continuous reflective practice.</w:t>
      </w:r>
    </w:p>
    <w:p w14:paraId="3F7A9746" w14:textId="77777777" w:rsidR="00353371" w:rsidRDefault="00353371">
      <w:pPr>
        <w:pStyle w:val="NormalWeb"/>
        <w:divId w:val="266501869"/>
      </w:pPr>
      <w:r>
        <w:t>3.2 Communication and Interpersonal Skills</w:t>
      </w:r>
      <w:r>
        <w:br/>
        <w:t>Therapeutic communication is essential in building trust and facilitating patient engagement. Physiotherapists interact with individuals from diverse cultural and emotional backgrounds, so the ability to communicate clearly, empathetically, and respectfully is crucial (Jull et al., 2022). Good communication ensures that patients understand their diagnosis, treatment plan, and home exercise programmes. Furthermore, interpersonal skills allow physiotherapists to work collaboratively within multidisciplinary teams, promoting coordinated and patient-centred care.</w:t>
      </w:r>
    </w:p>
    <w:p w14:paraId="5D0A400E" w14:textId="77777777" w:rsidR="00353371" w:rsidRDefault="00353371">
      <w:pPr>
        <w:pStyle w:val="NormalWeb"/>
        <w:divId w:val="266501869"/>
      </w:pPr>
      <w:r>
        <w:t>Studies indicate that strong clinician-patient communication improves adherence to rehabilitation and enhances satisfaction with care (NHS England, 2022). Therefore, developing active listening, motivational interviewing, and emotional intelligence skills are integral to effective physiotherapy practice.</w:t>
      </w:r>
    </w:p>
    <w:p w14:paraId="6D483AF1" w14:textId="77777777" w:rsidR="00353371" w:rsidRDefault="00353371">
      <w:pPr>
        <w:pStyle w:val="NormalWeb"/>
        <w:divId w:val="266501869"/>
      </w:pPr>
      <w:r>
        <w:t>3.3 Reflective and Evidence-Based Practice Skills</w:t>
      </w:r>
      <w:r>
        <w:br/>
        <w:t>The modern physiotherapist must be able to integrate research evidence with clinical experience to provide high-quality care. Evidence-based practice (EBP) ensures that interventions are supported by current scientific findings and professional consensus. Simultaneously, reflective practice enables practitioners to analyse their decisions, identify learning needs, and continuously improve their approach (Stokes, 2020).</w:t>
      </w:r>
    </w:p>
    <w:p w14:paraId="070A11EF" w14:textId="77777777" w:rsidR="00353371" w:rsidRDefault="00353371">
      <w:pPr>
        <w:pStyle w:val="NormalWeb"/>
        <w:divId w:val="266501869"/>
      </w:pPr>
      <w:r>
        <w:t>Critical reflection supports professional growth and helps physiotherapists adapt to changing patient needs and emerging research trends. As healthcare becomes increasingly data-driven, physiotherapists must be capable of critically appraising studies and applying relevant findings to their clinical environment (HCPC, 2023).</w:t>
      </w:r>
    </w:p>
    <w:p w14:paraId="285EC455" w14:textId="77777777" w:rsidR="00353371" w:rsidRDefault="00353371">
      <w:pPr>
        <w:pStyle w:val="NormalWeb"/>
        <w:numPr>
          <w:ilvl w:val="0"/>
          <w:numId w:val="4"/>
        </w:numPr>
        <w:divId w:val="266501869"/>
      </w:pPr>
      <w:r>
        <w:lastRenderedPageBreak/>
        <w:t>Strategies to Improve Professional Skills</w:t>
      </w:r>
      <w:r>
        <w:br/>
        <w:t>4.1 Continuing Professional Development (CPD)</w:t>
      </w:r>
      <w:r>
        <w:br/>
        <w:t>The HCPC (2023) mandates ongoing Continuing Professional Development for all registered physiotherapists. CPD activities such as postgraduate courses, specialist workshops, peer observation, and clinical simulation enhance assessment and diagnostic accuracy. Engaging in CPD ensures that practitioners maintain competence, comply with legal standards, and stay informed about advances in physiotherapy techniques and technology.</w:t>
      </w:r>
    </w:p>
    <w:p w14:paraId="569EC7CB" w14:textId="77777777" w:rsidR="00353371" w:rsidRDefault="00353371">
      <w:pPr>
        <w:pStyle w:val="NormalWeb"/>
        <w:divId w:val="266501869"/>
      </w:pPr>
      <w:r>
        <w:t>For example, attending advanced musculoskeletal workshops or neuro-rehabilitation courses helps clinicians refine their physical examination skills. In addition, reflective CPD portfolios help link theory to practice, demonstrating professional accountability.</w:t>
      </w:r>
    </w:p>
    <w:p w14:paraId="2463AB90" w14:textId="77777777" w:rsidR="00353371" w:rsidRDefault="00353371">
      <w:pPr>
        <w:pStyle w:val="NormalWeb"/>
        <w:divId w:val="266501869"/>
      </w:pPr>
      <w:r>
        <w:t>4.2 Reflective Practice and Feedback</w:t>
      </w:r>
      <w:r>
        <w:br/>
        <w:t>Reflection and feedback are powerful tools for improving communication and interpersonal skills. Through structured reflective models such as Gibbs’ (1988) cycle, physiotherapists can analyse past clinical interactions to identify strengths and weaknesses. Seeking feedback from patients, mentors, or peers encourages a culture of learning and openness (Jull et al., 2022).</w:t>
      </w:r>
    </w:p>
    <w:p w14:paraId="1EB96D9C" w14:textId="77777777" w:rsidR="00353371" w:rsidRDefault="00353371">
      <w:pPr>
        <w:pStyle w:val="NormalWeb"/>
        <w:divId w:val="266501869"/>
      </w:pPr>
      <w:r>
        <w:t>For instance, reviewing video recordings of patient consultations or debriefing with supervisors can reveal non-verbal communication habits that influence rapport. This process supports emotional intelligence and enhances confidence in patient-centred dialogue. Moreover, regular supervision ensures that communication approaches align with ethical and cultural sensitivity standards in healthcare (NHS England, 2022).</w:t>
      </w:r>
    </w:p>
    <w:p w14:paraId="4AAEB949" w14:textId="77777777" w:rsidR="00353371" w:rsidRDefault="00353371">
      <w:pPr>
        <w:pStyle w:val="NormalWeb"/>
        <w:divId w:val="266501869"/>
      </w:pPr>
      <w:r>
        <w:t>4.3 Research Engagement and Evidence Integration</w:t>
      </w:r>
      <w:r>
        <w:br/>
        <w:t>Engaging with research activities strengthens reflective and evidence-based practice. Physiotherapists can improve this skill by regularly reading professional journals, attending conferences, or participating in clinical audit and quality improvement projects. Collaborating with research-active colleagues promotes a deeper understanding of methodology and critical appraisal.</w:t>
      </w:r>
    </w:p>
    <w:p w14:paraId="2C070787" w14:textId="77777777" w:rsidR="00353371" w:rsidRDefault="00353371">
      <w:pPr>
        <w:pStyle w:val="NormalWeb"/>
        <w:divId w:val="266501869"/>
      </w:pPr>
      <w:r>
        <w:t>By integrating research evidence into daily clinical reasoning, physiotherapists can justify their treatment decisions and maintain scientific credibility (CSP, 2023). This also fosters a culture of innovation and contributes to service improvement within healthcare organisations.</w:t>
      </w:r>
    </w:p>
    <w:p w14:paraId="24B89000" w14:textId="77777777" w:rsidR="00353371" w:rsidRDefault="00353371">
      <w:pPr>
        <w:pStyle w:val="NormalWeb"/>
        <w:numPr>
          <w:ilvl w:val="0"/>
          <w:numId w:val="5"/>
        </w:numPr>
        <w:divId w:val="266501869"/>
      </w:pPr>
      <w:r>
        <w:t>Conclusion</w:t>
      </w:r>
      <w:r>
        <w:br/>
        <w:t>The role of a physiotherapist in the UK requires a balanced combination of technical, interpersonal, and reflective competencies. Clinical assessment skills ensure accurate diagnosis and safe intervention; communication skills enable effective therapeutic relationships; and reflective, evidence-based thinking maintains professionalism and continual improvement. Implementing strategies such as CPD engagement, reflective feedback, and research participation promotes lifelong learning and professional excellence. Ultimately, these skills and strategies uphold patient safety, ethical integrity, and the delivery of high-quality rehabilitation care consistent with HCPC and CSP standards.</w:t>
      </w:r>
    </w:p>
    <w:p w14:paraId="57790E30" w14:textId="77777777" w:rsidR="00353371" w:rsidRDefault="00353371">
      <w:pPr>
        <w:pStyle w:val="NormalWeb"/>
        <w:numPr>
          <w:ilvl w:val="0"/>
          <w:numId w:val="5"/>
        </w:numPr>
        <w:divId w:val="266501869"/>
      </w:pPr>
      <w:r>
        <w:t>Reference List</w:t>
      </w:r>
      <w:r>
        <w:br/>
        <w:t xml:space="preserve">Chartered Society of Physiotherapy (CSP). (2023) What is Physiotherapy? Available at: </w:t>
      </w:r>
      <w:hyperlink r:id="rId5" w:history="1">
        <w:r>
          <w:rPr>
            <w:rStyle w:val="Hyperlink"/>
          </w:rPr>
          <w:t>https://www.csp.org.uk</w:t>
        </w:r>
      </w:hyperlink>
      <w:r>
        <w:t xml:space="preserve"> (Accessed: 12 November 2025).</w:t>
      </w:r>
    </w:p>
    <w:p w14:paraId="5A223E7F" w14:textId="77777777" w:rsidR="00353371" w:rsidRDefault="00353371">
      <w:pPr>
        <w:pStyle w:val="NormalWeb"/>
        <w:divId w:val="266501869"/>
      </w:pPr>
      <w:r>
        <w:lastRenderedPageBreak/>
        <w:t>Health and Care Professions Council (HCPC). (2023) Standards of Proficiency: Physiotherapists. London: HCPC.</w:t>
      </w:r>
    </w:p>
    <w:p w14:paraId="6EC48006" w14:textId="77777777" w:rsidR="00353371" w:rsidRDefault="00353371">
      <w:pPr>
        <w:pStyle w:val="NormalWeb"/>
        <w:divId w:val="266501869"/>
      </w:pPr>
      <w:r>
        <w:t>Jull, G., Hodges, P., Vicenzino, B. and Hodges, P. (2022) ‘Evidence based physiotherapy practice in musculoskeletal care’, Journal of Physiotherapy Practice, 38(4), pp. 245–258.</w:t>
      </w:r>
    </w:p>
    <w:p w14:paraId="037069FC" w14:textId="77777777" w:rsidR="00353371" w:rsidRDefault="00353371">
      <w:pPr>
        <w:pStyle w:val="NormalWeb"/>
        <w:divId w:val="266501869"/>
      </w:pPr>
      <w:r>
        <w:t>NHS England. (2022) Personalised Care and Shared Decision Making. NHS England Publications.</w:t>
      </w:r>
    </w:p>
    <w:p w14:paraId="0A9E8925" w14:textId="77777777" w:rsidR="00353371" w:rsidRDefault="00353371">
      <w:pPr>
        <w:pStyle w:val="NormalWeb"/>
        <w:divId w:val="266501869"/>
      </w:pPr>
      <w:r>
        <w:t>Stokes, E. (2020) Clinical Skills for Physiotherapists. 3rd ed. London: Elsevier.</w:t>
      </w:r>
    </w:p>
    <w:p w14:paraId="53E9B1D7" w14:textId="0CF5557D" w:rsidR="007F6201" w:rsidRDefault="007F6201" w:rsidP="002438FB">
      <w:pPr>
        <w:pStyle w:val="NormalWeb"/>
        <w:divId w:val="599991501"/>
      </w:pPr>
    </w:p>
    <w:sectPr w:rsidR="007F62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B34F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EE130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FC4BD9"/>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992269"/>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684DC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807955">
    <w:abstractNumId w:val="1"/>
  </w:num>
  <w:num w:numId="2" w16cid:durableId="272903648">
    <w:abstractNumId w:val="0"/>
  </w:num>
  <w:num w:numId="3" w16cid:durableId="77144571">
    <w:abstractNumId w:val="2"/>
  </w:num>
  <w:num w:numId="4" w16cid:durableId="712001725">
    <w:abstractNumId w:val="4"/>
  </w:num>
  <w:num w:numId="5" w16cid:durableId="11533330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201"/>
    <w:rsid w:val="000D1AFF"/>
    <w:rsid w:val="001D532F"/>
    <w:rsid w:val="002438FB"/>
    <w:rsid w:val="00353371"/>
    <w:rsid w:val="00695327"/>
    <w:rsid w:val="007F6201"/>
    <w:rsid w:val="00AB41F6"/>
    <w:rsid w:val="00D018D3"/>
    <w:rsid w:val="00E71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99FDF"/>
  <w15:chartTrackingRefBased/>
  <w15:docId w15:val="{365ECD5D-0733-A74D-8D45-2EAC10EA4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6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6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6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6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6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6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6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6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6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6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201"/>
    <w:rPr>
      <w:rFonts w:eastAsiaTheme="majorEastAsia" w:cstheme="majorBidi"/>
      <w:color w:val="272727" w:themeColor="text1" w:themeTint="D8"/>
    </w:rPr>
  </w:style>
  <w:style w:type="paragraph" w:styleId="Title">
    <w:name w:val="Title"/>
    <w:basedOn w:val="Normal"/>
    <w:next w:val="Normal"/>
    <w:link w:val="TitleChar"/>
    <w:uiPriority w:val="10"/>
    <w:qFormat/>
    <w:rsid w:val="007F6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201"/>
    <w:pPr>
      <w:spacing w:before="160"/>
      <w:jc w:val="center"/>
    </w:pPr>
    <w:rPr>
      <w:i/>
      <w:iCs/>
      <w:color w:val="404040" w:themeColor="text1" w:themeTint="BF"/>
    </w:rPr>
  </w:style>
  <w:style w:type="character" w:customStyle="1" w:styleId="QuoteChar">
    <w:name w:val="Quote Char"/>
    <w:basedOn w:val="DefaultParagraphFont"/>
    <w:link w:val="Quote"/>
    <w:uiPriority w:val="29"/>
    <w:rsid w:val="007F6201"/>
    <w:rPr>
      <w:i/>
      <w:iCs/>
      <w:color w:val="404040" w:themeColor="text1" w:themeTint="BF"/>
    </w:rPr>
  </w:style>
  <w:style w:type="paragraph" w:styleId="ListParagraph">
    <w:name w:val="List Paragraph"/>
    <w:basedOn w:val="Normal"/>
    <w:uiPriority w:val="34"/>
    <w:qFormat/>
    <w:rsid w:val="007F6201"/>
    <w:pPr>
      <w:ind w:left="720"/>
      <w:contextualSpacing/>
    </w:pPr>
  </w:style>
  <w:style w:type="character" w:styleId="IntenseEmphasis">
    <w:name w:val="Intense Emphasis"/>
    <w:basedOn w:val="DefaultParagraphFont"/>
    <w:uiPriority w:val="21"/>
    <w:qFormat/>
    <w:rsid w:val="007F6201"/>
    <w:rPr>
      <w:i/>
      <w:iCs/>
      <w:color w:val="0F4761" w:themeColor="accent1" w:themeShade="BF"/>
    </w:rPr>
  </w:style>
  <w:style w:type="paragraph" w:styleId="IntenseQuote">
    <w:name w:val="Intense Quote"/>
    <w:basedOn w:val="Normal"/>
    <w:next w:val="Normal"/>
    <w:link w:val="IntenseQuoteChar"/>
    <w:uiPriority w:val="30"/>
    <w:qFormat/>
    <w:rsid w:val="007F6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6201"/>
    <w:rPr>
      <w:i/>
      <w:iCs/>
      <w:color w:val="0F4761" w:themeColor="accent1" w:themeShade="BF"/>
    </w:rPr>
  </w:style>
  <w:style w:type="character" w:styleId="IntenseReference">
    <w:name w:val="Intense Reference"/>
    <w:basedOn w:val="DefaultParagraphFont"/>
    <w:uiPriority w:val="32"/>
    <w:qFormat/>
    <w:rsid w:val="007F6201"/>
    <w:rPr>
      <w:b/>
      <w:bCs/>
      <w:smallCaps/>
      <w:color w:val="0F4761" w:themeColor="accent1" w:themeShade="BF"/>
      <w:spacing w:val="5"/>
    </w:rPr>
  </w:style>
  <w:style w:type="paragraph" w:styleId="NormalWeb">
    <w:name w:val="Normal (Web)"/>
    <w:basedOn w:val="Normal"/>
    <w:uiPriority w:val="99"/>
    <w:unhideWhenUsed/>
    <w:rsid w:val="007F6201"/>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7F6201"/>
    <w:rPr>
      <w:b/>
      <w:bCs/>
    </w:rPr>
  </w:style>
  <w:style w:type="character" w:styleId="Hyperlink">
    <w:name w:val="Hyperlink"/>
    <w:basedOn w:val="DefaultParagraphFont"/>
    <w:uiPriority w:val="99"/>
    <w:semiHidden/>
    <w:unhideWhenUsed/>
    <w:rsid w:val="003533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9991501">
      <w:marLeft w:val="0"/>
      <w:marRight w:val="0"/>
      <w:marTop w:val="0"/>
      <w:marBottom w:val="0"/>
      <w:divBdr>
        <w:top w:val="none" w:sz="0" w:space="0" w:color="auto"/>
        <w:left w:val="none" w:sz="0" w:space="0" w:color="auto"/>
        <w:bottom w:val="none" w:sz="0" w:space="0" w:color="auto"/>
        <w:right w:val="none" w:sz="0" w:space="0" w:color="auto"/>
      </w:divBdr>
      <w:divsChild>
        <w:div w:id="2665018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sp.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1348</Words>
  <Characters>7688</Characters>
  <Application>Microsoft Office Word</Application>
  <DocSecurity>0</DocSecurity>
  <Lines>64</Lines>
  <Paragraphs>18</Paragraphs>
  <ScaleCrop>false</ScaleCrop>
  <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foz4545 foz</dc:creator>
  <cp:keywords/>
  <dc:description/>
  <cp:lastModifiedBy>Shaukat Ali (2511229)</cp:lastModifiedBy>
  <cp:revision>2</cp:revision>
  <dcterms:created xsi:type="dcterms:W3CDTF">2025-11-15T15:43:00Z</dcterms:created>
  <dcterms:modified xsi:type="dcterms:W3CDTF">2025-11-15T15:43:00Z</dcterms:modified>
</cp:coreProperties>
</file>