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inorHAnsi"/>
          <w:b/>
          <w:color w:val="5B9BD5" w:themeColor="accent1"/>
          <w:sz w:val="32"/>
          <w:szCs w:val="32"/>
          <w:lang w:val="en-GB"/>
        </w:rPr>
        <w:id w:val="-1522475554"/>
        <w:docPartObj>
          <w:docPartGallery w:val="Cover Pages"/>
          <w:docPartUnique/>
        </w:docPartObj>
      </w:sdtPr>
      <w:sdtEndPr>
        <w:rPr>
          <w:rFonts w:asciiTheme="minorHAnsi" w:eastAsiaTheme="majorEastAsia" w:hAnsiTheme="minorHAnsi" w:cstheme="majorBidi"/>
          <w:color w:val="2E74B5" w:themeColor="accent1" w:themeShade="BF"/>
        </w:rPr>
      </w:sdtEndPr>
      <w:sdtContent>
        <w:p w:rsidR="007D1947" w:rsidRPr="009C4D0E" w:rsidRDefault="00F77E32">
          <w:pPr>
            <w:pStyle w:val="NoSpacing"/>
            <w:spacing w:before="1540" w:after="240"/>
            <w:jc w:val="center"/>
            <w:rPr>
              <w:rFonts w:cstheme="minorHAnsi"/>
              <w:color w:val="5B9BD5" w:themeColor="accent1"/>
            </w:rPr>
          </w:pPr>
          <w:r w:rsidRPr="00F77E32">
            <w:rPr>
              <w:rFonts w:cstheme="minorHAnsi"/>
              <w:noProof/>
              <w:color w:val="5B9BD5" w:themeColor="accent1"/>
              <w:lang w:val="en-GB" w:eastAsia="en-GB"/>
            </w:rPr>
            <w:drawing>
              <wp:anchor distT="0" distB="0" distL="114300" distR="114300" simplePos="0" relativeHeight="251661312" behindDoc="0" locked="0" layoutInCell="1" allowOverlap="1">
                <wp:simplePos x="0" y="0"/>
                <wp:positionH relativeFrom="column">
                  <wp:posOffset>1952625</wp:posOffset>
                </wp:positionH>
                <wp:positionV relativeFrom="paragraph">
                  <wp:posOffset>-142875</wp:posOffset>
                </wp:positionV>
                <wp:extent cx="1809750" cy="733425"/>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33425"/>
                        </a:xfrm>
                        <a:prstGeom prst="rect">
                          <a:avLst/>
                        </a:prstGeom>
                        <a:noFill/>
                        <a:ln>
                          <a:noFill/>
                        </a:ln>
                      </pic:spPr>
                    </pic:pic>
                  </a:graphicData>
                </a:graphic>
              </wp:anchor>
            </w:drawing>
          </w:r>
        </w:p>
        <w:sdt>
          <w:sdtPr>
            <w:rPr>
              <w:rFonts w:eastAsiaTheme="majorEastAsia" w:cstheme="minorHAns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Pr="009C4D0E" w:rsidRDefault="00CF310E" w:rsidP="003E530C">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sz w:val="80"/>
                  <w:szCs w:val="80"/>
                </w:rPr>
              </w:pPr>
              <w:r>
                <w:rPr>
                  <w:rFonts w:eastAsiaTheme="majorEastAsia" w:cstheme="minorHAnsi"/>
                  <w:caps/>
                  <w:color w:val="5B9BD5" w:themeColor="accent1"/>
                  <w:sz w:val="72"/>
                  <w:szCs w:val="72"/>
                </w:rPr>
                <w:t>Financial Management for the hotel industry</w:t>
              </w:r>
            </w:p>
          </w:sdtContent>
        </w:sdt>
        <w:p w:rsidR="001B3F7C" w:rsidRDefault="005E5CF3">
          <w:pPr>
            <w:pStyle w:val="NoSpacing"/>
            <w:spacing w:before="480"/>
            <w:jc w:val="center"/>
            <w:rPr>
              <w:rFonts w:cstheme="minorHAnsi"/>
              <w:color w:val="5B9BD5" w:themeColor="accent1"/>
            </w:rPr>
          </w:pPr>
          <w:r>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8890" b="698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516594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9C1588" w:rsidP="009C1588">
                                    <w:pPr>
                                      <w:pStyle w:val="NoSpacing"/>
                                      <w:spacing w:after="40"/>
                                      <w:rPr>
                                        <w:caps/>
                                        <w:color w:val="5B9BD5" w:themeColor="accent1"/>
                                        <w:sz w:val="28"/>
                                        <w:szCs w:val="28"/>
                                      </w:rPr>
                                    </w:pPr>
                                    <w:r>
                                      <w:rPr>
                                        <w:caps/>
                                        <w:color w:val="5B9BD5" w:themeColor="accent1"/>
                                        <w:sz w:val="28"/>
                                        <w:szCs w:val="28"/>
                                      </w:rPr>
                                      <w:t xml:space="preserve">     </w:t>
                                    </w:r>
                                  </w:p>
                                </w:sdtContent>
                              </w:sdt>
                              <w:p w:rsidR="007D1947" w:rsidRDefault="00045D1F">
                                <w:pPr>
                                  <w:pStyle w:val="NoSpacing"/>
                                  <w:jc w:val="center"/>
                                  <w:rPr>
                                    <w:color w:val="5B9BD5" w:themeColor="accent1"/>
                                  </w:rPr>
                                </w:pPr>
                                <w:sdt>
                                  <w:sdtPr>
                                    <w:rPr>
                                      <w:caps/>
                                      <w:color w:val="5B9BD5" w:themeColor="accent1"/>
                                    </w:rPr>
                                    <w:alias w:val="Company"/>
                                    <w:tag w:val=""/>
                                    <w:id w:val="2516594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045D1F">
                                <w:pPr>
                                  <w:pStyle w:val="NoSpacing"/>
                                  <w:jc w:val="center"/>
                                  <w:rPr>
                                    <w:color w:val="5B9BD5" w:themeColor="accent1"/>
                                  </w:rPr>
                                </w:pPr>
                                <w:sdt>
                                  <w:sdtPr>
                                    <w:rPr>
                                      <w:color w:val="5B9BD5" w:themeColor="accent1"/>
                                    </w:rPr>
                                    <w:alias w:val="Address"/>
                                    <w:tag w:val=""/>
                                    <w:id w:val="25165948"/>
                                    <w:showingPlcHdr/>
                                    <w:dataBinding w:prefixMappings="xmlns:ns0='http://schemas.microsoft.com/office/2006/coverPageProps' " w:xpath="/ns0:CoverPageProperties[1]/ns0:CompanyAddress[1]" w:storeItemID="{55AF091B-3C7A-41E3-B477-F2FDAA23CFDA}"/>
                                    <w:text/>
                                  </w:sdtPr>
                                  <w:sdtEndPr/>
                                  <w:sdtContent>
                                    <w:r w:rsidR="00575A3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" filled="f" stroked="f" strokeweight=".5pt">
                    <v:textbox style="mso-fit-shape-to-text:t" inset="0,0,0,0">
                      <w:txbxContent>
                        <w:sdt>
                          <w:sdtPr>
                            <w:rPr>
                              <w:caps/>
                              <w:color w:val="5B9BD5" w:themeColor="accent1"/>
                              <w:sz w:val="28"/>
                              <w:szCs w:val="28"/>
                            </w:rPr>
                            <w:alias w:val="Date"/>
                            <w:tag w:val=""/>
                            <w:id w:val="2516594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9C1588" w:rsidP="009C1588">
                              <w:pPr>
                                <w:pStyle w:val="NoSpacing"/>
                                <w:spacing w:after="40"/>
                                <w:rPr>
                                  <w:caps/>
                                  <w:color w:val="5B9BD5" w:themeColor="accent1"/>
                                  <w:sz w:val="28"/>
                                  <w:szCs w:val="28"/>
                                </w:rPr>
                              </w:pPr>
                              <w:r>
                                <w:rPr>
                                  <w:caps/>
                                  <w:color w:val="5B9BD5" w:themeColor="accent1"/>
                                  <w:sz w:val="28"/>
                                  <w:szCs w:val="28"/>
                                </w:rPr>
                                <w:t xml:space="preserve">     </w:t>
                              </w:r>
                            </w:p>
                          </w:sdtContent>
                        </w:sdt>
                        <w:p w:rsidR="007D1947" w:rsidRDefault="00045D1F">
                          <w:pPr>
                            <w:pStyle w:val="NoSpacing"/>
                            <w:jc w:val="center"/>
                            <w:rPr>
                              <w:color w:val="5B9BD5" w:themeColor="accent1"/>
                            </w:rPr>
                          </w:pPr>
                          <w:sdt>
                            <w:sdtPr>
                              <w:rPr>
                                <w:caps/>
                                <w:color w:val="5B9BD5" w:themeColor="accent1"/>
                              </w:rPr>
                              <w:alias w:val="Company"/>
                              <w:tag w:val=""/>
                              <w:id w:val="2516594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045D1F">
                          <w:pPr>
                            <w:pStyle w:val="NoSpacing"/>
                            <w:jc w:val="center"/>
                            <w:rPr>
                              <w:color w:val="5B9BD5" w:themeColor="accent1"/>
                            </w:rPr>
                          </w:pPr>
                          <w:sdt>
                            <w:sdtPr>
                              <w:rPr>
                                <w:color w:val="5B9BD5" w:themeColor="accent1"/>
                              </w:rPr>
                              <w:alias w:val="Address"/>
                              <w:tag w:val=""/>
                              <w:id w:val="25165948"/>
                              <w:showingPlcHdr/>
                              <w:dataBinding w:prefixMappings="xmlns:ns0='http://schemas.microsoft.com/office/2006/coverPageProps' " w:xpath="/ns0:CoverPageProperties[1]/ns0:CompanyAddress[1]" w:storeItemID="{55AF091B-3C7A-41E3-B477-F2FDAA23CFDA}"/>
                              <w:text/>
                            </w:sdtPr>
                            <w:sdtEndPr/>
                            <w:sdtContent>
                              <w:r w:rsidR="00575A39">
                                <w:rPr>
                                  <w:color w:val="5B9BD5" w:themeColor="accent1"/>
                                </w:rPr>
                                <w:t xml:space="preserve">     </w:t>
                              </w:r>
                            </w:sdtContent>
                          </w:sdt>
                        </w:p>
                      </w:txbxContent>
                    </v:textbox>
                    <w10:wrap anchorx="margin" anchory="page"/>
                  </v:shape>
                </w:pict>
              </mc:Fallback>
            </mc:AlternateContent>
          </w:r>
        </w:p>
        <w:p w:rsidR="007D1947" w:rsidRPr="009C4D0E" w:rsidRDefault="007D1947">
          <w:pPr>
            <w:pStyle w:val="NoSpacing"/>
            <w:spacing w:before="480"/>
            <w:jc w:val="center"/>
            <w:rPr>
              <w:rFonts w:cstheme="minorHAnsi"/>
              <w:color w:val="5B9BD5" w:themeColor="accent1"/>
            </w:rPr>
          </w:pPr>
          <w:r w:rsidRPr="009C4D0E">
            <w:rPr>
              <w:rFonts w:cstheme="minorHAnsi"/>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26B91" w:rsidRDefault="001B3F7C" w:rsidP="009C1588">
          <w:pPr>
            <w:pStyle w:val="Heading1"/>
            <w:ind w:left="2160"/>
            <w:rPr>
              <w:rFonts w:cstheme="minorHAnsi"/>
            </w:rPr>
          </w:pPr>
          <w:r>
            <w:rPr>
              <w:rFonts w:cstheme="minorHAnsi"/>
            </w:rPr>
            <w:t>Student name: Ioana</w:t>
          </w:r>
          <w:r w:rsidR="00726B91">
            <w:rPr>
              <w:rFonts w:cstheme="minorHAnsi"/>
            </w:rPr>
            <w:t xml:space="preserve"> Basenco</w:t>
          </w:r>
        </w:p>
        <w:p w:rsidR="00726B91" w:rsidRDefault="00726B91" w:rsidP="009C1588">
          <w:pPr>
            <w:pStyle w:val="Heading1"/>
            <w:ind w:left="2160"/>
            <w:rPr>
              <w:rFonts w:cstheme="minorHAnsi"/>
            </w:rPr>
          </w:pPr>
          <w:r>
            <w:rPr>
              <w:rFonts w:cstheme="minorHAnsi"/>
            </w:rPr>
            <w:t>Student Number ID: 1905191</w:t>
          </w:r>
        </w:p>
        <w:p w:rsidR="009618A2" w:rsidRDefault="00726B91" w:rsidP="009C1588">
          <w:pPr>
            <w:pStyle w:val="Heading1"/>
            <w:ind w:left="2160"/>
            <w:rPr>
              <w:rFonts w:cstheme="minorHAnsi"/>
            </w:rPr>
          </w:pPr>
          <w:r>
            <w:rPr>
              <w:rFonts w:cstheme="minorHAnsi"/>
            </w:rPr>
            <w:t xml:space="preserve">Module name: Financial </w:t>
          </w:r>
          <w:r w:rsidR="009618A2">
            <w:rPr>
              <w:rFonts w:cstheme="minorHAnsi"/>
            </w:rPr>
            <w:t xml:space="preserve"> Management for the Hotel Industry </w:t>
          </w:r>
        </w:p>
        <w:p w:rsidR="000D5524" w:rsidRDefault="009618A2" w:rsidP="009C1588">
          <w:pPr>
            <w:pStyle w:val="Heading1"/>
            <w:ind w:left="2160"/>
            <w:rPr>
              <w:rFonts w:cstheme="minorHAnsi"/>
            </w:rPr>
          </w:pPr>
          <w:r>
            <w:rPr>
              <w:rFonts w:cstheme="minorHAnsi"/>
            </w:rPr>
            <w:t>Module Code: BMIH</w:t>
          </w:r>
          <w:r w:rsidR="000D5524">
            <w:rPr>
              <w:rFonts w:cstheme="minorHAnsi"/>
            </w:rPr>
            <w:t>5007</w:t>
          </w:r>
        </w:p>
        <w:p w:rsidR="007D1947" w:rsidRPr="009C4D0E" w:rsidRDefault="000D5524" w:rsidP="009C1588">
          <w:pPr>
            <w:pStyle w:val="Heading1"/>
            <w:ind w:left="2160"/>
            <w:rPr>
              <w:rFonts w:cstheme="minorHAnsi"/>
            </w:rPr>
          </w:pPr>
          <w:r>
            <w:rPr>
              <w:rFonts w:cstheme="minorHAnsi"/>
            </w:rPr>
            <w:t>Lecturer’s name: Dale Clark</w:t>
          </w:r>
          <w:r w:rsidR="00C65249">
            <w:rPr>
              <w:rFonts w:cstheme="minorHAnsi"/>
            </w:rPr>
            <w:t>e</w:t>
          </w:r>
          <w:r w:rsidR="007D1947" w:rsidRPr="009C4D0E">
            <w:rPr>
              <w:rFonts w:cstheme="minorHAnsi"/>
            </w:rPr>
            <w:br w:type="page"/>
          </w:r>
          <w:bookmarkStart w:id="0" w:name="_Toc104910160"/>
          <w:r w:rsidR="009C1588">
            <w:rPr>
              <w:rFonts w:cstheme="minorHAnsi"/>
            </w:rPr>
            <w:lastRenderedPageBreak/>
            <w:t xml:space="preserve">            </w:t>
          </w:r>
          <w:r w:rsidR="007D1947" w:rsidRPr="009C4D0E">
            <w:rPr>
              <w:rFonts w:cstheme="minorHAnsi"/>
              <w:bCs/>
            </w:rPr>
            <w:t>ExecutiveSummary</w:t>
          </w:r>
          <w:bookmarkEnd w:id="0"/>
        </w:p>
        <w:p w:rsidR="007D1947" w:rsidRPr="009C4D0E" w:rsidRDefault="00E256B5">
          <w:pPr>
            <w:rPr>
              <w:rFonts w:cstheme="minorHAnsi"/>
              <w:szCs w:val="24"/>
            </w:rPr>
          </w:pPr>
          <w:r w:rsidRPr="009C4D0E">
            <w:rPr>
              <w:rFonts w:cstheme="minorHAnsi"/>
              <w:szCs w:val="24"/>
            </w:rPr>
            <w:t xml:space="preserve">The main purpose of this study is to evaluate the performance of Worldwide Hilton Holding Inc. To evaluate the performance, it is needed to do a horizontal analysis and the ratio analysis of this company. The entire study also includes brief information about the ratio analysis like </w:t>
          </w:r>
          <w:r w:rsidR="00C70C95" w:rsidRPr="009C4D0E">
            <w:rPr>
              <w:rFonts w:cstheme="minorHAnsi"/>
              <w:szCs w:val="24"/>
            </w:rPr>
            <w:t xml:space="preserve">its </w:t>
          </w:r>
          <w:r w:rsidRPr="009C4D0E">
            <w:rPr>
              <w:rFonts w:cstheme="minorHAnsi"/>
              <w:szCs w:val="24"/>
            </w:rPr>
            <w:t xml:space="preserve">importance, limitations, and many other things that have been discussed in this study. Though this study has a significant value as it evaluates the performance of the company </w:t>
          </w:r>
          <w:r w:rsidRPr="009C4D0E">
            <w:rPr>
              <w:rFonts w:eastAsia="Times New Roman" w:cstheme="minorHAnsi"/>
              <w:szCs w:val="24"/>
              <w:lang w:val="en-IN" w:eastAsia="en-IN"/>
            </w:rPr>
            <w:t xml:space="preserve">Hilton Worldwide Holding Inc. </w:t>
          </w:r>
        </w:p>
        <w:p w:rsidR="00E34981" w:rsidRDefault="00E34981">
          <w:pPr>
            <w:spacing w:before="0" w:after="160" w:line="259" w:lineRule="auto"/>
            <w:jc w:val="left"/>
            <w:rPr>
              <w:rFonts w:cstheme="minorHAnsi"/>
            </w:rPr>
          </w:pPr>
          <w:r>
            <w:rPr>
              <w:rFonts w:cstheme="minorHAnsi"/>
            </w:rPr>
            <w:br w:type="page"/>
          </w:r>
        </w:p>
        <w:sdt>
          <w:sdtPr>
            <w:rPr>
              <w:rFonts w:eastAsiaTheme="minorHAnsi" w:cstheme="minorHAnsi"/>
              <w:b w:val="0"/>
              <w:color w:val="auto"/>
              <w:sz w:val="22"/>
              <w:szCs w:val="22"/>
              <w:lang w:val="en-GB"/>
            </w:rPr>
            <w:id w:val="-1297214018"/>
            <w:docPartObj>
              <w:docPartGallery w:val="Table of Contents"/>
              <w:docPartUnique/>
            </w:docPartObj>
          </w:sdtPr>
          <w:sdtEndPr>
            <w:rPr>
              <w:bCs/>
              <w:noProof/>
              <w:sz w:val="24"/>
            </w:rPr>
          </w:sdtEndPr>
          <w:sdtContent>
            <w:p w:rsidR="007D1947" w:rsidRPr="009C4D0E" w:rsidRDefault="007D1947" w:rsidP="00E34981">
              <w:pPr>
                <w:pStyle w:val="TOCHeading"/>
                <w:pBdr>
                  <w:bottom w:val="single" w:sz="4" w:space="1" w:color="auto"/>
                </w:pBdr>
                <w:jc w:val="center"/>
                <w:rPr>
                  <w:rFonts w:cstheme="minorHAnsi"/>
                </w:rPr>
              </w:pPr>
              <w:r w:rsidRPr="009C4D0E">
                <w:rPr>
                  <w:rFonts w:cstheme="minorHAnsi"/>
                </w:rPr>
                <w:t>Table of Contents</w:t>
              </w:r>
            </w:p>
            <w:p w:rsidR="00661FFF" w:rsidRDefault="00890047">
              <w:pPr>
                <w:pStyle w:val="TOC1"/>
                <w:tabs>
                  <w:tab w:val="right" w:leader="dot" w:pos="9016"/>
                </w:tabs>
                <w:rPr>
                  <w:rFonts w:eastAsiaTheme="minorEastAsia"/>
                  <w:noProof/>
                  <w:sz w:val="22"/>
                  <w:lang w:val="en-IN" w:eastAsia="en-IN"/>
                </w:rPr>
              </w:pPr>
              <w:r w:rsidRPr="009C4D0E">
                <w:rPr>
                  <w:rFonts w:cstheme="minorHAnsi"/>
                </w:rPr>
                <w:fldChar w:fldCharType="begin"/>
              </w:r>
              <w:r w:rsidR="007D1947" w:rsidRPr="009C4D0E">
                <w:rPr>
                  <w:rFonts w:cstheme="minorHAnsi"/>
                </w:rPr>
                <w:instrText xml:space="preserve"> TOC \o "1-3" \h \z \u </w:instrText>
              </w:r>
              <w:r w:rsidRPr="009C4D0E">
                <w:rPr>
                  <w:rFonts w:cstheme="minorHAnsi"/>
                </w:rPr>
                <w:fldChar w:fldCharType="separate"/>
              </w:r>
              <w:hyperlink w:anchor="_Toc104910160" w:history="1">
                <w:r w:rsidR="00661FFF" w:rsidRPr="00E23DE8">
                  <w:rPr>
                    <w:rStyle w:val="Hyperlink"/>
                    <w:rFonts w:cstheme="minorHAnsi"/>
                    <w:bCs/>
                    <w:noProof/>
                  </w:rPr>
                  <w:t>Executive Summary</w:t>
                </w:r>
                <w:r w:rsidR="00661FFF">
                  <w:rPr>
                    <w:noProof/>
                    <w:webHidden/>
                  </w:rPr>
                  <w:tab/>
                </w:r>
                <w:r>
                  <w:rPr>
                    <w:noProof/>
                    <w:webHidden/>
                  </w:rPr>
                  <w:fldChar w:fldCharType="begin"/>
                </w:r>
                <w:r w:rsidR="00661FFF">
                  <w:rPr>
                    <w:noProof/>
                    <w:webHidden/>
                  </w:rPr>
                  <w:instrText xml:space="preserve"> PAGEREF _Toc104910160 \h </w:instrText>
                </w:r>
                <w:r>
                  <w:rPr>
                    <w:noProof/>
                    <w:webHidden/>
                  </w:rPr>
                </w:r>
                <w:r>
                  <w:rPr>
                    <w:noProof/>
                    <w:webHidden/>
                  </w:rPr>
                  <w:fldChar w:fldCharType="separate"/>
                </w:r>
                <w:r w:rsidR="00661FFF">
                  <w:rPr>
                    <w:noProof/>
                    <w:webHidden/>
                  </w:rPr>
                  <w:t>1</w:t>
                </w:r>
                <w:r>
                  <w:rPr>
                    <w:noProof/>
                    <w:webHidden/>
                  </w:rPr>
                  <w:fldChar w:fldCharType="end"/>
                </w:r>
              </w:hyperlink>
            </w:p>
            <w:p w:rsidR="00661FFF" w:rsidRDefault="00045D1F">
              <w:pPr>
                <w:pStyle w:val="TOC1"/>
                <w:tabs>
                  <w:tab w:val="right" w:leader="dot" w:pos="9016"/>
                </w:tabs>
                <w:rPr>
                  <w:rFonts w:eastAsiaTheme="minorEastAsia"/>
                  <w:noProof/>
                  <w:sz w:val="22"/>
                  <w:lang w:val="en-IN" w:eastAsia="en-IN"/>
                </w:rPr>
              </w:pPr>
              <w:hyperlink w:anchor="_Toc104910161" w:history="1">
                <w:r w:rsidR="00661FFF" w:rsidRPr="00E23DE8">
                  <w:rPr>
                    <w:rStyle w:val="Hyperlink"/>
                    <w:noProof/>
                  </w:rPr>
                  <w:t>Introduction</w:t>
                </w:r>
                <w:r w:rsidR="00661FFF">
                  <w:rPr>
                    <w:noProof/>
                    <w:webHidden/>
                  </w:rPr>
                  <w:tab/>
                </w:r>
                <w:r w:rsidR="00890047">
                  <w:rPr>
                    <w:noProof/>
                    <w:webHidden/>
                  </w:rPr>
                  <w:fldChar w:fldCharType="begin"/>
                </w:r>
                <w:r w:rsidR="00661FFF">
                  <w:rPr>
                    <w:noProof/>
                    <w:webHidden/>
                  </w:rPr>
                  <w:instrText xml:space="preserve"> PAGEREF _Toc104910161 \h </w:instrText>
                </w:r>
                <w:r w:rsidR="00890047">
                  <w:rPr>
                    <w:noProof/>
                    <w:webHidden/>
                  </w:rPr>
                </w:r>
                <w:r w:rsidR="00890047">
                  <w:rPr>
                    <w:noProof/>
                    <w:webHidden/>
                  </w:rPr>
                  <w:fldChar w:fldCharType="separate"/>
                </w:r>
                <w:r w:rsidR="00661FFF">
                  <w:rPr>
                    <w:noProof/>
                    <w:webHidden/>
                  </w:rPr>
                  <w:t>3</w:t>
                </w:r>
                <w:r w:rsidR="00890047">
                  <w:rPr>
                    <w:noProof/>
                    <w:webHidden/>
                  </w:rPr>
                  <w:fldChar w:fldCharType="end"/>
                </w:r>
              </w:hyperlink>
            </w:p>
            <w:p w:rsidR="00661FFF" w:rsidRDefault="00045D1F">
              <w:pPr>
                <w:pStyle w:val="TOC1"/>
                <w:tabs>
                  <w:tab w:val="right" w:leader="dot" w:pos="9016"/>
                </w:tabs>
                <w:rPr>
                  <w:rFonts w:eastAsiaTheme="minorEastAsia"/>
                  <w:noProof/>
                  <w:sz w:val="22"/>
                  <w:lang w:val="en-IN" w:eastAsia="en-IN"/>
                </w:rPr>
              </w:pPr>
              <w:hyperlink w:anchor="_Toc104910162" w:history="1">
                <w:r w:rsidR="00661FFF" w:rsidRPr="00E23DE8">
                  <w:rPr>
                    <w:rStyle w:val="Hyperlink"/>
                    <w:rFonts w:cstheme="minorHAnsi"/>
                    <w:bCs/>
                    <w:noProof/>
                  </w:rPr>
                  <w:t>Financial Analysis</w:t>
                </w:r>
                <w:r w:rsidR="00661FFF">
                  <w:rPr>
                    <w:noProof/>
                    <w:webHidden/>
                  </w:rPr>
                  <w:tab/>
                </w:r>
                <w:r w:rsidR="00890047">
                  <w:rPr>
                    <w:noProof/>
                    <w:webHidden/>
                  </w:rPr>
                  <w:fldChar w:fldCharType="begin"/>
                </w:r>
                <w:r w:rsidR="00661FFF">
                  <w:rPr>
                    <w:noProof/>
                    <w:webHidden/>
                  </w:rPr>
                  <w:instrText xml:space="preserve"> PAGEREF _Toc104910162 \h </w:instrText>
                </w:r>
                <w:r w:rsidR="00890047">
                  <w:rPr>
                    <w:noProof/>
                    <w:webHidden/>
                  </w:rPr>
                </w:r>
                <w:r w:rsidR="00890047">
                  <w:rPr>
                    <w:noProof/>
                    <w:webHidden/>
                  </w:rPr>
                  <w:fldChar w:fldCharType="separate"/>
                </w:r>
                <w:r w:rsidR="00661FFF">
                  <w:rPr>
                    <w:noProof/>
                    <w:webHidden/>
                  </w:rPr>
                  <w:t>3</w:t>
                </w:r>
                <w:r w:rsidR="00890047">
                  <w:rPr>
                    <w:noProof/>
                    <w:webHidden/>
                  </w:rPr>
                  <w:fldChar w:fldCharType="end"/>
                </w:r>
              </w:hyperlink>
            </w:p>
            <w:p w:rsidR="00661FFF" w:rsidRDefault="00045D1F">
              <w:pPr>
                <w:pStyle w:val="TOC1"/>
                <w:tabs>
                  <w:tab w:val="right" w:leader="dot" w:pos="9016"/>
                </w:tabs>
                <w:rPr>
                  <w:rFonts w:eastAsiaTheme="minorEastAsia"/>
                  <w:noProof/>
                  <w:sz w:val="22"/>
                  <w:lang w:val="en-IN" w:eastAsia="en-IN"/>
                </w:rPr>
              </w:pPr>
              <w:hyperlink w:anchor="_Toc104910163" w:history="1">
                <w:r w:rsidR="00661FFF" w:rsidRPr="00E23DE8">
                  <w:rPr>
                    <w:rStyle w:val="Hyperlink"/>
                    <w:rFonts w:cstheme="minorHAnsi"/>
                    <w:bCs/>
                    <w:noProof/>
                  </w:rPr>
                  <w:t>Financial Analysis Trends</w:t>
                </w:r>
                <w:r w:rsidR="00661FFF">
                  <w:rPr>
                    <w:noProof/>
                    <w:webHidden/>
                  </w:rPr>
                  <w:tab/>
                </w:r>
                <w:r w:rsidR="00890047">
                  <w:rPr>
                    <w:noProof/>
                    <w:webHidden/>
                  </w:rPr>
                  <w:fldChar w:fldCharType="begin"/>
                </w:r>
                <w:r w:rsidR="00661FFF">
                  <w:rPr>
                    <w:noProof/>
                    <w:webHidden/>
                  </w:rPr>
                  <w:instrText xml:space="preserve"> PAGEREF _Toc104910163 \h </w:instrText>
                </w:r>
                <w:r w:rsidR="00890047">
                  <w:rPr>
                    <w:noProof/>
                    <w:webHidden/>
                  </w:rPr>
                </w:r>
                <w:r w:rsidR="00890047">
                  <w:rPr>
                    <w:noProof/>
                    <w:webHidden/>
                  </w:rPr>
                  <w:fldChar w:fldCharType="separate"/>
                </w:r>
                <w:r w:rsidR="00661FFF">
                  <w:rPr>
                    <w:noProof/>
                    <w:webHidden/>
                  </w:rPr>
                  <w:t>4</w:t>
                </w:r>
                <w:r w:rsidR="00890047">
                  <w:rPr>
                    <w:noProof/>
                    <w:webHidden/>
                  </w:rPr>
                  <w:fldChar w:fldCharType="end"/>
                </w:r>
              </w:hyperlink>
            </w:p>
            <w:p w:rsidR="00661FFF" w:rsidRDefault="00045D1F">
              <w:pPr>
                <w:pStyle w:val="TOC2"/>
                <w:tabs>
                  <w:tab w:val="right" w:leader="dot" w:pos="9016"/>
                </w:tabs>
                <w:rPr>
                  <w:rFonts w:eastAsiaTheme="minorEastAsia"/>
                  <w:noProof/>
                  <w:sz w:val="22"/>
                  <w:lang w:val="en-IN" w:eastAsia="en-IN"/>
                </w:rPr>
              </w:pPr>
              <w:hyperlink w:anchor="_Toc104910164" w:history="1">
                <w:r w:rsidR="00661FFF" w:rsidRPr="00E23DE8">
                  <w:rPr>
                    <w:rStyle w:val="Hyperlink"/>
                    <w:rFonts w:cstheme="minorHAnsi"/>
                    <w:bCs/>
                    <w:noProof/>
                  </w:rPr>
                  <w:t>A) Calculation of Horizontal Ratios for 2019 and 2020</w:t>
                </w:r>
                <w:r w:rsidR="00661FFF">
                  <w:rPr>
                    <w:noProof/>
                    <w:webHidden/>
                  </w:rPr>
                  <w:tab/>
                </w:r>
                <w:r w:rsidR="00890047">
                  <w:rPr>
                    <w:noProof/>
                    <w:webHidden/>
                  </w:rPr>
                  <w:fldChar w:fldCharType="begin"/>
                </w:r>
                <w:r w:rsidR="00661FFF">
                  <w:rPr>
                    <w:noProof/>
                    <w:webHidden/>
                  </w:rPr>
                  <w:instrText xml:space="preserve"> PAGEREF _Toc104910164 \h </w:instrText>
                </w:r>
                <w:r w:rsidR="00890047">
                  <w:rPr>
                    <w:noProof/>
                    <w:webHidden/>
                  </w:rPr>
                </w:r>
                <w:r w:rsidR="00890047">
                  <w:rPr>
                    <w:noProof/>
                    <w:webHidden/>
                  </w:rPr>
                  <w:fldChar w:fldCharType="separate"/>
                </w:r>
                <w:r w:rsidR="00661FFF">
                  <w:rPr>
                    <w:noProof/>
                    <w:webHidden/>
                  </w:rPr>
                  <w:t>4</w:t>
                </w:r>
                <w:r w:rsidR="00890047">
                  <w:rPr>
                    <w:noProof/>
                    <w:webHidden/>
                  </w:rPr>
                  <w:fldChar w:fldCharType="end"/>
                </w:r>
              </w:hyperlink>
            </w:p>
            <w:p w:rsidR="00661FFF" w:rsidRDefault="00045D1F">
              <w:pPr>
                <w:pStyle w:val="TOC2"/>
                <w:tabs>
                  <w:tab w:val="right" w:leader="dot" w:pos="9016"/>
                </w:tabs>
                <w:rPr>
                  <w:rFonts w:eastAsiaTheme="minorEastAsia"/>
                  <w:noProof/>
                  <w:sz w:val="22"/>
                  <w:lang w:val="en-IN" w:eastAsia="en-IN"/>
                </w:rPr>
              </w:pPr>
              <w:hyperlink w:anchor="_Toc104910165" w:history="1">
                <w:r w:rsidR="00661FFF" w:rsidRPr="00E23DE8">
                  <w:rPr>
                    <w:rStyle w:val="Hyperlink"/>
                    <w:rFonts w:cstheme="minorHAnsi"/>
                    <w:bCs/>
                    <w:noProof/>
                  </w:rPr>
                  <w:t>Discussion On the Trends in These Ratios Analysis</w:t>
                </w:r>
                <w:r w:rsidR="00661FFF">
                  <w:rPr>
                    <w:noProof/>
                    <w:webHidden/>
                  </w:rPr>
                  <w:tab/>
                </w:r>
                <w:r w:rsidR="00890047">
                  <w:rPr>
                    <w:noProof/>
                    <w:webHidden/>
                  </w:rPr>
                  <w:fldChar w:fldCharType="begin"/>
                </w:r>
                <w:r w:rsidR="00661FFF">
                  <w:rPr>
                    <w:noProof/>
                    <w:webHidden/>
                  </w:rPr>
                  <w:instrText xml:space="preserve"> PAGEREF _Toc104910165 \h </w:instrText>
                </w:r>
                <w:r w:rsidR="00890047">
                  <w:rPr>
                    <w:noProof/>
                    <w:webHidden/>
                  </w:rPr>
                </w:r>
                <w:r w:rsidR="00890047">
                  <w:rPr>
                    <w:noProof/>
                    <w:webHidden/>
                  </w:rPr>
                  <w:fldChar w:fldCharType="separate"/>
                </w:r>
                <w:r w:rsidR="00661FFF">
                  <w:rPr>
                    <w:noProof/>
                    <w:webHidden/>
                  </w:rPr>
                  <w:t>5</w:t>
                </w:r>
                <w:r w:rsidR="00890047">
                  <w:rPr>
                    <w:noProof/>
                    <w:webHidden/>
                  </w:rPr>
                  <w:fldChar w:fldCharType="end"/>
                </w:r>
              </w:hyperlink>
            </w:p>
            <w:p w:rsidR="00661FFF" w:rsidRDefault="00045D1F">
              <w:pPr>
                <w:pStyle w:val="TOC2"/>
                <w:tabs>
                  <w:tab w:val="right" w:leader="dot" w:pos="9016"/>
                </w:tabs>
                <w:rPr>
                  <w:rFonts w:eastAsiaTheme="minorEastAsia"/>
                  <w:noProof/>
                  <w:sz w:val="22"/>
                  <w:lang w:val="en-IN" w:eastAsia="en-IN"/>
                </w:rPr>
              </w:pPr>
              <w:hyperlink w:anchor="_Toc104910166" w:history="1">
                <w:r w:rsidR="00661FFF" w:rsidRPr="00E23DE8">
                  <w:rPr>
                    <w:rStyle w:val="Hyperlink"/>
                    <w:noProof/>
                  </w:rPr>
                  <w:t>B) The Importance of Using Ratio Analysis for Decision-Making</w:t>
                </w:r>
                <w:r w:rsidR="00661FFF">
                  <w:rPr>
                    <w:noProof/>
                    <w:webHidden/>
                  </w:rPr>
                  <w:tab/>
                </w:r>
                <w:r w:rsidR="00890047">
                  <w:rPr>
                    <w:noProof/>
                    <w:webHidden/>
                  </w:rPr>
                  <w:fldChar w:fldCharType="begin"/>
                </w:r>
                <w:r w:rsidR="00661FFF">
                  <w:rPr>
                    <w:noProof/>
                    <w:webHidden/>
                  </w:rPr>
                  <w:instrText xml:space="preserve"> PAGEREF _Toc104910166 \h </w:instrText>
                </w:r>
                <w:r w:rsidR="00890047">
                  <w:rPr>
                    <w:noProof/>
                    <w:webHidden/>
                  </w:rPr>
                </w:r>
                <w:r w:rsidR="00890047">
                  <w:rPr>
                    <w:noProof/>
                    <w:webHidden/>
                  </w:rPr>
                  <w:fldChar w:fldCharType="separate"/>
                </w:r>
                <w:r w:rsidR="00661FFF">
                  <w:rPr>
                    <w:noProof/>
                    <w:webHidden/>
                  </w:rPr>
                  <w:t>7</w:t>
                </w:r>
                <w:r w:rsidR="00890047">
                  <w:rPr>
                    <w:noProof/>
                    <w:webHidden/>
                  </w:rPr>
                  <w:fldChar w:fldCharType="end"/>
                </w:r>
              </w:hyperlink>
            </w:p>
            <w:p w:rsidR="00661FFF" w:rsidRDefault="00045D1F">
              <w:pPr>
                <w:pStyle w:val="TOC2"/>
                <w:tabs>
                  <w:tab w:val="right" w:leader="dot" w:pos="9016"/>
                </w:tabs>
                <w:rPr>
                  <w:rFonts w:eastAsiaTheme="minorEastAsia"/>
                  <w:noProof/>
                  <w:sz w:val="22"/>
                  <w:lang w:val="en-IN" w:eastAsia="en-IN"/>
                </w:rPr>
              </w:pPr>
              <w:hyperlink w:anchor="_Toc104910167" w:history="1">
                <w:r w:rsidR="00661FFF" w:rsidRPr="00E23DE8">
                  <w:rPr>
                    <w:rStyle w:val="Hyperlink"/>
                    <w:noProof/>
                  </w:rPr>
                  <w:t>The Limitation of Ratio Analysis</w:t>
                </w:r>
                <w:r w:rsidR="00661FFF">
                  <w:rPr>
                    <w:noProof/>
                    <w:webHidden/>
                  </w:rPr>
                  <w:tab/>
                </w:r>
                <w:r w:rsidR="00890047">
                  <w:rPr>
                    <w:noProof/>
                    <w:webHidden/>
                  </w:rPr>
                  <w:fldChar w:fldCharType="begin"/>
                </w:r>
                <w:r w:rsidR="00661FFF">
                  <w:rPr>
                    <w:noProof/>
                    <w:webHidden/>
                  </w:rPr>
                  <w:instrText xml:space="preserve"> PAGEREF _Toc104910167 \h </w:instrText>
                </w:r>
                <w:r w:rsidR="00890047">
                  <w:rPr>
                    <w:noProof/>
                    <w:webHidden/>
                  </w:rPr>
                </w:r>
                <w:r w:rsidR="00890047">
                  <w:rPr>
                    <w:noProof/>
                    <w:webHidden/>
                  </w:rPr>
                  <w:fldChar w:fldCharType="separate"/>
                </w:r>
                <w:r w:rsidR="00661FFF">
                  <w:rPr>
                    <w:noProof/>
                    <w:webHidden/>
                  </w:rPr>
                  <w:t>8</w:t>
                </w:r>
                <w:r w:rsidR="00890047">
                  <w:rPr>
                    <w:noProof/>
                    <w:webHidden/>
                  </w:rPr>
                  <w:fldChar w:fldCharType="end"/>
                </w:r>
              </w:hyperlink>
            </w:p>
            <w:p w:rsidR="00661FFF" w:rsidRDefault="00045D1F">
              <w:pPr>
                <w:pStyle w:val="TOC2"/>
                <w:tabs>
                  <w:tab w:val="right" w:leader="dot" w:pos="9016"/>
                </w:tabs>
                <w:rPr>
                  <w:rFonts w:eastAsiaTheme="minorEastAsia"/>
                  <w:noProof/>
                  <w:sz w:val="22"/>
                  <w:lang w:val="en-IN" w:eastAsia="en-IN"/>
                </w:rPr>
              </w:pPr>
              <w:hyperlink w:anchor="_Toc104910168" w:history="1">
                <w:r w:rsidR="00661FFF" w:rsidRPr="00E23DE8">
                  <w:rPr>
                    <w:rStyle w:val="Hyperlink"/>
                    <w:rFonts w:cstheme="minorHAnsi"/>
                    <w:bCs/>
                    <w:noProof/>
                  </w:rPr>
                  <w:t>An Understanding of Ratios and Their Fluctuations Is Essential for Hotel Management</w:t>
                </w:r>
                <w:r w:rsidR="00661FFF">
                  <w:rPr>
                    <w:noProof/>
                    <w:webHidden/>
                  </w:rPr>
                  <w:tab/>
                </w:r>
                <w:r w:rsidR="00890047">
                  <w:rPr>
                    <w:noProof/>
                    <w:webHidden/>
                  </w:rPr>
                  <w:fldChar w:fldCharType="begin"/>
                </w:r>
                <w:r w:rsidR="00661FFF">
                  <w:rPr>
                    <w:noProof/>
                    <w:webHidden/>
                  </w:rPr>
                  <w:instrText xml:space="preserve"> PAGEREF _Toc104910168 \h </w:instrText>
                </w:r>
                <w:r w:rsidR="00890047">
                  <w:rPr>
                    <w:noProof/>
                    <w:webHidden/>
                  </w:rPr>
                </w:r>
                <w:r w:rsidR="00890047">
                  <w:rPr>
                    <w:noProof/>
                    <w:webHidden/>
                  </w:rPr>
                  <w:fldChar w:fldCharType="separate"/>
                </w:r>
                <w:r w:rsidR="00661FFF">
                  <w:rPr>
                    <w:noProof/>
                    <w:webHidden/>
                  </w:rPr>
                  <w:t>8</w:t>
                </w:r>
                <w:r w:rsidR="00890047">
                  <w:rPr>
                    <w:noProof/>
                    <w:webHidden/>
                  </w:rPr>
                  <w:fldChar w:fldCharType="end"/>
                </w:r>
              </w:hyperlink>
            </w:p>
            <w:p w:rsidR="00661FFF" w:rsidRDefault="00045D1F">
              <w:pPr>
                <w:pStyle w:val="TOC1"/>
                <w:tabs>
                  <w:tab w:val="right" w:leader="dot" w:pos="9016"/>
                </w:tabs>
                <w:rPr>
                  <w:rFonts w:eastAsiaTheme="minorEastAsia"/>
                  <w:noProof/>
                  <w:sz w:val="22"/>
                  <w:lang w:val="en-IN" w:eastAsia="en-IN"/>
                </w:rPr>
              </w:pPr>
              <w:hyperlink w:anchor="_Toc104910169" w:history="1">
                <w:r w:rsidR="00661FFF" w:rsidRPr="00E23DE8">
                  <w:rPr>
                    <w:rStyle w:val="Hyperlink"/>
                    <w:noProof/>
                  </w:rPr>
                  <w:t>Conclusion</w:t>
                </w:r>
                <w:r w:rsidR="00661FFF">
                  <w:rPr>
                    <w:noProof/>
                    <w:webHidden/>
                  </w:rPr>
                  <w:tab/>
                </w:r>
                <w:r w:rsidR="00890047">
                  <w:rPr>
                    <w:noProof/>
                    <w:webHidden/>
                  </w:rPr>
                  <w:fldChar w:fldCharType="begin"/>
                </w:r>
                <w:r w:rsidR="00661FFF">
                  <w:rPr>
                    <w:noProof/>
                    <w:webHidden/>
                  </w:rPr>
                  <w:instrText xml:space="preserve"> PAGEREF _Toc104910169 \h </w:instrText>
                </w:r>
                <w:r w:rsidR="00890047">
                  <w:rPr>
                    <w:noProof/>
                    <w:webHidden/>
                  </w:rPr>
                </w:r>
                <w:r w:rsidR="00890047">
                  <w:rPr>
                    <w:noProof/>
                    <w:webHidden/>
                  </w:rPr>
                  <w:fldChar w:fldCharType="separate"/>
                </w:r>
                <w:r w:rsidR="00661FFF">
                  <w:rPr>
                    <w:noProof/>
                    <w:webHidden/>
                  </w:rPr>
                  <w:t>8</w:t>
                </w:r>
                <w:r w:rsidR="00890047">
                  <w:rPr>
                    <w:noProof/>
                    <w:webHidden/>
                  </w:rPr>
                  <w:fldChar w:fldCharType="end"/>
                </w:r>
              </w:hyperlink>
            </w:p>
            <w:p w:rsidR="00661FFF" w:rsidRDefault="00045D1F">
              <w:pPr>
                <w:pStyle w:val="TOC1"/>
                <w:tabs>
                  <w:tab w:val="right" w:leader="dot" w:pos="9016"/>
                </w:tabs>
                <w:rPr>
                  <w:rFonts w:eastAsiaTheme="minorEastAsia"/>
                  <w:noProof/>
                  <w:sz w:val="22"/>
                  <w:lang w:val="en-IN" w:eastAsia="en-IN"/>
                </w:rPr>
              </w:pPr>
              <w:hyperlink w:anchor="_Toc104910170" w:history="1">
                <w:r w:rsidR="00661FFF" w:rsidRPr="00E23DE8">
                  <w:rPr>
                    <w:rStyle w:val="Hyperlink"/>
                    <w:rFonts w:cstheme="minorHAnsi"/>
                    <w:bCs/>
                    <w:noProof/>
                  </w:rPr>
                  <w:t>References</w:t>
                </w:r>
                <w:r w:rsidR="00661FFF">
                  <w:rPr>
                    <w:noProof/>
                    <w:webHidden/>
                  </w:rPr>
                  <w:tab/>
                </w:r>
                <w:r w:rsidR="00890047">
                  <w:rPr>
                    <w:noProof/>
                    <w:webHidden/>
                  </w:rPr>
                  <w:fldChar w:fldCharType="begin"/>
                </w:r>
                <w:r w:rsidR="00661FFF">
                  <w:rPr>
                    <w:noProof/>
                    <w:webHidden/>
                  </w:rPr>
                  <w:instrText xml:space="preserve"> PAGEREF _Toc104910170 \h </w:instrText>
                </w:r>
                <w:r w:rsidR="00890047">
                  <w:rPr>
                    <w:noProof/>
                    <w:webHidden/>
                  </w:rPr>
                </w:r>
                <w:r w:rsidR="00890047">
                  <w:rPr>
                    <w:noProof/>
                    <w:webHidden/>
                  </w:rPr>
                  <w:fldChar w:fldCharType="separate"/>
                </w:r>
                <w:r w:rsidR="00661FFF">
                  <w:rPr>
                    <w:noProof/>
                    <w:webHidden/>
                  </w:rPr>
                  <w:t>9</w:t>
                </w:r>
                <w:r w:rsidR="00890047">
                  <w:rPr>
                    <w:noProof/>
                    <w:webHidden/>
                  </w:rPr>
                  <w:fldChar w:fldCharType="end"/>
                </w:r>
              </w:hyperlink>
            </w:p>
            <w:p w:rsidR="007D1947" w:rsidRPr="009C4D0E" w:rsidRDefault="00890047">
              <w:pPr>
                <w:rPr>
                  <w:rFonts w:cstheme="minorHAnsi"/>
                </w:rPr>
              </w:pPr>
              <w:r w:rsidRPr="009C4D0E">
                <w:rPr>
                  <w:rFonts w:cstheme="minorHAnsi"/>
                  <w:b/>
                  <w:bCs/>
                  <w:noProof/>
                </w:rPr>
                <w:fldChar w:fldCharType="end"/>
              </w:r>
            </w:p>
          </w:sdtContent>
        </w:sdt>
        <w:p w:rsidR="00E34981" w:rsidRDefault="00E34981">
          <w:pPr>
            <w:spacing w:before="0" w:after="160" w:line="259" w:lineRule="auto"/>
            <w:jc w:val="left"/>
            <w:rPr>
              <w:rFonts w:cstheme="minorHAnsi"/>
            </w:rPr>
          </w:pPr>
          <w:r>
            <w:rPr>
              <w:rFonts w:cstheme="minorHAnsi"/>
            </w:rPr>
            <w:br w:type="page"/>
          </w:r>
        </w:p>
        <w:p w:rsidR="007D1947" w:rsidRPr="00E34981" w:rsidRDefault="007D1947" w:rsidP="00E34981">
          <w:pPr>
            <w:pStyle w:val="Heading1"/>
          </w:pPr>
          <w:bookmarkStart w:id="1" w:name="_Toc104910161"/>
          <w:r w:rsidRPr="009C4D0E">
            <w:lastRenderedPageBreak/>
            <w:t>Introduction</w:t>
          </w:r>
          <w:bookmarkEnd w:id="1"/>
        </w:p>
        <w:p w:rsidR="004A11F6" w:rsidRPr="009C4D0E" w:rsidRDefault="003336D5" w:rsidP="00E35CB3">
          <w:pPr>
            <w:tabs>
              <w:tab w:val="left" w:pos="5376"/>
            </w:tabs>
            <w:rPr>
              <w:rFonts w:cstheme="minorHAnsi"/>
              <w:szCs w:val="24"/>
            </w:rPr>
          </w:pPr>
          <w:r w:rsidRPr="009C4D0E">
            <w:rPr>
              <w:rFonts w:cstheme="minorHAnsi"/>
              <w:szCs w:val="24"/>
            </w:rPr>
            <w:t xml:space="preserve">In this entire study, there is </w:t>
          </w:r>
          <w:r w:rsidR="00023B1C" w:rsidRPr="009C4D0E">
            <w:rPr>
              <w:rFonts w:cstheme="minorHAnsi"/>
              <w:szCs w:val="24"/>
            </w:rPr>
            <w:t>a</w:t>
          </w:r>
          <w:r w:rsidRPr="009C4D0E">
            <w:rPr>
              <w:rFonts w:cstheme="minorHAnsi"/>
              <w:szCs w:val="24"/>
            </w:rPr>
            <w:t xml:space="preserve"> horizontal analysis of the </w:t>
          </w:r>
          <w:r w:rsidR="00023B1C" w:rsidRPr="009C4D0E">
            <w:rPr>
              <w:rFonts w:eastAsia="Times New Roman" w:cstheme="minorHAnsi"/>
              <w:szCs w:val="24"/>
              <w:lang w:val="en-IN" w:eastAsia="en-IN"/>
            </w:rPr>
            <w:t>Worldwide Hilton Holding Inc</w:t>
          </w:r>
          <w:r w:rsidR="00023B1C" w:rsidRPr="009C4D0E">
            <w:rPr>
              <w:rFonts w:cstheme="minorHAnsi"/>
              <w:szCs w:val="24"/>
            </w:rPr>
            <w:t xml:space="preserve"> and that shows the performance of the company. This study gives a detailed overview of the company’s performance and </w:t>
          </w:r>
          <w:r w:rsidR="00FC6C1A" w:rsidRPr="009C4D0E">
            <w:rPr>
              <w:rFonts w:cstheme="minorHAnsi"/>
              <w:szCs w:val="24"/>
            </w:rPr>
            <w:t xml:space="preserve">it also contains the ratio analysis of the company </w:t>
          </w:r>
          <w:r w:rsidR="00E70BD2" w:rsidRPr="009C4D0E">
            <w:rPr>
              <w:rFonts w:cstheme="minorHAnsi"/>
              <w:szCs w:val="24"/>
            </w:rPr>
            <w:t xml:space="preserve">and that evaluates the performance of the company. </w:t>
          </w:r>
          <w:r w:rsidR="00CB7ED9" w:rsidRPr="009C4D0E">
            <w:rPr>
              <w:rFonts w:cstheme="minorHAnsi"/>
              <w:szCs w:val="24"/>
            </w:rPr>
            <w:t xml:space="preserve">This study also reflects the importance of the ratio analysis as well as the limitations of the ratio analysis. The ratio analysis is an important factor that is used to identify the performance of a company and it is one of the key financial </w:t>
          </w:r>
          <w:r w:rsidR="00E256B5" w:rsidRPr="009C4D0E">
            <w:rPr>
              <w:rFonts w:cstheme="minorHAnsi"/>
              <w:szCs w:val="24"/>
            </w:rPr>
            <w:t>ways</w:t>
          </w:r>
          <w:r w:rsidR="00CB7ED9" w:rsidRPr="009C4D0E">
            <w:rPr>
              <w:rFonts w:cstheme="minorHAnsi"/>
              <w:szCs w:val="24"/>
            </w:rPr>
            <w:t xml:space="preserve"> to evaluate the performance.</w:t>
          </w:r>
        </w:p>
        <w:p w:rsidR="009C1CE2" w:rsidRPr="009C4D0E" w:rsidRDefault="004A11F6" w:rsidP="009C4D0E">
          <w:pPr>
            <w:pStyle w:val="Heading1"/>
            <w:rPr>
              <w:rFonts w:cstheme="minorHAnsi"/>
              <w:bCs/>
            </w:rPr>
          </w:pPr>
          <w:bookmarkStart w:id="2" w:name="_Toc104910162"/>
          <w:r w:rsidRPr="009C4D0E">
            <w:rPr>
              <w:rFonts w:cstheme="minorHAnsi"/>
              <w:bCs/>
            </w:rPr>
            <w:t>Financial Analysis</w:t>
          </w:r>
          <w:bookmarkEnd w:id="2"/>
        </w:p>
        <w:tbl>
          <w:tblPr>
            <w:tblW w:w="9354" w:type="dxa"/>
            <w:tblLook w:val="04A0" w:firstRow="1" w:lastRow="0" w:firstColumn="1" w:lastColumn="0" w:noHBand="0" w:noVBand="1"/>
          </w:tblPr>
          <w:tblGrid>
            <w:gridCol w:w="3969"/>
            <w:gridCol w:w="1404"/>
            <w:gridCol w:w="1404"/>
            <w:gridCol w:w="1209"/>
            <w:gridCol w:w="1368"/>
          </w:tblGrid>
          <w:tr w:rsidR="00933443" w:rsidRPr="009C4D0E" w:rsidTr="003B41D4">
            <w:trPr>
              <w:trHeight w:val="422"/>
            </w:trPr>
            <w:tc>
              <w:tcPr>
                <w:tcW w:w="9354" w:type="dxa"/>
                <w:gridSpan w:val="5"/>
                <w:tcBorders>
                  <w:top w:val="single" w:sz="4" w:space="0" w:color="auto"/>
                  <w:left w:val="single" w:sz="4" w:space="0" w:color="auto"/>
                  <w:bottom w:val="nil"/>
                  <w:right w:val="single" w:sz="4" w:space="0" w:color="auto"/>
                </w:tcBorders>
                <w:shd w:val="clear" w:color="000000" w:fill="7030A0"/>
                <w:noWrap/>
                <w:vAlign w:val="bottom"/>
                <w:hideMark/>
              </w:tcPr>
              <w:p w:rsidR="00933443" w:rsidRPr="009C4D0E" w:rsidRDefault="00933443" w:rsidP="00933443">
                <w:pPr>
                  <w:spacing w:after="0" w:line="240" w:lineRule="auto"/>
                  <w:jc w:val="center"/>
                  <w:rPr>
                    <w:rFonts w:eastAsia="Times New Roman" w:cstheme="minorHAnsi"/>
                    <w:b/>
                    <w:bCs/>
                    <w:color w:val="FFFFFF"/>
                    <w:sz w:val="28"/>
                    <w:szCs w:val="28"/>
                    <w:lang w:val="en-IN" w:eastAsia="en-IN"/>
                  </w:rPr>
                </w:pPr>
                <w:r w:rsidRPr="009C4D0E">
                  <w:rPr>
                    <w:rFonts w:eastAsia="Times New Roman" w:cstheme="minorHAnsi"/>
                    <w:b/>
                    <w:bCs/>
                    <w:color w:val="FFFFFF"/>
                    <w:sz w:val="28"/>
                    <w:szCs w:val="28"/>
                    <w:lang w:val="en-IN" w:eastAsia="en-IN"/>
                  </w:rPr>
                  <w:t>Horizontal Analysis</w:t>
                </w:r>
              </w:p>
            </w:tc>
          </w:tr>
          <w:tr w:rsidR="00933443" w:rsidRPr="009C4D0E" w:rsidTr="003B41D4">
            <w:trPr>
              <w:trHeight w:val="379"/>
            </w:trPr>
            <w:tc>
              <w:tcPr>
                <w:tcW w:w="9354" w:type="dxa"/>
                <w:gridSpan w:val="5"/>
                <w:tcBorders>
                  <w:top w:val="nil"/>
                  <w:left w:val="single" w:sz="4" w:space="0" w:color="auto"/>
                  <w:bottom w:val="nil"/>
                  <w:right w:val="single" w:sz="4" w:space="0" w:color="auto"/>
                </w:tcBorders>
                <w:shd w:val="clear" w:color="000000" w:fill="CC66FF"/>
                <w:noWrap/>
                <w:vAlign w:val="bottom"/>
                <w:hideMark/>
              </w:tcPr>
              <w:p w:rsidR="00933443" w:rsidRPr="009C4D0E" w:rsidRDefault="00933443" w:rsidP="00933443">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w:rsidR="00933443" w:rsidRPr="009C4D0E" w:rsidTr="003B41D4">
            <w:trPr>
              <w:trHeight w:val="349"/>
            </w:trPr>
            <w:tc>
              <w:tcPr>
                <w:tcW w:w="3969" w:type="dxa"/>
                <w:tcBorders>
                  <w:top w:val="nil"/>
                  <w:left w:val="single" w:sz="4" w:space="0" w:color="auto"/>
                  <w:bottom w:val="nil"/>
                  <w:right w:val="nil"/>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Income Statement</w:t>
                </w:r>
              </w:p>
            </w:tc>
            <w:tc>
              <w:tcPr>
                <w:tcW w:w="1404"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404"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09"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Change</w:t>
                </w:r>
              </w:p>
            </w:tc>
            <w:tc>
              <w:tcPr>
                <w:tcW w:w="1367" w:type="dxa"/>
                <w:tcBorders>
                  <w:top w:val="nil"/>
                  <w:left w:val="nil"/>
                  <w:bottom w:val="nil"/>
                  <w:right w:val="single" w:sz="4" w:space="0" w:color="auto"/>
                </w:tcBorders>
                <w:shd w:val="clear" w:color="000000" w:fill="7030A0"/>
                <w:noWrap/>
                <w:vAlign w:val="center"/>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w:rsidR="00933443" w:rsidRPr="009C4D0E" w:rsidTr="003B41D4">
            <w:trPr>
              <w:trHeight w:val="349"/>
            </w:trPr>
            <w:tc>
              <w:tcPr>
                <w:tcW w:w="3969" w:type="dxa"/>
                <w:tcBorders>
                  <w:top w:val="nil"/>
                  <w:left w:val="single" w:sz="4" w:space="0" w:color="auto"/>
                  <w:bottom w:val="nil"/>
                  <w:right w:val="nil"/>
                </w:tcBorders>
                <w:shd w:val="clear" w:color="auto" w:fill="auto"/>
                <w:noWrap/>
                <w:vAlign w:val="center"/>
                <w:hideMark/>
              </w:tcPr>
              <w:p w:rsidR="00933443" w:rsidRPr="009C4D0E" w:rsidRDefault="00933443" w:rsidP="00933443">
                <w:pPr>
                  <w:spacing w:after="0" w:line="240" w:lineRule="auto"/>
                  <w:rPr>
                    <w:rFonts w:eastAsia="Times New Roman" w:cstheme="minorHAnsi"/>
                    <w:b/>
                    <w:bCs/>
                    <w:color w:val="000000"/>
                    <w:lang w:val="en-IN" w:eastAsia="en-IN"/>
                  </w:rPr>
                </w:pPr>
                <w:r w:rsidRPr="009C4D0E">
                  <w:rPr>
                    <w:rFonts w:eastAsia="Times New Roman" w:cstheme="minorHAnsi"/>
                    <w:b/>
                    <w:bCs/>
                    <w:color w:val="000000"/>
                    <w:lang w:val="en-IN" w:eastAsia="en-IN"/>
                  </w:rPr>
                  <w:t>Fiscal Year Ends</w:t>
                </w:r>
              </w:p>
            </w:tc>
            <w:tc>
              <w:tcPr>
                <w:tcW w:w="1404" w:type="dxa"/>
                <w:tcBorders>
                  <w:top w:val="nil"/>
                  <w:left w:val="nil"/>
                  <w:bottom w:val="nil"/>
                  <w:right w:val="nil"/>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31-12-2021</w:t>
                </w:r>
              </w:p>
            </w:tc>
            <w:tc>
              <w:tcPr>
                <w:tcW w:w="1404" w:type="dxa"/>
                <w:tcBorders>
                  <w:top w:val="nil"/>
                  <w:left w:val="nil"/>
                  <w:bottom w:val="nil"/>
                  <w:right w:val="nil"/>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31-12-2020</w:t>
                </w:r>
              </w:p>
            </w:tc>
            <w:tc>
              <w:tcPr>
                <w:tcW w:w="1209"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b/>
                    <w:bCs/>
                    <w:color w:val="000000"/>
                    <w:lang w:val="en-IN" w:eastAsia="en-IN"/>
                  </w:rPr>
                </w:pPr>
              </w:p>
            </w:tc>
            <w:tc>
              <w:tcPr>
                <w:tcW w:w="1367" w:type="dxa"/>
                <w:tcBorders>
                  <w:top w:val="nil"/>
                  <w:left w:val="nil"/>
                  <w:bottom w:val="nil"/>
                  <w:right w:val="single" w:sz="4" w:space="0" w:color="auto"/>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r>
          <w:tr w:rsidR="00933443" w:rsidRPr="009C4D0E" w:rsidTr="00933443">
            <w:trPr>
              <w:trHeight w:val="349"/>
            </w:trPr>
            <w:tc>
              <w:tcPr>
                <w:tcW w:w="39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Sales</w:t>
                </w:r>
              </w:p>
            </w:tc>
            <w:tc>
              <w:tcPr>
                <w:tcW w:w="1404" w:type="dxa"/>
                <w:tcBorders>
                  <w:top w:val="single" w:sz="4" w:space="0" w:color="auto"/>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43,07,000</w:t>
                </w:r>
              </w:p>
            </w:tc>
            <w:tc>
              <w:tcPr>
                <w:tcW w:w="1404" w:type="dxa"/>
                <w:tcBorders>
                  <w:top w:val="single" w:sz="4" w:space="0" w:color="auto"/>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94,52,000</w:t>
                </w:r>
              </w:p>
            </w:tc>
            <w:tc>
              <w:tcPr>
                <w:tcW w:w="1209"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-51,45,000</w:t>
                </w:r>
              </w:p>
            </w:tc>
            <w:tc>
              <w:tcPr>
                <w:tcW w:w="1367"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-54%</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Cost of goods sold</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37,24,000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70,17,000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-32,93,000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-47%</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Gross profit</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5,83,000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24,35,000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-18,52,000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Expenses</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7,02,000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8,59,000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-1,57,000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income</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-1,19,000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15,76,000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-16,95,000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-108%</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Interest Expense</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4,29,000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4,14,000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 xml:space="preserve">Total Other income/ expenses net </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-3,76,000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82,000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-4,58,000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-559%</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Income before taxes</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-9,24,000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12,44,000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-21,68,000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-174%</w:t>
                </w:r>
              </w:p>
            </w:tc>
          </w:tr>
          <w:tr w:rsidR="00933443" w:rsidRPr="009C4D0E" w:rsidTr="00933443">
            <w:trPr>
              <w:trHeight w:val="349"/>
            </w:trPr>
            <w:tc>
              <w:tcPr>
                <w:tcW w:w="3969"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Net income</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-7,15,000</w:t>
                </w:r>
              </w:p>
            </w:tc>
            <w:tc>
              <w:tcPr>
                <w:tcW w:w="1404"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8,81,000</w:t>
                </w:r>
              </w:p>
            </w:tc>
            <w:tc>
              <w:tcPr>
                <w:tcW w:w="1209"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-15,96,000</w:t>
                </w:r>
              </w:p>
            </w:tc>
            <w:tc>
              <w:tcPr>
                <w:tcW w:w="1367"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-181%</w:t>
                </w:r>
              </w:p>
            </w:tc>
          </w:tr>
        </w:tbl>
        <w:p w:rsidR="00E54A3F" w:rsidRPr="009C4D0E" w:rsidRDefault="00E54A3F" w:rsidP="007D1947">
          <w:pPr>
            <w:rPr>
              <w:rFonts w:cstheme="minorHAnsi"/>
            </w:rPr>
          </w:pPr>
        </w:p>
        <w:tbl>
          <w:tblPr>
            <w:tblW w:w="9453" w:type="dxa"/>
            <w:tblLook w:val="04A0" w:firstRow="1" w:lastRow="0" w:firstColumn="1" w:lastColumn="0" w:noHBand="0" w:noVBand="1"/>
          </w:tblPr>
          <w:tblGrid>
            <w:gridCol w:w="3787"/>
            <w:gridCol w:w="1521"/>
            <w:gridCol w:w="1521"/>
            <w:gridCol w:w="1225"/>
            <w:gridCol w:w="1399"/>
          </w:tblGrid>
          <w:tr w:rsidR="00E54A3F" w:rsidRPr="009C4D0E" w:rsidTr="009B750B">
            <w:trPr>
              <w:trHeight w:val="465"/>
            </w:trPr>
            <w:tc>
              <w:tcPr>
                <w:tcW w:w="9453" w:type="dxa"/>
                <w:gridSpan w:val="5"/>
                <w:tcBorders>
                  <w:top w:val="single" w:sz="4" w:space="0" w:color="auto"/>
                  <w:left w:val="single" w:sz="4" w:space="0" w:color="auto"/>
                  <w:bottom w:val="nil"/>
                  <w:right w:val="single" w:sz="4" w:space="0" w:color="auto"/>
                </w:tcBorders>
                <w:shd w:val="clear" w:color="000000" w:fill="7030A0"/>
                <w:noWrap/>
                <w:vAlign w:val="bottom"/>
                <w:hideMark/>
              </w:tcPr>
              <w:p w:rsidR="00E54A3F" w:rsidRPr="009C4D0E" w:rsidRDefault="00E54A3F" w:rsidP="00E54A3F">
                <w:pPr>
                  <w:spacing w:after="0" w:line="240" w:lineRule="auto"/>
                  <w:jc w:val="center"/>
                  <w:rPr>
                    <w:rFonts w:eastAsia="Times New Roman" w:cstheme="minorHAnsi"/>
                    <w:color w:val="FFFFFF"/>
                    <w:sz w:val="28"/>
                    <w:szCs w:val="28"/>
                    <w:lang w:val="en-IN" w:eastAsia="en-IN"/>
                  </w:rPr>
                </w:pPr>
                <w:r w:rsidRPr="009C4D0E">
                  <w:rPr>
                    <w:rFonts w:eastAsia="Times New Roman" w:cstheme="minorHAnsi"/>
                    <w:color w:val="FFFFFF"/>
                    <w:sz w:val="28"/>
                    <w:szCs w:val="28"/>
                    <w:lang w:val="en-IN" w:eastAsia="en-IN"/>
                  </w:rPr>
                  <w:t>Horizontal Analysis</w:t>
                </w:r>
              </w:p>
            </w:tc>
          </w:tr>
          <w:tr w:rsidR="00E54A3F" w:rsidRPr="009C4D0E" w:rsidTr="009B750B">
            <w:trPr>
              <w:trHeight w:val="402"/>
            </w:trPr>
            <w:tc>
              <w:tcPr>
                <w:tcW w:w="9453" w:type="dxa"/>
                <w:gridSpan w:val="5"/>
                <w:tcBorders>
                  <w:top w:val="nil"/>
                  <w:left w:val="single" w:sz="4" w:space="0" w:color="auto"/>
                  <w:bottom w:val="nil"/>
                  <w:right w:val="single" w:sz="4" w:space="0" w:color="auto"/>
                </w:tcBorders>
                <w:shd w:val="clear" w:color="000000" w:fill="CC66FF"/>
                <w:noWrap/>
                <w:vAlign w:val="bottom"/>
                <w:hideMark/>
              </w:tcPr>
              <w:p w:rsidR="00E54A3F" w:rsidRPr="009C4D0E" w:rsidRDefault="00E54A3F" w:rsidP="00E54A3F">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w:rsidR="00E24BD2" w:rsidRPr="009C4D0E" w:rsidTr="009B750B">
            <w:trPr>
              <w:trHeight w:val="356"/>
            </w:trPr>
            <w:tc>
              <w:tcPr>
                <w:tcW w:w="3787" w:type="dxa"/>
                <w:tcBorders>
                  <w:top w:val="nil"/>
                  <w:left w:val="single" w:sz="4" w:space="0" w:color="auto"/>
                  <w:bottom w:val="nil"/>
                  <w:right w:val="nil"/>
                </w:tcBorders>
                <w:shd w:val="clear" w:color="000000" w:fill="7030A0"/>
                <w:noWrap/>
                <w:vAlign w:val="bottom"/>
                <w:hideMark/>
              </w:tcPr>
              <w:p w:rsidR="00E54A3F" w:rsidRPr="009C4D0E" w:rsidRDefault="00E54A3F" w:rsidP="00E54A3F">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Balance Sheet</w:t>
                </w:r>
              </w:p>
            </w:tc>
            <w:tc>
              <w:tcPr>
                <w:tcW w:w="1521" w:type="dxa"/>
                <w:tcBorders>
                  <w:top w:val="nil"/>
                  <w:left w:val="nil"/>
                  <w:bottom w:val="nil"/>
                  <w:right w:val="nil"/>
                </w:tcBorders>
                <w:shd w:val="clear" w:color="000000" w:fill="7030A0"/>
                <w:noWrap/>
                <w:vAlign w:val="center"/>
                <w:hideMark/>
              </w:tcPr>
              <w:p w:rsidR="00E54A3F" w:rsidRPr="009C4D0E" w:rsidRDefault="00E54A3F" w:rsidP="00E54A3F">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521" w:type="dxa"/>
                <w:tcBorders>
                  <w:top w:val="nil"/>
                  <w:left w:val="nil"/>
                  <w:bottom w:val="nil"/>
                  <w:right w:val="nil"/>
                </w:tcBorders>
                <w:shd w:val="clear" w:color="000000" w:fill="7030A0"/>
                <w:noWrap/>
                <w:vAlign w:val="center"/>
                <w:hideMark/>
              </w:tcPr>
              <w:p w:rsidR="00E54A3F" w:rsidRPr="009C4D0E" w:rsidRDefault="00E54A3F" w:rsidP="00E54A3F">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25" w:type="dxa"/>
                <w:tcBorders>
                  <w:top w:val="nil"/>
                  <w:left w:val="nil"/>
                  <w:bottom w:val="nil"/>
                  <w:right w:val="nil"/>
                </w:tcBorders>
                <w:shd w:val="clear" w:color="000000" w:fill="7030A0"/>
                <w:noWrap/>
                <w:vAlign w:val="center"/>
                <w:hideMark/>
              </w:tcPr>
              <w:p w:rsidR="00E54A3F" w:rsidRPr="009C4D0E" w:rsidRDefault="00E54A3F" w:rsidP="00E54A3F">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xml:space="preserve">   Change</w:t>
                </w:r>
              </w:p>
            </w:tc>
            <w:tc>
              <w:tcPr>
                <w:tcW w:w="1398" w:type="dxa"/>
                <w:tcBorders>
                  <w:top w:val="nil"/>
                  <w:left w:val="nil"/>
                  <w:bottom w:val="nil"/>
                  <w:right w:val="single" w:sz="4" w:space="0" w:color="auto"/>
                </w:tcBorders>
                <w:shd w:val="clear" w:color="000000" w:fill="7030A0"/>
                <w:noWrap/>
                <w:vAlign w:val="center"/>
                <w:hideMark/>
              </w:tcPr>
              <w:p w:rsidR="00E54A3F" w:rsidRPr="009C4D0E" w:rsidRDefault="00933443" w:rsidP="00E54A3F">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w:rsidR="00E54A3F" w:rsidRPr="009C4D0E" w:rsidTr="009B750B">
            <w:trPr>
              <w:trHeight w:val="356"/>
            </w:trPr>
            <w:tc>
              <w:tcPr>
                <w:tcW w:w="378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Asset</w:t>
                </w:r>
              </w:p>
            </w:tc>
            <w:tc>
              <w:tcPr>
                <w:tcW w:w="1521" w:type="dxa"/>
                <w:tcBorders>
                  <w:top w:val="single" w:sz="4" w:space="0" w:color="auto"/>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42,02,000</w:t>
                </w:r>
              </w:p>
            </w:tc>
            <w:tc>
              <w:tcPr>
                <w:tcW w:w="1521" w:type="dxa"/>
                <w:tcBorders>
                  <w:top w:val="single" w:sz="4" w:space="0" w:color="auto"/>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20,93,000</w:t>
                </w:r>
              </w:p>
            </w:tc>
            <w:tc>
              <w:tcPr>
                <w:tcW w:w="1225" w:type="dxa"/>
                <w:tcBorders>
                  <w:top w:val="single" w:sz="4" w:space="0" w:color="auto"/>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21,09,000</w:t>
                </w:r>
              </w:p>
            </w:tc>
            <w:tc>
              <w:tcPr>
                <w:tcW w:w="1398" w:type="dxa"/>
                <w:tcBorders>
                  <w:top w:val="single" w:sz="4" w:space="0" w:color="auto"/>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100.76%</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Non-Current Asset</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25.90%</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Asset</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12.02%</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Liabilities</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24,31,000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28,71,000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-4,40,000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-15.33%</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lastRenderedPageBreak/>
                  <w:t>Non-current Liabilities</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25.90%</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1,82,41,000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1,54,29,000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28,12,000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18.23%</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Common Stock</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0.00%</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Retained Earnings</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-67,32,000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-59,65,000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-7,67,000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12.86%</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Stockholders' Equity</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-14,90,000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-4,82,000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-10,08,000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209.13%</w:t>
                </w:r>
              </w:p>
            </w:tc>
          </w:tr>
          <w:tr w:rsidR="00E54A3F" w:rsidRPr="009C4D0E" w:rsidTr="009B750B">
            <w:trPr>
              <w:trHeight w:val="356"/>
            </w:trPr>
            <w:tc>
              <w:tcPr>
                <w:tcW w:w="3787" w:type="dxa"/>
                <w:tcBorders>
                  <w:top w:val="nil"/>
                  <w:left w:val="single" w:sz="4" w:space="0" w:color="auto"/>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 and Stockholder</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21" w:type="dxa"/>
                <w:tcBorders>
                  <w:top w:val="nil"/>
                  <w:left w:val="nil"/>
                  <w:bottom w:val="single" w:sz="4" w:space="0" w:color="auto"/>
                  <w:right w:val="single" w:sz="4" w:space="0" w:color="auto"/>
                </w:tcBorders>
                <w:shd w:val="clear" w:color="auto" w:fill="auto"/>
                <w:noWrap/>
                <w:vAlign w:val="center"/>
                <w:hideMark/>
              </w:tcPr>
              <w:p w:rsidR="00E54A3F" w:rsidRPr="009C4D0E" w:rsidRDefault="00E54A3F" w:rsidP="00E54A3F">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5"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398" w:type="dxa"/>
                <w:tcBorders>
                  <w:top w:val="nil"/>
                  <w:left w:val="nil"/>
                  <w:bottom w:val="single" w:sz="4" w:space="0" w:color="auto"/>
                  <w:right w:val="single" w:sz="4" w:space="0" w:color="auto"/>
                </w:tcBorders>
                <w:shd w:val="clear" w:color="auto" w:fill="auto"/>
                <w:noWrap/>
                <w:vAlign w:val="bottom"/>
                <w:hideMark/>
              </w:tcPr>
              <w:p w:rsidR="00E54A3F" w:rsidRPr="009C4D0E" w:rsidRDefault="00E54A3F" w:rsidP="00E54A3F">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12.02%</w:t>
                </w:r>
              </w:p>
            </w:tc>
          </w:tr>
        </w:tbl>
        <w:p w:rsidR="009C1CE2" w:rsidRPr="009C4D0E" w:rsidRDefault="004D519C" w:rsidP="009C4D0E">
          <w:pPr>
            <w:pStyle w:val="Heading1"/>
            <w:rPr>
              <w:rFonts w:cstheme="minorHAnsi"/>
              <w:bCs/>
            </w:rPr>
          </w:pPr>
          <w:bookmarkStart w:id="3" w:name="_Toc104910163"/>
          <w:r w:rsidRPr="009C4D0E">
            <w:rPr>
              <w:rFonts w:cstheme="minorHAnsi"/>
              <w:bCs/>
            </w:rPr>
            <w:t>Financial Analysis Trends</w:t>
          </w:r>
          <w:bookmarkEnd w:id="3"/>
          <w:r w:rsidR="00933443" w:rsidRPr="009C4D0E">
            <w:rPr>
              <w:rFonts w:cstheme="minorHAnsi"/>
            </w:rPr>
            <w:tab/>
          </w:r>
        </w:p>
        <w:p w:rsidR="00E24BD2" w:rsidRPr="009C4D0E" w:rsidRDefault="00E24BD2" w:rsidP="009C4D0E">
          <w:pPr>
            <w:pStyle w:val="Heading2"/>
            <w:rPr>
              <w:rFonts w:asciiTheme="minorHAnsi" w:hAnsiTheme="minorHAnsi" w:cstheme="minorHAnsi"/>
              <w:bCs/>
            </w:rPr>
          </w:pPr>
          <w:bookmarkStart w:id="4" w:name="_Toc104910164"/>
          <w:r w:rsidRPr="009C4D0E">
            <w:rPr>
              <w:rFonts w:asciiTheme="minorHAnsi" w:hAnsiTheme="minorHAnsi" w:cstheme="minorHAnsi"/>
              <w:bCs/>
            </w:rPr>
            <w:t xml:space="preserve">A) </w:t>
          </w:r>
          <w:r w:rsidR="00933443" w:rsidRPr="009C4D0E">
            <w:rPr>
              <w:rFonts w:asciiTheme="minorHAnsi" w:hAnsiTheme="minorHAnsi" w:cstheme="minorHAnsi"/>
              <w:bCs/>
            </w:rPr>
            <w:t>Calculation of Horizontal Ratios</w:t>
          </w:r>
          <w:r w:rsidRPr="009C4D0E">
            <w:rPr>
              <w:rFonts w:asciiTheme="minorHAnsi" w:hAnsiTheme="minorHAnsi" w:cstheme="minorHAnsi"/>
              <w:bCs/>
            </w:rPr>
            <w:t xml:space="preserve"> for 2019 and 2020</w:t>
          </w:r>
          <w:bookmarkEnd w:id="4"/>
        </w:p>
        <w:tbl>
          <w:tblPr>
            <w:tblW w:w="9378" w:type="dxa"/>
            <w:tblLook w:val="04A0" w:firstRow="1" w:lastRow="0" w:firstColumn="1" w:lastColumn="0" w:noHBand="0" w:noVBand="1"/>
          </w:tblPr>
          <w:tblGrid>
            <w:gridCol w:w="3980"/>
            <w:gridCol w:w="1408"/>
            <w:gridCol w:w="1408"/>
            <w:gridCol w:w="1212"/>
            <w:gridCol w:w="1370"/>
          </w:tblGrid>
          <w:tr w:rsidR="00933443" w:rsidRPr="009C4D0E" w:rsidTr="003B41D4">
            <w:trPr>
              <w:trHeight w:val="391"/>
            </w:trPr>
            <w:tc>
              <w:tcPr>
                <w:tcW w:w="9378" w:type="dxa"/>
                <w:gridSpan w:val="5"/>
                <w:tcBorders>
                  <w:top w:val="single" w:sz="4" w:space="0" w:color="auto"/>
                  <w:left w:val="single" w:sz="4" w:space="0" w:color="auto"/>
                  <w:bottom w:val="nil"/>
                  <w:right w:val="single" w:sz="4" w:space="0" w:color="auto"/>
                </w:tcBorders>
                <w:shd w:val="clear" w:color="000000" w:fill="7030A0"/>
                <w:noWrap/>
                <w:vAlign w:val="bottom"/>
                <w:hideMark/>
              </w:tcPr>
              <w:p w:rsidR="00933443" w:rsidRPr="009C4D0E" w:rsidRDefault="00933443" w:rsidP="00933443">
                <w:pPr>
                  <w:spacing w:after="0" w:line="240" w:lineRule="auto"/>
                  <w:jc w:val="center"/>
                  <w:rPr>
                    <w:rFonts w:eastAsia="Times New Roman" w:cstheme="minorHAnsi"/>
                    <w:b/>
                    <w:bCs/>
                    <w:color w:val="FFFFFF"/>
                    <w:sz w:val="28"/>
                    <w:szCs w:val="28"/>
                    <w:lang w:val="en-IN" w:eastAsia="en-IN"/>
                  </w:rPr>
                </w:pPr>
                <w:r w:rsidRPr="009C4D0E">
                  <w:rPr>
                    <w:rFonts w:eastAsia="Times New Roman" w:cstheme="minorHAnsi"/>
                    <w:b/>
                    <w:bCs/>
                    <w:color w:val="FFFFFF"/>
                    <w:sz w:val="28"/>
                    <w:szCs w:val="28"/>
                    <w:lang w:val="en-IN" w:eastAsia="en-IN"/>
                  </w:rPr>
                  <w:t>Horizontal Analysis</w:t>
                </w:r>
              </w:p>
            </w:tc>
          </w:tr>
          <w:tr w:rsidR="00933443" w:rsidRPr="009C4D0E" w:rsidTr="003B41D4">
            <w:trPr>
              <w:trHeight w:val="350"/>
            </w:trPr>
            <w:tc>
              <w:tcPr>
                <w:tcW w:w="9378" w:type="dxa"/>
                <w:gridSpan w:val="5"/>
                <w:tcBorders>
                  <w:top w:val="nil"/>
                  <w:left w:val="single" w:sz="4" w:space="0" w:color="auto"/>
                  <w:bottom w:val="nil"/>
                  <w:right w:val="single" w:sz="4" w:space="0" w:color="auto"/>
                </w:tcBorders>
                <w:shd w:val="clear" w:color="000000" w:fill="CC66FF"/>
                <w:noWrap/>
                <w:vAlign w:val="bottom"/>
                <w:hideMark/>
              </w:tcPr>
              <w:p w:rsidR="00933443" w:rsidRPr="009C4D0E" w:rsidRDefault="00933443" w:rsidP="00933443">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w:rsidR="00933443" w:rsidRPr="009C4D0E" w:rsidTr="003B41D4">
            <w:trPr>
              <w:trHeight w:val="324"/>
            </w:trPr>
            <w:tc>
              <w:tcPr>
                <w:tcW w:w="3980" w:type="dxa"/>
                <w:tcBorders>
                  <w:top w:val="nil"/>
                  <w:left w:val="single" w:sz="4" w:space="0" w:color="auto"/>
                  <w:bottom w:val="nil"/>
                  <w:right w:val="nil"/>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Income Statement</w:t>
                </w:r>
              </w:p>
            </w:tc>
            <w:tc>
              <w:tcPr>
                <w:tcW w:w="1408"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408"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jc w:val="right"/>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12"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Change</w:t>
                </w:r>
              </w:p>
            </w:tc>
            <w:tc>
              <w:tcPr>
                <w:tcW w:w="1368" w:type="dxa"/>
                <w:tcBorders>
                  <w:top w:val="nil"/>
                  <w:left w:val="nil"/>
                  <w:bottom w:val="nil"/>
                  <w:right w:val="single" w:sz="4" w:space="0" w:color="auto"/>
                </w:tcBorders>
                <w:shd w:val="clear" w:color="000000" w:fill="7030A0"/>
                <w:noWrap/>
                <w:vAlign w:val="center"/>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w:rsidR="00933443" w:rsidRPr="009C4D0E" w:rsidTr="003B41D4">
            <w:trPr>
              <w:trHeight w:val="324"/>
            </w:trPr>
            <w:tc>
              <w:tcPr>
                <w:tcW w:w="3980" w:type="dxa"/>
                <w:tcBorders>
                  <w:top w:val="nil"/>
                  <w:left w:val="single" w:sz="4" w:space="0" w:color="auto"/>
                  <w:bottom w:val="nil"/>
                  <w:right w:val="nil"/>
                </w:tcBorders>
                <w:shd w:val="clear" w:color="auto" w:fill="auto"/>
                <w:noWrap/>
                <w:vAlign w:val="center"/>
                <w:hideMark/>
              </w:tcPr>
              <w:p w:rsidR="00933443" w:rsidRPr="009C4D0E" w:rsidRDefault="00933443" w:rsidP="00933443">
                <w:pPr>
                  <w:spacing w:after="0" w:line="240" w:lineRule="auto"/>
                  <w:rPr>
                    <w:rFonts w:eastAsia="Times New Roman" w:cstheme="minorHAnsi"/>
                    <w:b/>
                    <w:bCs/>
                    <w:color w:val="000000"/>
                    <w:lang w:val="en-IN" w:eastAsia="en-IN"/>
                  </w:rPr>
                </w:pPr>
                <w:r w:rsidRPr="009C4D0E">
                  <w:rPr>
                    <w:rFonts w:eastAsia="Times New Roman" w:cstheme="minorHAnsi"/>
                    <w:b/>
                    <w:bCs/>
                    <w:color w:val="000000"/>
                    <w:lang w:val="en-IN" w:eastAsia="en-IN"/>
                  </w:rPr>
                  <w:t>Fiscal Year Ends</w:t>
                </w:r>
              </w:p>
            </w:tc>
            <w:tc>
              <w:tcPr>
                <w:tcW w:w="1408" w:type="dxa"/>
                <w:tcBorders>
                  <w:top w:val="nil"/>
                  <w:left w:val="nil"/>
                  <w:bottom w:val="nil"/>
                  <w:right w:val="nil"/>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31-12-2021</w:t>
                </w:r>
              </w:p>
            </w:tc>
            <w:tc>
              <w:tcPr>
                <w:tcW w:w="1408" w:type="dxa"/>
                <w:tcBorders>
                  <w:top w:val="nil"/>
                  <w:left w:val="nil"/>
                  <w:bottom w:val="nil"/>
                  <w:right w:val="nil"/>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b/>
                    <w:bCs/>
                    <w:color w:val="000000"/>
                    <w:lang w:val="en-IN" w:eastAsia="en-IN"/>
                  </w:rPr>
                </w:pPr>
                <w:r w:rsidRPr="009C4D0E">
                  <w:rPr>
                    <w:rFonts w:eastAsia="Times New Roman" w:cstheme="minorHAnsi"/>
                    <w:b/>
                    <w:bCs/>
                    <w:color w:val="000000"/>
                    <w:lang w:val="en-IN" w:eastAsia="en-IN"/>
                  </w:rPr>
                  <w:t>31-12-2020</w:t>
                </w:r>
              </w:p>
            </w:tc>
            <w:tc>
              <w:tcPr>
                <w:tcW w:w="1212"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b/>
                    <w:bCs/>
                    <w:color w:val="000000"/>
                    <w:lang w:val="en-IN" w:eastAsia="en-IN"/>
                  </w:rPr>
                </w:pPr>
              </w:p>
            </w:tc>
            <w:tc>
              <w:tcPr>
                <w:tcW w:w="1368" w:type="dxa"/>
                <w:tcBorders>
                  <w:top w:val="nil"/>
                  <w:left w:val="nil"/>
                  <w:bottom w:val="nil"/>
                  <w:right w:val="single" w:sz="4" w:space="0" w:color="auto"/>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r>
          <w:tr w:rsidR="00933443" w:rsidRPr="009C4D0E" w:rsidTr="00933443">
            <w:trPr>
              <w:trHeight w:val="324"/>
            </w:trPr>
            <w:tc>
              <w:tcPr>
                <w:tcW w:w="39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Sales</w:t>
                </w:r>
              </w:p>
            </w:tc>
            <w:tc>
              <w:tcPr>
                <w:tcW w:w="1408" w:type="dxa"/>
                <w:tcBorders>
                  <w:top w:val="single" w:sz="4" w:space="0" w:color="auto"/>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43,07,000</w:t>
                </w:r>
              </w:p>
            </w:tc>
            <w:tc>
              <w:tcPr>
                <w:tcW w:w="1408" w:type="dxa"/>
                <w:tcBorders>
                  <w:top w:val="single" w:sz="4" w:space="0" w:color="auto"/>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94,52,000</w:t>
                </w:r>
              </w:p>
            </w:tc>
            <w:tc>
              <w:tcPr>
                <w:tcW w:w="1212"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-51,45,000</w:t>
                </w:r>
              </w:p>
            </w:tc>
            <w:tc>
              <w:tcPr>
                <w:tcW w:w="1368"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-54%</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Cost of goods sold</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37,24,000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70,17,000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-32,93,000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-47%</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Gross profit</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5,83,000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24,35,000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-18,52,000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Expenses</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7,02,000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8,59,000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-1,57,000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income</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-1,19,000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15,76,000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-16,95,000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-108%</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Interest Expense</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4,29,000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4,14,000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 xml:space="preserve">Total Other income/ expenses net </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-3,76,000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82,000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-4,58,000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-559%</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Income before taxes</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-9,24,000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12,44,000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-21,68,000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-174%</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Net income</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-7,15,000</w:t>
                </w:r>
              </w:p>
            </w:tc>
            <w:tc>
              <w:tcPr>
                <w:tcW w:w="1408"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8,81,000</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-15,96,000</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-181%</w:t>
                </w:r>
              </w:p>
            </w:tc>
          </w:tr>
          <w:tr w:rsidR="00933443" w:rsidRPr="009C4D0E" w:rsidTr="003B41D4">
            <w:trPr>
              <w:trHeight w:val="324"/>
            </w:trPr>
            <w:tc>
              <w:tcPr>
                <w:tcW w:w="3980" w:type="dxa"/>
                <w:tcBorders>
                  <w:top w:val="nil"/>
                  <w:left w:val="single" w:sz="4" w:space="0" w:color="auto"/>
                  <w:bottom w:val="nil"/>
                  <w:right w:val="nil"/>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p>
            </w:tc>
            <w:tc>
              <w:tcPr>
                <w:tcW w:w="1408"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c>
              <w:tcPr>
                <w:tcW w:w="1408"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c>
              <w:tcPr>
                <w:tcW w:w="1212"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c>
              <w:tcPr>
                <w:tcW w:w="1368" w:type="dxa"/>
                <w:tcBorders>
                  <w:top w:val="nil"/>
                  <w:left w:val="nil"/>
                  <w:bottom w:val="nil"/>
                  <w:right w:val="single" w:sz="4" w:space="0" w:color="auto"/>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r>
          <w:tr w:rsidR="00933443" w:rsidRPr="009C4D0E" w:rsidTr="003B41D4">
            <w:trPr>
              <w:trHeight w:val="405"/>
            </w:trPr>
            <w:tc>
              <w:tcPr>
                <w:tcW w:w="3980" w:type="dxa"/>
                <w:tcBorders>
                  <w:top w:val="nil"/>
                  <w:left w:val="single" w:sz="4" w:space="0" w:color="auto"/>
                  <w:bottom w:val="nil"/>
                  <w:right w:val="nil"/>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sz w:val="28"/>
                    <w:szCs w:val="28"/>
                    <w:lang w:val="en-IN" w:eastAsia="en-IN"/>
                  </w:rPr>
                </w:pPr>
                <w:r w:rsidRPr="009C4D0E">
                  <w:rPr>
                    <w:rFonts w:eastAsia="Times New Roman" w:cstheme="minorHAnsi"/>
                    <w:b/>
                    <w:bCs/>
                    <w:color w:val="FFFFFF"/>
                    <w:sz w:val="28"/>
                    <w:szCs w:val="28"/>
                    <w:lang w:val="en-IN" w:eastAsia="en-IN"/>
                  </w:rPr>
                  <w:t>Ratios</w:t>
                </w:r>
              </w:p>
            </w:tc>
            <w:tc>
              <w:tcPr>
                <w:tcW w:w="1408" w:type="dxa"/>
                <w:tcBorders>
                  <w:top w:val="nil"/>
                  <w:left w:val="nil"/>
                  <w:bottom w:val="nil"/>
                  <w:right w:val="nil"/>
                </w:tcBorders>
                <w:shd w:val="clear" w:color="000000" w:fill="7030A0"/>
                <w:noWrap/>
                <w:vAlign w:val="bottom"/>
                <w:hideMark/>
              </w:tcPr>
              <w:p w:rsidR="00933443" w:rsidRPr="009C4D0E" w:rsidRDefault="00933443" w:rsidP="00933443">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2020</w:t>
                </w:r>
              </w:p>
            </w:tc>
            <w:tc>
              <w:tcPr>
                <w:tcW w:w="1408" w:type="dxa"/>
                <w:tcBorders>
                  <w:top w:val="nil"/>
                  <w:left w:val="nil"/>
                  <w:bottom w:val="nil"/>
                  <w:right w:val="nil"/>
                </w:tcBorders>
                <w:shd w:val="clear" w:color="000000" w:fill="7030A0"/>
                <w:noWrap/>
                <w:vAlign w:val="bottom"/>
                <w:hideMark/>
              </w:tcPr>
              <w:p w:rsidR="00933443" w:rsidRPr="009C4D0E" w:rsidRDefault="00933443" w:rsidP="00933443">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2019</w:t>
                </w:r>
              </w:p>
            </w:tc>
            <w:tc>
              <w:tcPr>
                <w:tcW w:w="1212" w:type="dxa"/>
                <w:tcBorders>
                  <w:top w:val="nil"/>
                  <w:left w:val="nil"/>
                  <w:bottom w:val="nil"/>
                  <w:right w:val="nil"/>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Change</w:t>
                </w:r>
              </w:p>
            </w:tc>
            <w:tc>
              <w:tcPr>
                <w:tcW w:w="1368" w:type="dxa"/>
                <w:tcBorders>
                  <w:top w:val="nil"/>
                  <w:left w:val="nil"/>
                  <w:bottom w:val="nil"/>
                  <w:right w:val="single" w:sz="4" w:space="0" w:color="auto"/>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 Change</w:t>
                </w:r>
              </w:p>
            </w:tc>
          </w:tr>
          <w:tr w:rsidR="00933443" w:rsidRPr="009C4D0E" w:rsidTr="00933443">
            <w:trPr>
              <w:trHeight w:val="324"/>
            </w:trPr>
            <w:tc>
              <w:tcPr>
                <w:tcW w:w="39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Gross Profit Ratio</w:t>
                </w:r>
              </w:p>
            </w:tc>
            <w:tc>
              <w:tcPr>
                <w:tcW w:w="1408"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0.14</w:t>
                </w:r>
              </w:p>
            </w:tc>
            <w:tc>
              <w:tcPr>
                <w:tcW w:w="1408"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0.26</w:t>
                </w:r>
              </w:p>
            </w:tc>
            <w:tc>
              <w:tcPr>
                <w:tcW w:w="1212"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-0.12</w:t>
                </w:r>
              </w:p>
            </w:tc>
            <w:tc>
              <w:tcPr>
                <w:tcW w:w="1368"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-47%</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Operating Profit Ratio</w:t>
                </w:r>
              </w:p>
            </w:tc>
            <w:tc>
              <w:tcPr>
                <w:tcW w:w="140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-0.03</w:t>
                </w:r>
              </w:p>
            </w:tc>
            <w:tc>
              <w:tcPr>
                <w:tcW w:w="140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0.17</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-0.19</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-117%</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Net Profit Ratio</w:t>
                </w:r>
              </w:p>
            </w:tc>
            <w:tc>
              <w:tcPr>
                <w:tcW w:w="140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-0.17</w:t>
                </w:r>
              </w:p>
            </w:tc>
            <w:tc>
              <w:tcPr>
                <w:tcW w:w="140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0.09</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-0.26</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-278%</w:t>
                </w:r>
              </w:p>
            </w:tc>
          </w:tr>
          <w:tr w:rsidR="00933443" w:rsidRPr="009C4D0E" w:rsidTr="00933443">
            <w:trPr>
              <w:trHeight w:val="324"/>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Interest Coverage Ratio</w:t>
                </w:r>
              </w:p>
            </w:tc>
            <w:tc>
              <w:tcPr>
                <w:tcW w:w="140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-0.28</w:t>
                </w:r>
              </w:p>
            </w:tc>
            <w:tc>
              <w:tcPr>
                <w:tcW w:w="140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3.81</w:t>
                </w:r>
              </w:p>
            </w:tc>
            <w:tc>
              <w:tcPr>
                <w:tcW w:w="1212"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-4.08</w:t>
                </w:r>
              </w:p>
            </w:tc>
            <w:tc>
              <w:tcPr>
                <w:tcW w:w="1368"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-107%</w:t>
                </w:r>
              </w:p>
            </w:tc>
          </w:tr>
        </w:tbl>
        <w:p w:rsidR="00933443" w:rsidRPr="009C4D0E" w:rsidRDefault="00933443" w:rsidP="00933443">
          <w:pPr>
            <w:tabs>
              <w:tab w:val="left" w:pos="1524"/>
            </w:tabs>
            <w:rPr>
              <w:rFonts w:cstheme="minorHAnsi"/>
            </w:rPr>
          </w:pPr>
        </w:p>
        <w:tbl>
          <w:tblPr>
            <w:tblW w:w="9448" w:type="dxa"/>
            <w:tblLook w:val="04A0" w:firstRow="1" w:lastRow="0" w:firstColumn="1" w:lastColumn="0" w:noHBand="0" w:noVBand="1"/>
          </w:tblPr>
          <w:tblGrid>
            <w:gridCol w:w="3758"/>
            <w:gridCol w:w="1516"/>
            <w:gridCol w:w="1516"/>
            <w:gridCol w:w="1221"/>
            <w:gridCol w:w="1437"/>
          </w:tblGrid>
          <w:tr w:rsidR="00933443" w:rsidRPr="009C4D0E" w:rsidTr="003B41D4">
            <w:trPr>
              <w:trHeight w:val="380"/>
            </w:trPr>
            <w:tc>
              <w:tcPr>
                <w:tcW w:w="9448" w:type="dxa"/>
                <w:gridSpan w:val="5"/>
                <w:tcBorders>
                  <w:top w:val="single" w:sz="4" w:space="0" w:color="auto"/>
                  <w:left w:val="single" w:sz="4" w:space="0" w:color="auto"/>
                  <w:bottom w:val="nil"/>
                  <w:right w:val="single" w:sz="4" w:space="0" w:color="auto"/>
                </w:tcBorders>
                <w:shd w:val="clear" w:color="000000" w:fill="7030A0"/>
                <w:noWrap/>
                <w:vAlign w:val="bottom"/>
                <w:hideMark/>
              </w:tcPr>
              <w:p w:rsidR="00933443" w:rsidRPr="009C4D0E" w:rsidRDefault="00933443" w:rsidP="00933443">
                <w:pPr>
                  <w:spacing w:after="0" w:line="240" w:lineRule="auto"/>
                  <w:jc w:val="center"/>
                  <w:rPr>
                    <w:rFonts w:eastAsia="Times New Roman" w:cstheme="minorHAnsi"/>
                    <w:color w:val="FFFFFF"/>
                    <w:sz w:val="28"/>
                    <w:szCs w:val="28"/>
                    <w:lang w:val="en-IN" w:eastAsia="en-IN"/>
                  </w:rPr>
                </w:pPr>
                <w:r w:rsidRPr="009C4D0E">
                  <w:rPr>
                    <w:rFonts w:eastAsia="Times New Roman" w:cstheme="minorHAnsi"/>
                    <w:color w:val="FFFFFF"/>
                    <w:sz w:val="28"/>
                    <w:szCs w:val="28"/>
                    <w:lang w:val="en-IN" w:eastAsia="en-IN"/>
                  </w:rPr>
                  <w:t>Horizontal Analysis</w:t>
                </w:r>
              </w:p>
            </w:tc>
          </w:tr>
          <w:tr w:rsidR="00933443" w:rsidRPr="009C4D0E" w:rsidTr="003B41D4">
            <w:trPr>
              <w:trHeight w:val="329"/>
            </w:trPr>
            <w:tc>
              <w:tcPr>
                <w:tcW w:w="9448" w:type="dxa"/>
                <w:gridSpan w:val="5"/>
                <w:tcBorders>
                  <w:top w:val="nil"/>
                  <w:left w:val="single" w:sz="4" w:space="0" w:color="auto"/>
                  <w:bottom w:val="nil"/>
                  <w:right w:val="single" w:sz="4" w:space="0" w:color="auto"/>
                </w:tcBorders>
                <w:shd w:val="clear" w:color="000000" w:fill="CC66FF"/>
                <w:noWrap/>
                <w:vAlign w:val="bottom"/>
                <w:hideMark/>
              </w:tcPr>
              <w:p w:rsidR="00933443" w:rsidRPr="009C4D0E" w:rsidRDefault="00933443" w:rsidP="00933443">
                <w:pPr>
                  <w:spacing w:after="0" w:line="240" w:lineRule="auto"/>
                  <w:jc w:val="center"/>
                  <w:rPr>
                    <w:rFonts w:eastAsia="Times New Roman" w:cstheme="minorHAnsi"/>
                    <w:b/>
                    <w:bCs/>
                    <w:szCs w:val="24"/>
                    <w:lang w:val="en-IN" w:eastAsia="en-IN"/>
                  </w:rPr>
                </w:pPr>
                <w:r w:rsidRPr="009C4D0E">
                  <w:rPr>
                    <w:rFonts w:eastAsia="Times New Roman" w:cstheme="minorHAnsi"/>
                    <w:b/>
                    <w:bCs/>
                    <w:szCs w:val="24"/>
                    <w:lang w:val="en-IN" w:eastAsia="en-IN"/>
                  </w:rPr>
                  <w:t>Hilton Worldwide Holding Inc</w:t>
                </w:r>
              </w:p>
            </w:tc>
          </w:tr>
          <w:tr w:rsidR="00E15AC1" w:rsidRPr="009C4D0E" w:rsidTr="003B41D4">
            <w:trPr>
              <w:trHeight w:val="291"/>
            </w:trPr>
            <w:tc>
              <w:tcPr>
                <w:tcW w:w="3758" w:type="dxa"/>
                <w:tcBorders>
                  <w:top w:val="nil"/>
                  <w:left w:val="single" w:sz="4" w:space="0" w:color="auto"/>
                  <w:bottom w:val="nil"/>
                  <w:right w:val="nil"/>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lastRenderedPageBreak/>
                  <w:t>Balance Sheet</w:t>
                </w:r>
              </w:p>
            </w:tc>
            <w:tc>
              <w:tcPr>
                <w:tcW w:w="1516"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2020</w:t>
                </w:r>
              </w:p>
            </w:tc>
            <w:tc>
              <w:tcPr>
                <w:tcW w:w="1516"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jc w:val="center"/>
                  <w:rPr>
                    <w:rFonts w:eastAsia="Times New Roman" w:cstheme="minorHAnsi"/>
                    <w:b/>
                    <w:bCs/>
                    <w:color w:val="FFFFFF"/>
                    <w:lang w:val="en-IN" w:eastAsia="en-IN"/>
                  </w:rPr>
                </w:pPr>
                <w:r w:rsidRPr="009C4D0E">
                  <w:rPr>
                    <w:rFonts w:eastAsia="Times New Roman" w:cstheme="minorHAnsi"/>
                    <w:b/>
                    <w:bCs/>
                    <w:color w:val="FFFFFF"/>
                    <w:lang w:val="en-IN" w:eastAsia="en-IN"/>
                  </w:rPr>
                  <w:t>2019</w:t>
                </w:r>
              </w:p>
            </w:tc>
            <w:tc>
              <w:tcPr>
                <w:tcW w:w="1221" w:type="dxa"/>
                <w:tcBorders>
                  <w:top w:val="nil"/>
                  <w:left w:val="nil"/>
                  <w:bottom w:val="nil"/>
                  <w:right w:val="nil"/>
                </w:tcBorders>
                <w:shd w:val="clear" w:color="000000" w:fill="7030A0"/>
                <w:noWrap/>
                <w:vAlign w:val="center"/>
                <w:hideMark/>
              </w:tcPr>
              <w:p w:rsidR="00933443" w:rsidRPr="009C4D0E" w:rsidRDefault="00933443"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xml:space="preserve">   Change</w:t>
                </w:r>
              </w:p>
            </w:tc>
            <w:tc>
              <w:tcPr>
                <w:tcW w:w="1434" w:type="dxa"/>
                <w:tcBorders>
                  <w:top w:val="nil"/>
                  <w:left w:val="nil"/>
                  <w:bottom w:val="nil"/>
                  <w:right w:val="single" w:sz="4" w:space="0" w:color="auto"/>
                </w:tcBorders>
                <w:shd w:val="clear" w:color="000000" w:fill="7030A0"/>
                <w:noWrap/>
                <w:vAlign w:val="center"/>
                <w:hideMark/>
              </w:tcPr>
              <w:p w:rsidR="00933443" w:rsidRPr="009C4D0E" w:rsidRDefault="00E24BD2" w:rsidP="00933443">
                <w:pPr>
                  <w:spacing w:after="0" w:line="240" w:lineRule="auto"/>
                  <w:rPr>
                    <w:rFonts w:eastAsia="Times New Roman" w:cstheme="minorHAnsi"/>
                    <w:b/>
                    <w:bCs/>
                    <w:color w:val="FFFFFF"/>
                    <w:lang w:val="en-IN" w:eastAsia="en-IN"/>
                  </w:rPr>
                </w:pPr>
                <w:r w:rsidRPr="009C4D0E">
                  <w:rPr>
                    <w:rFonts w:eastAsia="Times New Roman" w:cstheme="minorHAnsi"/>
                    <w:b/>
                    <w:bCs/>
                    <w:color w:val="FFFFFF"/>
                    <w:lang w:val="en-IN" w:eastAsia="en-IN"/>
                  </w:rPr>
                  <w:t>% Change</w:t>
                </w:r>
              </w:p>
            </w:tc>
          </w:tr>
          <w:tr w:rsidR="00933443" w:rsidRPr="009C4D0E" w:rsidTr="00E15AC1">
            <w:trPr>
              <w:trHeight w:val="291"/>
            </w:trPr>
            <w:tc>
              <w:tcPr>
                <w:tcW w:w="375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Asset</w:t>
                </w:r>
              </w:p>
            </w:tc>
            <w:tc>
              <w:tcPr>
                <w:tcW w:w="1516" w:type="dxa"/>
                <w:tcBorders>
                  <w:top w:val="single" w:sz="4" w:space="0" w:color="auto"/>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42,02,000</w:t>
                </w:r>
              </w:p>
            </w:tc>
            <w:tc>
              <w:tcPr>
                <w:tcW w:w="1516" w:type="dxa"/>
                <w:tcBorders>
                  <w:top w:val="single" w:sz="4" w:space="0" w:color="auto"/>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20,93,000</w:t>
                </w:r>
              </w:p>
            </w:tc>
            <w:tc>
              <w:tcPr>
                <w:tcW w:w="1221"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21,09,000</w:t>
                </w:r>
              </w:p>
            </w:tc>
            <w:tc>
              <w:tcPr>
                <w:tcW w:w="1434"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101%</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E24BD2"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Non-Current</w:t>
                </w:r>
                <w:r w:rsidR="00933443" w:rsidRPr="009C4D0E">
                  <w:rPr>
                    <w:rFonts w:eastAsia="Times New Roman" w:cstheme="minorHAnsi"/>
                    <w:color w:val="000000"/>
                    <w:lang w:val="en-IN" w:eastAsia="en-IN"/>
                  </w:rPr>
                  <w:t xml:space="preserve"> Asset</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26%</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Asset</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Liabilities</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24,31,000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28,71,000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-4,40,000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-15%</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E24BD2"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Non-current</w:t>
                </w:r>
                <w:r w:rsidR="00933443" w:rsidRPr="009C4D0E">
                  <w:rPr>
                    <w:rFonts w:eastAsia="Times New Roman" w:cstheme="minorHAnsi"/>
                    <w:color w:val="000000"/>
                    <w:lang w:val="en-IN" w:eastAsia="en-IN"/>
                  </w:rPr>
                  <w:t xml:space="preserve"> Liabilities</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1,58,10,000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1,25,58,000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32,52,000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26%</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1,82,41,000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1,54,29,000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28,12,000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18%</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Common Stock</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3,000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0%</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Retained Earnings</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-67,32,000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-59,65,000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-7,67,000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13%</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Stockholders' Equity</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-14,90,000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-4,82,000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-10,08,000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209%</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Total Liabilities and Stockholder</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1,67,55,000</w:t>
                </w:r>
              </w:p>
            </w:tc>
            <w:tc>
              <w:tcPr>
                <w:tcW w:w="1516" w:type="dxa"/>
                <w:tcBorders>
                  <w:top w:val="nil"/>
                  <w:left w:val="nil"/>
                  <w:bottom w:val="single" w:sz="4" w:space="0" w:color="auto"/>
                  <w:right w:val="single" w:sz="4" w:space="0" w:color="auto"/>
                </w:tcBorders>
                <w:shd w:val="clear" w:color="auto" w:fill="auto"/>
                <w:noWrap/>
                <w:vAlign w:val="center"/>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1,49,57,000</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17,98,000</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r w:rsidRPr="009C4D0E">
                  <w:rPr>
                    <w:rFonts w:eastAsia="Times New Roman" w:cstheme="minorHAnsi"/>
                    <w:color w:val="000000"/>
                    <w:sz w:val="20"/>
                    <w:szCs w:val="20"/>
                    <w:lang w:val="en-IN" w:eastAsia="en-IN"/>
                  </w:rPr>
                  <w:t>12%</w:t>
                </w:r>
              </w:p>
            </w:tc>
          </w:tr>
          <w:tr w:rsidR="00933443" w:rsidRPr="009C4D0E" w:rsidTr="003B41D4">
            <w:trPr>
              <w:trHeight w:val="291"/>
            </w:trPr>
            <w:tc>
              <w:tcPr>
                <w:tcW w:w="3758" w:type="dxa"/>
                <w:tcBorders>
                  <w:top w:val="nil"/>
                  <w:left w:val="single" w:sz="4" w:space="0" w:color="auto"/>
                  <w:bottom w:val="nil"/>
                  <w:right w:val="nil"/>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sz w:val="20"/>
                    <w:szCs w:val="20"/>
                    <w:lang w:val="en-IN" w:eastAsia="en-IN"/>
                  </w:rPr>
                </w:pPr>
              </w:p>
            </w:tc>
            <w:tc>
              <w:tcPr>
                <w:tcW w:w="1516"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c>
              <w:tcPr>
                <w:tcW w:w="1516"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c>
              <w:tcPr>
                <w:tcW w:w="1221" w:type="dxa"/>
                <w:tcBorders>
                  <w:top w:val="nil"/>
                  <w:left w:val="nil"/>
                  <w:bottom w:val="nil"/>
                  <w:right w:val="nil"/>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c>
              <w:tcPr>
                <w:tcW w:w="1434" w:type="dxa"/>
                <w:tcBorders>
                  <w:top w:val="nil"/>
                  <w:left w:val="nil"/>
                  <w:bottom w:val="nil"/>
                  <w:right w:val="single" w:sz="4" w:space="0" w:color="auto"/>
                </w:tcBorders>
                <w:shd w:val="clear" w:color="auto" w:fill="auto"/>
                <w:noWrap/>
                <w:vAlign w:val="bottom"/>
                <w:hideMark/>
              </w:tcPr>
              <w:p w:rsidR="00933443" w:rsidRPr="009C4D0E" w:rsidRDefault="00933443" w:rsidP="00933443">
                <w:pPr>
                  <w:spacing w:after="0" w:line="240" w:lineRule="auto"/>
                  <w:rPr>
                    <w:rFonts w:eastAsia="Times New Roman" w:cstheme="minorHAnsi"/>
                    <w:sz w:val="20"/>
                    <w:szCs w:val="20"/>
                    <w:lang w:val="en-IN" w:eastAsia="en-IN"/>
                  </w:rPr>
                </w:pPr>
              </w:p>
            </w:tc>
          </w:tr>
          <w:tr w:rsidR="00E15AC1" w:rsidRPr="009C4D0E" w:rsidTr="003B41D4">
            <w:trPr>
              <w:trHeight w:val="329"/>
            </w:trPr>
            <w:tc>
              <w:tcPr>
                <w:tcW w:w="3758" w:type="dxa"/>
                <w:tcBorders>
                  <w:top w:val="nil"/>
                  <w:left w:val="single" w:sz="4" w:space="0" w:color="auto"/>
                  <w:bottom w:val="nil"/>
                  <w:right w:val="nil"/>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Ratios</w:t>
                </w:r>
              </w:p>
            </w:tc>
            <w:tc>
              <w:tcPr>
                <w:tcW w:w="1516" w:type="dxa"/>
                <w:tcBorders>
                  <w:top w:val="nil"/>
                  <w:left w:val="nil"/>
                  <w:bottom w:val="nil"/>
                  <w:right w:val="nil"/>
                </w:tcBorders>
                <w:shd w:val="clear" w:color="000000" w:fill="7030A0"/>
                <w:noWrap/>
                <w:vAlign w:val="bottom"/>
                <w:hideMark/>
              </w:tcPr>
              <w:p w:rsidR="00933443" w:rsidRPr="009C4D0E" w:rsidRDefault="00933443" w:rsidP="00933443">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2020</w:t>
                </w:r>
              </w:p>
            </w:tc>
            <w:tc>
              <w:tcPr>
                <w:tcW w:w="1516" w:type="dxa"/>
                <w:tcBorders>
                  <w:top w:val="nil"/>
                  <w:left w:val="nil"/>
                  <w:bottom w:val="nil"/>
                  <w:right w:val="nil"/>
                </w:tcBorders>
                <w:shd w:val="clear" w:color="000000" w:fill="7030A0"/>
                <w:noWrap/>
                <w:vAlign w:val="bottom"/>
                <w:hideMark/>
              </w:tcPr>
              <w:p w:rsidR="00933443" w:rsidRPr="009C4D0E" w:rsidRDefault="00933443" w:rsidP="00933443">
                <w:pPr>
                  <w:spacing w:after="0" w:line="240" w:lineRule="auto"/>
                  <w:jc w:val="right"/>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2019</w:t>
                </w:r>
              </w:p>
            </w:tc>
            <w:tc>
              <w:tcPr>
                <w:tcW w:w="1221" w:type="dxa"/>
                <w:tcBorders>
                  <w:top w:val="nil"/>
                  <w:left w:val="nil"/>
                  <w:bottom w:val="nil"/>
                  <w:right w:val="nil"/>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 xml:space="preserve">Change </w:t>
                </w:r>
              </w:p>
            </w:tc>
            <w:tc>
              <w:tcPr>
                <w:tcW w:w="1434" w:type="dxa"/>
                <w:tcBorders>
                  <w:top w:val="nil"/>
                  <w:left w:val="nil"/>
                  <w:bottom w:val="nil"/>
                  <w:right w:val="single" w:sz="4" w:space="0" w:color="auto"/>
                </w:tcBorders>
                <w:shd w:val="clear" w:color="000000" w:fill="7030A0"/>
                <w:noWrap/>
                <w:vAlign w:val="bottom"/>
                <w:hideMark/>
              </w:tcPr>
              <w:p w:rsidR="00933443" w:rsidRPr="009C4D0E" w:rsidRDefault="00933443" w:rsidP="00933443">
                <w:pPr>
                  <w:spacing w:after="0" w:line="240" w:lineRule="auto"/>
                  <w:rPr>
                    <w:rFonts w:eastAsia="Times New Roman" w:cstheme="minorHAnsi"/>
                    <w:b/>
                    <w:bCs/>
                    <w:color w:val="FFFFFF"/>
                    <w:szCs w:val="24"/>
                    <w:lang w:val="en-IN" w:eastAsia="en-IN"/>
                  </w:rPr>
                </w:pPr>
                <w:r w:rsidRPr="009C4D0E">
                  <w:rPr>
                    <w:rFonts w:eastAsia="Times New Roman" w:cstheme="minorHAnsi"/>
                    <w:b/>
                    <w:bCs/>
                    <w:color w:val="FFFFFF"/>
                    <w:szCs w:val="24"/>
                    <w:lang w:val="en-IN" w:eastAsia="en-IN"/>
                  </w:rPr>
                  <w:t xml:space="preserve">% Change </w:t>
                </w:r>
              </w:p>
            </w:tc>
          </w:tr>
          <w:tr w:rsidR="00933443" w:rsidRPr="009C4D0E" w:rsidTr="00E15AC1">
            <w:trPr>
              <w:trHeight w:val="291"/>
            </w:trPr>
            <w:tc>
              <w:tcPr>
                <w:tcW w:w="37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Current Ratio</w:t>
                </w:r>
              </w:p>
            </w:tc>
            <w:tc>
              <w:tcPr>
                <w:tcW w:w="1516"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1.73</w:t>
                </w:r>
              </w:p>
            </w:tc>
            <w:tc>
              <w:tcPr>
                <w:tcW w:w="1516"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0.73</w:t>
                </w:r>
              </w:p>
            </w:tc>
            <w:tc>
              <w:tcPr>
                <w:tcW w:w="1221"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1.00</w:t>
                </w:r>
              </w:p>
            </w:tc>
            <w:tc>
              <w:tcPr>
                <w:tcW w:w="1434" w:type="dxa"/>
                <w:tcBorders>
                  <w:top w:val="single" w:sz="4" w:space="0" w:color="auto"/>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137%</w:t>
                </w:r>
              </w:p>
            </w:tc>
          </w:tr>
          <w:tr w:rsidR="00933443" w:rsidRPr="009C4D0E" w:rsidTr="00E15AC1">
            <w:trPr>
              <w:trHeight w:val="291"/>
            </w:trPr>
            <w:tc>
              <w:tcPr>
                <w:tcW w:w="3758" w:type="dxa"/>
                <w:tcBorders>
                  <w:top w:val="nil"/>
                  <w:left w:val="single" w:sz="4" w:space="0" w:color="auto"/>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rPr>
                    <w:rFonts w:eastAsia="Times New Roman" w:cstheme="minorHAnsi"/>
                    <w:color w:val="000000"/>
                    <w:lang w:val="en-IN" w:eastAsia="en-IN"/>
                  </w:rPr>
                </w:pPr>
                <w:r w:rsidRPr="009C4D0E">
                  <w:rPr>
                    <w:rFonts w:eastAsia="Times New Roman" w:cstheme="minorHAnsi"/>
                    <w:color w:val="000000"/>
                    <w:lang w:val="en-IN" w:eastAsia="en-IN"/>
                  </w:rPr>
                  <w:t>Debt To Assets Ratio</w:t>
                </w:r>
              </w:p>
            </w:tc>
            <w:tc>
              <w:tcPr>
                <w:tcW w:w="1516"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1.09</w:t>
                </w:r>
              </w:p>
            </w:tc>
            <w:tc>
              <w:tcPr>
                <w:tcW w:w="1516"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1.03</w:t>
                </w:r>
              </w:p>
            </w:tc>
            <w:tc>
              <w:tcPr>
                <w:tcW w:w="1221"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0.06</w:t>
                </w:r>
              </w:p>
            </w:tc>
            <w:tc>
              <w:tcPr>
                <w:tcW w:w="1434" w:type="dxa"/>
                <w:tcBorders>
                  <w:top w:val="nil"/>
                  <w:left w:val="nil"/>
                  <w:bottom w:val="single" w:sz="4" w:space="0" w:color="auto"/>
                  <w:right w:val="single" w:sz="4" w:space="0" w:color="auto"/>
                </w:tcBorders>
                <w:shd w:val="clear" w:color="auto" w:fill="auto"/>
                <w:noWrap/>
                <w:vAlign w:val="bottom"/>
                <w:hideMark/>
              </w:tcPr>
              <w:p w:rsidR="00933443" w:rsidRPr="009C4D0E" w:rsidRDefault="00933443" w:rsidP="00933443">
                <w:pPr>
                  <w:spacing w:after="0" w:line="240" w:lineRule="auto"/>
                  <w:jc w:val="right"/>
                  <w:rPr>
                    <w:rFonts w:eastAsia="Times New Roman" w:cstheme="minorHAnsi"/>
                    <w:color w:val="000000"/>
                    <w:lang w:val="en-IN" w:eastAsia="en-IN"/>
                  </w:rPr>
                </w:pPr>
                <w:r w:rsidRPr="009C4D0E">
                  <w:rPr>
                    <w:rFonts w:eastAsia="Times New Roman" w:cstheme="minorHAnsi"/>
                    <w:color w:val="000000"/>
                    <w:lang w:val="en-IN" w:eastAsia="en-IN"/>
                  </w:rPr>
                  <w:t>6%</w:t>
                </w:r>
              </w:p>
            </w:tc>
          </w:tr>
        </w:tbl>
        <w:p w:rsidR="00E24BD2" w:rsidRPr="009C4D0E" w:rsidRDefault="00E24BD2" w:rsidP="00E24BD2">
          <w:pPr>
            <w:pStyle w:val="Heading2"/>
            <w:rPr>
              <w:rFonts w:asciiTheme="minorHAnsi" w:hAnsiTheme="minorHAnsi" w:cstheme="minorHAnsi"/>
              <w:b w:val="0"/>
              <w:bCs/>
            </w:rPr>
          </w:pPr>
          <w:bookmarkStart w:id="5" w:name="_Toc104910165"/>
          <w:r w:rsidRPr="009C4D0E">
            <w:rPr>
              <w:rFonts w:asciiTheme="minorHAnsi" w:hAnsiTheme="minorHAnsi" w:cstheme="minorHAnsi"/>
              <w:bCs/>
            </w:rPr>
            <w:t>Discussion On the Trends in These Ratios Analysis</w:t>
          </w:r>
          <w:bookmarkEnd w:id="5"/>
        </w:p>
        <w:p w:rsidR="00933443" w:rsidRPr="009C4D0E" w:rsidRDefault="00E24BD2" w:rsidP="00933443">
          <w:pPr>
            <w:tabs>
              <w:tab w:val="left" w:pos="1524"/>
            </w:tabs>
            <w:rPr>
              <w:rFonts w:cstheme="minorHAnsi"/>
              <w:szCs w:val="24"/>
            </w:rPr>
          </w:pPr>
          <w:r w:rsidRPr="009C4D0E">
            <w:rPr>
              <w:rFonts w:cstheme="minorHAnsi"/>
              <w:szCs w:val="24"/>
            </w:rPr>
            <w:t xml:space="preserve">In the above calculation of the Horizontal Ratio analysis, there are a few </w:t>
          </w:r>
          <w:r w:rsidR="00D01DF5" w:rsidRPr="009C4D0E">
            <w:rPr>
              <w:rFonts w:cstheme="minorHAnsi"/>
              <w:szCs w:val="24"/>
            </w:rPr>
            <w:t>ratios</w:t>
          </w:r>
          <w:r w:rsidRPr="009C4D0E">
            <w:rPr>
              <w:rFonts w:cstheme="minorHAnsi"/>
              <w:szCs w:val="24"/>
            </w:rPr>
            <w:t xml:space="preserve"> that </w:t>
          </w:r>
          <w:r w:rsidR="00A942FB">
            <w:rPr>
              <w:rFonts w:cstheme="minorHAnsi"/>
              <w:szCs w:val="24"/>
            </w:rPr>
            <w:t>have been</w:t>
          </w:r>
          <w:r w:rsidR="00D01DF5" w:rsidRPr="009C4D0E">
            <w:rPr>
              <w:rFonts w:cstheme="minorHAnsi"/>
              <w:szCs w:val="24"/>
            </w:rPr>
            <w:t xml:space="preserve"> calculated in the above table with the help of the income statement and the balance sheet of the company Hilton Worldwide Holding Inc. The ratios that have been calculated above are</w:t>
          </w:r>
          <w:r w:rsidR="00A942FB">
            <w:rPr>
              <w:rFonts w:cstheme="minorHAnsi"/>
              <w:szCs w:val="24"/>
            </w:rPr>
            <w:t xml:space="preserve"> the followings:</w:t>
          </w:r>
        </w:p>
        <w:p w:rsidR="00D01DF5" w:rsidRPr="009C4D0E" w:rsidRDefault="00D01DF5" w:rsidP="00933443">
          <w:pPr>
            <w:tabs>
              <w:tab w:val="left" w:pos="1524"/>
            </w:tabs>
            <w:rPr>
              <w:rFonts w:cstheme="minorHAnsi"/>
              <w:b/>
              <w:bCs/>
              <w:szCs w:val="24"/>
            </w:rPr>
          </w:pPr>
          <w:r w:rsidRPr="009C4D0E">
            <w:rPr>
              <w:rFonts w:cstheme="minorHAnsi"/>
              <w:b/>
              <w:bCs/>
              <w:szCs w:val="24"/>
            </w:rPr>
            <w:t>Gross Profit Ratio</w:t>
          </w:r>
        </w:p>
        <w:p w:rsidR="00801833" w:rsidRPr="009C4D0E" w:rsidRDefault="00D01DF5" w:rsidP="00D01DF5">
          <w:pPr>
            <w:tabs>
              <w:tab w:val="left" w:pos="2136"/>
            </w:tabs>
            <w:rPr>
              <w:rFonts w:cstheme="minorHAnsi"/>
              <w:szCs w:val="24"/>
            </w:rPr>
          </w:pPr>
          <w:r w:rsidRPr="009C4D0E">
            <w:rPr>
              <w:rFonts w:cstheme="minorHAnsi"/>
              <w:szCs w:val="24"/>
            </w:rPr>
            <w:t>The Gross Profit Ratio is one of the major financial metrics that is used to identify the performance of a company and it is a widely used financial ratio</w:t>
          </w:r>
          <w:bookmarkStart w:id="6" w:name="_Hlk104218212"/>
          <w:r w:rsidR="00A942FB">
            <w:rPr>
              <w:rFonts w:cstheme="minorHAnsi"/>
              <w:szCs w:val="24"/>
            </w:rPr>
            <w:t xml:space="preserve"> </w:t>
          </w:r>
          <w:r w:rsidR="00FA175E" w:rsidRPr="009C4D0E">
            <w:rPr>
              <w:rFonts w:cstheme="minorHAnsi"/>
              <w:szCs w:val="24"/>
            </w:rPr>
            <w:t>(Kadim, Sunardi and Husain, 2020)</w:t>
          </w:r>
          <w:bookmarkEnd w:id="6"/>
          <w:r w:rsidRPr="009C4D0E">
            <w:rPr>
              <w:rFonts w:cstheme="minorHAnsi"/>
              <w:szCs w:val="24"/>
            </w:rPr>
            <w:t xml:space="preserve">. The gross profit ratio of Hilton </w:t>
          </w:r>
          <w:r w:rsidR="00B40449" w:rsidRPr="009C4D0E">
            <w:rPr>
              <w:rFonts w:cstheme="minorHAnsi"/>
              <w:szCs w:val="24"/>
            </w:rPr>
            <w:t>Hotels</w:t>
          </w:r>
          <w:r w:rsidRPr="009C4D0E">
            <w:rPr>
              <w:rFonts w:cstheme="minorHAnsi"/>
              <w:szCs w:val="24"/>
            </w:rPr>
            <w:t xml:space="preserve"> was </w:t>
          </w:r>
          <w:r w:rsidR="00B40449" w:rsidRPr="009C4D0E">
            <w:rPr>
              <w:rFonts w:cstheme="minorHAnsi"/>
              <w:szCs w:val="24"/>
            </w:rPr>
            <w:t>0.14 in the year 2020</w:t>
          </w:r>
          <w:r w:rsidR="00A942FB">
            <w:rPr>
              <w:rFonts w:cstheme="minorHAnsi"/>
              <w:szCs w:val="24"/>
            </w:rPr>
            <w:t xml:space="preserve">, </w:t>
          </w:r>
          <w:r w:rsidR="00B40449" w:rsidRPr="009C4D0E">
            <w:rPr>
              <w:rFonts w:cstheme="minorHAnsi"/>
              <w:szCs w:val="24"/>
            </w:rPr>
            <w:t>but in the year 2019 it was slightly better and it was 0.26. So, there is a decrease in the value of the Gross Profit Ratio in the year 2020 and it decreased by 47%. The reason for the changes in the value of the gross profit ratio is that the company has lesser sales in the year 2020 so the amount of gross profit also</w:t>
          </w:r>
          <w:r w:rsidR="00801833" w:rsidRPr="009C4D0E">
            <w:rPr>
              <w:rFonts w:cstheme="minorHAnsi"/>
              <w:szCs w:val="24"/>
            </w:rPr>
            <w:t xml:space="preserve"> decreased in that year. The company needs to improve its sales and gross profit to improve the value of the gross profit ratio. </w:t>
          </w:r>
        </w:p>
        <w:p w:rsidR="00801833" w:rsidRPr="009C4D0E" w:rsidRDefault="00801833" w:rsidP="00D01DF5">
          <w:pPr>
            <w:tabs>
              <w:tab w:val="left" w:pos="2136"/>
            </w:tabs>
            <w:rPr>
              <w:rFonts w:cstheme="minorHAnsi"/>
              <w:b/>
              <w:bCs/>
              <w:sz w:val="28"/>
              <w:szCs w:val="28"/>
            </w:rPr>
          </w:pPr>
          <w:r w:rsidRPr="009C4D0E">
            <w:rPr>
              <w:rFonts w:cstheme="minorHAnsi"/>
              <w:b/>
              <w:bCs/>
              <w:sz w:val="28"/>
              <w:szCs w:val="28"/>
            </w:rPr>
            <w:t>Operating Profit Ratio</w:t>
          </w:r>
        </w:p>
        <w:p w:rsidR="00933443" w:rsidRPr="009C4D0E" w:rsidRDefault="00801833" w:rsidP="004D7778">
          <w:pPr>
            <w:tabs>
              <w:tab w:val="left" w:pos="2136"/>
            </w:tabs>
            <w:rPr>
              <w:rFonts w:cstheme="minorHAnsi"/>
              <w:szCs w:val="24"/>
            </w:rPr>
          </w:pPr>
          <w:r w:rsidRPr="009C4D0E">
            <w:rPr>
              <w:rFonts w:cstheme="minorHAnsi"/>
              <w:szCs w:val="24"/>
            </w:rPr>
            <w:lastRenderedPageBreak/>
            <w:t>The operating profit ratio is also an important financial ratio that is used to measure the performance of a company</w:t>
          </w:r>
          <w:r w:rsidR="00FA175E" w:rsidRPr="009C4D0E">
            <w:rPr>
              <w:rFonts w:cstheme="minorHAnsi"/>
              <w:szCs w:val="24"/>
            </w:rPr>
            <w:t xml:space="preserve"> (Kadim, Sunardi and Husain, 2020)</w:t>
          </w:r>
          <w:r w:rsidRPr="009C4D0E">
            <w:rPr>
              <w:rFonts w:cstheme="minorHAnsi"/>
              <w:szCs w:val="24"/>
            </w:rPr>
            <w:t xml:space="preserve">. The operating profit ratio of the company was -0.03 in the year 2020 and in the year 2019 it was 0.17. The company incurred </w:t>
          </w:r>
          <w:r w:rsidR="000D0522" w:rsidRPr="009C4D0E">
            <w:rPr>
              <w:rFonts w:cstheme="minorHAnsi"/>
              <w:szCs w:val="24"/>
            </w:rPr>
            <w:t xml:space="preserve">an operating </w:t>
          </w:r>
          <w:r w:rsidRPr="009C4D0E">
            <w:rPr>
              <w:rFonts w:cstheme="minorHAnsi"/>
              <w:szCs w:val="24"/>
            </w:rPr>
            <w:t>loss in the year 2020</w:t>
          </w:r>
          <w:r w:rsidR="000D0522" w:rsidRPr="009C4D0E">
            <w:rPr>
              <w:rFonts w:cstheme="minorHAnsi"/>
              <w:szCs w:val="24"/>
            </w:rPr>
            <w:t xml:space="preserve"> so the value of the operating profit ratio </w:t>
          </w:r>
          <w:r w:rsidR="004D7778" w:rsidRPr="009C4D0E">
            <w:rPr>
              <w:rFonts w:cstheme="minorHAnsi"/>
              <w:szCs w:val="24"/>
            </w:rPr>
            <w:t xml:space="preserve">has been decreased in the year 2020 and in the year 2019 it was 0.17 so after that there is a huge change in the value of </w:t>
          </w:r>
          <w:r w:rsidR="009C2FE3" w:rsidRPr="009C4D0E">
            <w:rPr>
              <w:rFonts w:cstheme="minorHAnsi"/>
              <w:szCs w:val="24"/>
            </w:rPr>
            <w:t xml:space="preserve">the </w:t>
          </w:r>
          <w:r w:rsidR="004D7778" w:rsidRPr="009C4D0E">
            <w:rPr>
              <w:rFonts w:cstheme="minorHAnsi"/>
              <w:szCs w:val="24"/>
            </w:rPr>
            <w:t xml:space="preserve">operating profit ratio, so the company needs to improve the sales and the company needs to minimize the costing so that the value of operating profit ratio </w:t>
          </w:r>
          <w:r w:rsidR="009C2FE3" w:rsidRPr="009C4D0E">
            <w:rPr>
              <w:rFonts w:cstheme="minorHAnsi"/>
              <w:szCs w:val="24"/>
            </w:rPr>
            <w:t xml:space="preserve">will be improved in the future. </w:t>
          </w:r>
        </w:p>
        <w:p w:rsidR="009C2FE3" w:rsidRPr="009C4D0E" w:rsidRDefault="009C2FE3" w:rsidP="004D7778">
          <w:pPr>
            <w:tabs>
              <w:tab w:val="left" w:pos="2136"/>
            </w:tabs>
            <w:rPr>
              <w:rFonts w:cstheme="minorHAnsi"/>
              <w:b/>
              <w:bCs/>
              <w:szCs w:val="24"/>
            </w:rPr>
          </w:pPr>
          <w:r w:rsidRPr="009C4D0E">
            <w:rPr>
              <w:rFonts w:cstheme="minorHAnsi"/>
              <w:b/>
              <w:bCs/>
              <w:szCs w:val="24"/>
            </w:rPr>
            <w:t>Net Profit Ratio</w:t>
          </w:r>
        </w:p>
        <w:p w:rsidR="00AC04C7" w:rsidRPr="009C4D0E" w:rsidRDefault="009C2FE3" w:rsidP="00AC04C7">
          <w:pPr>
            <w:tabs>
              <w:tab w:val="left" w:pos="2136"/>
            </w:tabs>
            <w:rPr>
              <w:rFonts w:cstheme="minorHAnsi"/>
              <w:szCs w:val="24"/>
            </w:rPr>
          </w:pPr>
          <w:r w:rsidRPr="009C4D0E">
            <w:rPr>
              <w:rFonts w:cstheme="minorHAnsi"/>
              <w:szCs w:val="24"/>
            </w:rPr>
            <w:t>The Net Profit Ratio is also an important ratio that is widely used to evaluate the performance of a company</w:t>
          </w:r>
          <w:bookmarkStart w:id="7" w:name="_Hlk104218274"/>
          <w:r w:rsidR="0001574A">
            <w:rPr>
              <w:rFonts w:cstheme="minorHAnsi"/>
              <w:szCs w:val="24"/>
            </w:rPr>
            <w:t xml:space="preserve"> </w:t>
          </w:r>
          <w:r w:rsidR="00FA175E" w:rsidRPr="009C4D0E">
            <w:rPr>
              <w:rFonts w:cstheme="minorHAnsi"/>
              <w:szCs w:val="24"/>
            </w:rPr>
            <w:t>(Hosaka, 2019)</w:t>
          </w:r>
          <w:bookmarkEnd w:id="7"/>
          <w:r w:rsidRPr="009C4D0E">
            <w:rPr>
              <w:rFonts w:cstheme="minorHAnsi"/>
              <w:szCs w:val="24"/>
            </w:rPr>
            <w:t xml:space="preserve">. The Net Profit Ratio of the company Hilton Hotel was -0.17 in the year 2020 and in the year 2019 it was 0.09. </w:t>
          </w:r>
          <w:r w:rsidR="00712B25" w:rsidRPr="009C4D0E">
            <w:rPr>
              <w:rFonts w:cstheme="minorHAnsi"/>
              <w:szCs w:val="24"/>
            </w:rPr>
            <w:t xml:space="preserve">There is a decrease in the value of the net profit ratio by 278%. This indicates a negative factor for the company and this happens because the company has occurred net loss in the year 2020 so the value of the net profit ratio is like that. To bring improvement in the value of the net profit ratio the company needs to improve the sales of the company and along with that the company also needs to </w:t>
          </w:r>
          <w:r w:rsidR="00660410" w:rsidRPr="009C4D0E">
            <w:rPr>
              <w:rFonts w:cstheme="minorHAnsi"/>
              <w:szCs w:val="24"/>
            </w:rPr>
            <w:t xml:space="preserve">minimize the cost so that the value of </w:t>
          </w:r>
          <w:r w:rsidR="00AC04C7" w:rsidRPr="009C4D0E">
            <w:rPr>
              <w:rFonts w:cstheme="minorHAnsi"/>
              <w:szCs w:val="24"/>
            </w:rPr>
            <w:t xml:space="preserve">the </w:t>
          </w:r>
          <w:r w:rsidR="00660410" w:rsidRPr="009C4D0E">
            <w:rPr>
              <w:rFonts w:cstheme="minorHAnsi"/>
              <w:szCs w:val="24"/>
            </w:rPr>
            <w:t>net profit ratio will be improved in the future.</w:t>
          </w:r>
        </w:p>
        <w:p w:rsidR="00AC04C7" w:rsidRPr="009C4D0E" w:rsidRDefault="00AC04C7" w:rsidP="00AC04C7">
          <w:pPr>
            <w:tabs>
              <w:tab w:val="left" w:pos="2136"/>
            </w:tabs>
            <w:rPr>
              <w:rFonts w:cstheme="minorHAnsi"/>
              <w:b/>
              <w:bCs/>
              <w:szCs w:val="24"/>
            </w:rPr>
          </w:pPr>
          <w:r w:rsidRPr="009C4D0E">
            <w:rPr>
              <w:rFonts w:cstheme="minorHAnsi"/>
              <w:b/>
              <w:bCs/>
              <w:szCs w:val="24"/>
            </w:rPr>
            <w:t>Interest Coverage Ratio</w:t>
          </w:r>
        </w:p>
        <w:p w:rsidR="00E0669B" w:rsidRPr="009C4D0E" w:rsidRDefault="00AC04C7" w:rsidP="003D6E5C">
          <w:pPr>
            <w:tabs>
              <w:tab w:val="left" w:pos="324"/>
              <w:tab w:val="left" w:pos="2136"/>
            </w:tabs>
            <w:rPr>
              <w:rFonts w:cstheme="minorHAnsi"/>
              <w:szCs w:val="24"/>
            </w:rPr>
          </w:pPr>
          <w:r w:rsidRPr="009C4D0E">
            <w:rPr>
              <w:rFonts w:cstheme="minorHAnsi"/>
              <w:szCs w:val="24"/>
            </w:rPr>
            <w:t>The interest coverage ratio is also an important financial metric that is used to determine the financial performance of the company</w:t>
          </w:r>
          <w:r w:rsidR="00FA175E" w:rsidRPr="009C4D0E">
            <w:rPr>
              <w:rFonts w:cstheme="minorHAnsi"/>
              <w:szCs w:val="24"/>
            </w:rPr>
            <w:t xml:space="preserve"> (Hosaka, 2019)</w:t>
          </w:r>
          <w:r w:rsidRPr="009C4D0E">
            <w:rPr>
              <w:rFonts w:cstheme="minorHAnsi"/>
              <w:szCs w:val="24"/>
            </w:rPr>
            <w:t xml:space="preserve">. </w:t>
          </w:r>
          <w:r w:rsidR="003D6E5C" w:rsidRPr="009C4D0E">
            <w:rPr>
              <w:rFonts w:cstheme="minorHAnsi"/>
              <w:szCs w:val="24"/>
            </w:rPr>
            <w:t xml:space="preserve">The interest coverage ratio of the Hilton Hotel in the year 2020 was -0.28, and in the year 2019, the value of the Interest Coverage Ratio was 3.81. So, the value of the interest coverage ratio </w:t>
          </w:r>
          <w:r w:rsidR="000520AA" w:rsidRPr="009C4D0E">
            <w:rPr>
              <w:rFonts w:cstheme="minorHAnsi"/>
              <w:szCs w:val="24"/>
            </w:rPr>
            <w:t>decreased in the year 2020 and it decreased a lot by 107% in the year 2020</w:t>
          </w:r>
          <w:r w:rsidR="00F26368">
            <w:rPr>
              <w:rFonts w:cstheme="minorHAnsi"/>
              <w:szCs w:val="24"/>
            </w:rPr>
            <w:t xml:space="preserve"> </w:t>
          </w:r>
          <w:r w:rsidR="00111E0A">
            <w:t xml:space="preserve">(Setiany, </w:t>
          </w:r>
          <w:r w:rsidR="00111E0A" w:rsidRPr="00111E0A">
            <w:t>2021</w:t>
          </w:r>
          <w:r w:rsidR="00111E0A">
            <w:t>)</w:t>
          </w:r>
          <w:r w:rsidR="000520AA" w:rsidRPr="009C4D0E">
            <w:rPr>
              <w:rFonts w:cstheme="minorHAnsi"/>
              <w:szCs w:val="24"/>
            </w:rPr>
            <w:t xml:space="preserve">. The interest coverage ratio is one of the </w:t>
          </w:r>
          <w:r w:rsidR="005209FA" w:rsidRPr="009C4D0E">
            <w:rPr>
              <w:rFonts w:cstheme="minorHAnsi"/>
              <w:szCs w:val="24"/>
            </w:rPr>
            <w:t xml:space="preserve">major financial ratios and that is needed to be standard so the company’s performance considers better. The value of the interest coverage ratio has been decreased because of the EBIT or Operating loss, so the value of the interest coverage ratio also being negative. To improve the value of the interest coverage ratio the company needs to improve the EBIT so that will be better in the future. </w:t>
          </w:r>
        </w:p>
        <w:p w:rsidR="005209FA" w:rsidRPr="009C4D0E" w:rsidRDefault="005209FA" w:rsidP="003D6E5C">
          <w:pPr>
            <w:tabs>
              <w:tab w:val="left" w:pos="324"/>
              <w:tab w:val="left" w:pos="2136"/>
            </w:tabs>
            <w:rPr>
              <w:rFonts w:cstheme="minorHAnsi"/>
              <w:b/>
              <w:bCs/>
              <w:szCs w:val="24"/>
            </w:rPr>
          </w:pPr>
          <w:r w:rsidRPr="009C4D0E">
            <w:rPr>
              <w:rFonts w:cstheme="minorHAnsi"/>
              <w:b/>
              <w:bCs/>
              <w:szCs w:val="24"/>
            </w:rPr>
            <w:t>Current Ratio</w:t>
          </w:r>
        </w:p>
        <w:p w:rsidR="005209FA" w:rsidRPr="009C4D0E" w:rsidRDefault="005209FA" w:rsidP="003D6E5C">
          <w:pPr>
            <w:tabs>
              <w:tab w:val="left" w:pos="324"/>
              <w:tab w:val="left" w:pos="2136"/>
            </w:tabs>
            <w:rPr>
              <w:rFonts w:cstheme="minorHAnsi"/>
              <w:szCs w:val="24"/>
            </w:rPr>
          </w:pPr>
          <w:r w:rsidRPr="009C4D0E">
            <w:rPr>
              <w:rFonts w:cstheme="minorHAnsi"/>
              <w:szCs w:val="24"/>
            </w:rPr>
            <w:lastRenderedPageBreak/>
            <w:t xml:space="preserve">The current ratio is one of the major financial </w:t>
          </w:r>
          <w:r w:rsidR="00F26368">
            <w:rPr>
              <w:rFonts w:cstheme="minorHAnsi"/>
              <w:szCs w:val="24"/>
            </w:rPr>
            <w:t>instruments that</w:t>
          </w:r>
          <w:r w:rsidR="000B777C" w:rsidRPr="009C4D0E">
            <w:rPr>
              <w:rFonts w:cstheme="minorHAnsi"/>
              <w:szCs w:val="24"/>
            </w:rPr>
            <w:t xml:space="preserve"> is used to identify the financial performance of a company and it is widely used to measure the liquidity of a company</w:t>
          </w:r>
          <w:r w:rsidR="00FA175E" w:rsidRPr="009C4D0E">
            <w:rPr>
              <w:rFonts w:cstheme="minorHAnsi"/>
              <w:szCs w:val="24"/>
            </w:rPr>
            <w:t xml:space="preserve"> (Musallam, 2018)</w:t>
          </w:r>
          <w:r w:rsidR="000B777C" w:rsidRPr="009C4D0E">
            <w:rPr>
              <w:rFonts w:cstheme="minorHAnsi"/>
              <w:szCs w:val="24"/>
            </w:rPr>
            <w:t>. In the case of the Hilton Hotel</w:t>
          </w:r>
          <w:r w:rsidR="00BC74FF" w:rsidRPr="009C4D0E">
            <w:rPr>
              <w:rFonts w:cstheme="minorHAnsi"/>
              <w:szCs w:val="24"/>
            </w:rPr>
            <w:t>,</w:t>
          </w:r>
          <w:r w:rsidR="000B777C" w:rsidRPr="009C4D0E">
            <w:rPr>
              <w:rFonts w:cstheme="minorHAnsi"/>
              <w:szCs w:val="24"/>
            </w:rPr>
            <w:t xml:space="preserve"> the value of the Current Ratio was </w:t>
          </w:r>
          <w:r w:rsidR="00BC74FF" w:rsidRPr="009C4D0E">
            <w:rPr>
              <w:rFonts w:cstheme="minorHAnsi"/>
              <w:szCs w:val="24"/>
            </w:rPr>
            <w:t>1.73 in the year 2020 but in the year 2019, it was 0.73</w:t>
          </w:r>
          <w:r w:rsidR="00F26368">
            <w:rPr>
              <w:rFonts w:cstheme="minorHAnsi"/>
              <w:szCs w:val="24"/>
            </w:rPr>
            <w:t xml:space="preserve"> </w:t>
          </w:r>
          <w:r w:rsidR="00111E0A">
            <w:t>(</w:t>
          </w:r>
          <w:r w:rsidR="00111E0A" w:rsidRPr="00111E0A">
            <w:t>Khemapech</w:t>
          </w:r>
          <w:r w:rsidR="00111E0A" w:rsidRPr="00111E0A">
            <w:rPr>
              <w:i/>
            </w:rPr>
            <w:t>et al</w:t>
          </w:r>
          <w:r w:rsidR="00111E0A">
            <w:t>.,2019)</w:t>
          </w:r>
          <w:r w:rsidR="00BC74FF" w:rsidRPr="009C4D0E">
            <w:rPr>
              <w:rFonts w:cstheme="minorHAnsi"/>
              <w:szCs w:val="24"/>
            </w:rPr>
            <w:t xml:space="preserve">. In that case, the value of the current ratio has been improved in the year 2020 so this is a better sign for the company. </w:t>
          </w:r>
        </w:p>
        <w:p w:rsidR="00BC74FF" w:rsidRPr="009C4D0E" w:rsidRDefault="00BC74FF" w:rsidP="003D6E5C">
          <w:pPr>
            <w:tabs>
              <w:tab w:val="left" w:pos="324"/>
              <w:tab w:val="left" w:pos="2136"/>
            </w:tabs>
            <w:rPr>
              <w:rFonts w:cstheme="minorHAnsi"/>
              <w:b/>
              <w:bCs/>
              <w:szCs w:val="24"/>
            </w:rPr>
          </w:pPr>
          <w:r w:rsidRPr="009C4D0E">
            <w:rPr>
              <w:rFonts w:cstheme="minorHAnsi"/>
              <w:b/>
              <w:bCs/>
              <w:szCs w:val="24"/>
            </w:rPr>
            <w:t>Debt to Assets Ratio</w:t>
          </w:r>
        </w:p>
        <w:p w:rsidR="00E0669B" w:rsidRPr="009C4D0E" w:rsidRDefault="00BC74FF" w:rsidP="004D7778">
          <w:pPr>
            <w:tabs>
              <w:tab w:val="left" w:pos="2136"/>
            </w:tabs>
            <w:rPr>
              <w:rFonts w:cstheme="minorHAnsi"/>
              <w:szCs w:val="24"/>
            </w:rPr>
          </w:pPr>
          <w:r w:rsidRPr="009C4D0E">
            <w:rPr>
              <w:rFonts w:cstheme="minorHAnsi"/>
              <w:szCs w:val="24"/>
            </w:rPr>
            <w:t>The debt to assets ratio is also a major financial metric that shows the performance of a company and it also presents the condition of the company by showing the portion of debt compared to the assets of the company</w:t>
          </w:r>
          <w:r w:rsidR="00FA175E" w:rsidRPr="009C4D0E">
            <w:rPr>
              <w:rFonts w:cstheme="minorHAnsi"/>
              <w:szCs w:val="24"/>
            </w:rPr>
            <w:t xml:space="preserve"> (Musallam, 2018)</w:t>
          </w:r>
          <w:r w:rsidRPr="009C4D0E">
            <w:rPr>
              <w:rFonts w:cstheme="minorHAnsi"/>
              <w:szCs w:val="24"/>
            </w:rPr>
            <w:t xml:space="preserve">. In the case of the Hilton Hotel, the value of the Debt to Assets Ratio was 1.09 in the year 2020 but in the year 2019, it was 1.03. </w:t>
          </w:r>
          <w:r w:rsidR="00FA175E" w:rsidRPr="009C4D0E">
            <w:rPr>
              <w:rFonts w:cstheme="minorHAnsi"/>
              <w:szCs w:val="24"/>
            </w:rPr>
            <w:t>So,</w:t>
          </w:r>
          <w:r w:rsidRPr="009C4D0E">
            <w:rPr>
              <w:rFonts w:cstheme="minorHAnsi"/>
              <w:szCs w:val="24"/>
            </w:rPr>
            <w:t xml:space="preserve"> there is a change of 6% in the value of this ratio and it shows a good value but the company needs to improve this value by minimizing debt and maximizing assets</w:t>
          </w:r>
          <w:r w:rsidR="00111E0A">
            <w:t xml:space="preserve">(Supriati, Kananto and Kusriananda, </w:t>
          </w:r>
          <w:r w:rsidR="00111E0A" w:rsidRPr="00111E0A">
            <w:t xml:space="preserve"> 2019</w:t>
          </w:r>
          <w:r w:rsidR="00111E0A">
            <w:t>)</w:t>
          </w:r>
          <w:r w:rsidRPr="009C4D0E">
            <w:rPr>
              <w:rFonts w:cstheme="minorHAnsi"/>
              <w:szCs w:val="24"/>
            </w:rPr>
            <w:t xml:space="preserve">. </w:t>
          </w:r>
        </w:p>
        <w:p w:rsidR="00E15AC1" w:rsidRPr="009C4D0E" w:rsidRDefault="00E15AC1" w:rsidP="009B750B">
          <w:pPr>
            <w:pStyle w:val="Heading2"/>
          </w:pPr>
          <w:bookmarkStart w:id="8" w:name="_Toc104910166"/>
          <w:r w:rsidRPr="009C4D0E">
            <w:t>B) The Importance of Using Ratio Analysis for Decision-Making</w:t>
          </w:r>
          <w:bookmarkEnd w:id="8"/>
        </w:p>
        <w:p w:rsidR="00E0669B" w:rsidRPr="009C4D0E" w:rsidRDefault="00E15AC1" w:rsidP="004D7778">
          <w:pPr>
            <w:tabs>
              <w:tab w:val="left" w:pos="2136"/>
            </w:tabs>
            <w:rPr>
              <w:rFonts w:cstheme="minorHAnsi"/>
              <w:szCs w:val="24"/>
            </w:rPr>
          </w:pPr>
          <w:r w:rsidRPr="009C4D0E">
            <w:rPr>
              <w:rFonts w:cstheme="minorHAnsi"/>
              <w:szCs w:val="24"/>
            </w:rPr>
            <w:t>The ratio analysis is one of the major financial instruments that help to evaluate the performance of a company and it is one of the important metrics in finance</w:t>
          </w:r>
          <w:r w:rsidR="00FA175E" w:rsidRPr="009C4D0E">
            <w:rPr>
              <w:rFonts w:cstheme="minorHAnsi"/>
              <w:szCs w:val="24"/>
            </w:rPr>
            <w:t xml:space="preserve"> (Al-Dmour, Abbod and Al-Balqa, 2018)</w:t>
          </w:r>
          <w:r w:rsidRPr="009C4D0E">
            <w:rPr>
              <w:rFonts w:cstheme="minorHAnsi"/>
              <w:szCs w:val="24"/>
            </w:rPr>
            <w:t xml:space="preserve">. The ratio analysis shows the performance of a company for several parts, it identifies the liquidity of a company, profitability, efficiency, investment, and many others. The ratio analysis shows a clear view of the performance of a company, by seeing this a company can easily </w:t>
          </w:r>
          <w:r w:rsidR="00BD16E2" w:rsidRPr="009C4D0E">
            <w:rPr>
              <w:rFonts w:cstheme="minorHAnsi"/>
              <w:szCs w:val="24"/>
            </w:rPr>
            <w:t>identify</w:t>
          </w:r>
          <w:r w:rsidRPr="009C4D0E">
            <w:rPr>
              <w:rFonts w:cstheme="minorHAnsi"/>
              <w:szCs w:val="24"/>
            </w:rPr>
            <w:t xml:space="preserve"> the drawbacks and the opportunities for the company</w:t>
          </w:r>
          <w:r w:rsidR="00BD16E2" w:rsidRPr="009C4D0E">
            <w:rPr>
              <w:rFonts w:cstheme="minorHAnsi"/>
              <w:szCs w:val="24"/>
            </w:rPr>
            <w:t>,</w:t>
          </w:r>
          <w:r w:rsidRPr="009C4D0E">
            <w:rPr>
              <w:rFonts w:cstheme="minorHAnsi"/>
              <w:szCs w:val="24"/>
            </w:rPr>
            <w:t xml:space="preserve"> and then the company also can improve </w:t>
          </w:r>
          <w:r w:rsidR="00C17528">
            <w:rPr>
              <w:rFonts w:cstheme="minorHAnsi"/>
              <w:szCs w:val="24"/>
            </w:rPr>
            <w:t>its performance</w:t>
          </w:r>
          <w:r w:rsidR="00BD16E2" w:rsidRPr="009C4D0E">
            <w:rPr>
              <w:rFonts w:cstheme="minorHAnsi"/>
              <w:szCs w:val="24"/>
            </w:rPr>
            <w:t xml:space="preserve"> if there is any lack so the ratio analysis helps the company to evaluate the performance as well as it also shows the issues in the company’s performance by seeing those the company can easily improve the performance</w:t>
          </w:r>
          <w:r w:rsidR="009C1588">
            <w:rPr>
              <w:rFonts w:cstheme="minorHAnsi"/>
              <w:szCs w:val="24"/>
            </w:rPr>
            <w:t xml:space="preserve"> </w:t>
          </w:r>
          <w:r w:rsidR="00111E0A">
            <w:t>(</w:t>
          </w:r>
          <w:r w:rsidR="00111E0A" w:rsidRPr="00111E0A">
            <w:t>HashemkhaniZolfani</w:t>
          </w:r>
          <w:r w:rsidR="009C1588">
            <w:rPr>
              <w:i/>
            </w:rPr>
            <w:t xml:space="preserve"> et al</w:t>
          </w:r>
          <w:r w:rsidR="00111E0A">
            <w:t>., 2018)</w:t>
          </w:r>
          <w:r w:rsidR="00BD16E2" w:rsidRPr="009C4D0E">
            <w:rPr>
              <w:rFonts w:cstheme="minorHAnsi"/>
              <w:szCs w:val="24"/>
            </w:rPr>
            <w:t xml:space="preserve">. So, the decision-makers of the company also get an overview of the performance of the company and it also shows them the problematic areas of the company then the decision-makers can easily make strategies for improvement and they also can make decisions by seeing the performance of a company with the bits of help of ratio analysis. </w:t>
          </w:r>
        </w:p>
        <w:p w:rsidR="00BD16E2" w:rsidRPr="009C4D0E" w:rsidRDefault="00BD16E2" w:rsidP="00661FFF">
          <w:pPr>
            <w:pStyle w:val="Heading2"/>
          </w:pPr>
          <w:bookmarkStart w:id="9" w:name="_Toc104910167"/>
          <w:r w:rsidRPr="009C4D0E">
            <w:lastRenderedPageBreak/>
            <w:t>The Limitation of Ratio Analysis</w:t>
          </w:r>
          <w:bookmarkEnd w:id="9"/>
        </w:p>
        <w:p w:rsidR="00E0669B" w:rsidRPr="009C4D0E" w:rsidRDefault="00BD16E2" w:rsidP="004D7778">
          <w:pPr>
            <w:tabs>
              <w:tab w:val="left" w:pos="2136"/>
            </w:tabs>
            <w:rPr>
              <w:rFonts w:cstheme="minorHAnsi"/>
              <w:szCs w:val="24"/>
            </w:rPr>
          </w:pPr>
          <w:r w:rsidRPr="009C4D0E">
            <w:rPr>
              <w:rFonts w:cstheme="minorHAnsi"/>
              <w:szCs w:val="24"/>
            </w:rPr>
            <w:t>There are a few limitations of the ratio analysis</w:t>
          </w:r>
          <w:r w:rsidR="003B41D4">
            <w:rPr>
              <w:rFonts w:cstheme="minorHAnsi"/>
              <w:szCs w:val="24"/>
            </w:rPr>
            <w:t>:</w:t>
          </w:r>
        </w:p>
        <w:p w:rsidR="00BD16E2" w:rsidRPr="009C4D0E" w:rsidRDefault="00BD16E2" w:rsidP="004D7778">
          <w:pPr>
            <w:tabs>
              <w:tab w:val="left" w:pos="2136"/>
            </w:tabs>
            <w:rPr>
              <w:rFonts w:cstheme="minorHAnsi"/>
              <w:szCs w:val="24"/>
            </w:rPr>
          </w:pPr>
          <w:r w:rsidRPr="009C4D0E">
            <w:rPr>
              <w:rFonts w:cstheme="minorHAnsi"/>
              <w:szCs w:val="24"/>
            </w:rPr>
            <w:t>The ratio analysis is one of the major financial instruments to evaluate the performance of a company but a single ratio calculation is not able to give proper information about the performance of a company</w:t>
          </w:r>
          <w:r w:rsidR="00BD382F" w:rsidRPr="009C4D0E">
            <w:rPr>
              <w:rFonts w:cstheme="minorHAnsi"/>
              <w:szCs w:val="24"/>
            </w:rPr>
            <w:t xml:space="preserve"> (Hussain, Salia and Karim, 2018)</w:t>
          </w:r>
          <w:r w:rsidRPr="009C4D0E">
            <w:rPr>
              <w:rFonts w:cstheme="minorHAnsi"/>
              <w:szCs w:val="24"/>
            </w:rPr>
            <w:t xml:space="preserve">. Another limitation is that the </w:t>
          </w:r>
          <w:r w:rsidR="00BF39C8" w:rsidRPr="009C4D0E">
            <w:rPr>
              <w:rFonts w:cstheme="minorHAnsi"/>
              <w:szCs w:val="24"/>
            </w:rPr>
            <w:t>ratio analysis has lack standards so it is also an effective limitation of the company</w:t>
          </w:r>
          <w:r w:rsidR="00F1616F">
            <w:rPr>
              <w:rFonts w:cstheme="minorHAnsi"/>
              <w:szCs w:val="24"/>
            </w:rPr>
            <w:t xml:space="preserve"> </w:t>
          </w:r>
          <w:r w:rsidR="00111E0A">
            <w:t>(</w:t>
          </w:r>
          <w:r w:rsidR="00111E0A" w:rsidRPr="00111E0A">
            <w:t>Cahoon</w:t>
          </w:r>
          <w:r w:rsidR="00111E0A" w:rsidRPr="00111E0A">
            <w:rPr>
              <w:i/>
            </w:rPr>
            <w:t>et al</w:t>
          </w:r>
          <w:r w:rsidR="00111E0A">
            <w:t>.,2022)</w:t>
          </w:r>
          <w:r w:rsidR="00BF39C8" w:rsidRPr="009C4D0E">
            <w:rPr>
              <w:rFonts w:cstheme="minorHAnsi"/>
              <w:szCs w:val="24"/>
            </w:rPr>
            <w:t xml:space="preserve">. </w:t>
          </w:r>
        </w:p>
        <w:p w:rsidR="00BF39C8" w:rsidRPr="009C4D0E" w:rsidRDefault="00BF39C8" w:rsidP="00BF39C8">
          <w:pPr>
            <w:pStyle w:val="Heading2"/>
            <w:rPr>
              <w:rFonts w:asciiTheme="minorHAnsi" w:hAnsiTheme="minorHAnsi" w:cstheme="minorHAnsi"/>
              <w:b w:val="0"/>
              <w:bCs/>
            </w:rPr>
          </w:pPr>
          <w:bookmarkStart w:id="10" w:name="_Toc104910168"/>
          <w:r w:rsidRPr="009C4D0E">
            <w:rPr>
              <w:rFonts w:asciiTheme="minorHAnsi" w:hAnsiTheme="minorHAnsi" w:cstheme="minorHAnsi"/>
              <w:bCs/>
            </w:rPr>
            <w:t xml:space="preserve">An Understanding of Ratios and Their Fluctuations Is Essential </w:t>
          </w:r>
          <w:r w:rsidR="00D40681" w:rsidRPr="009C4D0E">
            <w:rPr>
              <w:rFonts w:asciiTheme="minorHAnsi" w:hAnsiTheme="minorHAnsi" w:cstheme="minorHAnsi"/>
              <w:bCs/>
            </w:rPr>
            <w:t>for</w:t>
          </w:r>
          <w:r w:rsidRPr="009C4D0E">
            <w:rPr>
              <w:rFonts w:asciiTheme="minorHAnsi" w:hAnsiTheme="minorHAnsi" w:cstheme="minorHAnsi"/>
              <w:bCs/>
            </w:rPr>
            <w:t xml:space="preserve"> Hotel Management</w:t>
          </w:r>
          <w:bookmarkEnd w:id="10"/>
        </w:p>
        <w:p w:rsidR="00AA2A91" w:rsidRPr="009C4D0E" w:rsidRDefault="00D40681" w:rsidP="00CB7ED9">
          <w:pPr>
            <w:tabs>
              <w:tab w:val="left" w:pos="2136"/>
            </w:tabs>
            <w:rPr>
              <w:rFonts w:cstheme="minorHAnsi"/>
              <w:szCs w:val="24"/>
            </w:rPr>
          </w:pPr>
          <w:r w:rsidRPr="009C4D0E">
            <w:rPr>
              <w:rFonts w:cstheme="minorHAnsi"/>
              <w:szCs w:val="24"/>
            </w:rPr>
            <w:t>The Ratio analysis is one of the financial metrics that is used to measure the financial performance of a company</w:t>
          </w:r>
          <w:r w:rsidR="00BD382F" w:rsidRPr="009C4D0E">
            <w:rPr>
              <w:rFonts w:cstheme="minorHAnsi"/>
            </w:rPr>
            <w:t xml:space="preserve"> (</w:t>
          </w:r>
          <w:r w:rsidR="00BD382F" w:rsidRPr="009C4D0E">
            <w:rPr>
              <w:rFonts w:cstheme="minorHAnsi"/>
              <w:szCs w:val="24"/>
            </w:rPr>
            <w:t>Hussain, Salia and Karim, 2018)</w:t>
          </w:r>
          <w:r w:rsidRPr="009C4D0E">
            <w:rPr>
              <w:rFonts w:cstheme="minorHAnsi"/>
              <w:szCs w:val="24"/>
            </w:rPr>
            <w:t xml:space="preserve">. The ratio analysis also works as a performance indicator of a company. The fluctuation in the ratio is essential for the hotel management because the fluctuations in the value of the ratio analysis show that the company is doing something for improvement so that the value keeps changing. Though the fluctuation in the value of </w:t>
          </w:r>
          <w:r w:rsidR="003336D5" w:rsidRPr="009C4D0E">
            <w:rPr>
              <w:rFonts w:cstheme="minorHAnsi"/>
              <w:szCs w:val="24"/>
            </w:rPr>
            <w:t>the ratio is essential for the hotel management. As in the ratio analysis of the Hilton Hotel, the changes in the value of the ratios shows that the company is facing trouble in terms of profit so the decision-makers of the company also are aware after seeing the ratio analysis then they used to take new strategies and decisions to bring some improvement in the company so that the value of the ratios will improve. Though it clearly shows the performance and the changes in the performance and that helps the companies for the improvements.</w:t>
          </w:r>
        </w:p>
        <w:p w:rsidR="00AA2A91" w:rsidRPr="009C4D0E" w:rsidRDefault="00AA2A91" w:rsidP="003B41D4">
          <w:pPr>
            <w:pStyle w:val="Heading1"/>
          </w:pPr>
          <w:bookmarkStart w:id="11" w:name="_Toc104910169"/>
          <w:r w:rsidRPr="003B41D4">
            <w:t>Conclusion</w:t>
          </w:r>
          <w:bookmarkEnd w:id="11"/>
        </w:p>
        <w:p w:rsidR="00E34981" w:rsidRPr="003B41D4" w:rsidRDefault="00CB7ED9" w:rsidP="003B41D4">
          <w:r w:rsidRPr="009C4D0E">
            <w:t xml:space="preserve">In this entire study, there is a </w:t>
          </w:r>
          <w:r w:rsidR="006A0DC4" w:rsidRPr="009C4D0E">
            <w:t>discussion on the</w:t>
          </w:r>
          <w:r w:rsidR="00CE6B13" w:rsidRPr="009C4D0E">
            <w:t xml:space="preserve"> performance of </w:t>
          </w:r>
          <w:r w:rsidR="006A0DC4" w:rsidRPr="009C4D0E">
            <w:rPr>
              <w:lang w:val="en-IN" w:eastAsia="en-IN"/>
            </w:rPr>
            <w:t>Hilton Worldwide Holding In</w:t>
          </w:r>
          <w:r w:rsidR="00CE6B13" w:rsidRPr="009C4D0E">
            <w:rPr>
              <w:lang w:val="en-IN" w:eastAsia="en-IN"/>
            </w:rPr>
            <w:t xml:space="preserve">c and </w:t>
          </w:r>
          <w:r w:rsidR="00B4638F" w:rsidRPr="009C4D0E">
            <w:rPr>
              <w:lang w:val="en-IN" w:eastAsia="en-IN"/>
            </w:rPr>
            <w:t>which</w:t>
          </w:r>
          <w:r w:rsidR="00CE6B13" w:rsidRPr="009C4D0E">
            <w:rPr>
              <w:lang w:val="en-IN" w:eastAsia="en-IN"/>
            </w:rPr>
            <w:t xml:space="preserve"> is </w:t>
          </w:r>
          <w:r w:rsidR="00B4638F" w:rsidRPr="009C4D0E">
            <w:rPr>
              <w:lang w:val="en-IN" w:eastAsia="en-IN"/>
            </w:rPr>
            <w:t>a</w:t>
          </w:r>
          <w:r w:rsidR="00CE6B13" w:rsidRPr="009C4D0E">
            <w:rPr>
              <w:lang w:val="en-IN" w:eastAsia="en-IN"/>
            </w:rPr>
            <w:t xml:space="preserve"> hotel company. This study shows </w:t>
          </w:r>
          <w:r w:rsidR="00B4638F" w:rsidRPr="009C4D0E">
            <w:rPr>
              <w:lang w:val="en-IN" w:eastAsia="en-IN"/>
            </w:rPr>
            <w:t xml:space="preserve">a </w:t>
          </w:r>
          <w:r w:rsidR="00CE6B13" w:rsidRPr="009C4D0E">
            <w:rPr>
              <w:lang w:val="en-IN" w:eastAsia="en-IN"/>
            </w:rPr>
            <w:t>clear overview of the performance of the company</w:t>
          </w:r>
          <w:r w:rsidR="00B4638F" w:rsidRPr="009C4D0E">
            <w:rPr>
              <w:lang w:val="en-IN" w:eastAsia="en-IN"/>
            </w:rPr>
            <w:t xml:space="preserve">, there is also a horizontal analysis of the company that shows the performance and the changes in the performance of the company. There is also a ratio analysis of the company which shows </w:t>
          </w:r>
          <w:r w:rsidR="00627BAD" w:rsidRPr="009C4D0E">
            <w:rPr>
              <w:lang w:val="en-IN" w:eastAsia="en-IN"/>
            </w:rPr>
            <w:t>the performance of the company. There are also limitations and the importance of the ratio analysis has been discussed in this report, it shows a clear view of the performance of this company.</w:t>
          </w:r>
        </w:p>
        <w:p w:rsidR="00E34981" w:rsidRPr="00E34981" w:rsidRDefault="00FC6C1A" w:rsidP="00E34981">
          <w:pPr>
            <w:pStyle w:val="Heading1"/>
            <w:rPr>
              <w:rFonts w:cstheme="minorHAnsi"/>
              <w:bCs/>
            </w:rPr>
          </w:pPr>
          <w:bookmarkStart w:id="12" w:name="_Toc104910170"/>
          <w:r w:rsidRPr="009C4D0E">
            <w:rPr>
              <w:rFonts w:cstheme="minorHAnsi"/>
              <w:bCs/>
            </w:rPr>
            <w:lastRenderedPageBreak/>
            <w:t>References</w:t>
          </w:r>
        </w:p>
      </w:sdtContent>
    </w:sdt>
    <w:bookmarkEnd w:id="12" w:displacedByCustomXml="prev"/>
    <w:p w:rsidR="007873DE" w:rsidRPr="00E34981" w:rsidRDefault="007873DE" w:rsidP="00E34981">
      <w:r w:rsidRPr="00E34981">
        <w:t>Al-Dmour, A.H.</w:t>
      </w:r>
      <w:r w:rsidR="00D70824">
        <w:t>;</w:t>
      </w:r>
      <w:r w:rsidRPr="00E34981">
        <w:t xml:space="preserve"> Abbod</w:t>
      </w:r>
      <w:r w:rsidR="00D70824">
        <w:t xml:space="preserve">; </w:t>
      </w:r>
      <w:r w:rsidRPr="00E34981">
        <w:t xml:space="preserve">M. and Al-Balqa, N.S. </w:t>
      </w:r>
      <w:r w:rsidR="00B3793E">
        <w:t>(</w:t>
      </w:r>
      <w:r w:rsidRPr="00E34981">
        <w:t>2018</w:t>
      </w:r>
      <w:r w:rsidR="00B3793E">
        <w:t>)</w:t>
      </w:r>
      <w:r w:rsidRPr="00E34981">
        <w:t xml:space="preserve"> </w:t>
      </w:r>
      <w:r w:rsidR="00D70824">
        <w:t>‘</w:t>
      </w:r>
      <w:r w:rsidRPr="00E34981">
        <w:t>The impact of the quality of financial reporting on non-financial business performance and the role of organizations demographic'attributes (type, size and experience)</w:t>
      </w:r>
      <w:r w:rsidR="00D70824">
        <w:t>’</w:t>
      </w:r>
    </w:p>
    <w:p w:rsidR="007873DE" w:rsidRDefault="007873DE" w:rsidP="00E34981">
      <w:r w:rsidRPr="00111E0A">
        <w:t>Cahoon, E.K.</w:t>
      </w:r>
      <w:r w:rsidR="00D70824">
        <w:t>;</w:t>
      </w:r>
      <w:r w:rsidRPr="00111E0A">
        <w:t xml:space="preserve"> Preston, D.</w:t>
      </w:r>
      <w:r w:rsidR="00D70824">
        <w:t xml:space="preserve">; </w:t>
      </w:r>
      <w:r w:rsidRPr="00111E0A">
        <w:t xml:space="preserve"> Zhang, R.</w:t>
      </w:r>
      <w:r w:rsidR="00D70824">
        <w:t>;</w:t>
      </w:r>
      <w:r w:rsidRPr="00111E0A">
        <w:t xml:space="preserve"> Vij, V.</w:t>
      </w:r>
      <w:r w:rsidR="005E0C6A">
        <w:t xml:space="preserve">; </w:t>
      </w:r>
      <w:r w:rsidRPr="00111E0A">
        <w:t>Little, M.P.</w:t>
      </w:r>
      <w:r w:rsidR="005E0C6A">
        <w:t xml:space="preserve">; </w:t>
      </w:r>
      <w:r w:rsidRPr="00111E0A">
        <w:t>Mabuchi, K.</w:t>
      </w:r>
      <w:r w:rsidR="005E0C6A">
        <w:t>;</w:t>
      </w:r>
      <w:r w:rsidRPr="00111E0A">
        <w:t xml:space="preserve"> Drozdovitch, V.</w:t>
      </w:r>
      <w:r w:rsidR="005E0C6A">
        <w:t>;</w:t>
      </w:r>
      <w:r w:rsidRPr="00111E0A">
        <w:t xml:space="preserve"> Chizhov, K.</w:t>
      </w:r>
      <w:r w:rsidR="005E0C6A">
        <w:t>;</w:t>
      </w:r>
      <w:r w:rsidRPr="00111E0A">
        <w:t xml:space="preserve"> Yauseyenka, V.V.</w:t>
      </w:r>
      <w:r w:rsidR="005E0C6A">
        <w:t>;</w:t>
      </w:r>
      <w:r w:rsidRPr="00111E0A">
        <w:t xml:space="preserve"> Rozhko, A.V. and Velalkin, I.V.</w:t>
      </w:r>
      <w:r w:rsidR="00B3793E">
        <w:t xml:space="preserve"> (</w:t>
      </w:r>
      <w:r w:rsidRPr="00111E0A">
        <w:t>2022</w:t>
      </w:r>
      <w:r w:rsidR="00B3793E">
        <w:t>)</w:t>
      </w:r>
      <w:r w:rsidR="004B038A">
        <w:t xml:space="preserve"> ‘</w:t>
      </w:r>
      <w:r w:rsidRPr="00111E0A">
        <w:t>Breast cancer risk in residents of Belarus exposed to Chernobyl fallout while pregnant or lactating: standardized incidence ratio analysis, 1997 to 2016</w:t>
      </w:r>
      <w:r w:rsidR="004B038A">
        <w:t>’</w:t>
      </w:r>
      <w:r w:rsidRPr="00111E0A">
        <w:t>. </w:t>
      </w:r>
      <w:r w:rsidRPr="00111E0A">
        <w:rPr>
          <w:i/>
          <w:iCs/>
        </w:rPr>
        <w:t>International journal of epidemiology</w:t>
      </w:r>
      <w:r w:rsidRPr="00111E0A">
        <w:t>, </w:t>
      </w:r>
      <w:r w:rsidRPr="00111E0A">
        <w:rPr>
          <w:i/>
          <w:iCs/>
        </w:rPr>
        <w:t>51</w:t>
      </w:r>
      <w:r w:rsidRPr="00111E0A">
        <w:t>(2), pp.547-554.</w:t>
      </w:r>
    </w:p>
    <w:p w:rsidR="007873DE" w:rsidRDefault="007873DE" w:rsidP="00E34981">
      <w:r w:rsidRPr="00111E0A">
        <w:t>Hashemkhan</w:t>
      </w:r>
      <w:r w:rsidR="00866D6C">
        <w:t xml:space="preserve"> </w:t>
      </w:r>
      <w:r w:rsidRPr="00111E0A">
        <w:t>Zolfani, S.</w:t>
      </w:r>
      <w:r w:rsidR="00866D6C">
        <w:t xml:space="preserve">; </w:t>
      </w:r>
      <w:r w:rsidRPr="00111E0A">
        <w:t>Yazdani, M. and Zavadskas, E.K.</w:t>
      </w:r>
      <w:r w:rsidR="00866D6C">
        <w:t xml:space="preserve"> (</w:t>
      </w:r>
      <w:r w:rsidRPr="00111E0A">
        <w:t>2018</w:t>
      </w:r>
      <w:r w:rsidR="00866D6C">
        <w:t>) ‘</w:t>
      </w:r>
      <w:r w:rsidRPr="00111E0A">
        <w:t>An extended stepwise weight assessment ratio analysis (SWARA) method for improving criteria prioritization process</w:t>
      </w:r>
      <w:r w:rsidR="00866D6C">
        <w:t>’.</w:t>
      </w:r>
      <w:r w:rsidRPr="00111E0A">
        <w:t> </w:t>
      </w:r>
      <w:r w:rsidRPr="00111E0A">
        <w:rPr>
          <w:i/>
          <w:iCs/>
        </w:rPr>
        <w:t>Soft Computing</w:t>
      </w:r>
      <w:r w:rsidRPr="00111E0A">
        <w:t>, </w:t>
      </w:r>
      <w:r w:rsidRPr="00111E0A">
        <w:rPr>
          <w:i/>
          <w:iCs/>
        </w:rPr>
        <w:t>22</w:t>
      </w:r>
      <w:r w:rsidRPr="00111E0A">
        <w:t>(22), pp.7399-7405.</w:t>
      </w:r>
    </w:p>
    <w:p w:rsidR="007873DE" w:rsidRPr="00E34981" w:rsidRDefault="007873DE" w:rsidP="00E34981">
      <w:bookmarkStart w:id="13" w:name="_Hlk104218246"/>
      <w:r w:rsidRPr="00E34981">
        <w:t>Hosaka, T.</w:t>
      </w:r>
      <w:r w:rsidR="00866D6C">
        <w:t xml:space="preserve"> (</w:t>
      </w:r>
      <w:r w:rsidRPr="00E34981">
        <w:t>2019</w:t>
      </w:r>
      <w:bookmarkEnd w:id="13"/>
      <w:r w:rsidR="00866D6C">
        <w:t>)</w:t>
      </w:r>
      <w:r w:rsidRPr="00E34981">
        <w:t xml:space="preserve"> </w:t>
      </w:r>
      <w:r w:rsidR="00866D6C">
        <w:t>‘</w:t>
      </w:r>
      <w:r w:rsidRPr="00E34981">
        <w:t>Bankruptcy prediction using imaged financial ratios and convolutional neural networks</w:t>
      </w:r>
      <w:r w:rsidR="00866D6C">
        <w:t xml:space="preserve">’. </w:t>
      </w:r>
      <w:r w:rsidRPr="00E34981">
        <w:rPr>
          <w:i/>
          <w:iCs/>
        </w:rPr>
        <w:t>Expert systems with applications</w:t>
      </w:r>
      <w:r w:rsidRPr="00E34981">
        <w:t>, </w:t>
      </w:r>
      <w:r w:rsidRPr="00E34981">
        <w:rPr>
          <w:i/>
          <w:iCs/>
        </w:rPr>
        <w:t>117</w:t>
      </w:r>
      <w:r w:rsidRPr="00E34981">
        <w:t>, pp.287-299.</w:t>
      </w:r>
    </w:p>
    <w:p w:rsidR="007873DE" w:rsidRPr="00E34981" w:rsidRDefault="007873DE" w:rsidP="00E34981">
      <w:r w:rsidRPr="00E34981">
        <w:t>Hussain, J.</w:t>
      </w:r>
      <w:r w:rsidR="00866D6C">
        <w:t xml:space="preserve">; </w:t>
      </w:r>
      <w:r w:rsidRPr="00E34981">
        <w:t>Salia, S. and Karim, A.</w:t>
      </w:r>
      <w:r w:rsidR="00E12A7A">
        <w:t xml:space="preserve"> (</w:t>
      </w:r>
      <w:r w:rsidRPr="00E34981">
        <w:t>2018</w:t>
      </w:r>
      <w:r w:rsidR="00E12A7A">
        <w:t>) ‘</w:t>
      </w:r>
      <w:r w:rsidRPr="00E34981">
        <w:t>Is knowledge that powerful? Financial literacy and access to finance: An analysis of enterprises in the UK. </w:t>
      </w:r>
      <w:r w:rsidRPr="00E34981">
        <w:rPr>
          <w:i/>
          <w:iCs/>
        </w:rPr>
        <w:t>Journal of Small Business and Enterprise Development</w:t>
      </w:r>
      <w:r w:rsidRPr="00E34981">
        <w:t>.</w:t>
      </w:r>
      <w:r w:rsidR="00E12A7A">
        <w:t>’</w:t>
      </w:r>
    </w:p>
    <w:p w:rsidR="007873DE" w:rsidRPr="00E34981" w:rsidRDefault="007873DE" w:rsidP="00E34981">
      <w:r w:rsidRPr="00E34981">
        <w:t>Kadim, A.</w:t>
      </w:r>
      <w:r w:rsidR="00E12A7A">
        <w:t>;</w:t>
      </w:r>
      <w:r w:rsidRPr="00E34981">
        <w:t xml:space="preserve"> Sunardi, N. and Husain, T. </w:t>
      </w:r>
      <w:r w:rsidR="00E12A7A">
        <w:t>(</w:t>
      </w:r>
      <w:r w:rsidRPr="00E34981">
        <w:t>2020</w:t>
      </w:r>
      <w:r w:rsidR="00E12A7A">
        <w:t>)</w:t>
      </w:r>
      <w:r w:rsidRPr="00E34981">
        <w:t xml:space="preserve"> </w:t>
      </w:r>
      <w:r w:rsidR="00E12A7A">
        <w:t>‘</w:t>
      </w:r>
      <w:r w:rsidRPr="00E34981">
        <w:t>The modeling firm's value based on financial ratios, intellectual capital and dividend policy</w:t>
      </w:r>
      <w:r w:rsidR="00E12A7A">
        <w:t>’.</w:t>
      </w:r>
      <w:r w:rsidRPr="00E34981">
        <w:t> </w:t>
      </w:r>
      <w:r w:rsidRPr="00E34981">
        <w:rPr>
          <w:i/>
          <w:iCs/>
        </w:rPr>
        <w:t>Accounting</w:t>
      </w:r>
      <w:r w:rsidRPr="00E34981">
        <w:t>, </w:t>
      </w:r>
      <w:r w:rsidRPr="00E34981">
        <w:rPr>
          <w:i/>
          <w:iCs/>
        </w:rPr>
        <w:t>6</w:t>
      </w:r>
      <w:r w:rsidRPr="00E34981">
        <w:t>(5), pp.859-870.</w:t>
      </w:r>
    </w:p>
    <w:p w:rsidR="007873DE" w:rsidRDefault="007873DE" w:rsidP="00E34981">
      <w:r w:rsidRPr="00111E0A">
        <w:t>Khemapech, I.</w:t>
      </w:r>
      <w:r w:rsidR="00E12A7A">
        <w:t>;</w:t>
      </w:r>
      <w:r w:rsidRPr="00111E0A">
        <w:t xml:space="preserve"> Sansrimahachai, W. and Toachoodee, M. </w:t>
      </w:r>
      <w:r w:rsidR="00673B4E">
        <w:t>(</w:t>
      </w:r>
      <w:r w:rsidRPr="00111E0A">
        <w:t>2019</w:t>
      </w:r>
      <w:r w:rsidR="00673B4E">
        <w:t xml:space="preserve">) </w:t>
      </w:r>
      <w:r w:rsidRPr="00111E0A">
        <w:t>Telemedicine–meaning, challenges and opportunities. </w:t>
      </w:r>
      <w:r w:rsidRPr="00111E0A">
        <w:rPr>
          <w:i/>
          <w:iCs/>
        </w:rPr>
        <w:t>Siriraj medical journal</w:t>
      </w:r>
      <w:r w:rsidRPr="00111E0A">
        <w:t>, </w:t>
      </w:r>
      <w:r w:rsidRPr="00111E0A">
        <w:rPr>
          <w:i/>
          <w:iCs/>
        </w:rPr>
        <w:t>71</w:t>
      </w:r>
      <w:r w:rsidRPr="00111E0A">
        <w:t>(3), pp.246-252.</w:t>
      </w:r>
    </w:p>
    <w:p w:rsidR="007873DE" w:rsidRDefault="007873DE" w:rsidP="00E34981">
      <w:r w:rsidRPr="00E34981">
        <w:t>Musallam, S.R.</w:t>
      </w:r>
      <w:r w:rsidR="00673B4E">
        <w:t xml:space="preserve"> (</w:t>
      </w:r>
      <w:r w:rsidRPr="00E34981">
        <w:t>2018</w:t>
      </w:r>
      <w:r w:rsidR="00673B4E">
        <w:t>) ‘</w:t>
      </w:r>
      <w:r w:rsidRPr="00E34981">
        <w:t>Exploring the relationship between financial ratios and market stock returns</w:t>
      </w:r>
      <w:r w:rsidR="00673B4E">
        <w:t xml:space="preserve">’. </w:t>
      </w:r>
      <w:r w:rsidRPr="00E34981">
        <w:rPr>
          <w:i/>
          <w:iCs/>
        </w:rPr>
        <w:t>Eurasian Journal of Business and Economics</w:t>
      </w:r>
      <w:r w:rsidRPr="00E34981">
        <w:t>, </w:t>
      </w:r>
      <w:r w:rsidRPr="00E34981">
        <w:rPr>
          <w:i/>
          <w:iCs/>
        </w:rPr>
        <w:t>11</w:t>
      </w:r>
      <w:r w:rsidRPr="00E34981">
        <w:t>(21), pp.101-116</w:t>
      </w:r>
    </w:p>
    <w:p w:rsidR="007873DE" w:rsidRPr="00E34981" w:rsidRDefault="007873DE" w:rsidP="00E34981">
      <w:r w:rsidRPr="00111E0A">
        <w:t>Setiany, E.</w:t>
      </w:r>
      <w:r w:rsidR="00673B4E">
        <w:t xml:space="preserve"> (</w:t>
      </w:r>
      <w:r w:rsidRPr="00111E0A">
        <w:t>2021</w:t>
      </w:r>
      <w:r w:rsidR="00673B4E">
        <w:t xml:space="preserve">) </w:t>
      </w:r>
      <w:r w:rsidR="00C30DE4">
        <w:t>‘</w:t>
      </w:r>
      <w:r w:rsidRPr="00111E0A">
        <w:t>The Effect of Investment, Free Cash Flow, Earnings Management, and Interest Coverage Ratio on Financial Distress</w:t>
      </w:r>
      <w:r w:rsidR="00C30DE4">
        <w:t xml:space="preserve">’. </w:t>
      </w:r>
      <w:r w:rsidRPr="00111E0A">
        <w:t> </w:t>
      </w:r>
      <w:r w:rsidRPr="00111E0A">
        <w:rPr>
          <w:i/>
          <w:iCs/>
        </w:rPr>
        <w:t>Journal of Social Science</w:t>
      </w:r>
      <w:r w:rsidRPr="00111E0A">
        <w:t>, </w:t>
      </w:r>
      <w:r w:rsidRPr="00111E0A">
        <w:rPr>
          <w:i/>
          <w:iCs/>
        </w:rPr>
        <w:t>2</w:t>
      </w:r>
      <w:r w:rsidRPr="00111E0A">
        <w:t>(1), pp.64-69.</w:t>
      </w:r>
    </w:p>
    <w:p w:rsidR="007873DE" w:rsidRDefault="007873DE" w:rsidP="00E34981">
      <w:r w:rsidRPr="00111E0A">
        <w:t>Supriati, D.</w:t>
      </w:r>
      <w:r w:rsidR="00C30DE4">
        <w:t>;</w:t>
      </w:r>
      <w:r w:rsidRPr="00111E0A">
        <w:t xml:space="preserve"> Kananto, R. and Kusriananda, A.</w:t>
      </w:r>
      <w:r w:rsidR="00C30DE4">
        <w:t xml:space="preserve"> (</w:t>
      </w:r>
      <w:r w:rsidRPr="00111E0A">
        <w:t>2019</w:t>
      </w:r>
      <w:r w:rsidR="00C30DE4">
        <w:t>) ‘</w:t>
      </w:r>
      <w:r w:rsidRPr="00111E0A">
        <w:t>The effects of intellectual disclosures capital, debt to assets ratio, debt equity ratio, company size and assets turnover on company profitability</w:t>
      </w:r>
      <w:r w:rsidR="00C30DE4">
        <w:t>’</w:t>
      </w:r>
      <w:r w:rsidRPr="00111E0A">
        <w:t>. In </w:t>
      </w:r>
      <w:r w:rsidRPr="00111E0A">
        <w:rPr>
          <w:i/>
          <w:iCs/>
        </w:rPr>
        <w:t xml:space="preserve">Proceeding of the 5th Annual International Conference on Accounting </w:t>
      </w:r>
      <w:r w:rsidRPr="00111E0A">
        <w:rPr>
          <w:i/>
          <w:iCs/>
        </w:rPr>
        <w:lastRenderedPageBreak/>
        <w:t>Research (AICAR 2018): Advances in Economics, Business and Management Research</w:t>
      </w:r>
      <w:r w:rsidRPr="00111E0A">
        <w:t> (pp. 104-109).</w:t>
      </w:r>
    </w:p>
    <w:sectPr w:rsidR="007873DE" w:rsidSect="00BB1560">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D50AC" w:rsidRDefault="00DD50AC" w:rsidP="00E54A3F">
      <w:pPr>
        <w:spacing w:after="0" w:line="240" w:lineRule="auto"/>
      </w:pPr>
      <w:r>
        <w:separator/>
      </w:r>
    </w:p>
  </w:endnote>
  <w:endnote w:type="continuationSeparator" w:id="0">
    <w:p w:rsidR="00DD50AC" w:rsidRDefault="00DD50AC" w:rsidP="00E54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749113"/>
      <w:docPartObj>
        <w:docPartGallery w:val="Page Numbers (Bottom of Page)"/>
        <w:docPartUnique/>
      </w:docPartObj>
    </w:sdtPr>
    <w:sdtEndPr/>
    <w:sdtContent>
      <w:p w:rsidR="00BB1560" w:rsidRDefault="00BB1560">
        <w:pPr>
          <w:pStyle w:val="Footer"/>
          <w:jc w:val="right"/>
        </w:pPr>
        <w:r>
          <w:t xml:space="preserve">Page | </w:t>
        </w:r>
        <w:r w:rsidR="00890047">
          <w:fldChar w:fldCharType="begin"/>
        </w:r>
        <w:r>
          <w:instrText xml:space="preserve"> PAGE   \* MERGEFORMAT </w:instrText>
        </w:r>
        <w:r w:rsidR="00890047">
          <w:fldChar w:fldCharType="separate"/>
        </w:r>
        <w:r w:rsidR="00F77E32">
          <w:rPr>
            <w:noProof/>
          </w:rPr>
          <w:t>1</w:t>
        </w:r>
        <w:r w:rsidR="00890047">
          <w:rPr>
            <w:noProof/>
          </w:rPr>
          <w:fldChar w:fldCharType="end"/>
        </w:r>
      </w:p>
    </w:sdtContent>
  </w:sdt>
  <w:p w:rsidR="00BB1560" w:rsidRDefault="00BB1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D50AC" w:rsidRDefault="00DD50AC" w:rsidP="00E54A3F">
      <w:pPr>
        <w:spacing w:after="0" w:line="240" w:lineRule="auto"/>
      </w:pPr>
      <w:r>
        <w:separator/>
      </w:r>
    </w:p>
  </w:footnote>
  <w:footnote w:type="continuationSeparator" w:id="0">
    <w:p w:rsidR="00DD50AC" w:rsidRDefault="00DD50AC" w:rsidP="00E54A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286E8C"/>
    <w:multiLevelType w:val="hybridMultilevel"/>
    <w:tmpl w:val="732E27EC"/>
    <w:lvl w:ilvl="0" w:tplc="294CB8F8">
      <w:start w:val="1"/>
      <w:numFmt w:val="upperLetter"/>
      <w:lvlText w:val="%1)"/>
      <w:lvlJc w:val="left"/>
      <w:pPr>
        <w:ind w:left="-1407" w:hanging="360"/>
      </w:pPr>
      <w:rPr>
        <w:rFonts w:hint="default"/>
      </w:rPr>
    </w:lvl>
    <w:lvl w:ilvl="1" w:tplc="40090019" w:tentative="1">
      <w:start w:val="1"/>
      <w:numFmt w:val="lowerLetter"/>
      <w:lvlText w:val="%2."/>
      <w:lvlJc w:val="left"/>
      <w:pPr>
        <w:ind w:left="-687" w:hanging="360"/>
      </w:pPr>
    </w:lvl>
    <w:lvl w:ilvl="2" w:tplc="4009001B" w:tentative="1">
      <w:start w:val="1"/>
      <w:numFmt w:val="lowerRoman"/>
      <w:lvlText w:val="%3."/>
      <w:lvlJc w:val="right"/>
      <w:pPr>
        <w:ind w:left="33" w:hanging="180"/>
      </w:pPr>
    </w:lvl>
    <w:lvl w:ilvl="3" w:tplc="4009000F" w:tentative="1">
      <w:start w:val="1"/>
      <w:numFmt w:val="decimal"/>
      <w:lvlText w:val="%4."/>
      <w:lvlJc w:val="left"/>
      <w:pPr>
        <w:ind w:left="753" w:hanging="360"/>
      </w:pPr>
    </w:lvl>
    <w:lvl w:ilvl="4" w:tplc="40090019" w:tentative="1">
      <w:start w:val="1"/>
      <w:numFmt w:val="lowerLetter"/>
      <w:lvlText w:val="%5."/>
      <w:lvlJc w:val="left"/>
      <w:pPr>
        <w:ind w:left="1473" w:hanging="360"/>
      </w:pPr>
    </w:lvl>
    <w:lvl w:ilvl="5" w:tplc="4009001B" w:tentative="1">
      <w:start w:val="1"/>
      <w:numFmt w:val="lowerRoman"/>
      <w:lvlText w:val="%6."/>
      <w:lvlJc w:val="right"/>
      <w:pPr>
        <w:ind w:left="2193" w:hanging="180"/>
      </w:pPr>
    </w:lvl>
    <w:lvl w:ilvl="6" w:tplc="4009000F" w:tentative="1">
      <w:start w:val="1"/>
      <w:numFmt w:val="decimal"/>
      <w:lvlText w:val="%7."/>
      <w:lvlJc w:val="left"/>
      <w:pPr>
        <w:ind w:left="2913" w:hanging="360"/>
      </w:pPr>
    </w:lvl>
    <w:lvl w:ilvl="7" w:tplc="40090019" w:tentative="1">
      <w:start w:val="1"/>
      <w:numFmt w:val="lowerLetter"/>
      <w:lvlText w:val="%8."/>
      <w:lvlJc w:val="left"/>
      <w:pPr>
        <w:ind w:left="3633" w:hanging="360"/>
      </w:pPr>
    </w:lvl>
    <w:lvl w:ilvl="8" w:tplc="4009001B" w:tentative="1">
      <w:start w:val="1"/>
      <w:numFmt w:val="lowerRoman"/>
      <w:lvlText w:val="%9."/>
      <w:lvlJc w:val="right"/>
      <w:pPr>
        <w:ind w:left="4353" w:hanging="180"/>
      </w:pPr>
    </w:lvl>
  </w:abstractNum>
  <w:abstractNum w:abstractNumId="1" w15:restartNumberingAfterBreak="0">
    <w:nsid w:val="775F5810"/>
    <w:multiLevelType w:val="hybridMultilevel"/>
    <w:tmpl w:val="1140415A"/>
    <w:lvl w:ilvl="0" w:tplc="08090017">
      <w:start w:val="1"/>
      <w:numFmt w:val="lowerLetter"/>
      <w:lvlText w:val="%1)"/>
      <w:lvlJc w:val="left"/>
      <w:pPr>
        <w:ind w:left="2487" w:hanging="360"/>
      </w:pPr>
    </w:lvl>
    <w:lvl w:ilvl="1" w:tplc="08090019">
      <w:start w:val="1"/>
      <w:numFmt w:val="lowerLetter"/>
      <w:lvlText w:val="%2."/>
      <w:lvlJc w:val="left"/>
      <w:pPr>
        <w:ind w:left="3207" w:hanging="360"/>
      </w:pPr>
    </w:lvl>
    <w:lvl w:ilvl="2" w:tplc="0809001B">
      <w:start w:val="1"/>
      <w:numFmt w:val="lowerRoman"/>
      <w:lvlText w:val="%3."/>
      <w:lvlJc w:val="right"/>
      <w:pPr>
        <w:ind w:left="3927" w:hanging="180"/>
      </w:pPr>
    </w:lvl>
    <w:lvl w:ilvl="3" w:tplc="0809000F">
      <w:start w:val="1"/>
      <w:numFmt w:val="decimal"/>
      <w:lvlText w:val="%4."/>
      <w:lvlJc w:val="left"/>
      <w:pPr>
        <w:ind w:left="4647" w:hanging="360"/>
      </w:pPr>
    </w:lvl>
    <w:lvl w:ilvl="4" w:tplc="08090019">
      <w:start w:val="1"/>
      <w:numFmt w:val="lowerLetter"/>
      <w:lvlText w:val="%5."/>
      <w:lvlJc w:val="left"/>
      <w:pPr>
        <w:ind w:left="5367" w:hanging="360"/>
      </w:pPr>
    </w:lvl>
    <w:lvl w:ilvl="5" w:tplc="0809001B">
      <w:start w:val="1"/>
      <w:numFmt w:val="lowerRoman"/>
      <w:lvlText w:val="%6."/>
      <w:lvlJc w:val="right"/>
      <w:pPr>
        <w:ind w:left="6087" w:hanging="180"/>
      </w:pPr>
    </w:lvl>
    <w:lvl w:ilvl="6" w:tplc="0809000F">
      <w:start w:val="1"/>
      <w:numFmt w:val="decimal"/>
      <w:lvlText w:val="%7."/>
      <w:lvlJc w:val="left"/>
      <w:pPr>
        <w:ind w:left="6807" w:hanging="360"/>
      </w:pPr>
    </w:lvl>
    <w:lvl w:ilvl="7" w:tplc="08090019">
      <w:start w:val="1"/>
      <w:numFmt w:val="lowerLetter"/>
      <w:lvlText w:val="%8."/>
      <w:lvlJc w:val="left"/>
      <w:pPr>
        <w:ind w:left="7527" w:hanging="360"/>
      </w:pPr>
    </w:lvl>
    <w:lvl w:ilvl="8" w:tplc="0809001B">
      <w:start w:val="1"/>
      <w:numFmt w:val="lowerRoman"/>
      <w:lvlText w:val="%9."/>
      <w:lvlJc w:val="right"/>
      <w:pPr>
        <w:ind w:left="8247" w:hanging="180"/>
      </w:pPr>
    </w:lvl>
  </w:abstractNum>
  <w:num w:numId="1" w16cid:durableId="183679682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64355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1574A"/>
    <w:rsid w:val="00023B1C"/>
    <w:rsid w:val="00045D1F"/>
    <w:rsid w:val="000520AA"/>
    <w:rsid w:val="000A2131"/>
    <w:rsid w:val="000B777C"/>
    <w:rsid w:val="000D0522"/>
    <w:rsid w:val="000D5524"/>
    <w:rsid w:val="00111E0A"/>
    <w:rsid w:val="00115B96"/>
    <w:rsid w:val="001B3F7C"/>
    <w:rsid w:val="001E4204"/>
    <w:rsid w:val="001F7249"/>
    <w:rsid w:val="00203775"/>
    <w:rsid w:val="00324CCD"/>
    <w:rsid w:val="003336D5"/>
    <w:rsid w:val="00333F66"/>
    <w:rsid w:val="003B41D4"/>
    <w:rsid w:val="003C3D16"/>
    <w:rsid w:val="003D6E5C"/>
    <w:rsid w:val="003E530C"/>
    <w:rsid w:val="00446FFC"/>
    <w:rsid w:val="004900F0"/>
    <w:rsid w:val="004A11F6"/>
    <w:rsid w:val="004B038A"/>
    <w:rsid w:val="004D519C"/>
    <w:rsid w:val="004D7778"/>
    <w:rsid w:val="005209FA"/>
    <w:rsid w:val="00575A39"/>
    <w:rsid w:val="005E0C6A"/>
    <w:rsid w:val="005E5CF3"/>
    <w:rsid w:val="00627BAD"/>
    <w:rsid w:val="00634368"/>
    <w:rsid w:val="00660410"/>
    <w:rsid w:val="00661FFF"/>
    <w:rsid w:val="00673B4E"/>
    <w:rsid w:val="00690ABD"/>
    <w:rsid w:val="006A0DC4"/>
    <w:rsid w:val="006E26CD"/>
    <w:rsid w:val="00712B25"/>
    <w:rsid w:val="00726B91"/>
    <w:rsid w:val="007873DE"/>
    <w:rsid w:val="007D1947"/>
    <w:rsid w:val="007F242C"/>
    <w:rsid w:val="00801833"/>
    <w:rsid w:val="00866D6C"/>
    <w:rsid w:val="00890047"/>
    <w:rsid w:val="00933443"/>
    <w:rsid w:val="009561D8"/>
    <w:rsid w:val="009618A2"/>
    <w:rsid w:val="00991B49"/>
    <w:rsid w:val="009B750B"/>
    <w:rsid w:val="009C1588"/>
    <w:rsid w:val="009C1CE2"/>
    <w:rsid w:val="009C2FE3"/>
    <w:rsid w:val="009C4D0E"/>
    <w:rsid w:val="009F47A2"/>
    <w:rsid w:val="00A942FB"/>
    <w:rsid w:val="00AA2A91"/>
    <w:rsid w:val="00AC04C7"/>
    <w:rsid w:val="00B3793E"/>
    <w:rsid w:val="00B40449"/>
    <w:rsid w:val="00B4638F"/>
    <w:rsid w:val="00BB1560"/>
    <w:rsid w:val="00BC74FF"/>
    <w:rsid w:val="00BD16E2"/>
    <w:rsid w:val="00BD382F"/>
    <w:rsid w:val="00BF39C8"/>
    <w:rsid w:val="00C17528"/>
    <w:rsid w:val="00C30DE4"/>
    <w:rsid w:val="00C65249"/>
    <w:rsid w:val="00C70C95"/>
    <w:rsid w:val="00C71FB5"/>
    <w:rsid w:val="00CA09F3"/>
    <w:rsid w:val="00CA2CAE"/>
    <w:rsid w:val="00CB7ED9"/>
    <w:rsid w:val="00CC51CC"/>
    <w:rsid w:val="00CE6B13"/>
    <w:rsid w:val="00CF310E"/>
    <w:rsid w:val="00D01DF5"/>
    <w:rsid w:val="00D40681"/>
    <w:rsid w:val="00D70824"/>
    <w:rsid w:val="00D854A5"/>
    <w:rsid w:val="00DB6A70"/>
    <w:rsid w:val="00DD50AC"/>
    <w:rsid w:val="00DE47A9"/>
    <w:rsid w:val="00E0669B"/>
    <w:rsid w:val="00E12A7A"/>
    <w:rsid w:val="00E15AC1"/>
    <w:rsid w:val="00E24BD2"/>
    <w:rsid w:val="00E256B5"/>
    <w:rsid w:val="00E30FF7"/>
    <w:rsid w:val="00E34981"/>
    <w:rsid w:val="00E35CB3"/>
    <w:rsid w:val="00E54A3F"/>
    <w:rsid w:val="00E647B5"/>
    <w:rsid w:val="00E70BD2"/>
    <w:rsid w:val="00F1616F"/>
    <w:rsid w:val="00F26368"/>
    <w:rsid w:val="00F77E32"/>
    <w:rsid w:val="00FA175E"/>
    <w:rsid w:val="00FC6C1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8AB4B"/>
  <w15:docId w15:val="{35DA23FF-C4D8-1E46-ADBE-0C70FFA50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1D4"/>
    <w:pPr>
      <w:spacing w:before="120" w:after="120" w:line="360" w:lineRule="auto"/>
      <w:jc w:val="both"/>
    </w:pPr>
    <w:rPr>
      <w:sz w:val="24"/>
    </w:rPr>
  </w:style>
  <w:style w:type="paragraph" w:styleId="Heading1">
    <w:name w:val="heading 1"/>
    <w:basedOn w:val="Normal"/>
    <w:next w:val="Normal"/>
    <w:link w:val="Heading1Char"/>
    <w:uiPriority w:val="9"/>
    <w:qFormat/>
    <w:rsid w:val="003B41D4"/>
    <w:pPr>
      <w:keepNext/>
      <w:keepLines/>
      <w:spacing w:before="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34981"/>
    <w:pPr>
      <w:keepNext/>
      <w:keepLines/>
      <w:outlineLvl w:val="1"/>
    </w:pPr>
    <w:rPr>
      <w:rFonts w:asciiTheme="majorHAnsi" w:eastAsiaTheme="majorEastAsia" w:hAnsiTheme="majorHAnsi"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3B41D4"/>
    <w:rPr>
      <w:rFonts w:eastAsiaTheme="majorEastAsia"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E34981"/>
    <w:rPr>
      <w:rFonts w:asciiTheme="majorHAnsi" w:eastAsiaTheme="majorEastAsia" w:hAnsiTheme="majorHAnsi"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E54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A3F"/>
  </w:style>
  <w:style w:type="paragraph" w:styleId="Footer">
    <w:name w:val="footer"/>
    <w:basedOn w:val="Normal"/>
    <w:link w:val="FooterChar"/>
    <w:uiPriority w:val="99"/>
    <w:unhideWhenUsed/>
    <w:rsid w:val="00E54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A3F"/>
  </w:style>
  <w:style w:type="paragraph" w:styleId="BalloonText">
    <w:name w:val="Balloon Text"/>
    <w:basedOn w:val="Normal"/>
    <w:link w:val="BalloonTextChar"/>
    <w:uiPriority w:val="99"/>
    <w:semiHidden/>
    <w:unhideWhenUsed/>
    <w:rsid w:val="00111E0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E0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210725">
      <w:bodyDiv w:val="1"/>
      <w:marLeft w:val="0"/>
      <w:marRight w:val="0"/>
      <w:marTop w:val="0"/>
      <w:marBottom w:val="0"/>
      <w:divBdr>
        <w:top w:val="none" w:sz="0" w:space="0" w:color="auto"/>
        <w:left w:val="none" w:sz="0" w:space="0" w:color="auto"/>
        <w:bottom w:val="none" w:sz="0" w:space="0" w:color="auto"/>
        <w:right w:val="none" w:sz="0" w:space="0" w:color="auto"/>
      </w:divBdr>
    </w:div>
    <w:div w:id="752045753">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921648022">
      <w:bodyDiv w:val="1"/>
      <w:marLeft w:val="0"/>
      <w:marRight w:val="0"/>
      <w:marTop w:val="0"/>
      <w:marBottom w:val="0"/>
      <w:divBdr>
        <w:top w:val="none" w:sz="0" w:space="0" w:color="auto"/>
        <w:left w:val="none" w:sz="0" w:space="0" w:color="auto"/>
        <w:bottom w:val="none" w:sz="0" w:space="0" w:color="auto"/>
        <w:right w:val="none" w:sz="0" w:space="0" w:color="auto"/>
      </w:divBdr>
    </w:div>
    <w:div w:id="945116524">
      <w:bodyDiv w:val="1"/>
      <w:marLeft w:val="0"/>
      <w:marRight w:val="0"/>
      <w:marTop w:val="0"/>
      <w:marBottom w:val="0"/>
      <w:divBdr>
        <w:top w:val="none" w:sz="0" w:space="0" w:color="auto"/>
        <w:left w:val="none" w:sz="0" w:space="0" w:color="auto"/>
        <w:bottom w:val="none" w:sz="0" w:space="0" w:color="auto"/>
        <w:right w:val="none" w:sz="0" w:space="0" w:color="auto"/>
      </w:divBdr>
    </w:div>
    <w:div w:id="1125394067">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81563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4C94B-2F23-4710-8FBB-D1F972122EE5}">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3.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0/xmlns/"/>
    <ds:schemaRef ds:uri="http://www.w3.org/2001/XMLSchema"/>
    <ds:schemaRef ds:uri="e2529e2e-246e-4beb-bcc0-0746cc8768ab"/>
    <ds:schemaRef ds:uri="f4749491-4d80-4c02-8964-7cff4f7a4456"/>
  </ds:schemaRefs>
</ds:datastoreItem>
</file>

<file path=customXml/itemProps4.xml><?xml version="1.0" encoding="utf-8"?>
<ds:datastoreItem xmlns:ds="http://schemas.openxmlformats.org/officeDocument/2006/customXml" ds:itemID="{31F08215-F19F-4234-833F-130A3CCC4D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2329</Words>
  <Characters>13280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
  <LinksUpToDate>false</LinksUpToDate>
  <CharactersWithSpaces>15578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Basenco (1905191)</cp:lastModifiedBy>
  <cp:revision>2</cp:revision>
  <dcterms:created xsi:type="dcterms:W3CDTF">2022-05-31T23:45:00Z</dcterms:created>
  <dcterms:modified xsi:type="dcterms:W3CDTF">2022-05-31T23:45:00Z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