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7623" w:rsidRPr="002675F6" w:rsidRDefault="00967EF4" w:rsidP="002675F6">
      <w:pPr>
        <w:ind w:firstLineChars="200" w:firstLine="440"/>
        <w:rPr>
          <w:rFonts w:eastAsia="宋体"/>
        </w:rPr>
      </w:pPr>
      <w:r w:rsidRPr="002675F6">
        <w:rPr>
          <w:noProof/>
          <w:lang w:eastAsia="zh-CN"/>
        </w:rPr>
        <w:drawing>
          <wp:anchor distT="0" distB="0" distL="114300" distR="114300" simplePos="0" relativeHeight="251660288" behindDoc="0" locked="0" layoutInCell="1" allowOverlap="1" wp14:anchorId="2F2588E8" wp14:editId="4E01EFF1">
            <wp:simplePos x="0" y="0"/>
            <wp:positionH relativeFrom="margin">
              <wp:posOffset>2598420</wp:posOffset>
            </wp:positionH>
            <wp:positionV relativeFrom="paragraph">
              <wp:posOffset>2423795</wp:posOffset>
            </wp:positionV>
            <wp:extent cx="3154680" cy="2366010"/>
            <wp:effectExtent l="0" t="0" r="7620" b="0"/>
            <wp:wrapSquare wrapText="bothSides"/>
            <wp:docPr id="9" name="图片 9" descr="https://scontent-lht6-1.xx.fbcdn.net/v/t1.15752-9/s2048x2048/56162941_1038960349648449_3096205107226738688_n.jpg?_nc_cat=108&amp;_nc_ht=scontent-lht6-1.xx&amp;oh=48994a2d99ae9579328c6bb9b0809386&amp;oe=5D051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s2048x2048/56162941_1038960349648449_3096205107226738688_n.jpg?_nc_cat=108&amp;_nc_ht=scontent-lht6-1.xx&amp;oh=48994a2d99ae9579328c6bb9b0809386&amp;oe=5D05115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54680" cy="23660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75F6">
        <w:rPr>
          <w:noProof/>
          <w:lang w:eastAsia="zh-CN"/>
        </w:rPr>
        <w:drawing>
          <wp:anchor distT="0" distB="0" distL="114300" distR="114300" simplePos="0" relativeHeight="251661312" behindDoc="0" locked="0" layoutInCell="1" allowOverlap="1" wp14:anchorId="3883AC05" wp14:editId="2E6AFAC2">
            <wp:simplePos x="0" y="0"/>
            <wp:positionH relativeFrom="margin">
              <wp:posOffset>-457200</wp:posOffset>
            </wp:positionH>
            <wp:positionV relativeFrom="paragraph">
              <wp:posOffset>0</wp:posOffset>
            </wp:positionV>
            <wp:extent cx="2976880" cy="3969385"/>
            <wp:effectExtent l="0" t="0" r="0" b="0"/>
            <wp:wrapSquare wrapText="bothSides"/>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微信图片_20190331163318.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76880" cy="3969385"/>
                    </a:xfrm>
                    <a:prstGeom prst="rect">
                      <a:avLst/>
                    </a:prstGeom>
                  </pic:spPr>
                </pic:pic>
              </a:graphicData>
            </a:graphic>
            <wp14:sizeRelH relativeFrom="page">
              <wp14:pctWidth>0</wp14:pctWidth>
            </wp14:sizeRelH>
            <wp14:sizeRelV relativeFrom="page">
              <wp14:pctHeight>0</wp14:pctHeight>
            </wp14:sizeRelV>
          </wp:anchor>
        </w:drawing>
      </w:r>
      <w:r w:rsidRPr="002675F6">
        <w:rPr>
          <w:noProof/>
          <w:lang w:eastAsia="zh-CN"/>
        </w:rPr>
        <w:drawing>
          <wp:anchor distT="0" distB="0" distL="114300" distR="114300" simplePos="0" relativeHeight="251659264" behindDoc="0" locked="0" layoutInCell="1" allowOverlap="1" wp14:anchorId="5922AE21" wp14:editId="227F1709">
            <wp:simplePos x="0" y="0"/>
            <wp:positionH relativeFrom="column">
              <wp:posOffset>2602230</wp:posOffset>
            </wp:positionH>
            <wp:positionV relativeFrom="paragraph">
              <wp:posOffset>0</wp:posOffset>
            </wp:positionV>
            <wp:extent cx="3145155" cy="2359025"/>
            <wp:effectExtent l="0" t="0" r="0" b="3175"/>
            <wp:wrapSquare wrapText="bothSides"/>
            <wp:docPr id="8" name="图片 8" descr="https://scontent-lht6-1.xx.fbcdn.net/v/t1.15752-9/s2048x2048/56575896_376413169873522_8849292703339380736_n.jpg?_nc_cat=108&amp;_nc_ht=scontent-lht6-1.xx&amp;oh=a92a8aceb6a4c2dac8c95205feb6146e&amp;oe=5D3A4C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s2048x2048/56575896_376413169873522_8849292703339380736_n.jpg?_nc_cat=108&amp;_nc_ht=scontent-lht6-1.xx&amp;oh=a92a8aceb6a4c2dac8c95205feb6146e&amp;oe=5D3A4CD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45155" cy="2359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A7623" w:rsidRPr="002675F6" w:rsidRDefault="008A7623" w:rsidP="002675F6">
      <w:pPr>
        <w:ind w:firstLineChars="200" w:firstLine="440"/>
        <w:rPr>
          <w:rFonts w:eastAsia="宋体"/>
        </w:rPr>
      </w:pPr>
    </w:p>
    <w:p w:rsidR="008A7623" w:rsidRPr="002675F6" w:rsidRDefault="008A7623" w:rsidP="002675F6">
      <w:pPr>
        <w:ind w:firstLineChars="200" w:firstLine="440"/>
        <w:rPr>
          <w:rFonts w:eastAsia="宋体"/>
        </w:rPr>
      </w:pPr>
    </w:p>
    <w:p w:rsidR="008A7623" w:rsidRPr="002675F6" w:rsidRDefault="008A7623" w:rsidP="002675F6">
      <w:pPr>
        <w:ind w:firstLineChars="200" w:firstLine="442"/>
        <w:rPr>
          <w:rFonts w:ascii="Arial" w:eastAsia="宋体" w:hAnsi="Arial" w:cs="Arial"/>
          <w:b/>
          <w:lang w:val="en-GB" w:eastAsia="en-GB"/>
        </w:rPr>
      </w:pPr>
      <w:r w:rsidRPr="002675F6">
        <w:rPr>
          <w:rFonts w:ascii="Arial" w:eastAsia="宋体" w:hAnsi="Arial" w:cs="Arial"/>
          <w:b/>
        </w:rPr>
        <w:t>Beer Jar</w:t>
      </w:r>
    </w:p>
    <w:p w:rsidR="008A7623" w:rsidRPr="002675F6" w:rsidRDefault="008A7623" w:rsidP="002675F6">
      <w:pPr>
        <w:ind w:firstLineChars="200" w:firstLine="442"/>
        <w:rPr>
          <w:rFonts w:ascii="Arial" w:eastAsia="宋体" w:hAnsi="Arial" w:cs="Arial"/>
          <w:b/>
        </w:rPr>
      </w:pPr>
      <w:r w:rsidRPr="002675F6">
        <w:rPr>
          <w:rFonts w:ascii="Arial" w:eastAsia="宋体" w:hAnsi="Arial" w:cs="Arial"/>
          <w:b/>
        </w:rPr>
        <w:t>Cyfarthfa Castle, Merthyr Tydfil CCM326.004</w:t>
      </w:r>
    </w:p>
    <w:p w:rsidR="008A7623" w:rsidRPr="002675F6" w:rsidRDefault="008A7623" w:rsidP="002675F6">
      <w:pPr>
        <w:ind w:firstLineChars="200" w:firstLine="442"/>
        <w:rPr>
          <w:rFonts w:ascii="Arial" w:eastAsia="宋体" w:hAnsi="Arial" w:cs="Arial"/>
        </w:rPr>
      </w:pPr>
      <w:r w:rsidRPr="002675F6">
        <w:rPr>
          <w:rFonts w:ascii="Arial" w:eastAsia="宋体" w:hAnsi="Arial" w:cs="Arial"/>
          <w:b/>
          <w:bCs/>
        </w:rPr>
        <w:t>Object type: Jar</w:t>
      </w:r>
    </w:p>
    <w:p w:rsidR="008A7623" w:rsidRPr="002675F6" w:rsidRDefault="008A7623" w:rsidP="002675F6">
      <w:pPr>
        <w:ind w:firstLineChars="200" w:firstLine="442"/>
        <w:rPr>
          <w:rFonts w:ascii="Arial" w:eastAsia="宋体" w:hAnsi="Arial" w:cs="Arial"/>
        </w:rPr>
      </w:pPr>
      <w:r w:rsidRPr="002675F6">
        <w:rPr>
          <w:rFonts w:ascii="Arial" w:eastAsia="宋体" w:hAnsi="Arial" w:cs="Arial"/>
          <w:b/>
          <w:bCs/>
        </w:rPr>
        <w:t xml:space="preserve">Material: </w:t>
      </w:r>
      <w:r w:rsidR="00967EF4" w:rsidRPr="002675F6">
        <w:rPr>
          <w:rFonts w:ascii="Arial" w:eastAsia="宋体" w:hAnsi="Arial" w:cs="Arial"/>
          <w:b/>
          <w:bCs/>
        </w:rPr>
        <w:t>Marl clay</w:t>
      </w:r>
    </w:p>
    <w:p w:rsidR="008A7623" w:rsidRPr="002675F6" w:rsidRDefault="008A7623" w:rsidP="002675F6">
      <w:pPr>
        <w:ind w:firstLineChars="200" w:firstLine="442"/>
        <w:rPr>
          <w:rFonts w:ascii="Arial" w:eastAsia="宋体" w:hAnsi="Arial" w:cs="Arial"/>
        </w:rPr>
      </w:pPr>
      <w:r w:rsidRPr="002675F6">
        <w:rPr>
          <w:rFonts w:ascii="Arial" w:eastAsia="宋体" w:hAnsi="Arial" w:cs="Arial"/>
          <w:b/>
          <w:bCs/>
        </w:rPr>
        <w:t>Period: Unknown</w:t>
      </w:r>
    </w:p>
    <w:p w:rsidR="008A7623" w:rsidRPr="002675F6" w:rsidRDefault="008A7623" w:rsidP="002675F6">
      <w:pPr>
        <w:ind w:firstLineChars="200" w:firstLine="442"/>
        <w:rPr>
          <w:rFonts w:ascii="Arial" w:eastAsia="宋体" w:hAnsi="Arial" w:cs="Arial"/>
        </w:rPr>
      </w:pPr>
      <w:r w:rsidRPr="002675F6">
        <w:rPr>
          <w:rFonts w:ascii="Arial" w:eastAsia="宋体" w:hAnsi="Arial" w:cs="Arial"/>
          <w:b/>
          <w:bCs/>
        </w:rPr>
        <w:t>Provenance: Egypt</w:t>
      </w:r>
    </w:p>
    <w:p w:rsidR="00967EF4" w:rsidRPr="002675F6" w:rsidRDefault="008A7623" w:rsidP="002675F6">
      <w:pPr>
        <w:ind w:firstLineChars="200" w:firstLine="442"/>
        <w:rPr>
          <w:rFonts w:ascii="Arial" w:eastAsia="宋体" w:hAnsi="Arial" w:cs="Arial"/>
          <w:bCs/>
        </w:rPr>
      </w:pPr>
      <w:r w:rsidRPr="002675F6">
        <w:rPr>
          <w:rFonts w:ascii="Arial" w:eastAsia="宋体" w:hAnsi="Arial" w:cs="Arial"/>
          <w:b/>
          <w:bCs/>
        </w:rPr>
        <w:t xml:space="preserve">Dimensions: </w:t>
      </w:r>
      <w:r w:rsidR="00967EF4" w:rsidRPr="002675F6">
        <w:rPr>
          <w:rFonts w:ascii="Arial" w:eastAsia="宋体" w:hAnsi="Arial" w:cs="Arial"/>
          <w:bCs/>
        </w:rPr>
        <w:t xml:space="preserve">Height: 48cm </w:t>
      </w:r>
      <w:r w:rsidR="00967EF4" w:rsidRPr="002675F6">
        <w:rPr>
          <w:rFonts w:ascii="Arial" w:eastAsia="宋体" w:hAnsi="Arial" w:cs="Arial" w:hint="eastAsia"/>
          <w:bCs/>
          <w:lang w:eastAsia="zh-CN"/>
        </w:rPr>
        <w:t>/</w:t>
      </w:r>
      <w:r w:rsidR="00967EF4" w:rsidRPr="002675F6">
        <w:rPr>
          <w:rFonts w:ascii="Arial" w:eastAsia="宋体" w:hAnsi="Arial" w:cs="Arial"/>
          <w:bCs/>
          <w:lang w:eastAsia="zh-CN"/>
        </w:rPr>
        <w:t xml:space="preserve"> </w:t>
      </w:r>
      <w:r w:rsidR="00967EF4" w:rsidRPr="002675F6">
        <w:rPr>
          <w:rFonts w:ascii="Arial" w:eastAsia="宋体" w:hAnsi="Arial" w:cs="Arial"/>
          <w:bCs/>
        </w:rPr>
        <w:t xml:space="preserve">Calibre: 11cm </w:t>
      </w:r>
      <w:r w:rsidR="00967EF4" w:rsidRPr="002675F6">
        <w:rPr>
          <w:rFonts w:ascii="Arial" w:eastAsia="宋体" w:hAnsi="Arial" w:cs="Arial" w:hint="eastAsia"/>
          <w:bCs/>
          <w:lang w:eastAsia="zh-CN"/>
        </w:rPr>
        <w:t xml:space="preserve">/ </w:t>
      </w:r>
      <w:r w:rsidR="00967EF4" w:rsidRPr="002675F6">
        <w:rPr>
          <w:rFonts w:ascii="Arial" w:eastAsia="宋体" w:hAnsi="Arial" w:cs="Arial"/>
          <w:bCs/>
        </w:rPr>
        <w:t>Maximum width: 16cm / Rim: 1.5cm / Neck: 1.5cm / Minimum width: 7cm</w:t>
      </w:r>
      <w:r w:rsidR="00967EF4" w:rsidRPr="002675F6">
        <w:rPr>
          <w:rFonts w:ascii="Arial" w:eastAsia="宋体" w:hAnsi="Arial" w:cs="Arial" w:hint="eastAsia"/>
          <w:bCs/>
          <w:lang w:eastAsia="zh-CN"/>
        </w:rPr>
        <w:t xml:space="preserve"> / </w:t>
      </w:r>
      <w:r w:rsidR="00967EF4" w:rsidRPr="002675F6">
        <w:rPr>
          <w:rFonts w:ascii="Arial" w:eastAsia="宋体" w:hAnsi="Arial" w:cs="Arial"/>
          <w:bCs/>
        </w:rPr>
        <w:t>Round base</w:t>
      </w:r>
    </w:p>
    <w:p w:rsidR="008A7623" w:rsidRPr="002675F6" w:rsidRDefault="008A7623" w:rsidP="002675F6">
      <w:pPr>
        <w:ind w:firstLineChars="200" w:firstLine="440"/>
        <w:rPr>
          <w:rFonts w:ascii="Arial" w:eastAsia="宋体" w:hAnsi="Arial" w:cs="Arial"/>
          <w:b/>
        </w:rPr>
      </w:pPr>
      <w:r w:rsidRPr="002675F6">
        <w:rPr>
          <w:rFonts w:ascii="Arial" w:eastAsia="宋体" w:hAnsi="Arial" w:cs="Arial"/>
        </w:rPr>
        <w:t xml:space="preserve">Object analysis by </w:t>
      </w:r>
      <w:r w:rsidRPr="002675F6">
        <w:rPr>
          <w:rFonts w:ascii="Arial" w:eastAsia="宋体" w:hAnsi="Arial" w:cs="Arial"/>
          <w:b/>
        </w:rPr>
        <w:t>Wenjing Yu</w:t>
      </w:r>
    </w:p>
    <w:p w:rsidR="006F0E5E" w:rsidRPr="002675F6" w:rsidRDefault="006F0E5E" w:rsidP="002675F6">
      <w:pPr>
        <w:ind w:firstLineChars="200" w:firstLine="440"/>
      </w:pPr>
    </w:p>
    <w:p w:rsidR="00967EF4" w:rsidRPr="002675F6" w:rsidRDefault="00967EF4" w:rsidP="002675F6">
      <w:pPr>
        <w:ind w:firstLineChars="200" w:firstLine="440"/>
      </w:pPr>
    </w:p>
    <w:p w:rsidR="00CA1945" w:rsidRPr="002675F6" w:rsidRDefault="00CA1945" w:rsidP="002675F6">
      <w:pPr>
        <w:ind w:firstLineChars="200" w:firstLine="440"/>
      </w:pPr>
      <w:r w:rsidRPr="002675F6">
        <w:rPr>
          <w:rFonts w:hint="eastAsia"/>
        </w:rPr>
        <w:lastRenderedPageBreak/>
        <w:t>I</w:t>
      </w:r>
      <w:r w:rsidRPr="002675F6">
        <w:t xml:space="preserve">t is red in color and 48cm in height. It has a maximum width of 16cm, and tapers to a round base of 7cm in width. No incised marks or images have been found on its surface. It is obviously that it can divided into 3 parts, the top is the water stain, most likely left by the beer, but strangely the water stain spreads around the jar. The middle part is very clean and no stain left, however, it has very inconspicuous scratches and only spread half around. </w:t>
      </w:r>
      <w:r w:rsidR="009D2589" w:rsidRPr="002675F6">
        <w:t xml:space="preserve">Since most of these jars appear in groups in tombs, it is likely that this trace is because of the squeeze of other jars. </w:t>
      </w:r>
      <w:r w:rsidRPr="002675F6">
        <w:t>At the bottom are some residual traces, which are likely to be traces of the sand. Maybe the ancient Egyptian stand the jar in sand in order to cool the beer. When we have a look at the rim, it is clearly to see the stain spreads half around. But here comes a question, and this half-circle mark clearly shows that beer is often dumped at this part, so how to explain a whole lap of beer marks on the upper part of the jar? In addition, it is worth mentioning that there are two residues in the bottle, they may be residue of beehive, but it feels like concrete when touching it.</w:t>
      </w:r>
    </w:p>
    <w:p w:rsidR="004F78A1" w:rsidRPr="002675F6" w:rsidRDefault="004F78A1" w:rsidP="002675F6">
      <w:pPr>
        <w:ind w:firstLineChars="200" w:firstLine="440"/>
        <w:rPr>
          <w:lang w:eastAsia="zh-CN"/>
        </w:rPr>
      </w:pPr>
      <w:r w:rsidRPr="002675F6">
        <w:rPr>
          <w:noProof/>
          <w:lang w:eastAsia="zh-CN"/>
        </w:rPr>
        <w:drawing>
          <wp:anchor distT="0" distB="0" distL="114300" distR="114300" simplePos="0" relativeHeight="251662336" behindDoc="0" locked="0" layoutInCell="1" allowOverlap="1" wp14:anchorId="37AC6FCC" wp14:editId="6D49C637">
            <wp:simplePos x="0" y="0"/>
            <wp:positionH relativeFrom="column">
              <wp:posOffset>-80010</wp:posOffset>
            </wp:positionH>
            <wp:positionV relativeFrom="paragraph">
              <wp:posOffset>67310</wp:posOffset>
            </wp:positionV>
            <wp:extent cx="1530350" cy="2627630"/>
            <wp:effectExtent l="0" t="0" r="0" b="127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MA36.1.8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30350" cy="2627630"/>
                    </a:xfrm>
                    <a:prstGeom prst="rect">
                      <a:avLst/>
                    </a:prstGeom>
                  </pic:spPr>
                </pic:pic>
              </a:graphicData>
            </a:graphic>
            <wp14:sizeRelH relativeFrom="page">
              <wp14:pctWidth>0</wp14:pctWidth>
            </wp14:sizeRelH>
            <wp14:sizeRelV relativeFrom="page">
              <wp14:pctHeight>0</wp14:pctHeight>
            </wp14:sizeRelV>
          </wp:anchor>
        </w:drawing>
      </w:r>
      <w:r w:rsidRPr="002675F6">
        <w:rPr>
          <w:lang w:eastAsia="zh-CN"/>
        </w:rPr>
        <w:t>It is difficult for us to judge the age of the beer jar accurately without C14 test year</w:t>
      </w:r>
      <w:r w:rsidR="00943E85" w:rsidRPr="002675F6">
        <w:rPr>
          <w:lang w:eastAsia="zh-CN"/>
        </w:rPr>
        <w:t xml:space="preserve"> technology</w:t>
      </w:r>
      <w:r w:rsidRPr="002675F6">
        <w:rPr>
          <w:lang w:eastAsia="zh-CN"/>
        </w:rPr>
        <w:t xml:space="preserve">. There are great differences in the physical objects of the existing ancient Egyptian </w:t>
      </w:r>
      <w:r w:rsidR="00C376B2" w:rsidRPr="002675F6">
        <w:rPr>
          <w:lang w:eastAsia="zh-CN"/>
        </w:rPr>
        <w:t>pointed</w:t>
      </w:r>
      <w:r w:rsidRPr="002675F6">
        <w:rPr>
          <w:lang w:eastAsia="zh-CN"/>
        </w:rPr>
        <w:t xml:space="preserve"> bottom bottles, and it is difficult to find out the changing rules</w:t>
      </w:r>
      <w:r w:rsidR="00757B5E">
        <w:rPr>
          <w:lang w:eastAsia="zh-CN"/>
        </w:rPr>
        <w:t xml:space="preserve"> (Ucl.ac.uk. 20</w:t>
      </w:r>
      <w:r w:rsidR="00F611EE">
        <w:rPr>
          <w:lang w:eastAsia="zh-CN"/>
        </w:rPr>
        <w:t>00</w:t>
      </w:r>
      <w:r w:rsidR="00757B5E">
        <w:rPr>
          <w:lang w:eastAsia="zh-CN"/>
        </w:rPr>
        <w:t>)</w:t>
      </w:r>
      <w:r w:rsidRPr="002675F6">
        <w:rPr>
          <w:lang w:eastAsia="zh-CN"/>
        </w:rPr>
        <w:t xml:space="preserve">. It is gratifying, however, that we can still find physical materials similar to this beer jar. The left picture is a large late ware storage jar </w:t>
      </w:r>
      <w:r w:rsidR="00943E85" w:rsidRPr="002675F6">
        <w:rPr>
          <w:lang w:eastAsia="zh-CN"/>
        </w:rPr>
        <w:t>which can be dating back to 3300–3100 B.C. Predynastic, Naqada III. Now it is collected by</w:t>
      </w:r>
      <w:r w:rsidRPr="002675F6">
        <w:rPr>
          <w:lang w:eastAsia="zh-CN"/>
        </w:rPr>
        <w:t xml:space="preserve"> </w:t>
      </w:r>
      <w:r w:rsidR="00943E85" w:rsidRPr="002675F6">
        <w:rPr>
          <w:lang w:eastAsia="zh-CN"/>
        </w:rPr>
        <w:t xml:space="preserve">the Met Museum. </w:t>
      </w:r>
      <w:r w:rsidRPr="002675F6">
        <w:rPr>
          <w:lang w:eastAsia="zh-CN"/>
        </w:rPr>
        <w:t xml:space="preserve">Thus, the </w:t>
      </w:r>
      <w:r w:rsidR="00943E85" w:rsidRPr="002675F6">
        <w:rPr>
          <w:lang w:eastAsia="zh-CN"/>
        </w:rPr>
        <w:t>storage jar</w:t>
      </w:r>
      <w:r w:rsidRPr="002675F6">
        <w:rPr>
          <w:lang w:eastAsia="zh-CN"/>
        </w:rPr>
        <w:t xml:space="preserve"> and the </w:t>
      </w:r>
      <w:r w:rsidR="00943E85" w:rsidRPr="002675F6">
        <w:rPr>
          <w:lang w:eastAsia="zh-CN"/>
        </w:rPr>
        <w:t>beer jar</w:t>
      </w:r>
      <w:r w:rsidRPr="002675F6">
        <w:rPr>
          <w:lang w:eastAsia="zh-CN"/>
        </w:rPr>
        <w:t xml:space="preserve"> has similar structure composition and shape, although the material is different but can be roughly made an estimate that the </w:t>
      </w:r>
      <w:r w:rsidR="00943E85" w:rsidRPr="002675F6">
        <w:rPr>
          <w:lang w:eastAsia="zh-CN"/>
        </w:rPr>
        <w:t>beer jar</w:t>
      </w:r>
      <w:r w:rsidRPr="002675F6">
        <w:rPr>
          <w:lang w:eastAsia="zh-CN"/>
        </w:rPr>
        <w:t xml:space="preserve"> is in </w:t>
      </w:r>
      <w:r w:rsidR="00943E85" w:rsidRPr="002675F6">
        <w:rPr>
          <w:lang w:eastAsia="zh-CN"/>
        </w:rPr>
        <w:t>the similar period.</w:t>
      </w:r>
    </w:p>
    <w:p w:rsidR="00763FE3" w:rsidRDefault="008C7686" w:rsidP="00763FE3">
      <w:pPr>
        <w:ind w:firstLineChars="200" w:firstLine="440"/>
      </w:pPr>
      <w:r w:rsidRPr="002675F6">
        <w:rPr>
          <w:noProof/>
          <w:lang w:eastAsia="zh-CN"/>
        </w:rPr>
        <mc:AlternateContent>
          <mc:Choice Requires="wps">
            <w:drawing>
              <wp:anchor distT="45720" distB="45720" distL="114300" distR="114300" simplePos="0" relativeHeight="251664384" behindDoc="0" locked="0" layoutInCell="1" allowOverlap="1" wp14:anchorId="50DA70FE" wp14:editId="672D9E4E">
                <wp:simplePos x="0" y="0"/>
                <wp:positionH relativeFrom="column">
                  <wp:posOffset>-384810</wp:posOffset>
                </wp:positionH>
                <wp:positionV relativeFrom="paragraph">
                  <wp:posOffset>5080</wp:posOffset>
                </wp:positionV>
                <wp:extent cx="2049780" cy="777240"/>
                <wp:effectExtent l="0" t="0" r="26670" b="2286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780" cy="777240"/>
                        </a:xfrm>
                        <a:prstGeom prst="rect">
                          <a:avLst/>
                        </a:prstGeom>
                        <a:solidFill>
                          <a:srgbClr val="FFFFFF"/>
                        </a:solidFill>
                        <a:ln w="9525">
                          <a:solidFill>
                            <a:srgbClr val="000000"/>
                          </a:solidFill>
                          <a:miter lim="800000"/>
                          <a:headEnd/>
                          <a:tailEnd/>
                        </a:ln>
                      </wps:spPr>
                      <wps:txbx>
                        <w:txbxContent>
                          <w:p w:rsidR="00C376B2" w:rsidRPr="00E814A8" w:rsidRDefault="00C376B2" w:rsidP="00C376B2">
                            <w:pPr>
                              <w:spacing w:after="0"/>
                              <w:jc w:val="center"/>
                              <w:rPr>
                                <w:sz w:val="20"/>
                                <w:szCs w:val="20"/>
                                <w:lang w:eastAsia="zh-CN"/>
                              </w:rPr>
                            </w:pPr>
                            <w:r w:rsidRPr="00E814A8">
                              <w:rPr>
                                <w:sz w:val="20"/>
                                <w:szCs w:val="20"/>
                                <w:lang w:eastAsia="zh-CN"/>
                              </w:rPr>
                              <w:t xml:space="preserve">Fig.1 </w:t>
                            </w:r>
                          </w:p>
                          <w:p w:rsidR="00E333B1" w:rsidRPr="00E814A8" w:rsidRDefault="00E333B1" w:rsidP="00C376B2">
                            <w:pPr>
                              <w:spacing w:after="0"/>
                              <w:jc w:val="center"/>
                              <w:rPr>
                                <w:sz w:val="20"/>
                                <w:szCs w:val="20"/>
                                <w:lang w:eastAsia="zh-CN"/>
                              </w:rPr>
                            </w:pPr>
                            <w:r w:rsidRPr="00E814A8">
                              <w:rPr>
                                <w:sz w:val="20"/>
                                <w:szCs w:val="20"/>
                                <w:lang w:eastAsia="zh-CN"/>
                              </w:rPr>
                              <w:t>large late ware storage jar(36.1.81)</w:t>
                            </w:r>
                          </w:p>
                          <w:p w:rsidR="00E333B1" w:rsidRPr="00E814A8" w:rsidRDefault="00E333B1" w:rsidP="00C376B2">
                            <w:pPr>
                              <w:spacing w:after="0"/>
                              <w:jc w:val="center"/>
                              <w:rPr>
                                <w:sz w:val="20"/>
                                <w:szCs w:val="20"/>
                              </w:rPr>
                            </w:pPr>
                            <w:r w:rsidRPr="00E814A8">
                              <w:rPr>
                                <w:sz w:val="20"/>
                                <w:szCs w:val="20"/>
                              </w:rPr>
                              <w:t>ca. 3300–3100 B.C.</w:t>
                            </w:r>
                          </w:p>
                          <w:p w:rsidR="00E333B1" w:rsidRPr="00E814A8" w:rsidRDefault="00E333B1">
                            <w:pPr>
                              <w:rPr>
                                <w:sz w:val="20"/>
                                <w:szCs w:val="20"/>
                              </w:rPr>
                            </w:pPr>
                            <w:r w:rsidRPr="00E814A8">
                              <w:rPr>
                                <w:rFonts w:hint="eastAsia"/>
                                <w:sz w:val="20"/>
                                <w:szCs w:val="20"/>
                              </w:rPr>
                              <w:t>the Met Museum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DA70FE" id="_x0000_t202" coordsize="21600,21600" o:spt="202" path="m,l,21600r21600,l21600,xe">
                <v:stroke joinstyle="miter"/>
                <v:path gradientshapeok="t" o:connecttype="rect"/>
              </v:shapetype>
              <v:shape id="文本框 2" o:spid="_x0000_s1026" type="#_x0000_t202" style="position:absolute;left:0;text-align:left;margin-left:-30.3pt;margin-top:.4pt;width:161.4pt;height:61.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">
                <v:textbox>
                  <w:txbxContent>
                    <w:p w:rsidR="00C376B2" w:rsidRPr="00E814A8" w:rsidRDefault="00C376B2" w:rsidP="00C376B2">
                      <w:pPr>
                        <w:spacing w:after="0"/>
                        <w:jc w:val="center"/>
                        <w:rPr>
                          <w:sz w:val="20"/>
                          <w:szCs w:val="20"/>
                          <w:lang w:eastAsia="zh-CN"/>
                        </w:rPr>
                      </w:pPr>
                      <w:r w:rsidRPr="00E814A8">
                        <w:rPr>
                          <w:sz w:val="20"/>
                          <w:szCs w:val="20"/>
                          <w:lang w:eastAsia="zh-CN"/>
                        </w:rPr>
                        <w:t xml:space="preserve">Fig.1 </w:t>
                      </w:r>
                    </w:p>
                    <w:p w:rsidR="00E333B1" w:rsidRPr="00E814A8" w:rsidRDefault="00E333B1" w:rsidP="00C376B2">
                      <w:pPr>
                        <w:spacing w:after="0"/>
                        <w:jc w:val="center"/>
                        <w:rPr>
                          <w:sz w:val="20"/>
                          <w:szCs w:val="20"/>
                          <w:lang w:eastAsia="zh-CN"/>
                        </w:rPr>
                      </w:pPr>
                      <w:r w:rsidRPr="00E814A8">
                        <w:rPr>
                          <w:sz w:val="20"/>
                          <w:szCs w:val="20"/>
                          <w:lang w:eastAsia="zh-CN"/>
                        </w:rPr>
                        <w:t>large late ware storage jar</w:t>
                      </w:r>
                      <w:r w:rsidRPr="00E814A8">
                        <w:rPr>
                          <w:sz w:val="20"/>
                          <w:szCs w:val="20"/>
                          <w:lang w:eastAsia="zh-CN"/>
                        </w:rPr>
                        <w:t>(36.1.81)</w:t>
                      </w:r>
                    </w:p>
                    <w:p w:rsidR="00E333B1" w:rsidRPr="00E814A8" w:rsidRDefault="00E333B1" w:rsidP="00C376B2">
                      <w:pPr>
                        <w:spacing w:after="0"/>
                        <w:jc w:val="center"/>
                        <w:rPr>
                          <w:sz w:val="20"/>
                          <w:szCs w:val="20"/>
                        </w:rPr>
                      </w:pPr>
                      <w:r w:rsidRPr="00E814A8">
                        <w:rPr>
                          <w:sz w:val="20"/>
                          <w:szCs w:val="20"/>
                        </w:rPr>
                        <w:t>ca. 3300–3100 B.C.</w:t>
                      </w:r>
                    </w:p>
                    <w:p w:rsidR="00E333B1" w:rsidRPr="00E814A8" w:rsidRDefault="00E333B1">
                      <w:pPr>
                        <w:rPr>
                          <w:sz w:val="20"/>
                          <w:szCs w:val="20"/>
                        </w:rPr>
                      </w:pPr>
                      <w:r w:rsidRPr="00E814A8">
                        <w:rPr>
                          <w:rFonts w:hint="eastAsia"/>
                          <w:sz w:val="20"/>
                          <w:szCs w:val="20"/>
                        </w:rPr>
                        <w:t>the Met Museum</w:t>
                      </w:r>
                    </w:p>
                  </w:txbxContent>
                </v:textbox>
                <w10:wrap type="square"/>
              </v:shape>
            </w:pict>
          </mc:Fallback>
        </mc:AlternateContent>
      </w:r>
      <w:r w:rsidR="00C376B2" w:rsidRPr="002675F6">
        <w:rPr>
          <w:rFonts w:hint="eastAsia"/>
        </w:rPr>
        <w:t>W</w:t>
      </w:r>
      <w:r w:rsidR="00C376B2" w:rsidRPr="002675F6">
        <w:t xml:space="preserve">hat’s interesting is that similar jars were found in different area. For example the Painted terracotta vessel from Ancient Babylon (fig. </w:t>
      </w:r>
      <w:r w:rsidRPr="002675F6">
        <w:t>2</w:t>
      </w:r>
      <w:r w:rsidR="00C376B2" w:rsidRPr="002675F6">
        <w:t>), distillation equipment from Ancient India (fig.</w:t>
      </w:r>
      <w:r w:rsidRPr="002675F6">
        <w:t>3</w:t>
      </w:r>
      <w:r w:rsidR="00C376B2" w:rsidRPr="002675F6">
        <w:t>), and the pointed bottom bottle which might related to ritual use in China (</w:t>
      </w:r>
      <w:r w:rsidRPr="002675F6">
        <w:t>fig. 4</w:t>
      </w:r>
      <w:r w:rsidR="00C376B2" w:rsidRPr="002675F6">
        <w:t xml:space="preserve">). What they have in common is that the place where the pointed bottom bottles are found is close to the river, so we can make a conjecture that perhaps this form of vessel is inextricably linked to river civilization. And the difference can be seen as the localization of the vessel, so maybe we can have further conjecture from these vessels. </w:t>
      </w:r>
    </w:p>
    <w:p w:rsidR="002675F6" w:rsidRDefault="00E814A8" w:rsidP="00763FE3">
      <w:pPr>
        <w:ind w:firstLineChars="200" w:firstLine="440"/>
      </w:pPr>
      <w:r>
        <w:rPr>
          <w:noProof/>
          <w:lang w:eastAsia="zh-CN"/>
        </w:rPr>
        <w:lastRenderedPageBreak/>
        <mc:AlternateContent>
          <mc:Choice Requires="wps">
            <w:drawing>
              <wp:anchor distT="45720" distB="45720" distL="114300" distR="114300" simplePos="0" relativeHeight="251669504" behindDoc="0" locked="0" layoutInCell="1" allowOverlap="1" wp14:anchorId="4990498A" wp14:editId="3F621D4E">
                <wp:simplePos x="0" y="0"/>
                <wp:positionH relativeFrom="column">
                  <wp:posOffset>-190500</wp:posOffset>
                </wp:positionH>
                <wp:positionV relativeFrom="paragraph">
                  <wp:posOffset>2632710</wp:posOffset>
                </wp:positionV>
                <wp:extent cx="1706880" cy="1002030"/>
                <wp:effectExtent l="0" t="0" r="26670" b="26670"/>
                <wp:wrapSquare wrapText="bothSides"/>
                <wp:docPr id="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6880" cy="1002030"/>
                        </a:xfrm>
                        <a:prstGeom prst="rect">
                          <a:avLst/>
                        </a:prstGeom>
                        <a:solidFill>
                          <a:srgbClr val="FFFFFF"/>
                        </a:solidFill>
                        <a:ln w="9525">
                          <a:solidFill>
                            <a:srgbClr val="000000"/>
                          </a:solidFill>
                          <a:miter lim="800000"/>
                          <a:headEnd/>
                          <a:tailEnd/>
                        </a:ln>
                      </wps:spPr>
                      <wps:txbx>
                        <w:txbxContent>
                          <w:p w:rsidR="00763FE3" w:rsidRPr="00E814A8" w:rsidRDefault="00763FE3" w:rsidP="00763FE3">
                            <w:pPr>
                              <w:spacing w:after="0"/>
                              <w:jc w:val="center"/>
                              <w:rPr>
                                <w:sz w:val="20"/>
                                <w:szCs w:val="20"/>
                                <w:lang w:eastAsia="zh-CN"/>
                              </w:rPr>
                            </w:pPr>
                            <w:r w:rsidRPr="00E814A8">
                              <w:rPr>
                                <w:rFonts w:hint="eastAsia"/>
                                <w:sz w:val="20"/>
                                <w:szCs w:val="20"/>
                                <w:lang w:eastAsia="zh-CN"/>
                              </w:rPr>
                              <w:t>F</w:t>
                            </w:r>
                            <w:r w:rsidRPr="00E814A8">
                              <w:rPr>
                                <w:sz w:val="20"/>
                                <w:szCs w:val="20"/>
                                <w:lang w:eastAsia="zh-CN"/>
                              </w:rPr>
                              <w:t>ig.2</w:t>
                            </w:r>
                          </w:p>
                          <w:p w:rsidR="00763FE3" w:rsidRPr="00E814A8" w:rsidRDefault="00763FE3" w:rsidP="00763FE3">
                            <w:pPr>
                              <w:jc w:val="center"/>
                              <w:rPr>
                                <w:sz w:val="20"/>
                                <w:szCs w:val="20"/>
                              </w:rPr>
                            </w:pPr>
                            <w:r w:rsidRPr="00E814A8">
                              <w:rPr>
                                <w:sz w:val="20"/>
                                <w:szCs w:val="20"/>
                              </w:rPr>
                              <w:t>Painted terracotta vessel from Pergamon Museum, Berlin, Germany.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0498A" id="_x0000_s1027" type="#_x0000_t202" style="position:absolute;left:0;text-align:left;margin-left:-15pt;margin-top:207.3pt;width:134.4pt;height:78.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">
                <v:textbox>
                  <w:txbxContent>
                    <w:p w:rsidR="00763FE3" w:rsidRPr="00E814A8" w:rsidRDefault="00763FE3" w:rsidP="00763FE3">
                      <w:pPr>
                        <w:spacing w:after="0"/>
                        <w:jc w:val="center"/>
                        <w:rPr>
                          <w:rFonts w:hint="eastAsia"/>
                          <w:sz w:val="20"/>
                          <w:szCs w:val="20"/>
                          <w:lang w:eastAsia="zh-CN"/>
                        </w:rPr>
                      </w:pPr>
                      <w:r w:rsidRPr="00E814A8">
                        <w:rPr>
                          <w:rFonts w:hint="eastAsia"/>
                          <w:sz w:val="20"/>
                          <w:szCs w:val="20"/>
                          <w:lang w:eastAsia="zh-CN"/>
                        </w:rPr>
                        <w:t>F</w:t>
                      </w:r>
                      <w:r w:rsidRPr="00E814A8">
                        <w:rPr>
                          <w:sz w:val="20"/>
                          <w:szCs w:val="20"/>
                          <w:lang w:eastAsia="zh-CN"/>
                        </w:rPr>
                        <w:t>ig.2</w:t>
                      </w:r>
                    </w:p>
                    <w:p w:rsidR="00763FE3" w:rsidRPr="00E814A8" w:rsidRDefault="00763FE3" w:rsidP="00763FE3">
                      <w:pPr>
                        <w:jc w:val="center"/>
                        <w:rPr>
                          <w:sz w:val="20"/>
                          <w:szCs w:val="20"/>
                        </w:rPr>
                      </w:pPr>
                      <w:r w:rsidRPr="00E814A8">
                        <w:rPr>
                          <w:sz w:val="20"/>
                          <w:szCs w:val="20"/>
                        </w:rPr>
                        <w:t>Painted terracotta vessel from Pergamon Museum, Berlin, Germany.</w:t>
                      </w:r>
                    </w:p>
                  </w:txbxContent>
                </v:textbox>
                <w10:wrap type="square"/>
              </v:shape>
            </w:pict>
          </mc:Fallback>
        </mc:AlternateContent>
      </w:r>
      <w:r>
        <w:rPr>
          <w:noProof/>
          <w:lang w:eastAsia="zh-CN"/>
        </w:rPr>
        <mc:AlternateContent>
          <mc:Choice Requires="wps">
            <w:drawing>
              <wp:anchor distT="45720" distB="45720" distL="114300" distR="114300" simplePos="0" relativeHeight="251673600" behindDoc="0" locked="0" layoutInCell="1" allowOverlap="1" wp14:anchorId="4B447850" wp14:editId="1CC87A98">
                <wp:simplePos x="0" y="0"/>
                <wp:positionH relativeFrom="column">
                  <wp:posOffset>3505200</wp:posOffset>
                </wp:positionH>
                <wp:positionV relativeFrom="paragraph">
                  <wp:posOffset>2628900</wp:posOffset>
                </wp:positionV>
                <wp:extent cx="1793240" cy="979170"/>
                <wp:effectExtent l="0" t="0" r="16510" b="11430"/>
                <wp:wrapSquare wrapText="bothSides"/>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3240" cy="979170"/>
                        </a:xfrm>
                        <a:prstGeom prst="rect">
                          <a:avLst/>
                        </a:prstGeom>
                        <a:solidFill>
                          <a:srgbClr val="FFFFFF"/>
                        </a:solidFill>
                        <a:ln w="9525">
                          <a:solidFill>
                            <a:srgbClr val="000000"/>
                          </a:solidFill>
                          <a:miter lim="800000"/>
                          <a:headEnd/>
                          <a:tailEnd/>
                        </a:ln>
                      </wps:spPr>
                      <wps:txbx>
                        <w:txbxContent>
                          <w:p w:rsidR="00763FE3" w:rsidRPr="00E814A8" w:rsidRDefault="00763FE3" w:rsidP="00763FE3">
                            <w:pPr>
                              <w:spacing w:after="0"/>
                              <w:jc w:val="center"/>
                              <w:rPr>
                                <w:sz w:val="20"/>
                                <w:szCs w:val="20"/>
                              </w:rPr>
                            </w:pPr>
                            <w:r w:rsidRPr="00E814A8">
                              <w:rPr>
                                <w:sz w:val="20"/>
                                <w:szCs w:val="20"/>
                              </w:rPr>
                              <w:t>Fig.4</w:t>
                            </w:r>
                          </w:p>
                          <w:p w:rsidR="00763FE3" w:rsidRPr="00E814A8" w:rsidRDefault="00763FE3" w:rsidP="00763FE3">
                            <w:pPr>
                              <w:jc w:val="center"/>
                              <w:rPr>
                                <w:sz w:val="20"/>
                                <w:szCs w:val="20"/>
                              </w:rPr>
                            </w:pPr>
                            <w:r w:rsidRPr="00E814A8">
                              <w:rPr>
                                <w:sz w:val="20"/>
                                <w:szCs w:val="20"/>
                              </w:rPr>
                              <w:t>Pointed bottom bottle from Banpo Museum, Xi’an, Shanxi Province,</w:t>
                            </w:r>
                            <w:r w:rsidR="00E814A8" w:rsidRPr="00E814A8">
                              <w:rPr>
                                <w:sz w:val="20"/>
                                <w:szCs w:val="20"/>
                              </w:rPr>
                              <w:t xml:space="preserve"> </w:t>
                            </w:r>
                            <w:r w:rsidRPr="00E814A8">
                              <w:rPr>
                                <w:sz w:val="20"/>
                                <w:szCs w:val="20"/>
                              </w:rPr>
                              <w:t>China.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447850" id="_x0000_s1028" type="#_x0000_t202" style="position:absolute;left:0;text-align:left;margin-left:276pt;margin-top:207pt;width:141.2pt;height:77.1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">
                <v:textbox>
                  <w:txbxContent>
                    <w:p w:rsidR="00763FE3" w:rsidRPr="00E814A8" w:rsidRDefault="00763FE3" w:rsidP="00763FE3">
                      <w:pPr>
                        <w:spacing w:after="0"/>
                        <w:jc w:val="center"/>
                        <w:rPr>
                          <w:sz w:val="20"/>
                          <w:szCs w:val="20"/>
                        </w:rPr>
                      </w:pPr>
                      <w:r w:rsidRPr="00E814A8">
                        <w:rPr>
                          <w:sz w:val="20"/>
                          <w:szCs w:val="20"/>
                        </w:rPr>
                        <w:t>Fig.4</w:t>
                      </w:r>
                    </w:p>
                    <w:p w:rsidR="00763FE3" w:rsidRPr="00E814A8" w:rsidRDefault="00763FE3" w:rsidP="00763FE3">
                      <w:pPr>
                        <w:jc w:val="center"/>
                        <w:rPr>
                          <w:sz w:val="20"/>
                          <w:szCs w:val="20"/>
                        </w:rPr>
                      </w:pPr>
                      <w:r w:rsidRPr="00E814A8">
                        <w:rPr>
                          <w:sz w:val="20"/>
                          <w:szCs w:val="20"/>
                        </w:rPr>
                        <w:t>Pointed bottom bottle from Banpo Museum, Xi’an, Shanxi Province,</w:t>
                      </w:r>
                      <w:r w:rsidR="00E814A8" w:rsidRPr="00E814A8">
                        <w:rPr>
                          <w:sz w:val="20"/>
                          <w:szCs w:val="20"/>
                        </w:rPr>
                        <w:t xml:space="preserve"> </w:t>
                      </w:r>
                      <w:r w:rsidRPr="00E814A8">
                        <w:rPr>
                          <w:sz w:val="20"/>
                          <w:szCs w:val="20"/>
                        </w:rPr>
                        <w:t>China.</w:t>
                      </w:r>
                    </w:p>
                  </w:txbxContent>
                </v:textbox>
                <w10:wrap type="square"/>
              </v:shape>
            </w:pict>
          </mc:Fallback>
        </mc:AlternateContent>
      </w:r>
      <w:r w:rsidR="00763FE3">
        <w:rPr>
          <w:noProof/>
          <w:lang w:eastAsia="zh-CN"/>
        </w:rPr>
        <mc:AlternateContent>
          <mc:Choice Requires="wps">
            <w:drawing>
              <wp:anchor distT="45720" distB="45720" distL="114300" distR="114300" simplePos="0" relativeHeight="251671552" behindDoc="0" locked="0" layoutInCell="1" allowOverlap="1" wp14:anchorId="5213D16A" wp14:editId="5D55B230">
                <wp:simplePos x="0" y="0"/>
                <wp:positionH relativeFrom="column">
                  <wp:posOffset>1604010</wp:posOffset>
                </wp:positionH>
                <wp:positionV relativeFrom="paragraph">
                  <wp:posOffset>2647950</wp:posOffset>
                </wp:positionV>
                <wp:extent cx="1785620" cy="731520"/>
                <wp:effectExtent l="0" t="0" r="24130" b="11430"/>
                <wp:wrapSquare wrapText="bothSides"/>
                <wp:docPr id="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5620" cy="731520"/>
                        </a:xfrm>
                        <a:prstGeom prst="rect">
                          <a:avLst/>
                        </a:prstGeom>
                        <a:solidFill>
                          <a:srgbClr val="FFFFFF"/>
                        </a:solidFill>
                        <a:ln w="9525">
                          <a:solidFill>
                            <a:srgbClr val="000000"/>
                          </a:solidFill>
                          <a:miter lim="800000"/>
                          <a:headEnd/>
                          <a:tailEnd/>
                        </a:ln>
                      </wps:spPr>
                      <wps:txbx>
                        <w:txbxContent>
                          <w:p w:rsidR="00763FE3" w:rsidRPr="00E814A8" w:rsidRDefault="00763FE3" w:rsidP="00763FE3">
                            <w:pPr>
                              <w:spacing w:after="0"/>
                              <w:jc w:val="center"/>
                              <w:rPr>
                                <w:sz w:val="20"/>
                                <w:szCs w:val="20"/>
                                <w:lang w:eastAsia="zh-CN"/>
                              </w:rPr>
                            </w:pPr>
                            <w:r w:rsidRPr="00E814A8">
                              <w:rPr>
                                <w:rFonts w:hint="eastAsia"/>
                                <w:sz w:val="20"/>
                                <w:szCs w:val="20"/>
                                <w:lang w:eastAsia="zh-CN"/>
                              </w:rPr>
                              <w:t>Fig.3</w:t>
                            </w:r>
                          </w:p>
                          <w:p w:rsidR="00763FE3" w:rsidRPr="00E814A8" w:rsidRDefault="00763FE3" w:rsidP="00763FE3">
                            <w:pPr>
                              <w:jc w:val="center"/>
                              <w:rPr>
                                <w:sz w:val="20"/>
                                <w:szCs w:val="20"/>
                              </w:rPr>
                            </w:pPr>
                            <w:r w:rsidRPr="00E814A8">
                              <w:rPr>
                                <w:sz w:val="20"/>
                                <w:szCs w:val="20"/>
                              </w:rPr>
                              <w:t>Distillation equipment from ancient India.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13D16A" id="_x0000_s1029" type="#_x0000_t202" style="position:absolute;left:0;text-align:left;margin-left:126.3pt;margin-top:208.5pt;width:140.6pt;height:57.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">
                <v:textbox>
                  <w:txbxContent>
                    <w:p w:rsidR="00763FE3" w:rsidRPr="00E814A8" w:rsidRDefault="00763FE3" w:rsidP="00763FE3">
                      <w:pPr>
                        <w:spacing w:after="0"/>
                        <w:jc w:val="center"/>
                        <w:rPr>
                          <w:rFonts w:hint="eastAsia"/>
                          <w:sz w:val="20"/>
                          <w:szCs w:val="20"/>
                          <w:lang w:eastAsia="zh-CN"/>
                        </w:rPr>
                      </w:pPr>
                      <w:r w:rsidRPr="00E814A8">
                        <w:rPr>
                          <w:rFonts w:hint="eastAsia"/>
                          <w:sz w:val="20"/>
                          <w:szCs w:val="20"/>
                          <w:lang w:eastAsia="zh-CN"/>
                        </w:rPr>
                        <w:t>Fig.3</w:t>
                      </w:r>
                    </w:p>
                    <w:p w:rsidR="00763FE3" w:rsidRPr="00E814A8" w:rsidRDefault="00763FE3" w:rsidP="00763FE3">
                      <w:pPr>
                        <w:jc w:val="center"/>
                        <w:rPr>
                          <w:sz w:val="20"/>
                          <w:szCs w:val="20"/>
                        </w:rPr>
                      </w:pPr>
                      <w:r w:rsidRPr="00E814A8">
                        <w:rPr>
                          <w:sz w:val="20"/>
                          <w:szCs w:val="20"/>
                        </w:rPr>
                        <w:t>Distillation equipment from ancient India.</w:t>
                      </w:r>
                    </w:p>
                  </w:txbxContent>
                </v:textbox>
                <w10:wrap type="square"/>
              </v:shape>
            </w:pict>
          </mc:Fallback>
        </mc:AlternateContent>
      </w:r>
      <w:r w:rsidR="00763FE3" w:rsidRPr="00763FE3">
        <w:rPr>
          <w:noProof/>
          <w:lang w:eastAsia="zh-CN"/>
        </w:rPr>
        <w:drawing>
          <wp:anchor distT="0" distB="0" distL="114300" distR="114300" simplePos="0" relativeHeight="251666432" behindDoc="0" locked="0" layoutInCell="1" allowOverlap="1" wp14:anchorId="562E6B05" wp14:editId="4DCC7D9A">
            <wp:simplePos x="0" y="0"/>
            <wp:positionH relativeFrom="margin">
              <wp:posOffset>1798955</wp:posOffset>
            </wp:positionH>
            <wp:positionV relativeFrom="paragraph">
              <wp:posOffset>106045</wp:posOffset>
            </wp:positionV>
            <wp:extent cx="1455420" cy="2388235"/>
            <wp:effectExtent l="0" t="0" r="0" b="0"/>
            <wp:wrapSquare wrapText="bothSides"/>
            <wp:docPr id="820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 name="图片 7"/>
                    <pic:cNvPicPr>
                      <a:picLocks noChangeAspect="1"/>
                    </pic:cNvPicPr>
                  </pic:nvPicPr>
                  <pic:blipFill>
                    <a:blip r:embed="rId10">
                      <a:extLst>
                        <a:ext uri="{28A0092B-C50C-407E-A947-70E740481C1C}">
                          <a14:useLocalDpi xmlns:a14="http://schemas.microsoft.com/office/drawing/2010/main" val="0"/>
                        </a:ext>
                      </a:extLst>
                    </a:blip>
                    <a:srcRect l="46751" t="-398" r="18797" b="398"/>
                    <a:stretch>
                      <a:fillRect/>
                    </a:stretch>
                  </pic:blipFill>
                  <pic:spPr bwMode="auto">
                    <a:xfrm>
                      <a:off x="0" y="0"/>
                      <a:ext cx="1455420" cy="2388235"/>
                    </a:xfrm>
                    <a:prstGeom prst="rect">
                      <a:avLst/>
                    </a:prstGeom>
                    <a:noFill/>
                    <a:ln>
                      <a:noFill/>
                    </a:ln>
                    <a:extLst/>
                  </pic:spPr>
                </pic:pic>
              </a:graphicData>
            </a:graphic>
            <wp14:sizeRelH relativeFrom="page">
              <wp14:pctWidth>0</wp14:pctWidth>
            </wp14:sizeRelH>
            <wp14:sizeRelV relativeFrom="page">
              <wp14:pctHeight>0</wp14:pctHeight>
            </wp14:sizeRelV>
          </wp:anchor>
        </w:drawing>
      </w:r>
      <w:r w:rsidR="00763FE3">
        <w:rPr>
          <w:noProof/>
          <w:lang w:eastAsia="zh-CN"/>
        </w:rPr>
        <w:drawing>
          <wp:anchor distT="0" distB="0" distL="114300" distR="114300" simplePos="0" relativeHeight="251665408" behindDoc="0" locked="0" layoutInCell="1" allowOverlap="1" wp14:anchorId="38FB4E2B" wp14:editId="1BF29D91">
            <wp:simplePos x="0" y="0"/>
            <wp:positionH relativeFrom="margin">
              <wp:align>left</wp:align>
            </wp:positionH>
            <wp:positionV relativeFrom="paragraph">
              <wp:posOffset>102870</wp:posOffset>
            </wp:positionV>
            <wp:extent cx="1426845" cy="2403475"/>
            <wp:effectExtent l="0" t="0" r="1905"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20-2562826.jpg"/>
                    <pic:cNvPicPr/>
                  </pic:nvPicPr>
                  <pic:blipFill>
                    <a:blip r:embed="rId11">
                      <a:extLst>
                        <a:ext uri="{28A0092B-C50C-407E-A947-70E740481C1C}">
                          <a14:useLocalDpi xmlns:a14="http://schemas.microsoft.com/office/drawing/2010/main" val="0"/>
                        </a:ext>
                      </a:extLst>
                    </a:blip>
                    <a:stretch>
                      <a:fillRect/>
                    </a:stretch>
                  </pic:blipFill>
                  <pic:spPr>
                    <a:xfrm>
                      <a:off x="0" y="0"/>
                      <a:ext cx="1426845" cy="2403475"/>
                    </a:xfrm>
                    <a:prstGeom prst="rect">
                      <a:avLst/>
                    </a:prstGeom>
                  </pic:spPr>
                </pic:pic>
              </a:graphicData>
            </a:graphic>
            <wp14:sizeRelH relativeFrom="page">
              <wp14:pctWidth>0</wp14:pctWidth>
            </wp14:sizeRelH>
            <wp14:sizeRelV relativeFrom="page">
              <wp14:pctHeight>0</wp14:pctHeight>
            </wp14:sizeRelV>
          </wp:anchor>
        </w:drawing>
      </w:r>
      <w:r w:rsidR="00763FE3" w:rsidRPr="00763FE3">
        <w:rPr>
          <w:noProof/>
          <w:lang w:eastAsia="zh-CN"/>
        </w:rPr>
        <w:drawing>
          <wp:anchor distT="0" distB="0" distL="114300" distR="114300" simplePos="0" relativeHeight="251667456" behindDoc="0" locked="0" layoutInCell="1" allowOverlap="1" wp14:anchorId="45938444" wp14:editId="4745EE35">
            <wp:simplePos x="0" y="0"/>
            <wp:positionH relativeFrom="margin">
              <wp:align>right</wp:align>
            </wp:positionH>
            <wp:positionV relativeFrom="paragraph">
              <wp:posOffset>107950</wp:posOffset>
            </wp:positionV>
            <wp:extent cx="1687830" cy="2383790"/>
            <wp:effectExtent l="0" t="0" r="7620" b="0"/>
            <wp:wrapSquare wrapText="bothSides"/>
            <wp:docPr id="820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 name="图片 4"/>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87830" cy="2383790"/>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rsidR="00C376B2" w:rsidRPr="002675F6" w:rsidRDefault="00C376B2" w:rsidP="002675F6">
      <w:pPr>
        <w:ind w:firstLineChars="200" w:firstLine="440"/>
        <w:rPr>
          <w:lang w:eastAsia="zh-CN"/>
        </w:rPr>
      </w:pPr>
      <w:r w:rsidRPr="002675F6">
        <w:t>There has been a debate about exactly what it is used for. We can indeed see people drinking or fetching water with this bottle from the mural (</w:t>
      </w:r>
      <w:r w:rsidR="008C7686" w:rsidRPr="002675F6">
        <w:t>fig.5</w:t>
      </w:r>
      <w:r w:rsidRPr="002675F6">
        <w:t xml:space="preserve">, </w:t>
      </w:r>
      <w:r w:rsidR="008C7686" w:rsidRPr="002675F6">
        <w:t>6</w:t>
      </w:r>
      <w:r w:rsidRPr="002675F6">
        <w:t>), but at the same time we can find the figure of the pointed bottom bottle in the picture depicting the sacrificial scene (</w:t>
      </w:r>
      <w:r w:rsidR="00411DE7">
        <w:t>fig. 7</w:t>
      </w:r>
      <w:r w:rsidRPr="002675F6">
        <w:t>).</w:t>
      </w:r>
    </w:p>
    <w:p w:rsidR="00841E5A" w:rsidRPr="002675F6" w:rsidRDefault="00411DE7" w:rsidP="002675F6">
      <w:pPr>
        <w:ind w:firstLineChars="200" w:firstLine="440"/>
        <w:rPr>
          <w:lang w:eastAsia="zh-CN"/>
        </w:rPr>
      </w:pPr>
      <w:r>
        <w:rPr>
          <w:noProof/>
          <w:lang w:eastAsia="zh-CN"/>
        </w:rPr>
        <mc:AlternateContent>
          <mc:Choice Requires="wps">
            <w:drawing>
              <wp:anchor distT="45720" distB="45720" distL="114300" distR="114300" simplePos="0" relativeHeight="251676672" behindDoc="0" locked="0" layoutInCell="1" allowOverlap="1" wp14:anchorId="0B4AF2E5" wp14:editId="5554E1DA">
                <wp:simplePos x="0" y="0"/>
                <wp:positionH relativeFrom="column">
                  <wp:posOffset>3253740</wp:posOffset>
                </wp:positionH>
                <wp:positionV relativeFrom="paragraph">
                  <wp:posOffset>2089150</wp:posOffset>
                </wp:positionV>
                <wp:extent cx="2125980" cy="990600"/>
                <wp:effectExtent l="0" t="0" r="26670" b="19050"/>
                <wp:wrapSquare wrapText="bothSides"/>
                <wp:docPr id="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5980" cy="990600"/>
                        </a:xfrm>
                        <a:prstGeom prst="rect">
                          <a:avLst/>
                        </a:prstGeom>
                        <a:solidFill>
                          <a:srgbClr val="FFFFFF"/>
                        </a:solidFill>
                        <a:ln w="9525">
                          <a:solidFill>
                            <a:srgbClr val="000000"/>
                          </a:solidFill>
                          <a:miter lim="800000"/>
                          <a:headEnd/>
                          <a:tailEnd/>
                        </a:ln>
                      </wps:spPr>
                      <wps:txbx>
                        <w:txbxContent>
                          <w:p w:rsidR="00E814A8" w:rsidRPr="00E814A8" w:rsidRDefault="00E814A8" w:rsidP="00E814A8">
                            <w:pPr>
                              <w:spacing w:after="0"/>
                              <w:jc w:val="center"/>
                              <w:rPr>
                                <w:sz w:val="20"/>
                                <w:szCs w:val="20"/>
                                <w:lang w:eastAsia="zh-CN"/>
                              </w:rPr>
                            </w:pPr>
                            <w:r w:rsidRPr="00E814A8">
                              <w:rPr>
                                <w:rFonts w:hint="eastAsia"/>
                                <w:sz w:val="20"/>
                                <w:szCs w:val="20"/>
                                <w:lang w:eastAsia="zh-CN"/>
                              </w:rPr>
                              <w:t>F</w:t>
                            </w:r>
                            <w:r w:rsidRPr="00E814A8">
                              <w:rPr>
                                <w:sz w:val="20"/>
                                <w:szCs w:val="20"/>
                                <w:lang w:eastAsia="zh-CN"/>
                              </w:rPr>
                              <w:t>ig.5</w:t>
                            </w:r>
                          </w:p>
                          <w:p w:rsidR="00E814A8" w:rsidRPr="00E814A8" w:rsidRDefault="00E814A8" w:rsidP="00E814A8">
                            <w:pPr>
                              <w:jc w:val="center"/>
                              <w:rPr>
                                <w:sz w:val="20"/>
                                <w:szCs w:val="20"/>
                              </w:rPr>
                            </w:pPr>
                            <w:r w:rsidRPr="00E814A8">
                              <w:rPr>
                                <w:sz w:val="20"/>
                                <w:szCs w:val="20"/>
                              </w:rPr>
                              <w:t>The Syrians of the Tutankhamun period drank the beer/wine from the sharp bottom bottle with a straw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AF2E5" id="_x0000_s1030" type="#_x0000_t202" style="position:absolute;left:0;text-align:left;margin-left:256.2pt;margin-top:164.5pt;width:167.4pt;height:78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">
                <v:textbox>
                  <w:txbxContent>
                    <w:p w:rsidR="00E814A8" w:rsidRPr="00E814A8" w:rsidRDefault="00E814A8" w:rsidP="00E814A8">
                      <w:pPr>
                        <w:spacing w:after="0"/>
                        <w:jc w:val="center"/>
                        <w:rPr>
                          <w:rFonts w:hint="eastAsia"/>
                          <w:sz w:val="20"/>
                          <w:szCs w:val="20"/>
                          <w:lang w:eastAsia="zh-CN"/>
                        </w:rPr>
                      </w:pPr>
                      <w:r w:rsidRPr="00E814A8">
                        <w:rPr>
                          <w:rFonts w:hint="eastAsia"/>
                          <w:sz w:val="20"/>
                          <w:szCs w:val="20"/>
                          <w:lang w:eastAsia="zh-CN"/>
                        </w:rPr>
                        <w:t>F</w:t>
                      </w:r>
                      <w:r w:rsidRPr="00E814A8">
                        <w:rPr>
                          <w:sz w:val="20"/>
                          <w:szCs w:val="20"/>
                          <w:lang w:eastAsia="zh-CN"/>
                        </w:rPr>
                        <w:t>ig.5</w:t>
                      </w:r>
                    </w:p>
                    <w:p w:rsidR="00E814A8" w:rsidRPr="00E814A8" w:rsidRDefault="00E814A8" w:rsidP="00E814A8">
                      <w:pPr>
                        <w:jc w:val="center"/>
                        <w:rPr>
                          <w:sz w:val="20"/>
                          <w:szCs w:val="20"/>
                        </w:rPr>
                      </w:pPr>
                      <w:r w:rsidRPr="00E814A8">
                        <w:rPr>
                          <w:sz w:val="20"/>
                          <w:szCs w:val="20"/>
                        </w:rPr>
                        <w:t>The Syrians of the Tutankhamun period drank the beer/wine from the sharp bottom bottle with a straw</w:t>
                      </w:r>
                    </w:p>
                  </w:txbxContent>
                </v:textbox>
                <w10:wrap type="square"/>
              </v:shape>
            </w:pict>
          </mc:Fallback>
        </mc:AlternateContent>
      </w:r>
      <w:r>
        <w:rPr>
          <w:noProof/>
          <w:lang w:eastAsia="zh-CN"/>
        </w:rPr>
        <w:drawing>
          <wp:anchor distT="0" distB="0" distL="114300" distR="114300" simplePos="0" relativeHeight="251674624" behindDoc="0" locked="0" layoutInCell="1" allowOverlap="1" wp14:anchorId="31625D1C" wp14:editId="259ABEFC">
            <wp:simplePos x="0" y="0"/>
            <wp:positionH relativeFrom="column">
              <wp:posOffset>3394710</wp:posOffset>
            </wp:positionH>
            <wp:positionV relativeFrom="paragraph">
              <wp:posOffset>149860</wp:posOffset>
            </wp:positionV>
            <wp:extent cx="1909445" cy="1878330"/>
            <wp:effectExtent l="0" t="0" r="0" b="7620"/>
            <wp:wrapSquare wrapText="bothSides"/>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09445" cy="1878330"/>
                    </a:xfrm>
                    <a:prstGeom prst="rect">
                      <a:avLst/>
                    </a:prstGeom>
                    <a:noFill/>
                  </pic:spPr>
                </pic:pic>
              </a:graphicData>
            </a:graphic>
            <wp14:sizeRelH relativeFrom="page">
              <wp14:pctWidth>0</wp14:pctWidth>
            </wp14:sizeRelH>
            <wp14:sizeRelV relativeFrom="page">
              <wp14:pctHeight>0</wp14:pctHeight>
            </wp14:sizeRelV>
          </wp:anchor>
        </w:drawing>
      </w:r>
      <w:r w:rsidR="00DF41FC" w:rsidRPr="002675F6">
        <w:rPr>
          <w:lang w:eastAsia="zh-CN"/>
        </w:rPr>
        <w:t xml:space="preserve">From a daily view, before we discuss the jar, we have to mention the beer first. It is no exaggeration to say that beer played an irreplaceable role in ancient Egyptian society. No matter elders or children, men or women, poor or wealth, beer was part of their life </w:t>
      </w:r>
      <w:r w:rsidR="00DF41FC" w:rsidRPr="002675F6">
        <w:rPr>
          <w:rFonts w:hint="eastAsia"/>
          <w:lang w:eastAsia="zh-CN"/>
        </w:rPr>
        <w:t>(</w:t>
      </w:r>
      <w:r w:rsidR="00DF41FC" w:rsidRPr="002675F6">
        <w:rPr>
          <w:lang w:eastAsia="zh-CN"/>
        </w:rPr>
        <w:t xml:space="preserve">J Hill, 2010). </w:t>
      </w:r>
      <w:r w:rsidR="00EE4BFC" w:rsidRPr="002675F6">
        <w:rPr>
          <w:lang w:eastAsia="zh-CN"/>
        </w:rPr>
        <w:t xml:space="preserve">Not merely this, </w:t>
      </w:r>
      <w:r w:rsidR="00EE4BFC" w:rsidRPr="002675F6">
        <w:rPr>
          <w:rFonts w:hint="eastAsia"/>
          <w:lang w:eastAsia="zh-CN"/>
        </w:rPr>
        <w:t>b</w:t>
      </w:r>
      <w:r w:rsidR="00DF41FC" w:rsidRPr="002675F6">
        <w:rPr>
          <w:rFonts w:hint="eastAsia"/>
          <w:lang w:eastAsia="zh-CN"/>
        </w:rPr>
        <w:t xml:space="preserve">eer, together with bread, oil and vegetables, </w:t>
      </w:r>
      <w:r w:rsidR="00EE4BFC" w:rsidRPr="002675F6">
        <w:rPr>
          <w:lang w:eastAsia="zh-CN"/>
        </w:rPr>
        <w:t>could even be the staple component of the wages for the workers</w:t>
      </w:r>
      <w:r w:rsidR="00DF41FC" w:rsidRPr="002675F6">
        <w:rPr>
          <w:rFonts w:hint="eastAsia"/>
          <w:lang w:eastAsia="zh-CN"/>
        </w:rPr>
        <w:t>.</w:t>
      </w:r>
      <w:r w:rsidR="00EE4BFC" w:rsidRPr="002675F6">
        <w:rPr>
          <w:lang w:eastAsia="zh-CN"/>
        </w:rPr>
        <w:t xml:space="preserve"> It could be two jars per day and each jar contained more than two litres during the Pharaonic time. It was thought to be healthier water because usually it was would not be polluted (Per Ankh, 2005). Moreover, it seems like the Egyptians liked their beer cool as can be learned from a complaint against some robbers who had stolen some food and drink:</w:t>
      </w:r>
    </w:p>
    <w:p w:rsidR="00EE4BFC" w:rsidRPr="002675F6" w:rsidRDefault="00EE4BFC" w:rsidP="002675F6">
      <w:pPr>
        <w:ind w:firstLineChars="200" w:firstLine="440"/>
        <w:rPr>
          <w:lang w:eastAsia="zh-CN"/>
        </w:rPr>
      </w:pPr>
      <w:r w:rsidRPr="002675F6">
        <w:rPr>
          <w:i/>
          <w:iCs/>
          <w:lang w:eastAsia="zh-CN"/>
        </w:rPr>
        <w:t>“</w:t>
      </w:r>
      <w:r w:rsidR="00841E5A" w:rsidRPr="002675F6">
        <w:rPr>
          <w:rFonts w:hint="eastAsia"/>
          <w:i/>
          <w:iCs/>
          <w:lang w:eastAsia="zh-CN"/>
        </w:rPr>
        <w:t>They drew a bottle of beer which was [cooling] in water, while I was staying in my father's room.</w:t>
      </w:r>
      <w:r w:rsidRPr="002675F6">
        <w:rPr>
          <w:i/>
          <w:iCs/>
          <w:lang w:eastAsia="zh-CN"/>
        </w:rPr>
        <w:t>”</w:t>
      </w:r>
      <w:r w:rsidR="00841E5A" w:rsidRPr="002675F6">
        <w:rPr>
          <w:lang w:eastAsia="zh-CN"/>
        </w:rPr>
        <w:t xml:space="preserve"> (</w:t>
      </w:r>
      <w:r w:rsidR="00841E5A" w:rsidRPr="002675F6">
        <w:rPr>
          <w:rFonts w:hint="eastAsia"/>
          <w:lang w:eastAsia="zh-CN"/>
        </w:rPr>
        <w:t>G. Maspero, 1898</w:t>
      </w:r>
      <w:r w:rsidR="00841E5A" w:rsidRPr="002675F6">
        <w:rPr>
          <w:lang w:eastAsia="zh-CN"/>
        </w:rPr>
        <w:t>)</w:t>
      </w:r>
    </w:p>
    <w:p w:rsidR="00C376B2" w:rsidRPr="002675F6" w:rsidRDefault="00E814A8" w:rsidP="002675F6">
      <w:pPr>
        <w:ind w:firstLineChars="200" w:firstLine="440"/>
        <w:rPr>
          <w:lang w:eastAsia="zh-CN"/>
        </w:rPr>
      </w:pPr>
      <w:r>
        <w:rPr>
          <w:noProof/>
          <w:lang w:eastAsia="zh-CN"/>
        </w:rPr>
        <w:lastRenderedPageBreak/>
        <w:drawing>
          <wp:anchor distT="0" distB="0" distL="114300" distR="114300" simplePos="0" relativeHeight="251677696" behindDoc="0" locked="0" layoutInCell="1" allowOverlap="1" wp14:anchorId="1474184C" wp14:editId="44D4D29B">
            <wp:simplePos x="0" y="0"/>
            <wp:positionH relativeFrom="margin">
              <wp:align>left</wp:align>
            </wp:positionH>
            <wp:positionV relativeFrom="paragraph">
              <wp:posOffset>0</wp:posOffset>
            </wp:positionV>
            <wp:extent cx="2415540" cy="2016125"/>
            <wp:effectExtent l="0" t="0" r="3810" b="3175"/>
            <wp:wrapSquare wrapText="bothSides"/>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15540" cy="2016125"/>
                    </a:xfrm>
                    <a:prstGeom prst="rect">
                      <a:avLst/>
                    </a:prstGeom>
                    <a:noFill/>
                  </pic:spPr>
                </pic:pic>
              </a:graphicData>
            </a:graphic>
            <wp14:sizeRelH relativeFrom="page">
              <wp14:pctWidth>0</wp14:pctWidth>
            </wp14:sizeRelH>
            <wp14:sizeRelV relativeFrom="page">
              <wp14:pctHeight>0</wp14:pctHeight>
            </wp14:sizeRelV>
          </wp:anchor>
        </w:drawing>
      </w:r>
      <w:r w:rsidR="00EE4BFC" w:rsidRPr="002675F6">
        <w:rPr>
          <w:lang w:eastAsia="zh-CN"/>
        </w:rPr>
        <w:t>The ancient Egyptians could not live without beer, and beer could not be separated from its containers, which made the role of the jar particularly prominent, at the same time, their favorite (cool beer) seems to answer the shape question.</w:t>
      </w:r>
    </w:p>
    <w:p w:rsidR="001745FF" w:rsidRPr="002675F6" w:rsidRDefault="00E814A8" w:rsidP="002675F6">
      <w:pPr>
        <w:ind w:firstLineChars="200" w:firstLine="440"/>
      </w:pPr>
      <w:r>
        <w:rPr>
          <w:noProof/>
          <w:lang w:eastAsia="zh-CN"/>
        </w:rPr>
        <mc:AlternateContent>
          <mc:Choice Requires="wps">
            <w:drawing>
              <wp:anchor distT="45720" distB="45720" distL="114300" distR="114300" simplePos="0" relativeHeight="251679744" behindDoc="0" locked="0" layoutInCell="1" allowOverlap="1" wp14:anchorId="208C5343" wp14:editId="4262E497">
                <wp:simplePos x="0" y="0"/>
                <wp:positionH relativeFrom="margin">
                  <wp:align>left</wp:align>
                </wp:positionH>
                <wp:positionV relativeFrom="paragraph">
                  <wp:posOffset>612775</wp:posOffset>
                </wp:positionV>
                <wp:extent cx="2186940" cy="758190"/>
                <wp:effectExtent l="0" t="0" r="22860" b="22860"/>
                <wp:wrapSquare wrapText="bothSides"/>
                <wp:docPr id="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940" cy="758190"/>
                        </a:xfrm>
                        <a:prstGeom prst="rect">
                          <a:avLst/>
                        </a:prstGeom>
                        <a:solidFill>
                          <a:srgbClr val="FFFFFF"/>
                        </a:solidFill>
                        <a:ln w="9525">
                          <a:solidFill>
                            <a:srgbClr val="000000"/>
                          </a:solidFill>
                          <a:miter lim="800000"/>
                          <a:headEnd/>
                          <a:tailEnd/>
                        </a:ln>
                      </wps:spPr>
                      <wps:txbx>
                        <w:txbxContent>
                          <w:p w:rsidR="00E814A8" w:rsidRPr="00E814A8" w:rsidRDefault="00E814A8" w:rsidP="00E814A8">
                            <w:pPr>
                              <w:spacing w:after="0"/>
                              <w:jc w:val="center"/>
                              <w:rPr>
                                <w:sz w:val="20"/>
                                <w:szCs w:val="20"/>
                                <w:lang w:eastAsia="zh-CN"/>
                              </w:rPr>
                            </w:pPr>
                            <w:r w:rsidRPr="00E814A8">
                              <w:rPr>
                                <w:rFonts w:hint="eastAsia"/>
                                <w:sz w:val="20"/>
                                <w:szCs w:val="20"/>
                                <w:lang w:eastAsia="zh-CN"/>
                              </w:rPr>
                              <w:t>F</w:t>
                            </w:r>
                            <w:r w:rsidRPr="00E814A8">
                              <w:rPr>
                                <w:sz w:val="20"/>
                                <w:szCs w:val="20"/>
                                <w:lang w:eastAsia="zh-CN"/>
                              </w:rPr>
                              <w:t>ig.6</w:t>
                            </w:r>
                          </w:p>
                          <w:p w:rsidR="00E814A8" w:rsidRPr="00E814A8" w:rsidRDefault="00E814A8" w:rsidP="00E814A8">
                            <w:pPr>
                              <w:jc w:val="center"/>
                              <w:rPr>
                                <w:sz w:val="20"/>
                                <w:szCs w:val="20"/>
                              </w:rPr>
                            </w:pPr>
                            <w:r w:rsidRPr="00E814A8">
                              <w:rPr>
                                <w:sz w:val="20"/>
                                <w:szCs w:val="20"/>
                              </w:rPr>
                              <w:t xml:space="preserve">The man of the Tutankhamun period fetching water by pointed bottom jar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8C5343" id="_x0000_s1031" type="#_x0000_t202" style="position:absolute;left:0;text-align:left;margin-left:0;margin-top:48.25pt;width:172.2pt;height:59.7pt;z-index:2516797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">
                <v:textbox>
                  <w:txbxContent>
                    <w:p w:rsidR="00E814A8" w:rsidRPr="00E814A8" w:rsidRDefault="00E814A8" w:rsidP="00E814A8">
                      <w:pPr>
                        <w:spacing w:after="0"/>
                        <w:jc w:val="center"/>
                        <w:rPr>
                          <w:rFonts w:hint="eastAsia"/>
                          <w:sz w:val="20"/>
                          <w:szCs w:val="20"/>
                          <w:lang w:eastAsia="zh-CN"/>
                        </w:rPr>
                      </w:pPr>
                      <w:r w:rsidRPr="00E814A8">
                        <w:rPr>
                          <w:rFonts w:hint="eastAsia"/>
                          <w:sz w:val="20"/>
                          <w:szCs w:val="20"/>
                          <w:lang w:eastAsia="zh-CN"/>
                        </w:rPr>
                        <w:t>F</w:t>
                      </w:r>
                      <w:r w:rsidRPr="00E814A8">
                        <w:rPr>
                          <w:sz w:val="20"/>
                          <w:szCs w:val="20"/>
                          <w:lang w:eastAsia="zh-CN"/>
                        </w:rPr>
                        <w:t>ig.6</w:t>
                      </w:r>
                    </w:p>
                    <w:p w:rsidR="00E814A8" w:rsidRPr="00E814A8" w:rsidRDefault="00E814A8" w:rsidP="00E814A8">
                      <w:pPr>
                        <w:jc w:val="center"/>
                        <w:rPr>
                          <w:sz w:val="20"/>
                          <w:szCs w:val="20"/>
                        </w:rPr>
                      </w:pPr>
                      <w:r w:rsidRPr="00E814A8">
                        <w:rPr>
                          <w:sz w:val="20"/>
                          <w:szCs w:val="20"/>
                        </w:rPr>
                        <w:t xml:space="preserve">The </w:t>
                      </w:r>
                      <w:r w:rsidRPr="00E814A8">
                        <w:rPr>
                          <w:sz w:val="20"/>
                          <w:szCs w:val="20"/>
                        </w:rPr>
                        <w:t>man</w:t>
                      </w:r>
                      <w:r w:rsidRPr="00E814A8">
                        <w:rPr>
                          <w:sz w:val="20"/>
                          <w:szCs w:val="20"/>
                        </w:rPr>
                        <w:t xml:space="preserve"> of the Tutankhamun period </w:t>
                      </w:r>
                      <w:r w:rsidRPr="00E814A8">
                        <w:rPr>
                          <w:sz w:val="20"/>
                          <w:szCs w:val="20"/>
                        </w:rPr>
                        <w:t>fetching water by pointed bottom jar</w:t>
                      </w:r>
                      <w:r w:rsidRPr="00E814A8">
                        <w:rPr>
                          <w:sz w:val="20"/>
                          <w:szCs w:val="20"/>
                        </w:rPr>
                        <w:t xml:space="preserve"> </w:t>
                      </w:r>
                    </w:p>
                  </w:txbxContent>
                </v:textbox>
                <w10:wrap type="square" anchorx="margin"/>
              </v:shape>
            </w:pict>
          </mc:Fallback>
        </mc:AlternateContent>
      </w:r>
      <w:r w:rsidR="006E771A" w:rsidRPr="002675F6">
        <w:t xml:space="preserve">Although many jars are named as storage jar, most of them were found in the tomb. </w:t>
      </w:r>
      <w:r w:rsidR="009D2589" w:rsidRPr="002675F6">
        <w:t>Therefore</w:t>
      </w:r>
      <w:r w:rsidR="006E771A" w:rsidRPr="002675F6">
        <w:t xml:space="preserve"> t</w:t>
      </w:r>
      <w:r w:rsidR="00C376B2" w:rsidRPr="002675F6">
        <w:t>here is a view that this kind of vessel is related to the ritual use. As the jar is similar to the image of core. Fruit matured</w:t>
      </w:r>
      <w:r w:rsidR="006E771A" w:rsidRPr="002675F6">
        <w:t xml:space="preserve"> and falling, symbolizing death, b</w:t>
      </w:r>
      <w:r w:rsidR="00C376B2" w:rsidRPr="002675F6">
        <w:t>ut the seed in the core symbolize new life and rebirth</w:t>
      </w:r>
      <w:r w:rsidR="00EC3618">
        <w:t xml:space="preserve"> (Han, 2008; Su, 1965; Wang, 2004; Zhu,</w:t>
      </w:r>
      <w:r w:rsidR="004F3198">
        <w:t xml:space="preserve"> </w:t>
      </w:r>
      <w:bookmarkStart w:id="0" w:name="_GoBack"/>
      <w:bookmarkEnd w:id="0"/>
      <w:r w:rsidR="00EC3618">
        <w:t>2007)</w:t>
      </w:r>
      <w:r w:rsidR="00C376B2" w:rsidRPr="002675F6">
        <w:t xml:space="preserve">. </w:t>
      </w:r>
      <w:r w:rsidR="006E771A" w:rsidRPr="002675F6">
        <w:t>In this case, t</w:t>
      </w:r>
      <w:r w:rsidR="00C376B2" w:rsidRPr="002675F6">
        <w:t xml:space="preserve">he ancients </w:t>
      </w:r>
      <w:r w:rsidR="006E771A" w:rsidRPr="002675F6">
        <w:t xml:space="preserve">might </w:t>
      </w:r>
      <w:r w:rsidR="00C376B2" w:rsidRPr="002675F6">
        <w:t xml:space="preserve">thought that life would be reborn like a core, so they made pointed vessels to be buried, and the </w:t>
      </w:r>
      <w:r w:rsidR="006E771A" w:rsidRPr="002675F6">
        <w:rPr>
          <w:lang w:eastAsia="zh-CN"/>
        </w:rPr>
        <w:t>ba and ka</w:t>
      </w:r>
      <w:r w:rsidR="00C376B2" w:rsidRPr="002675F6">
        <w:t xml:space="preserve"> entered the bottle, just like the seeds in the core, which was expected to be reborn.</w:t>
      </w:r>
    </w:p>
    <w:p w:rsidR="00841E5A" w:rsidRPr="002675F6" w:rsidRDefault="00411DE7" w:rsidP="002675F6">
      <w:pPr>
        <w:ind w:firstLineChars="200" w:firstLine="440"/>
      </w:pPr>
      <w:r>
        <w:rPr>
          <w:noProof/>
          <w:lang w:eastAsia="zh-CN"/>
        </w:rPr>
        <w:drawing>
          <wp:anchor distT="0" distB="0" distL="114300" distR="114300" simplePos="0" relativeHeight="251680768" behindDoc="0" locked="0" layoutInCell="1" allowOverlap="1" wp14:anchorId="6C7B9779" wp14:editId="5C6EE10F">
            <wp:simplePos x="0" y="0"/>
            <wp:positionH relativeFrom="column">
              <wp:posOffset>2689860</wp:posOffset>
            </wp:positionH>
            <wp:positionV relativeFrom="paragraph">
              <wp:posOffset>375285</wp:posOffset>
            </wp:positionV>
            <wp:extent cx="2795270" cy="2129790"/>
            <wp:effectExtent l="0" t="0" r="5080" b="3810"/>
            <wp:wrapSquare wrapText="bothSides"/>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60截图20190407230250855.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95270" cy="2129790"/>
                    </a:xfrm>
                    <a:prstGeom prst="rect">
                      <a:avLst/>
                    </a:prstGeom>
                  </pic:spPr>
                </pic:pic>
              </a:graphicData>
            </a:graphic>
            <wp14:sizeRelH relativeFrom="page">
              <wp14:pctWidth>0</wp14:pctWidth>
            </wp14:sizeRelH>
            <wp14:sizeRelV relativeFrom="page">
              <wp14:pctHeight>0</wp14:pctHeight>
            </wp14:sizeRelV>
          </wp:anchor>
        </w:drawing>
      </w:r>
      <w:r w:rsidR="006E771A" w:rsidRPr="002675F6">
        <w:t xml:space="preserve">Apart from that, we can also find the </w:t>
      </w:r>
      <w:r w:rsidR="00AA11B4" w:rsidRPr="002675F6">
        <w:t>ancient beliefs</w:t>
      </w:r>
      <w:r w:rsidR="006E771A" w:rsidRPr="002675F6">
        <w:t xml:space="preserve"> related </w:t>
      </w:r>
      <w:r w:rsidR="009D2589" w:rsidRPr="002675F6">
        <w:t xml:space="preserve">to </w:t>
      </w:r>
      <w:r w:rsidR="006E771A" w:rsidRPr="002675F6">
        <w:t xml:space="preserve">this </w:t>
      </w:r>
      <w:r w:rsidR="009D2589" w:rsidRPr="002675F6">
        <w:t xml:space="preserve">kind of beer jar. </w:t>
      </w:r>
      <w:r w:rsidR="00AA11B4" w:rsidRPr="002675F6">
        <w:t xml:space="preserve">Joshua J. Mark writes that: </w:t>
      </w:r>
    </w:p>
    <w:p w:rsidR="00841E5A" w:rsidRPr="002675F6" w:rsidRDefault="00411DE7" w:rsidP="002675F6">
      <w:pPr>
        <w:ind w:firstLineChars="200" w:firstLine="440"/>
      </w:pPr>
      <w:r>
        <w:rPr>
          <w:noProof/>
          <w:lang w:eastAsia="zh-CN"/>
        </w:rPr>
        <mc:AlternateContent>
          <mc:Choice Requires="wps">
            <w:drawing>
              <wp:anchor distT="45720" distB="45720" distL="114300" distR="114300" simplePos="0" relativeHeight="251682816" behindDoc="0" locked="0" layoutInCell="1" allowOverlap="1" wp14:anchorId="6D17D128" wp14:editId="45BFD76E">
                <wp:simplePos x="0" y="0"/>
                <wp:positionH relativeFrom="margin">
                  <wp:posOffset>3348990</wp:posOffset>
                </wp:positionH>
                <wp:positionV relativeFrom="paragraph">
                  <wp:posOffset>2010410</wp:posOffset>
                </wp:positionV>
                <wp:extent cx="1596390" cy="518160"/>
                <wp:effectExtent l="0" t="0" r="22860" b="15240"/>
                <wp:wrapSquare wrapText="bothSides"/>
                <wp:docPr id="1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6390" cy="518160"/>
                        </a:xfrm>
                        <a:prstGeom prst="rect">
                          <a:avLst/>
                        </a:prstGeom>
                        <a:solidFill>
                          <a:srgbClr val="FFFFFF"/>
                        </a:solidFill>
                        <a:ln w="9525">
                          <a:solidFill>
                            <a:srgbClr val="000000"/>
                          </a:solidFill>
                          <a:miter lim="800000"/>
                          <a:headEnd/>
                          <a:tailEnd/>
                        </a:ln>
                      </wps:spPr>
                      <wps:txbx>
                        <w:txbxContent>
                          <w:p w:rsidR="00411DE7" w:rsidRPr="00E814A8" w:rsidRDefault="00411DE7" w:rsidP="00411DE7">
                            <w:pPr>
                              <w:spacing w:after="0"/>
                              <w:jc w:val="center"/>
                              <w:rPr>
                                <w:sz w:val="20"/>
                                <w:szCs w:val="20"/>
                                <w:lang w:eastAsia="zh-CN"/>
                              </w:rPr>
                            </w:pPr>
                            <w:r w:rsidRPr="00E814A8">
                              <w:rPr>
                                <w:rFonts w:hint="eastAsia"/>
                                <w:sz w:val="20"/>
                                <w:szCs w:val="20"/>
                                <w:lang w:eastAsia="zh-CN"/>
                              </w:rPr>
                              <w:t>F</w:t>
                            </w:r>
                            <w:r>
                              <w:rPr>
                                <w:sz w:val="20"/>
                                <w:szCs w:val="20"/>
                                <w:lang w:eastAsia="zh-CN"/>
                              </w:rPr>
                              <w:t>ig.7</w:t>
                            </w:r>
                          </w:p>
                          <w:p w:rsidR="00411DE7" w:rsidRPr="00E814A8" w:rsidRDefault="00411DE7" w:rsidP="00411DE7">
                            <w:pPr>
                              <w:jc w:val="center"/>
                              <w:rPr>
                                <w:sz w:val="20"/>
                                <w:szCs w:val="20"/>
                              </w:rPr>
                            </w:pPr>
                            <w:r>
                              <w:rPr>
                                <w:sz w:val="20"/>
                                <w:szCs w:val="20"/>
                              </w:rPr>
                              <w:t>Sacrifice ritual with cuisine</w:t>
                            </w:r>
                            <w:r w:rsidRPr="00E814A8">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17D128" id="_x0000_s1032" type="#_x0000_t202" style="position:absolute;left:0;text-align:left;margin-left:263.7pt;margin-top:158.3pt;width:125.7pt;height:40.8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">
                <v:textbox>
                  <w:txbxContent>
                    <w:p w:rsidR="00411DE7" w:rsidRPr="00E814A8" w:rsidRDefault="00411DE7" w:rsidP="00411DE7">
                      <w:pPr>
                        <w:spacing w:after="0"/>
                        <w:jc w:val="center"/>
                        <w:rPr>
                          <w:rFonts w:hint="eastAsia"/>
                          <w:sz w:val="20"/>
                          <w:szCs w:val="20"/>
                          <w:lang w:eastAsia="zh-CN"/>
                        </w:rPr>
                      </w:pPr>
                      <w:r w:rsidRPr="00E814A8">
                        <w:rPr>
                          <w:rFonts w:hint="eastAsia"/>
                          <w:sz w:val="20"/>
                          <w:szCs w:val="20"/>
                          <w:lang w:eastAsia="zh-CN"/>
                        </w:rPr>
                        <w:t>F</w:t>
                      </w:r>
                      <w:r>
                        <w:rPr>
                          <w:sz w:val="20"/>
                          <w:szCs w:val="20"/>
                          <w:lang w:eastAsia="zh-CN"/>
                        </w:rPr>
                        <w:t>ig.7</w:t>
                      </w:r>
                    </w:p>
                    <w:p w:rsidR="00411DE7" w:rsidRPr="00E814A8" w:rsidRDefault="00411DE7" w:rsidP="00411DE7">
                      <w:pPr>
                        <w:jc w:val="center"/>
                        <w:rPr>
                          <w:sz w:val="20"/>
                          <w:szCs w:val="20"/>
                        </w:rPr>
                      </w:pPr>
                      <w:r>
                        <w:rPr>
                          <w:sz w:val="20"/>
                          <w:szCs w:val="20"/>
                        </w:rPr>
                        <w:t>Sacrifice ritual with cuisine</w:t>
                      </w:r>
                      <w:r w:rsidRPr="00E814A8">
                        <w:rPr>
                          <w:sz w:val="20"/>
                          <w:szCs w:val="20"/>
                        </w:rPr>
                        <w:t xml:space="preserve"> </w:t>
                      </w:r>
                    </w:p>
                  </w:txbxContent>
                </v:textbox>
                <w10:wrap type="square" anchorx="margin"/>
              </v:shape>
            </w:pict>
          </mc:Fallback>
        </mc:AlternateContent>
      </w:r>
      <w:r w:rsidR="00AA11B4" w:rsidRPr="002675F6">
        <w:rPr>
          <w:i/>
        </w:rPr>
        <w:t>“The Tekh Festival, also known as 'The Festival of Drunkenness' was first observed in the </w:t>
      </w:r>
      <w:r w:rsidR="00AA11B4" w:rsidRPr="002675F6">
        <w:rPr>
          <w:bCs/>
          <w:i/>
        </w:rPr>
        <w:t>Middle Kingdom of Egypt</w:t>
      </w:r>
      <w:r w:rsidR="00AA11B4" w:rsidRPr="002675F6">
        <w:rPr>
          <w:i/>
        </w:rPr>
        <w:t> but may have had earlier origins. It was most popular during the </w:t>
      </w:r>
      <w:r w:rsidR="00AA11B4" w:rsidRPr="002675F6">
        <w:rPr>
          <w:bCs/>
          <w:i/>
        </w:rPr>
        <w:t>New Kingdom</w:t>
      </w:r>
      <w:r w:rsidR="00AA11B4" w:rsidRPr="002675F6">
        <w:rPr>
          <w:i/>
        </w:rPr>
        <w:t> where the story of Sekhmet's rampage and transformation has been found carved in the tombs of Seti I, </w:t>
      </w:r>
      <w:r w:rsidR="00AA11B4" w:rsidRPr="002675F6">
        <w:rPr>
          <w:bCs/>
          <w:i/>
        </w:rPr>
        <w:t>Ramesses II</w:t>
      </w:r>
      <w:r w:rsidR="00AA11B4" w:rsidRPr="002675F6">
        <w:rPr>
          <w:i/>
        </w:rPr>
        <w:t>, and others…. At this festival, which was dedicated to Hathor, participants would drink to excess, fall asleep in a certain hall, and wake suddenly to the beating of drums. The alcohol would lessen people's inhibitions and critical faculties and allow for a glimpse of the goddess when participants were awakened by the drums.”</w:t>
      </w:r>
      <w:r w:rsidR="00AA11B4" w:rsidRPr="002675F6">
        <w:t xml:space="preserve"> </w:t>
      </w:r>
      <w:r w:rsidR="00E33A7A" w:rsidRPr="002675F6">
        <w:t>(Joshua, 2017)</w:t>
      </w:r>
    </w:p>
    <w:p w:rsidR="00AA11B4" w:rsidRPr="002675F6" w:rsidRDefault="00AA11B4" w:rsidP="002675F6">
      <w:pPr>
        <w:ind w:firstLineChars="200" w:firstLine="440"/>
      </w:pPr>
      <w:r w:rsidRPr="002675F6">
        <w:t>From that we can easily to get a point that beer, or alcohol is a medium for human and gods which is one of the evidence to the sacrificial use of the beer jar.</w:t>
      </w:r>
    </w:p>
    <w:p w:rsidR="00EE4BFC" w:rsidRPr="002675F6" w:rsidRDefault="00EE4BFC" w:rsidP="002675F6">
      <w:pPr>
        <w:ind w:firstLineChars="200" w:firstLine="440"/>
      </w:pPr>
      <w:r w:rsidRPr="002675F6">
        <w:t xml:space="preserve">No matter </w:t>
      </w:r>
      <w:r w:rsidR="00AB4ABA">
        <w:t xml:space="preserve">what </w:t>
      </w:r>
      <w:r w:rsidRPr="002675F6">
        <w:t xml:space="preserve">the beer jar is exactly used for, we still can find that the ancient Egyptians were always able to find a good balance between funeral rituals and daily life. We </w:t>
      </w:r>
      <w:r w:rsidRPr="002675F6">
        <w:lastRenderedPageBreak/>
        <w:t>can always find a scene of daily life at a funeral ceremony, or daily life is inseparable from some funeral ritual. It is difficult to get an idea which one is the origin, but from this we can see that death is just the continuation of life for the ancient Egyptian.</w:t>
      </w:r>
    </w:p>
    <w:p w:rsidR="00757B5E" w:rsidRDefault="00757B5E" w:rsidP="00757B5E">
      <w:pPr>
        <w:rPr>
          <w:lang w:eastAsia="zh-CN"/>
        </w:rPr>
      </w:pPr>
    </w:p>
    <w:p w:rsidR="00757B5E" w:rsidRDefault="00757B5E" w:rsidP="00757B5E">
      <w:pPr>
        <w:rPr>
          <w:lang w:eastAsia="zh-CN"/>
        </w:rPr>
      </w:pPr>
    </w:p>
    <w:p w:rsidR="00757B5E" w:rsidRPr="00757B5E" w:rsidRDefault="00757B5E" w:rsidP="00757B5E">
      <w:pPr>
        <w:rPr>
          <w:lang w:eastAsia="zh-CN"/>
        </w:rPr>
      </w:pPr>
      <w:r w:rsidRPr="00757B5E">
        <w:rPr>
          <w:lang w:eastAsia="zh-CN"/>
        </w:rPr>
        <w:t>Bibliography</w:t>
      </w:r>
    </w:p>
    <w:p w:rsidR="00757B5E" w:rsidRPr="00757B5E" w:rsidRDefault="00757B5E" w:rsidP="00757B5E">
      <w:pPr>
        <w:rPr>
          <w:lang w:eastAsia="zh-CN"/>
        </w:rPr>
      </w:pPr>
      <w:r>
        <w:rPr>
          <w:rFonts w:hint="eastAsia"/>
          <w:lang w:eastAsia="zh-CN"/>
        </w:rPr>
        <w:t>[</w:t>
      </w:r>
      <w:r>
        <w:rPr>
          <w:lang w:eastAsia="zh-CN"/>
        </w:rPr>
        <w:t>1</w:t>
      </w:r>
      <w:r>
        <w:rPr>
          <w:rFonts w:hint="eastAsia"/>
          <w:lang w:eastAsia="zh-CN"/>
        </w:rPr>
        <w:t>]</w:t>
      </w:r>
      <w:r w:rsidRPr="00757B5E">
        <w:rPr>
          <w:rFonts w:ascii="Arial" w:eastAsia="宋体" w:hAnsi="Arial" w:cstheme="minorBidi"/>
          <w:color w:val="000000" w:themeColor="text1"/>
          <w:kern w:val="24"/>
          <w:sz w:val="36"/>
          <w:szCs w:val="36"/>
          <w:lang w:eastAsia="zh-CN"/>
        </w:rPr>
        <w:t xml:space="preserve"> </w:t>
      </w:r>
      <w:r w:rsidRPr="00757B5E">
        <w:rPr>
          <w:lang w:eastAsia="zh-CN"/>
        </w:rPr>
        <w:t>Ucl.ac.uk. (20</w:t>
      </w:r>
      <w:r w:rsidR="00F611EE">
        <w:rPr>
          <w:lang w:eastAsia="zh-CN"/>
        </w:rPr>
        <w:t>00</w:t>
      </w:r>
      <w:r w:rsidRPr="00757B5E">
        <w:rPr>
          <w:lang w:eastAsia="zh-CN"/>
        </w:rPr>
        <w:t>). </w:t>
      </w:r>
      <w:r w:rsidRPr="00757B5E">
        <w:rPr>
          <w:i/>
          <w:iCs/>
          <w:lang w:eastAsia="zh-CN"/>
        </w:rPr>
        <w:t>Pottery in Egypt</w:t>
      </w:r>
      <w:r w:rsidRPr="00757B5E">
        <w:rPr>
          <w:lang w:eastAsia="zh-CN"/>
        </w:rPr>
        <w:t>. [online] Available at: https://www.ucl.ac.uk/museums-static/digitalegypt/pottery/index.html.</w:t>
      </w:r>
    </w:p>
    <w:p w:rsidR="00757B5E" w:rsidRDefault="00757B5E" w:rsidP="00757B5E">
      <w:pPr>
        <w:rPr>
          <w:rFonts w:ascii="Arial" w:hAnsi="Arial" w:cs="Arial"/>
          <w:color w:val="000000"/>
          <w:sz w:val="20"/>
          <w:szCs w:val="20"/>
          <w:shd w:val="clear" w:color="auto" w:fill="FFFFFF"/>
        </w:rPr>
      </w:pPr>
      <w:r>
        <w:rPr>
          <w:lang w:eastAsia="zh-CN"/>
        </w:rPr>
        <w:t>[2]</w:t>
      </w:r>
      <w:r>
        <w:rPr>
          <w:rFonts w:ascii="Arial" w:hAnsi="Arial" w:cs="Arial"/>
          <w:color w:val="000000"/>
          <w:sz w:val="20"/>
          <w:szCs w:val="20"/>
          <w:shd w:val="clear" w:color="auto" w:fill="FFFFFF"/>
        </w:rPr>
        <w:t xml:space="preserve"> </w:t>
      </w:r>
      <w:r w:rsidR="00EC3618">
        <w:rPr>
          <w:rFonts w:ascii="Arial" w:hAnsi="Arial" w:cs="Arial"/>
          <w:color w:val="000000"/>
          <w:sz w:val="20"/>
          <w:szCs w:val="20"/>
          <w:shd w:val="clear" w:color="auto" w:fill="FFFFFF"/>
        </w:rPr>
        <w:t>Hill, J. (2010). </w:t>
      </w:r>
      <w:r w:rsidR="00EC3618">
        <w:rPr>
          <w:rFonts w:ascii="Arial" w:hAnsi="Arial" w:cs="Arial"/>
          <w:i/>
          <w:iCs/>
          <w:color w:val="000000"/>
          <w:sz w:val="20"/>
          <w:szCs w:val="20"/>
          <w:shd w:val="clear" w:color="auto" w:fill="FFFFFF"/>
        </w:rPr>
        <w:t>Beer in Ancient Egypt | Ancient Egypt Online</w:t>
      </w:r>
      <w:r w:rsidR="00EC3618">
        <w:rPr>
          <w:rFonts w:ascii="Arial" w:hAnsi="Arial" w:cs="Arial"/>
          <w:color w:val="000000"/>
          <w:sz w:val="20"/>
          <w:szCs w:val="20"/>
          <w:shd w:val="clear" w:color="auto" w:fill="FFFFFF"/>
        </w:rPr>
        <w:t xml:space="preserve">. [online] Ancientegyptonline.co.uk. Available at: </w:t>
      </w:r>
      <w:hyperlink r:id="rId16" w:history="1">
        <w:r w:rsidR="00EC3618" w:rsidRPr="001D15B3">
          <w:rPr>
            <w:rStyle w:val="a6"/>
            <w:rFonts w:ascii="Arial" w:hAnsi="Arial" w:cs="Arial"/>
            <w:sz w:val="20"/>
            <w:szCs w:val="20"/>
            <w:shd w:val="clear" w:color="auto" w:fill="FFFFFF"/>
          </w:rPr>
          <w:t>http://ancientegyptonline.co.uk/beer/</w:t>
        </w:r>
      </w:hyperlink>
    </w:p>
    <w:p w:rsidR="00757B5E" w:rsidRPr="00757B5E" w:rsidRDefault="00757B5E" w:rsidP="00757B5E">
      <w:pPr>
        <w:rPr>
          <w:lang w:eastAsia="zh-CN"/>
        </w:rPr>
      </w:pPr>
      <w:r>
        <w:rPr>
          <w:lang w:eastAsia="zh-CN"/>
        </w:rPr>
        <w:t>[3</w:t>
      </w:r>
      <w:r w:rsidRPr="00757B5E">
        <w:rPr>
          <w:lang w:eastAsia="zh-CN"/>
        </w:rPr>
        <w:t xml:space="preserve">] </w:t>
      </w:r>
      <w:r w:rsidR="00EC3618">
        <w:rPr>
          <w:lang w:eastAsia="zh-CN"/>
        </w:rPr>
        <w:t xml:space="preserve">Per Ankh. </w:t>
      </w:r>
      <w:r w:rsidR="00EC3618">
        <w:rPr>
          <w:rFonts w:ascii="Arial" w:hAnsi="Arial" w:cs="Arial"/>
          <w:color w:val="000000"/>
          <w:sz w:val="20"/>
          <w:szCs w:val="20"/>
          <w:shd w:val="clear" w:color="auto" w:fill="FFFFFF"/>
        </w:rPr>
        <w:t>(2005</w:t>
      </w:r>
      <w:r w:rsidR="00EC3618" w:rsidRPr="00221EBC">
        <w:rPr>
          <w:rFonts w:ascii="Arial" w:hAnsi="Arial" w:cs="Arial"/>
          <w:color w:val="000000"/>
          <w:sz w:val="20"/>
          <w:szCs w:val="20"/>
          <w:shd w:val="clear" w:color="auto" w:fill="FFFFFF"/>
        </w:rPr>
        <w:t>). </w:t>
      </w:r>
      <w:r w:rsidR="00EC3618" w:rsidRPr="00221EBC">
        <w:rPr>
          <w:rFonts w:ascii="Arial" w:hAnsi="Arial" w:cs="Arial"/>
          <w:i/>
          <w:iCs/>
          <w:color w:val="000000"/>
          <w:sz w:val="20"/>
          <w:szCs w:val="20"/>
          <w:shd w:val="clear" w:color="auto" w:fill="FFFFFF"/>
        </w:rPr>
        <w:t>Food and Drinks in Ancient Egypt</w:t>
      </w:r>
      <w:r w:rsidR="00EC3618" w:rsidRPr="00221EBC">
        <w:rPr>
          <w:rFonts w:ascii="Arial" w:hAnsi="Arial" w:cs="Arial"/>
          <w:color w:val="000000"/>
          <w:sz w:val="20"/>
          <w:szCs w:val="20"/>
          <w:shd w:val="clear" w:color="auto" w:fill="FFFFFF"/>
        </w:rPr>
        <w:t>. [online] Available at: http://www.perankhgroup.com/Food%20and%20Drinks%20in%20Ancient%20Egypt.html.</w:t>
      </w:r>
    </w:p>
    <w:p w:rsidR="00757B5E" w:rsidRPr="00757B5E" w:rsidRDefault="00757B5E" w:rsidP="00757B5E">
      <w:pPr>
        <w:rPr>
          <w:lang w:eastAsia="zh-CN"/>
        </w:rPr>
      </w:pPr>
      <w:r>
        <w:rPr>
          <w:lang w:eastAsia="zh-CN"/>
        </w:rPr>
        <w:t>[4</w:t>
      </w:r>
      <w:r w:rsidRPr="00757B5E">
        <w:rPr>
          <w:lang w:eastAsia="zh-CN"/>
        </w:rPr>
        <w:t>]</w:t>
      </w:r>
      <w:r w:rsidRPr="00757B5E">
        <w:rPr>
          <w:lang w:val="es-ES" w:eastAsia="zh-CN"/>
        </w:rPr>
        <w:t xml:space="preserve"> </w:t>
      </w:r>
      <w:r w:rsidR="00EC3618" w:rsidRPr="00EC3618">
        <w:rPr>
          <w:lang w:eastAsia="zh-CN"/>
        </w:rPr>
        <w:t>Maspero, G. (1898). </w:t>
      </w:r>
      <w:r w:rsidR="00EC3618" w:rsidRPr="00EC3618">
        <w:rPr>
          <w:i/>
          <w:iCs/>
          <w:lang w:eastAsia="zh-CN"/>
        </w:rPr>
        <w:t>Études de mythologie et d'archéologie égyptiennes</w:t>
      </w:r>
      <w:r w:rsidR="00EC3618" w:rsidRPr="00EC3618">
        <w:rPr>
          <w:lang w:eastAsia="zh-CN"/>
        </w:rPr>
        <w:t xml:space="preserve">. Paris: E. Leroux. </w:t>
      </w:r>
      <w:r w:rsidR="00EC3618">
        <w:rPr>
          <w:lang w:eastAsia="zh-CN"/>
        </w:rPr>
        <w:t>vol. 3</w:t>
      </w:r>
      <w:r w:rsidR="00EC3618" w:rsidRPr="00EC3618">
        <w:rPr>
          <w:lang w:eastAsia="zh-CN"/>
        </w:rPr>
        <w:t>.</w:t>
      </w:r>
    </w:p>
    <w:p w:rsidR="00757B5E" w:rsidRPr="00757B5E" w:rsidRDefault="00757B5E" w:rsidP="00757B5E">
      <w:pPr>
        <w:rPr>
          <w:lang w:eastAsia="zh-CN"/>
        </w:rPr>
      </w:pPr>
      <w:r>
        <w:rPr>
          <w:lang w:val="es-ES" w:eastAsia="zh-CN"/>
        </w:rPr>
        <w:t>[5</w:t>
      </w:r>
      <w:r w:rsidRPr="00757B5E">
        <w:rPr>
          <w:lang w:val="es-ES" w:eastAsia="zh-CN"/>
        </w:rPr>
        <w:t>]</w:t>
      </w:r>
      <w:r w:rsidRPr="00757B5E">
        <w:rPr>
          <w:lang w:eastAsia="zh-CN"/>
        </w:rPr>
        <w:t xml:space="preserve"> </w:t>
      </w:r>
      <w:r w:rsidR="00EC3618" w:rsidRPr="00757B5E">
        <w:rPr>
          <w:lang w:eastAsia="zh-CN"/>
        </w:rPr>
        <w:t>Han, D. (2008). The use of pointed bottom bottle. </w:t>
      </w:r>
      <w:r w:rsidR="00EC3618" w:rsidRPr="00757B5E">
        <w:rPr>
          <w:i/>
          <w:iCs/>
          <w:lang w:eastAsia="zh-CN"/>
        </w:rPr>
        <w:t>Panorama Monthly</w:t>
      </w:r>
      <w:r w:rsidR="00EC3618" w:rsidRPr="00757B5E">
        <w:rPr>
          <w:lang w:eastAsia="zh-CN"/>
        </w:rPr>
        <w:t>, (6).</w:t>
      </w:r>
    </w:p>
    <w:p w:rsidR="00757B5E" w:rsidRPr="00757B5E" w:rsidRDefault="00757B5E" w:rsidP="00757B5E">
      <w:pPr>
        <w:rPr>
          <w:lang w:eastAsia="zh-CN"/>
        </w:rPr>
      </w:pPr>
      <w:r>
        <w:rPr>
          <w:lang w:eastAsia="zh-CN"/>
        </w:rPr>
        <w:t>[6</w:t>
      </w:r>
      <w:r w:rsidRPr="00757B5E">
        <w:rPr>
          <w:lang w:eastAsia="zh-CN"/>
        </w:rPr>
        <w:t>]</w:t>
      </w:r>
      <w:r w:rsidRPr="00757B5E">
        <w:rPr>
          <w:rFonts w:ascii="Arial" w:hAnsi="Arial" w:cs="Arial"/>
          <w:color w:val="000000"/>
          <w:sz w:val="20"/>
          <w:szCs w:val="20"/>
          <w:shd w:val="clear" w:color="auto" w:fill="FFFFFF"/>
        </w:rPr>
        <w:t xml:space="preserve"> </w:t>
      </w:r>
      <w:r w:rsidR="00EC3618" w:rsidRPr="00757B5E">
        <w:rPr>
          <w:lang w:val="es-ES" w:eastAsia="zh-CN"/>
        </w:rPr>
        <w:t>Su, B. (1965). Some Questions about Yangshao Culture. </w:t>
      </w:r>
      <w:r w:rsidR="00EC3618" w:rsidRPr="00757B5E">
        <w:rPr>
          <w:i/>
          <w:iCs/>
          <w:lang w:val="es-ES" w:eastAsia="zh-CN"/>
        </w:rPr>
        <w:t>Acta Archaeologica Sinica</w:t>
      </w:r>
      <w:r w:rsidR="00EC3618" w:rsidRPr="00757B5E">
        <w:rPr>
          <w:lang w:val="es-ES" w:eastAsia="zh-CN"/>
        </w:rPr>
        <w:t>, (1).</w:t>
      </w:r>
    </w:p>
    <w:p w:rsidR="00221EBC" w:rsidRPr="00221EBC" w:rsidRDefault="00757B5E" w:rsidP="00221EBC">
      <w:pPr>
        <w:rPr>
          <w:rFonts w:ascii="Arial" w:hAnsi="Arial" w:cs="Arial"/>
          <w:color w:val="000000"/>
          <w:sz w:val="20"/>
          <w:szCs w:val="20"/>
          <w:shd w:val="clear" w:color="auto" w:fill="FFFFFF"/>
        </w:rPr>
      </w:pPr>
      <w:r>
        <w:rPr>
          <w:rFonts w:hint="eastAsia"/>
          <w:lang w:eastAsia="zh-CN"/>
        </w:rPr>
        <w:t>[</w:t>
      </w:r>
      <w:r>
        <w:rPr>
          <w:lang w:eastAsia="zh-CN"/>
        </w:rPr>
        <w:t>7</w:t>
      </w:r>
      <w:r>
        <w:rPr>
          <w:rFonts w:hint="eastAsia"/>
          <w:lang w:eastAsia="zh-CN"/>
        </w:rPr>
        <w:t>]</w:t>
      </w:r>
      <w:r w:rsidRPr="00757B5E">
        <w:rPr>
          <w:rFonts w:ascii="Arial" w:hAnsi="Arial" w:cs="Arial"/>
          <w:color w:val="000000"/>
          <w:sz w:val="20"/>
          <w:szCs w:val="20"/>
          <w:shd w:val="clear" w:color="auto" w:fill="FFFFFF"/>
        </w:rPr>
        <w:t xml:space="preserve"> </w:t>
      </w:r>
      <w:r w:rsidR="00EC3618" w:rsidRPr="00757B5E">
        <w:rPr>
          <w:lang w:eastAsia="zh-CN"/>
        </w:rPr>
        <w:t>Wang, X. (2004). Misconception about Point Bottle, which has been popular for half a century. </w:t>
      </w:r>
      <w:r w:rsidR="00EC3618" w:rsidRPr="00757B5E">
        <w:rPr>
          <w:i/>
          <w:iCs/>
          <w:lang w:eastAsia="zh-CN"/>
        </w:rPr>
        <w:t>Social Science Review</w:t>
      </w:r>
      <w:r w:rsidR="00EC3618" w:rsidRPr="00757B5E">
        <w:rPr>
          <w:lang w:eastAsia="zh-CN"/>
        </w:rPr>
        <w:t>, (4).</w:t>
      </w:r>
    </w:p>
    <w:p w:rsidR="006E771A" w:rsidRDefault="00221EBC" w:rsidP="00757B5E">
      <w:pPr>
        <w:rPr>
          <w:lang w:eastAsia="zh-CN"/>
        </w:rPr>
      </w:pPr>
      <w:r>
        <w:rPr>
          <w:rFonts w:hint="eastAsia"/>
          <w:lang w:eastAsia="zh-CN"/>
        </w:rPr>
        <w:t>[</w:t>
      </w:r>
      <w:r>
        <w:rPr>
          <w:lang w:eastAsia="zh-CN"/>
        </w:rPr>
        <w:t>8</w:t>
      </w:r>
      <w:r>
        <w:rPr>
          <w:rFonts w:hint="eastAsia"/>
          <w:lang w:eastAsia="zh-CN"/>
        </w:rPr>
        <w:t>]</w:t>
      </w:r>
      <w:r w:rsidR="00EC3618" w:rsidRPr="00EC3618">
        <w:rPr>
          <w:rFonts w:ascii="Arial" w:hAnsi="Arial" w:cs="Arial"/>
          <w:color w:val="000000"/>
          <w:sz w:val="20"/>
          <w:szCs w:val="20"/>
          <w:shd w:val="clear" w:color="auto" w:fill="FFFFFF"/>
        </w:rPr>
        <w:t xml:space="preserve"> </w:t>
      </w:r>
      <w:r w:rsidR="00EC3618" w:rsidRPr="00757B5E">
        <w:rPr>
          <w:lang w:eastAsia="zh-CN"/>
        </w:rPr>
        <w:t>Zhu, X. (2007). Review of pointed bottom bottle. </w:t>
      </w:r>
      <w:r w:rsidR="00EC3618" w:rsidRPr="00757B5E">
        <w:rPr>
          <w:i/>
          <w:iCs/>
          <w:lang w:eastAsia="zh-CN"/>
        </w:rPr>
        <w:t>Social Science Review</w:t>
      </w:r>
      <w:r w:rsidR="00EC3618" w:rsidRPr="00757B5E">
        <w:rPr>
          <w:lang w:eastAsia="zh-CN"/>
        </w:rPr>
        <w:t>, (4).</w:t>
      </w:r>
    </w:p>
    <w:p w:rsidR="00EC3618" w:rsidRDefault="00EC3618">
      <w:pPr>
        <w:rPr>
          <w:rFonts w:ascii="Arial" w:hAnsi="Arial" w:cs="Arial"/>
          <w:color w:val="000000"/>
          <w:sz w:val="20"/>
          <w:szCs w:val="20"/>
          <w:shd w:val="clear" w:color="auto" w:fill="FFFFFF"/>
        </w:rPr>
      </w:pPr>
      <w:r>
        <w:rPr>
          <w:rFonts w:hint="eastAsia"/>
          <w:lang w:eastAsia="zh-CN"/>
        </w:rPr>
        <w:t>[</w:t>
      </w:r>
      <w:r>
        <w:rPr>
          <w:lang w:eastAsia="zh-CN"/>
        </w:rPr>
        <w:t>9</w:t>
      </w:r>
      <w:r>
        <w:rPr>
          <w:rFonts w:hint="eastAsia"/>
          <w:lang w:eastAsia="zh-CN"/>
        </w:rPr>
        <w:t>]</w:t>
      </w:r>
      <w:r w:rsidRPr="00EC3618">
        <w:rPr>
          <w:rFonts w:ascii="Arial" w:hAnsi="Arial" w:cs="Arial"/>
          <w:color w:val="000000"/>
          <w:sz w:val="20"/>
          <w:szCs w:val="20"/>
          <w:shd w:val="clear" w:color="auto" w:fill="FFFFFF"/>
        </w:rPr>
        <w:t xml:space="preserve"> Mark, J. (2017). </w:t>
      </w:r>
      <w:r w:rsidRPr="00EC3618">
        <w:rPr>
          <w:rFonts w:ascii="Arial" w:hAnsi="Arial" w:cs="Arial"/>
          <w:i/>
          <w:iCs/>
          <w:color w:val="000000"/>
          <w:sz w:val="20"/>
          <w:szCs w:val="20"/>
          <w:shd w:val="clear" w:color="auto" w:fill="FFFFFF"/>
        </w:rPr>
        <w:t>Beer in Ancient Egypt</w:t>
      </w:r>
      <w:r w:rsidRPr="00EC3618">
        <w:rPr>
          <w:rFonts w:ascii="Arial" w:hAnsi="Arial" w:cs="Arial"/>
          <w:color w:val="000000"/>
          <w:sz w:val="20"/>
          <w:szCs w:val="20"/>
          <w:shd w:val="clear" w:color="auto" w:fill="FFFFFF"/>
        </w:rPr>
        <w:t xml:space="preserve">. [online] Ancient History Encyclopedia. Available at: </w:t>
      </w:r>
      <w:hyperlink r:id="rId17" w:history="1">
        <w:r w:rsidRPr="001D15B3">
          <w:rPr>
            <w:rStyle w:val="a6"/>
            <w:rFonts w:ascii="Arial" w:hAnsi="Arial" w:cs="Arial"/>
            <w:sz w:val="20"/>
            <w:szCs w:val="20"/>
            <w:shd w:val="clear" w:color="auto" w:fill="FFFFFF"/>
          </w:rPr>
          <w:t>https://www.ancient.eu/article/1033/beer-in-ancient-egypt/</w:t>
        </w:r>
      </w:hyperlink>
      <w:r w:rsidRPr="00EC3618">
        <w:rPr>
          <w:rFonts w:ascii="Arial" w:hAnsi="Arial" w:cs="Arial"/>
          <w:color w:val="000000"/>
          <w:sz w:val="20"/>
          <w:szCs w:val="20"/>
          <w:shd w:val="clear" w:color="auto" w:fill="FFFFFF"/>
        </w:rPr>
        <w:t>.</w:t>
      </w:r>
    </w:p>
    <w:p w:rsidR="00EC3618" w:rsidRDefault="001F182D">
      <w:pPr>
        <w:rPr>
          <w:rFonts w:ascii="Arial" w:hAnsi="Arial" w:cs="Arial"/>
          <w:color w:val="000000"/>
          <w:sz w:val="20"/>
          <w:szCs w:val="20"/>
          <w:shd w:val="clear" w:color="auto" w:fill="FFFFFF"/>
          <w:lang w:eastAsia="zh-CN"/>
        </w:rPr>
      </w:pPr>
      <w:r>
        <w:rPr>
          <w:rFonts w:ascii="Arial" w:hAnsi="Arial" w:cs="Arial" w:hint="eastAsia"/>
          <w:color w:val="000000"/>
          <w:sz w:val="20"/>
          <w:szCs w:val="20"/>
          <w:shd w:val="clear" w:color="auto" w:fill="FFFFFF"/>
          <w:lang w:eastAsia="zh-CN"/>
        </w:rPr>
        <w:t>*[</w:t>
      </w:r>
      <w:r>
        <w:rPr>
          <w:rFonts w:ascii="Arial" w:hAnsi="Arial" w:cs="Arial"/>
          <w:color w:val="000000"/>
          <w:sz w:val="20"/>
          <w:szCs w:val="20"/>
          <w:shd w:val="clear" w:color="auto" w:fill="FFFFFF"/>
          <w:lang w:eastAsia="zh-CN"/>
        </w:rPr>
        <w:t>5</w:t>
      </w:r>
      <w:r>
        <w:rPr>
          <w:rFonts w:ascii="Arial" w:hAnsi="Arial" w:cs="Arial" w:hint="eastAsia"/>
          <w:color w:val="000000"/>
          <w:sz w:val="20"/>
          <w:szCs w:val="20"/>
          <w:shd w:val="clear" w:color="auto" w:fill="FFFFFF"/>
          <w:lang w:eastAsia="zh-CN"/>
        </w:rPr>
        <w:t>]</w:t>
      </w:r>
      <w:r>
        <w:rPr>
          <w:rFonts w:ascii="Arial" w:hAnsi="Arial" w:cs="Arial"/>
          <w:color w:val="000000"/>
          <w:sz w:val="20"/>
          <w:szCs w:val="20"/>
          <w:shd w:val="clear" w:color="auto" w:fill="FFFFFF"/>
          <w:lang w:eastAsia="zh-CN"/>
        </w:rPr>
        <w:t>-[8] are journal</w:t>
      </w:r>
      <w:r w:rsidR="00161D20">
        <w:rPr>
          <w:rFonts w:ascii="Arial" w:hAnsi="Arial" w:cs="Arial"/>
          <w:color w:val="000000"/>
          <w:sz w:val="20"/>
          <w:szCs w:val="20"/>
          <w:shd w:val="clear" w:color="auto" w:fill="FFFFFF"/>
          <w:lang w:eastAsia="zh-CN"/>
        </w:rPr>
        <w:t>s</w:t>
      </w:r>
      <w:r>
        <w:rPr>
          <w:rFonts w:ascii="Arial" w:hAnsi="Arial" w:cs="Arial"/>
          <w:color w:val="000000"/>
          <w:sz w:val="20"/>
          <w:szCs w:val="20"/>
          <w:shd w:val="clear" w:color="auto" w:fill="FFFFFF"/>
          <w:lang w:eastAsia="zh-CN"/>
        </w:rPr>
        <w:t xml:space="preserve"> in Chinese</w:t>
      </w:r>
    </w:p>
    <w:p w:rsidR="001F182D" w:rsidRDefault="001F182D">
      <w:pPr>
        <w:rPr>
          <w:rFonts w:ascii="Arial" w:hAnsi="Arial" w:cs="Arial"/>
          <w:color w:val="000000"/>
          <w:sz w:val="20"/>
          <w:szCs w:val="20"/>
          <w:shd w:val="clear" w:color="auto" w:fill="FFFFFF"/>
        </w:rPr>
      </w:pPr>
    </w:p>
    <w:p w:rsidR="00EC3618" w:rsidRDefault="00EC36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Images</w:t>
      </w:r>
    </w:p>
    <w:p w:rsidR="002660C5" w:rsidRDefault="002660C5">
      <w:pPr>
        <w:rPr>
          <w:rFonts w:ascii="Arial" w:hAnsi="Arial" w:cs="Arial"/>
          <w:color w:val="000000"/>
          <w:sz w:val="20"/>
          <w:szCs w:val="20"/>
          <w:shd w:val="clear" w:color="auto" w:fill="FFFFFF"/>
        </w:rPr>
      </w:pPr>
      <w:r>
        <w:rPr>
          <w:rFonts w:ascii="Arial" w:hAnsi="Arial" w:cs="Arial"/>
          <w:color w:val="000000"/>
          <w:sz w:val="20"/>
          <w:szCs w:val="20"/>
          <w:shd w:val="clear" w:color="auto" w:fill="FFFFFF"/>
        </w:rPr>
        <w:t>[1] Metmuseum.org. (2019). </w:t>
      </w:r>
      <w:r>
        <w:rPr>
          <w:rFonts w:ascii="Arial" w:hAnsi="Arial" w:cs="Arial"/>
          <w:i/>
          <w:iCs/>
          <w:color w:val="000000"/>
          <w:sz w:val="20"/>
          <w:szCs w:val="20"/>
          <w:shd w:val="clear" w:color="auto" w:fill="FFFFFF"/>
        </w:rPr>
        <w:t>Large late ware storage jar</w:t>
      </w:r>
      <w:r>
        <w:rPr>
          <w:rFonts w:ascii="Arial" w:hAnsi="Arial" w:cs="Arial"/>
          <w:color w:val="000000"/>
          <w:sz w:val="20"/>
          <w:szCs w:val="20"/>
          <w:shd w:val="clear" w:color="auto" w:fill="FFFFFF"/>
        </w:rPr>
        <w:t xml:space="preserve">. [online] Available at: </w:t>
      </w:r>
      <w:hyperlink r:id="rId18" w:history="1">
        <w:r w:rsidRPr="001D15B3">
          <w:rPr>
            <w:rStyle w:val="a6"/>
            <w:rFonts w:ascii="Arial" w:hAnsi="Arial" w:cs="Arial"/>
            <w:sz w:val="20"/>
            <w:szCs w:val="20"/>
            <w:shd w:val="clear" w:color="auto" w:fill="FFFFFF"/>
          </w:rPr>
          <w:t>https://www.metmuseum.org/art/collection/search/547140?fbclid=IwAR2toLJOOACixeUvsGSTFHJ5nX-sc7IYqUSs91ZyumQmPTOVV5nqkZaoOYo</w:t>
        </w:r>
      </w:hyperlink>
      <w:r>
        <w:rPr>
          <w:rFonts w:ascii="Arial" w:hAnsi="Arial" w:cs="Arial"/>
          <w:color w:val="000000"/>
          <w:sz w:val="20"/>
          <w:szCs w:val="20"/>
          <w:shd w:val="clear" w:color="auto" w:fill="FFFFFF"/>
        </w:rPr>
        <w:t>.</w:t>
      </w:r>
    </w:p>
    <w:p w:rsidR="002660C5" w:rsidRDefault="002660C5">
      <w:pPr>
        <w:rPr>
          <w:lang w:eastAsia="zh-CN"/>
        </w:rPr>
      </w:pPr>
      <w:r>
        <w:rPr>
          <w:rFonts w:ascii="Arial" w:hAnsi="Arial" w:cs="Arial"/>
          <w:color w:val="000000"/>
          <w:sz w:val="20"/>
          <w:szCs w:val="20"/>
          <w:shd w:val="clear" w:color="auto" w:fill="FFFFFF"/>
        </w:rPr>
        <w:t>[2] Javier L.</w:t>
      </w:r>
      <w:r w:rsidR="00EF071D">
        <w:rPr>
          <w:rFonts w:ascii="Arial" w:hAnsi="Arial" w:cs="Arial"/>
          <w:color w:val="000000"/>
          <w:sz w:val="20"/>
          <w:szCs w:val="20"/>
          <w:shd w:val="clear" w:color="auto" w:fill="FFFFFF"/>
        </w:rPr>
        <w:t xml:space="preserve"> [online] Available at: </w:t>
      </w:r>
      <w:r w:rsidR="00EF071D" w:rsidRPr="00EF071D">
        <w:rPr>
          <w:rFonts w:ascii="Arial" w:hAnsi="Arial" w:cs="Arial"/>
          <w:color w:val="000000"/>
          <w:sz w:val="20"/>
          <w:szCs w:val="20"/>
          <w:shd w:val="clear" w:color="auto" w:fill="FFFFFF"/>
        </w:rPr>
        <w:t>https://www.agefotostock.com/age/en/Search.aspx?query=Painted%20terracotta%20vessels</w:t>
      </w:r>
      <w:r w:rsidR="00EF071D">
        <w:rPr>
          <w:rFonts w:ascii="Arial" w:hAnsi="Arial" w:cs="Arial"/>
          <w:color w:val="000000"/>
          <w:sz w:val="20"/>
          <w:szCs w:val="20"/>
          <w:shd w:val="clear" w:color="auto" w:fill="FFFFFF"/>
        </w:rPr>
        <w:t>.</w:t>
      </w:r>
    </w:p>
    <w:p w:rsidR="002660C5" w:rsidRDefault="002660C5">
      <w:pPr>
        <w:rPr>
          <w:rFonts w:ascii="Arial" w:hAnsi="Arial" w:cs="Arial"/>
          <w:color w:val="000000"/>
          <w:sz w:val="20"/>
          <w:szCs w:val="20"/>
          <w:shd w:val="clear" w:color="auto" w:fill="FFFFFF"/>
        </w:rPr>
      </w:pPr>
      <w:r>
        <w:rPr>
          <w:rFonts w:hint="eastAsia"/>
          <w:lang w:eastAsia="zh-CN"/>
        </w:rPr>
        <w:lastRenderedPageBreak/>
        <w:t>[</w:t>
      </w:r>
      <w:r>
        <w:rPr>
          <w:lang w:eastAsia="zh-CN"/>
        </w:rPr>
        <w:t>3</w:t>
      </w:r>
      <w:r>
        <w:rPr>
          <w:rFonts w:hint="eastAsia"/>
          <w:lang w:eastAsia="zh-CN"/>
        </w:rPr>
        <w:t>]</w:t>
      </w:r>
      <w:r w:rsidRPr="002660C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Singh, A. (2018). </w:t>
      </w:r>
      <w:r>
        <w:rPr>
          <w:rFonts w:ascii="Arial" w:hAnsi="Arial" w:cs="Arial"/>
          <w:i/>
          <w:iCs/>
          <w:color w:val="000000"/>
          <w:sz w:val="20"/>
          <w:szCs w:val="20"/>
          <w:shd w:val="clear" w:color="auto" w:fill="FFFFFF"/>
        </w:rPr>
        <w:t>History of Wine from Ancient India</w:t>
      </w:r>
      <w:r>
        <w:rPr>
          <w:rFonts w:ascii="Arial" w:hAnsi="Arial" w:cs="Arial"/>
          <w:color w:val="000000"/>
          <w:sz w:val="20"/>
          <w:szCs w:val="20"/>
          <w:shd w:val="clear" w:color="auto" w:fill="FFFFFF"/>
        </w:rPr>
        <w:t>. [online] Malicethoughts.blogspot.com. Available at: http://malicethoughts.blogspot.com/2018/04/history-of-wine-from-ancient-india.html.</w:t>
      </w:r>
    </w:p>
    <w:p w:rsidR="00EF071D" w:rsidRDefault="00EF071D">
      <w:pPr>
        <w:rPr>
          <w:lang w:eastAsia="zh-CN"/>
        </w:rPr>
      </w:pPr>
      <w:r>
        <w:rPr>
          <w:rFonts w:ascii="Arial" w:hAnsi="Arial" w:cs="Arial"/>
          <w:color w:val="000000"/>
          <w:sz w:val="20"/>
          <w:szCs w:val="20"/>
          <w:shd w:val="clear" w:color="auto" w:fill="FFFFFF"/>
        </w:rPr>
        <w:t xml:space="preserve">[4] </w:t>
      </w:r>
      <w:r w:rsidR="001F182D">
        <w:rPr>
          <w:rFonts w:ascii="Arial" w:hAnsi="Arial" w:cs="Arial"/>
          <w:color w:val="000000"/>
          <w:sz w:val="20"/>
          <w:szCs w:val="20"/>
          <w:shd w:val="clear" w:color="auto" w:fill="FFFFFF"/>
        </w:rPr>
        <w:t>Bpmuseum.com. (2019). </w:t>
      </w:r>
      <w:r w:rsidR="001F182D">
        <w:rPr>
          <w:rFonts w:ascii="Arial" w:hAnsi="Arial" w:cs="Arial"/>
          <w:i/>
          <w:iCs/>
          <w:color w:val="000000"/>
          <w:sz w:val="20"/>
          <w:szCs w:val="20"/>
          <w:shd w:val="clear" w:color="auto" w:fill="FFFFFF"/>
        </w:rPr>
        <w:t>Red clay pointed bottom bottle</w:t>
      </w:r>
      <w:r w:rsidR="001F182D">
        <w:rPr>
          <w:rFonts w:ascii="Arial" w:hAnsi="Arial" w:cs="Arial"/>
          <w:color w:val="000000"/>
          <w:sz w:val="20"/>
          <w:szCs w:val="20"/>
          <w:shd w:val="clear" w:color="auto" w:fill="FFFFFF"/>
        </w:rPr>
        <w:t>. [online] Available at: http://www.bpmuseum.com/.</w:t>
      </w:r>
    </w:p>
    <w:p w:rsidR="00EC3618" w:rsidRDefault="002660C5">
      <w:pPr>
        <w:rPr>
          <w:lang w:eastAsia="zh-CN"/>
        </w:rPr>
      </w:pPr>
      <w:r>
        <w:rPr>
          <w:lang w:eastAsia="zh-CN"/>
        </w:rPr>
        <w:t>[5,</w:t>
      </w:r>
      <w:r w:rsidR="00161D20">
        <w:rPr>
          <w:lang w:eastAsia="zh-CN"/>
        </w:rPr>
        <w:t xml:space="preserve"> </w:t>
      </w:r>
      <w:r>
        <w:rPr>
          <w:lang w:eastAsia="zh-CN"/>
        </w:rPr>
        <w:t>6]</w:t>
      </w:r>
      <w:r w:rsidR="00EC3618" w:rsidRPr="00EC3618">
        <w:rPr>
          <w:lang w:eastAsia="zh-CN"/>
        </w:rPr>
        <w:t>Cyril Aldred, </w:t>
      </w:r>
      <w:r w:rsidR="00EC3618" w:rsidRPr="00EC3618">
        <w:rPr>
          <w:i/>
          <w:iCs/>
          <w:lang w:eastAsia="zh-CN"/>
        </w:rPr>
        <w:t>Tutankhamun’s Egypt. </w:t>
      </w:r>
      <w:r w:rsidR="00EC3618" w:rsidRPr="00EC3618">
        <w:rPr>
          <w:lang w:eastAsia="zh-CN"/>
        </w:rPr>
        <w:t>Charles Scribner’s Sons, New York, 1972, p.14-15, p.60.</w:t>
      </w:r>
    </w:p>
    <w:p w:rsidR="00EC3618" w:rsidRPr="00221EBC" w:rsidRDefault="002660C5">
      <w:pPr>
        <w:rPr>
          <w:lang w:eastAsia="zh-CN"/>
        </w:rPr>
      </w:pPr>
      <w:r>
        <w:rPr>
          <w:lang w:eastAsia="zh-CN"/>
        </w:rPr>
        <w:t>[7]</w:t>
      </w:r>
      <w:r w:rsidR="00EC3618" w:rsidRPr="00EC3618">
        <w:rPr>
          <w:lang w:eastAsia="zh-CN"/>
        </w:rPr>
        <w:t>Faulkner, R. and Goelet, O. (2015). </w:t>
      </w:r>
      <w:r w:rsidR="00EC3618" w:rsidRPr="00EC3618">
        <w:rPr>
          <w:i/>
          <w:iCs/>
          <w:lang w:eastAsia="zh-CN"/>
        </w:rPr>
        <w:t>The Egyptian book of the dead</w:t>
      </w:r>
      <w:r w:rsidR="00EC3618" w:rsidRPr="00EC3618">
        <w:rPr>
          <w:lang w:eastAsia="zh-CN"/>
        </w:rPr>
        <w:t>. 3rd ed.</w:t>
      </w:r>
    </w:p>
    <w:sectPr w:rsidR="00EC3618" w:rsidRPr="00221EB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5E87" w:rsidRDefault="00705E87" w:rsidP="008A7623">
      <w:pPr>
        <w:spacing w:after="0" w:line="240" w:lineRule="auto"/>
      </w:pPr>
      <w:r>
        <w:separator/>
      </w:r>
    </w:p>
  </w:endnote>
  <w:endnote w:type="continuationSeparator" w:id="0">
    <w:p w:rsidR="00705E87" w:rsidRDefault="00705E87" w:rsidP="008A7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5E87" w:rsidRDefault="00705E87" w:rsidP="008A7623">
      <w:pPr>
        <w:spacing w:after="0" w:line="240" w:lineRule="auto"/>
      </w:pPr>
      <w:r>
        <w:separator/>
      </w:r>
    </w:p>
  </w:footnote>
  <w:footnote w:type="continuationSeparator" w:id="0">
    <w:p w:rsidR="00705E87" w:rsidRDefault="00705E87" w:rsidP="008A76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D0C"/>
    <w:rsid w:val="00052D0C"/>
    <w:rsid w:val="00161D20"/>
    <w:rsid w:val="001745FF"/>
    <w:rsid w:val="001F182D"/>
    <w:rsid w:val="00221EBC"/>
    <w:rsid w:val="002660C5"/>
    <w:rsid w:val="002675F6"/>
    <w:rsid w:val="003C2046"/>
    <w:rsid w:val="00411DE7"/>
    <w:rsid w:val="004F3198"/>
    <w:rsid w:val="004F78A1"/>
    <w:rsid w:val="006E771A"/>
    <w:rsid w:val="006F0E5E"/>
    <w:rsid w:val="00705E87"/>
    <w:rsid w:val="00757B5E"/>
    <w:rsid w:val="00763FE3"/>
    <w:rsid w:val="00841E5A"/>
    <w:rsid w:val="008A7623"/>
    <w:rsid w:val="008C7686"/>
    <w:rsid w:val="008F0D28"/>
    <w:rsid w:val="00943E85"/>
    <w:rsid w:val="00967EF4"/>
    <w:rsid w:val="009D2589"/>
    <w:rsid w:val="00AA11B4"/>
    <w:rsid w:val="00AB4ABA"/>
    <w:rsid w:val="00B75BC6"/>
    <w:rsid w:val="00C376B2"/>
    <w:rsid w:val="00CA1945"/>
    <w:rsid w:val="00DF41FC"/>
    <w:rsid w:val="00E333B1"/>
    <w:rsid w:val="00E33A7A"/>
    <w:rsid w:val="00E814A8"/>
    <w:rsid w:val="00EC3618"/>
    <w:rsid w:val="00EE4BFC"/>
    <w:rsid w:val="00EF071D"/>
    <w:rsid w:val="00F611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044F943-5F1A-40E6-95AC-3745B4FD3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A7623"/>
    <w:pPr>
      <w:spacing w:after="200" w:line="276" w:lineRule="auto"/>
    </w:pPr>
    <w:rPr>
      <w:rFonts w:ascii="Calibri" w:hAnsi="Calibri" w:cs="Times New Roman"/>
      <w:kern w:val="0"/>
      <w:sz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8A762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8A7623"/>
    <w:rPr>
      <w:sz w:val="18"/>
      <w:szCs w:val="18"/>
    </w:rPr>
  </w:style>
  <w:style w:type="paragraph" w:styleId="a4">
    <w:name w:val="footer"/>
    <w:basedOn w:val="a"/>
    <w:link w:val="Char0"/>
    <w:uiPriority w:val="99"/>
    <w:unhideWhenUsed/>
    <w:rsid w:val="008A7623"/>
    <w:pPr>
      <w:tabs>
        <w:tab w:val="center" w:pos="4153"/>
        <w:tab w:val="right" w:pos="8306"/>
      </w:tabs>
      <w:snapToGrid w:val="0"/>
    </w:pPr>
    <w:rPr>
      <w:sz w:val="18"/>
      <w:szCs w:val="18"/>
    </w:rPr>
  </w:style>
  <w:style w:type="character" w:customStyle="1" w:styleId="Char0">
    <w:name w:val="页脚 Char"/>
    <w:basedOn w:val="a0"/>
    <w:link w:val="a4"/>
    <w:uiPriority w:val="99"/>
    <w:rsid w:val="008A7623"/>
    <w:rPr>
      <w:sz w:val="18"/>
      <w:szCs w:val="18"/>
    </w:rPr>
  </w:style>
  <w:style w:type="paragraph" w:styleId="a5">
    <w:name w:val="Normal (Web)"/>
    <w:basedOn w:val="a"/>
    <w:uiPriority w:val="99"/>
    <w:semiHidden/>
    <w:unhideWhenUsed/>
    <w:rsid w:val="00967EF4"/>
    <w:rPr>
      <w:rFonts w:ascii="Times New Roman" w:hAnsi="Times New Roman"/>
      <w:sz w:val="24"/>
      <w:szCs w:val="24"/>
    </w:rPr>
  </w:style>
  <w:style w:type="character" w:styleId="a6">
    <w:name w:val="Hyperlink"/>
    <w:basedOn w:val="a0"/>
    <w:uiPriority w:val="99"/>
    <w:unhideWhenUsed/>
    <w:rsid w:val="00AA11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370382">
      <w:bodyDiv w:val="1"/>
      <w:marLeft w:val="0"/>
      <w:marRight w:val="0"/>
      <w:marTop w:val="0"/>
      <w:marBottom w:val="0"/>
      <w:divBdr>
        <w:top w:val="none" w:sz="0" w:space="0" w:color="auto"/>
        <w:left w:val="none" w:sz="0" w:space="0" w:color="auto"/>
        <w:bottom w:val="none" w:sz="0" w:space="0" w:color="auto"/>
        <w:right w:val="none" w:sz="0" w:space="0" w:color="auto"/>
      </w:divBdr>
    </w:div>
    <w:div w:id="246958962">
      <w:bodyDiv w:val="1"/>
      <w:marLeft w:val="0"/>
      <w:marRight w:val="0"/>
      <w:marTop w:val="0"/>
      <w:marBottom w:val="0"/>
      <w:divBdr>
        <w:top w:val="none" w:sz="0" w:space="0" w:color="auto"/>
        <w:left w:val="none" w:sz="0" w:space="0" w:color="auto"/>
        <w:bottom w:val="none" w:sz="0" w:space="0" w:color="auto"/>
        <w:right w:val="none" w:sz="0" w:space="0" w:color="auto"/>
      </w:divBdr>
    </w:div>
    <w:div w:id="428546097">
      <w:bodyDiv w:val="1"/>
      <w:marLeft w:val="0"/>
      <w:marRight w:val="0"/>
      <w:marTop w:val="0"/>
      <w:marBottom w:val="0"/>
      <w:divBdr>
        <w:top w:val="none" w:sz="0" w:space="0" w:color="auto"/>
        <w:left w:val="none" w:sz="0" w:space="0" w:color="auto"/>
        <w:bottom w:val="none" w:sz="0" w:space="0" w:color="auto"/>
        <w:right w:val="none" w:sz="0" w:space="0" w:color="auto"/>
      </w:divBdr>
    </w:div>
    <w:div w:id="829635202">
      <w:bodyDiv w:val="1"/>
      <w:marLeft w:val="0"/>
      <w:marRight w:val="0"/>
      <w:marTop w:val="0"/>
      <w:marBottom w:val="0"/>
      <w:divBdr>
        <w:top w:val="none" w:sz="0" w:space="0" w:color="auto"/>
        <w:left w:val="none" w:sz="0" w:space="0" w:color="auto"/>
        <w:bottom w:val="none" w:sz="0" w:space="0" w:color="auto"/>
        <w:right w:val="none" w:sz="0" w:space="0" w:color="auto"/>
      </w:divBdr>
    </w:div>
    <w:div w:id="1192837014">
      <w:bodyDiv w:val="1"/>
      <w:marLeft w:val="0"/>
      <w:marRight w:val="0"/>
      <w:marTop w:val="0"/>
      <w:marBottom w:val="0"/>
      <w:divBdr>
        <w:top w:val="none" w:sz="0" w:space="0" w:color="auto"/>
        <w:left w:val="none" w:sz="0" w:space="0" w:color="auto"/>
        <w:bottom w:val="none" w:sz="0" w:space="0" w:color="auto"/>
        <w:right w:val="none" w:sz="0" w:space="0" w:color="auto"/>
      </w:divBdr>
    </w:div>
    <w:div w:id="1198467506">
      <w:bodyDiv w:val="1"/>
      <w:marLeft w:val="0"/>
      <w:marRight w:val="0"/>
      <w:marTop w:val="0"/>
      <w:marBottom w:val="0"/>
      <w:divBdr>
        <w:top w:val="none" w:sz="0" w:space="0" w:color="auto"/>
        <w:left w:val="none" w:sz="0" w:space="0" w:color="auto"/>
        <w:bottom w:val="none" w:sz="0" w:space="0" w:color="auto"/>
        <w:right w:val="none" w:sz="0" w:space="0" w:color="auto"/>
      </w:divBdr>
    </w:div>
    <w:div w:id="1284920644">
      <w:bodyDiv w:val="1"/>
      <w:marLeft w:val="0"/>
      <w:marRight w:val="0"/>
      <w:marTop w:val="0"/>
      <w:marBottom w:val="0"/>
      <w:divBdr>
        <w:top w:val="none" w:sz="0" w:space="0" w:color="auto"/>
        <w:left w:val="none" w:sz="0" w:space="0" w:color="auto"/>
        <w:bottom w:val="none" w:sz="0" w:space="0" w:color="auto"/>
        <w:right w:val="none" w:sz="0" w:space="0" w:color="auto"/>
      </w:divBdr>
    </w:div>
    <w:div w:id="1672946793">
      <w:bodyDiv w:val="1"/>
      <w:marLeft w:val="0"/>
      <w:marRight w:val="0"/>
      <w:marTop w:val="0"/>
      <w:marBottom w:val="0"/>
      <w:divBdr>
        <w:top w:val="none" w:sz="0" w:space="0" w:color="auto"/>
        <w:left w:val="none" w:sz="0" w:space="0" w:color="auto"/>
        <w:bottom w:val="none" w:sz="0" w:space="0" w:color="auto"/>
        <w:right w:val="none" w:sz="0" w:space="0" w:color="auto"/>
      </w:divBdr>
      <w:divsChild>
        <w:div w:id="10822620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3828966">
      <w:bodyDiv w:val="1"/>
      <w:marLeft w:val="0"/>
      <w:marRight w:val="0"/>
      <w:marTop w:val="0"/>
      <w:marBottom w:val="0"/>
      <w:divBdr>
        <w:top w:val="none" w:sz="0" w:space="0" w:color="auto"/>
        <w:left w:val="none" w:sz="0" w:space="0" w:color="auto"/>
        <w:bottom w:val="none" w:sz="0" w:space="0" w:color="auto"/>
        <w:right w:val="none" w:sz="0" w:space="0" w:color="auto"/>
      </w:divBdr>
    </w:div>
    <w:div w:id="200370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www.metmuseum.org/art/collection/search/547140?fbclid=IwAR2toLJOOACixeUvsGSTFHJ5nX-sc7IYqUSs91ZyumQmPTOVV5nqkZaoOYo"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ancient.eu/article/1033/beer-in-ancient-egypt/" TargetMode="External"/><Relationship Id="rId2" Type="http://schemas.openxmlformats.org/officeDocument/2006/relationships/settings" Target="settings.xml"/><Relationship Id="rId16" Type="http://schemas.openxmlformats.org/officeDocument/2006/relationships/hyperlink" Target="http://ancientegyptonline.co.uk/beer/"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jp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573</TotalTime>
  <Pages>6</Pages>
  <Words>1250</Words>
  <Characters>7129</Characters>
  <Application>Microsoft Office Word</Application>
  <DocSecurity>0</DocSecurity>
  <Lines>59</Lines>
  <Paragraphs>16</Paragraphs>
  <ScaleCrop>false</ScaleCrop>
  <Company/>
  <LinksUpToDate>false</LinksUpToDate>
  <CharactersWithSpaces>8363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Dolly</dc:creator>
  <cp:keywords/>
  <dc:description/>
  <cp:lastModifiedBy>Dolly</cp:lastModifiedBy>
  <cp:revision>87</cp:revision>
  <dcterms:created xsi:type="dcterms:W3CDTF">2019-04-07T00:31:00Z</dcterms:created>
  <dcterms:modified xsi:type="dcterms:W3CDTF">2019-04-09T20:30:00Z</dcterms:modified>
</cp:coreProperties>
</file>