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698D" w:rsidRDefault="00CB698D">
      <w:pPr>
        <w:spacing w:line="360" w:lineRule="auto"/>
        <w:jc w:val="center"/>
        <w:rPr>
          <w:rFonts w:ascii="Arial" w:eastAsia="Arial" w:hAnsi="Arial" w:cs="Arial"/>
          <w:b/>
          <w:bCs/>
          <w:sz w:val="28"/>
          <w:szCs w:val="28"/>
        </w:rPr>
      </w:pPr>
    </w:p>
    <w:p w:rsidR="00F72EEB" w:rsidRDefault="003236F5">
      <w:pPr>
        <w:spacing w:line="360" w:lineRule="auto"/>
        <w:jc w:val="center"/>
        <w:rPr>
          <w:rFonts w:ascii="Arial" w:eastAsia="Arial" w:hAnsi="Arial" w:cs="Arial"/>
          <w:b/>
          <w:bCs/>
          <w:sz w:val="28"/>
          <w:szCs w:val="28"/>
        </w:rPr>
      </w:pPr>
      <w:r>
        <w:rPr>
          <w:noProof/>
          <w:lang w:val="en-US" w:eastAsia="en-US"/>
        </w:rPr>
        <w:drawing>
          <wp:anchor distT="0" distB="0" distL="114300" distR="114300" simplePos="0" relativeHeight="251658240" behindDoc="0" locked="0" layoutInCell="1" hidden="0" allowOverlap="1">
            <wp:simplePos x="0" y="0"/>
            <wp:positionH relativeFrom="column">
              <wp:posOffset>1138554</wp:posOffset>
            </wp:positionH>
            <wp:positionV relativeFrom="paragraph">
              <wp:posOffset>0</wp:posOffset>
            </wp:positionV>
            <wp:extent cx="3454400" cy="1145540"/>
            <wp:effectExtent l="0" t="0" r="0" b="0"/>
            <wp:wrapTopAndBottom distT="0" dist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454400" cy="1145540"/>
                    </a:xfrm>
                    <a:prstGeom prst="rect">
                      <a:avLst/>
                    </a:prstGeom>
                    <a:ln/>
                  </pic:spPr>
                </pic:pic>
              </a:graphicData>
            </a:graphic>
          </wp:anchor>
        </w:drawing>
      </w:r>
    </w:p>
    <w:p w:rsidR="00F72EEB" w:rsidRDefault="003236F5">
      <w:pPr>
        <w:spacing w:line="360" w:lineRule="auto"/>
        <w:jc w:val="center"/>
        <w:rPr>
          <w:rFonts w:ascii="Arial" w:eastAsia="Arial" w:hAnsi="Arial" w:cs="Arial"/>
          <w:b/>
          <w:bCs/>
          <w:sz w:val="28"/>
          <w:szCs w:val="28"/>
        </w:rPr>
      </w:pPr>
      <w:r>
        <w:rPr>
          <w:rFonts w:ascii="Arial" w:eastAsia="Arial" w:hAnsi="Arial" w:cs="Arial"/>
          <w:b/>
          <w:bCs/>
          <w:sz w:val="28"/>
          <w:szCs w:val="28"/>
        </w:rPr>
        <w:t>Master of Business Administration</w:t>
      </w:r>
    </w:p>
    <w:p w:rsidR="00F72EEB" w:rsidRDefault="003236F5">
      <w:pPr>
        <w:spacing w:line="360" w:lineRule="auto"/>
        <w:jc w:val="center"/>
        <w:rPr>
          <w:rFonts w:ascii="Arial" w:eastAsia="Arial" w:hAnsi="Arial" w:cs="Arial"/>
          <w:b/>
          <w:bCs/>
          <w:sz w:val="28"/>
          <w:szCs w:val="28"/>
        </w:rPr>
      </w:pPr>
      <w:r>
        <w:rPr>
          <w:rFonts w:ascii="Arial" w:eastAsia="Arial" w:hAnsi="Arial" w:cs="Arial"/>
          <w:b/>
          <w:bCs/>
          <w:sz w:val="28"/>
          <w:szCs w:val="28"/>
        </w:rPr>
        <w:t>Student Name:</w:t>
      </w:r>
      <w:r>
        <w:rPr>
          <w:rFonts w:ascii="Arial" w:eastAsia="Arial" w:hAnsi="Arial" w:cs="Arial"/>
          <w:sz w:val="28"/>
          <w:szCs w:val="28"/>
        </w:rPr>
        <w:t xml:space="preserve"> </w:t>
      </w:r>
      <w:proofErr w:type="spellStart"/>
      <w:r>
        <w:rPr>
          <w:rFonts w:ascii="Arial" w:eastAsia="Arial" w:hAnsi="Arial" w:cs="Arial"/>
          <w:b/>
          <w:bCs/>
          <w:sz w:val="28"/>
          <w:szCs w:val="28"/>
        </w:rPr>
        <w:t>Md</w:t>
      </w:r>
      <w:proofErr w:type="spellEnd"/>
      <w:r>
        <w:rPr>
          <w:rFonts w:ascii="Arial" w:eastAsia="Arial" w:hAnsi="Arial" w:cs="Arial"/>
          <w:b/>
          <w:bCs/>
          <w:sz w:val="28"/>
          <w:szCs w:val="28"/>
        </w:rPr>
        <w:t xml:space="preserve"> </w:t>
      </w:r>
      <w:proofErr w:type="spellStart"/>
      <w:r>
        <w:rPr>
          <w:rFonts w:ascii="Arial" w:eastAsia="Arial" w:hAnsi="Arial" w:cs="Arial"/>
          <w:b/>
          <w:bCs/>
          <w:sz w:val="28"/>
          <w:szCs w:val="28"/>
        </w:rPr>
        <w:t>Reduan</w:t>
      </w:r>
      <w:proofErr w:type="spellEnd"/>
      <w:r>
        <w:rPr>
          <w:rFonts w:ascii="Arial" w:eastAsia="Arial" w:hAnsi="Arial" w:cs="Arial"/>
          <w:b/>
          <w:bCs/>
          <w:sz w:val="28"/>
          <w:szCs w:val="28"/>
        </w:rPr>
        <w:t xml:space="preserve"> Ahmed </w:t>
      </w:r>
      <w:proofErr w:type="spellStart"/>
      <w:r>
        <w:rPr>
          <w:rFonts w:ascii="Arial" w:eastAsia="Arial" w:hAnsi="Arial" w:cs="Arial"/>
          <w:b/>
          <w:bCs/>
          <w:sz w:val="28"/>
          <w:szCs w:val="28"/>
        </w:rPr>
        <w:t>Riaj</w:t>
      </w:r>
      <w:proofErr w:type="spellEnd"/>
    </w:p>
    <w:p w:rsidR="00F72EEB" w:rsidRDefault="003236F5">
      <w:pPr>
        <w:spacing w:line="360" w:lineRule="auto"/>
        <w:jc w:val="center"/>
        <w:rPr>
          <w:rFonts w:ascii="Arial" w:eastAsia="Arial" w:hAnsi="Arial" w:cs="Arial"/>
          <w:sz w:val="28"/>
          <w:szCs w:val="28"/>
        </w:rPr>
      </w:pPr>
      <w:r>
        <w:rPr>
          <w:rFonts w:ascii="Arial" w:eastAsia="Arial" w:hAnsi="Arial" w:cs="Arial"/>
          <w:b/>
          <w:bCs/>
          <w:sz w:val="28"/>
          <w:szCs w:val="28"/>
        </w:rPr>
        <w:t>Student Number:</w:t>
      </w:r>
      <w:r>
        <w:t xml:space="preserve"> </w:t>
      </w:r>
      <w:r>
        <w:rPr>
          <w:rFonts w:ascii="Arial" w:eastAsia="Arial" w:hAnsi="Arial" w:cs="Arial"/>
          <w:b/>
          <w:bCs/>
          <w:sz w:val="28"/>
          <w:szCs w:val="28"/>
        </w:rPr>
        <w:t>2505486</w:t>
      </w:r>
    </w:p>
    <w:p w:rsidR="00F72EEB" w:rsidRDefault="008D7D39">
      <w:pPr>
        <w:spacing w:line="360" w:lineRule="auto"/>
        <w:jc w:val="center"/>
        <w:rPr>
          <w:rFonts w:ascii="Arial" w:eastAsia="Arial" w:hAnsi="Arial" w:cs="Arial"/>
          <w:b/>
          <w:bCs/>
          <w:sz w:val="28"/>
          <w:szCs w:val="28"/>
        </w:rPr>
      </w:pPr>
      <w:r>
        <w:rPr>
          <w:rFonts w:ascii="Arial" w:eastAsia="Arial" w:hAnsi="Arial" w:cs="Arial"/>
          <w:b/>
          <w:bCs/>
          <w:sz w:val="28"/>
          <w:szCs w:val="28"/>
        </w:rPr>
        <w:t>Module C</w:t>
      </w:r>
      <w:r w:rsidR="003236F5">
        <w:rPr>
          <w:rFonts w:ascii="Arial" w:eastAsia="Arial" w:hAnsi="Arial" w:cs="Arial"/>
          <w:b/>
          <w:bCs/>
          <w:sz w:val="28"/>
          <w:szCs w:val="28"/>
        </w:rPr>
        <w:t>ode:</w:t>
      </w:r>
      <w:r w:rsidR="003236F5">
        <w:t xml:space="preserve"> </w:t>
      </w:r>
      <w:r w:rsidR="003236F5">
        <w:rPr>
          <w:rFonts w:ascii="Arial" w:eastAsia="Arial" w:hAnsi="Arial" w:cs="Arial"/>
          <w:b/>
          <w:bCs/>
          <w:sz w:val="28"/>
          <w:szCs w:val="28"/>
        </w:rPr>
        <w:t>LCMB7035</w:t>
      </w:r>
    </w:p>
    <w:p w:rsidR="00F72EEB" w:rsidRDefault="003236F5">
      <w:pPr>
        <w:spacing w:line="360" w:lineRule="auto"/>
        <w:jc w:val="center"/>
        <w:rPr>
          <w:rFonts w:ascii="Arial" w:eastAsia="Arial" w:hAnsi="Arial" w:cs="Arial"/>
          <w:b/>
          <w:bCs/>
          <w:sz w:val="28"/>
          <w:szCs w:val="28"/>
        </w:rPr>
      </w:pPr>
      <w:r>
        <w:rPr>
          <w:rFonts w:ascii="Arial" w:eastAsia="Arial" w:hAnsi="Arial" w:cs="Arial"/>
          <w:b/>
          <w:bCs/>
          <w:sz w:val="28"/>
          <w:szCs w:val="28"/>
        </w:rPr>
        <w:t xml:space="preserve">Module Name: Dissertation </w:t>
      </w:r>
      <w:r w:rsidR="009E12E9">
        <w:rPr>
          <w:rFonts w:ascii="Arial" w:eastAsia="Arial" w:hAnsi="Arial" w:cs="Arial"/>
          <w:b/>
          <w:bCs/>
          <w:sz w:val="28"/>
          <w:szCs w:val="28"/>
        </w:rPr>
        <w:t xml:space="preserve"> </w:t>
      </w:r>
    </w:p>
    <w:p w:rsidR="00F72EEB" w:rsidRDefault="003236F5">
      <w:pPr>
        <w:spacing w:line="360" w:lineRule="auto"/>
        <w:jc w:val="center"/>
        <w:rPr>
          <w:rFonts w:ascii="Arial" w:eastAsia="Arial" w:hAnsi="Arial" w:cs="Arial"/>
          <w:b/>
          <w:bCs/>
          <w:sz w:val="28"/>
          <w:szCs w:val="28"/>
        </w:rPr>
      </w:pPr>
      <w:r>
        <w:rPr>
          <w:rFonts w:ascii="Arial" w:eastAsia="Arial" w:hAnsi="Arial" w:cs="Arial"/>
          <w:b/>
          <w:bCs/>
          <w:sz w:val="28"/>
          <w:szCs w:val="28"/>
        </w:rPr>
        <w:t>Title: "The Role of Digital Marketing in Enhancing Global Brand Competitiveness: Evidence from Nike UK Operations"</w:t>
      </w:r>
    </w:p>
    <w:p w:rsidR="00F72EEB" w:rsidRDefault="003236F5">
      <w:pPr>
        <w:spacing w:line="360" w:lineRule="auto"/>
        <w:jc w:val="center"/>
        <w:rPr>
          <w:rFonts w:ascii="Arial" w:eastAsia="Arial" w:hAnsi="Arial" w:cs="Arial"/>
          <w:b/>
          <w:bCs/>
          <w:sz w:val="28"/>
          <w:szCs w:val="28"/>
        </w:rPr>
      </w:pPr>
      <w:r>
        <w:rPr>
          <w:rFonts w:ascii="Arial" w:eastAsia="Arial" w:hAnsi="Arial" w:cs="Arial"/>
          <w:b/>
          <w:bCs/>
          <w:sz w:val="28"/>
          <w:szCs w:val="28"/>
        </w:rPr>
        <w:t xml:space="preserve">Supervisor: </w:t>
      </w:r>
      <w:proofErr w:type="spellStart"/>
      <w:r w:rsidR="00226150">
        <w:rPr>
          <w:rFonts w:ascii="Arial" w:eastAsia="Arial" w:hAnsi="Arial" w:cs="Arial"/>
          <w:b/>
          <w:bCs/>
          <w:sz w:val="28"/>
          <w:szCs w:val="28"/>
        </w:rPr>
        <w:t>Dr.</w:t>
      </w:r>
      <w:proofErr w:type="spellEnd"/>
      <w:r w:rsidR="00226150">
        <w:rPr>
          <w:rFonts w:ascii="Arial" w:eastAsia="Arial" w:hAnsi="Arial" w:cs="Arial"/>
          <w:b/>
          <w:bCs/>
          <w:sz w:val="28"/>
          <w:szCs w:val="28"/>
        </w:rPr>
        <w:t xml:space="preserve"> </w:t>
      </w:r>
      <w:proofErr w:type="spellStart"/>
      <w:r>
        <w:rPr>
          <w:rFonts w:ascii="Arial" w:eastAsia="Arial" w:hAnsi="Arial" w:cs="Arial"/>
          <w:b/>
          <w:bCs/>
          <w:sz w:val="28"/>
          <w:szCs w:val="28"/>
        </w:rPr>
        <w:t>Andry</w:t>
      </w:r>
      <w:proofErr w:type="spellEnd"/>
      <w:r>
        <w:rPr>
          <w:rFonts w:ascii="Arial" w:eastAsia="Arial" w:hAnsi="Arial" w:cs="Arial"/>
          <w:b/>
          <w:bCs/>
          <w:sz w:val="28"/>
          <w:szCs w:val="28"/>
        </w:rPr>
        <w:t xml:space="preserve"> </w:t>
      </w:r>
      <w:proofErr w:type="spellStart"/>
      <w:r>
        <w:rPr>
          <w:rFonts w:ascii="Arial" w:eastAsia="Arial" w:hAnsi="Arial" w:cs="Arial"/>
          <w:b/>
          <w:bCs/>
          <w:sz w:val="28"/>
          <w:szCs w:val="28"/>
        </w:rPr>
        <w:t>Rakotovololona</w:t>
      </w:r>
      <w:proofErr w:type="spellEnd"/>
    </w:p>
    <w:p w:rsidR="00F72EEB" w:rsidRDefault="003236F5">
      <w:pPr>
        <w:spacing w:line="360" w:lineRule="auto"/>
        <w:jc w:val="center"/>
        <w:rPr>
          <w:rFonts w:ascii="Arial" w:eastAsia="Arial" w:hAnsi="Arial" w:cs="Arial"/>
          <w:b/>
          <w:bCs/>
          <w:sz w:val="28"/>
          <w:szCs w:val="28"/>
        </w:rPr>
      </w:pPr>
      <w:r>
        <w:rPr>
          <w:rFonts w:ascii="Arial" w:eastAsia="Arial" w:hAnsi="Arial" w:cs="Arial"/>
          <w:b/>
          <w:bCs/>
          <w:sz w:val="28"/>
          <w:szCs w:val="28"/>
        </w:rPr>
        <w:t xml:space="preserve">Words Count: </w:t>
      </w:r>
      <w:r w:rsidR="00455DEB">
        <w:rPr>
          <w:rFonts w:ascii="Arial" w:eastAsia="Arial" w:hAnsi="Arial" w:cs="Arial"/>
          <w:b/>
          <w:bCs/>
          <w:sz w:val="28"/>
          <w:szCs w:val="28"/>
        </w:rPr>
        <w:t>16500</w:t>
      </w:r>
    </w:p>
    <w:p w:rsidR="00F72EEB" w:rsidRDefault="003236F5">
      <w:pPr>
        <w:spacing w:line="278" w:lineRule="auto"/>
        <w:rPr>
          <w:rFonts w:ascii="Arial" w:eastAsia="Arial" w:hAnsi="Arial" w:cs="Arial"/>
          <w:b/>
          <w:bCs/>
          <w:sz w:val="28"/>
          <w:szCs w:val="28"/>
        </w:rPr>
        <w:sectPr w:rsidR="00F72EEB">
          <w:pgSz w:w="11906" w:h="16838"/>
          <w:pgMar w:top="1440" w:right="1440" w:bottom="1440" w:left="1440" w:header="708" w:footer="708" w:gutter="0"/>
          <w:pgNumType w:start="1"/>
          <w:cols w:space="720"/>
        </w:sectPr>
      </w:pPr>
      <w:r>
        <w:br w:type="page"/>
      </w:r>
    </w:p>
    <w:p w:rsidR="00F72EEB" w:rsidRDefault="003236F5">
      <w:pPr>
        <w:pBdr>
          <w:top w:val="single" w:sz="4" w:space="1" w:color="000000"/>
          <w:left w:val="single" w:sz="4" w:space="4" w:color="000000"/>
          <w:bottom w:val="single" w:sz="4" w:space="31" w:color="000000"/>
          <w:right w:val="single" w:sz="4" w:space="4" w:color="000000"/>
        </w:pBdr>
        <w:spacing w:after="120"/>
        <w:jc w:val="center"/>
        <w:rPr>
          <w:rFonts w:ascii="Arial" w:eastAsia="Arial" w:hAnsi="Arial" w:cs="Arial"/>
        </w:rPr>
      </w:pPr>
      <w:r>
        <w:rPr>
          <w:rFonts w:ascii="Arial" w:eastAsia="Arial" w:hAnsi="Arial" w:cs="Arial"/>
          <w:noProof/>
          <w:lang w:val="en-US" w:eastAsia="en-US"/>
        </w:rPr>
        <w:lastRenderedPageBreak/>
        <w:drawing>
          <wp:inline distT="0" distB="0" distL="0" distR="0">
            <wp:extent cx="2844800" cy="11684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2844800" cy="1168400"/>
                    </a:xfrm>
                    <a:prstGeom prst="rect">
                      <a:avLst/>
                    </a:prstGeom>
                    <a:ln/>
                  </pic:spPr>
                </pic:pic>
              </a:graphicData>
            </a:graphic>
          </wp:inline>
        </w:drawing>
      </w:r>
    </w:p>
    <w:p w:rsidR="00F72EEB" w:rsidRDefault="00F72EEB">
      <w:pPr>
        <w:pBdr>
          <w:top w:val="single" w:sz="4" w:space="1" w:color="000000"/>
          <w:left w:val="single" w:sz="4" w:space="4" w:color="000000"/>
          <w:bottom w:val="single" w:sz="4" w:space="31" w:color="000000"/>
          <w:right w:val="single" w:sz="4" w:space="4" w:color="000000"/>
        </w:pBdr>
        <w:spacing w:after="120"/>
        <w:jc w:val="center"/>
        <w:rPr>
          <w:rFonts w:ascii="Arial" w:eastAsia="Arial" w:hAnsi="Arial" w:cs="Arial"/>
          <w:b/>
          <w:bCs/>
          <w:sz w:val="28"/>
          <w:szCs w:val="28"/>
        </w:rPr>
      </w:pPr>
    </w:p>
    <w:p w:rsidR="00F72EEB" w:rsidRDefault="003236F5">
      <w:pPr>
        <w:pBdr>
          <w:top w:val="single" w:sz="4" w:space="1" w:color="000000"/>
          <w:left w:val="single" w:sz="4" w:space="4" w:color="000000"/>
          <w:bottom w:val="single" w:sz="4" w:space="31" w:color="000000"/>
          <w:right w:val="single" w:sz="4" w:space="4" w:color="000000"/>
        </w:pBdr>
        <w:spacing w:after="120"/>
        <w:jc w:val="center"/>
        <w:rPr>
          <w:rFonts w:ascii="Arial" w:eastAsia="Arial" w:hAnsi="Arial" w:cs="Arial"/>
          <w:sz w:val="28"/>
          <w:szCs w:val="28"/>
        </w:rPr>
      </w:pPr>
      <w:r>
        <w:rPr>
          <w:rFonts w:ascii="Arial" w:eastAsia="Arial" w:hAnsi="Arial" w:cs="Arial"/>
          <w:b/>
          <w:bCs/>
          <w:sz w:val="28"/>
          <w:szCs w:val="28"/>
        </w:rPr>
        <w:t>Master’s Degrees by Examination and Dissertation</w:t>
      </w:r>
    </w:p>
    <w:p w:rsidR="00F72EEB" w:rsidRDefault="003236F5">
      <w:pPr>
        <w:pBdr>
          <w:top w:val="single" w:sz="4" w:space="1" w:color="000000"/>
          <w:left w:val="single" w:sz="4" w:space="4" w:color="000000"/>
          <w:bottom w:val="single" w:sz="4" w:space="31" w:color="000000"/>
          <w:right w:val="single" w:sz="4" w:space="4" w:color="000000"/>
        </w:pBdr>
        <w:spacing w:after="120"/>
        <w:jc w:val="center"/>
        <w:rPr>
          <w:rFonts w:ascii="Arial" w:eastAsia="Arial" w:hAnsi="Arial" w:cs="Arial"/>
          <w:sz w:val="28"/>
          <w:szCs w:val="28"/>
        </w:rPr>
      </w:pPr>
      <w:r>
        <w:rPr>
          <w:rFonts w:ascii="Arial" w:eastAsia="Arial" w:hAnsi="Arial" w:cs="Arial"/>
          <w:b/>
          <w:bCs/>
          <w:sz w:val="28"/>
          <w:szCs w:val="28"/>
        </w:rPr>
        <w:t>Declaration Form</w:t>
      </w:r>
    </w:p>
    <w:p w:rsidR="00F72EEB" w:rsidRDefault="00F72EEB">
      <w:pPr>
        <w:pBdr>
          <w:top w:val="single" w:sz="4" w:space="1" w:color="000000"/>
          <w:left w:val="single" w:sz="4" w:space="4" w:color="000000"/>
          <w:bottom w:val="single" w:sz="4" w:space="31" w:color="000000"/>
          <w:right w:val="single" w:sz="4" w:space="4" w:color="000000"/>
        </w:pBdr>
        <w:spacing w:after="120" w:line="480" w:lineRule="auto"/>
        <w:rPr>
          <w:rFonts w:ascii="Arial" w:eastAsia="Arial" w:hAnsi="Arial" w:cs="Arial"/>
        </w:rPr>
      </w:pPr>
    </w:p>
    <w:p w:rsidR="00F72EEB" w:rsidRDefault="003236F5" w:rsidP="000829F5">
      <w:pPr>
        <w:pBdr>
          <w:top w:val="single" w:sz="4" w:space="1" w:color="000000"/>
          <w:left w:val="single" w:sz="4" w:space="4" w:color="000000"/>
          <w:bottom w:val="single" w:sz="4" w:space="31" w:color="000000"/>
          <w:right w:val="single" w:sz="4" w:space="4" w:color="000000"/>
        </w:pBdr>
        <w:spacing w:after="120" w:line="480" w:lineRule="auto"/>
        <w:jc w:val="both"/>
        <w:rPr>
          <w:rFonts w:ascii="Arial" w:eastAsia="Arial" w:hAnsi="Arial" w:cs="Arial"/>
          <w:sz w:val="24"/>
          <w:szCs w:val="24"/>
        </w:rPr>
      </w:pPr>
      <w:r>
        <w:rPr>
          <w:rFonts w:ascii="Arial" w:eastAsia="Arial" w:hAnsi="Arial" w:cs="Arial"/>
          <w:sz w:val="24"/>
          <w:szCs w:val="24"/>
        </w:rPr>
        <w:t xml:space="preserve">I, </w:t>
      </w:r>
      <w:proofErr w:type="spellStart"/>
      <w:r>
        <w:rPr>
          <w:rFonts w:ascii="Arial" w:eastAsia="Arial" w:hAnsi="Arial" w:cs="Arial"/>
          <w:sz w:val="24"/>
          <w:szCs w:val="24"/>
        </w:rPr>
        <w:t>Md</w:t>
      </w:r>
      <w:proofErr w:type="spellEnd"/>
      <w:r>
        <w:rPr>
          <w:rFonts w:ascii="Arial" w:eastAsia="Arial" w:hAnsi="Arial" w:cs="Arial"/>
          <w:sz w:val="24"/>
          <w:szCs w:val="24"/>
        </w:rPr>
        <w:t xml:space="preserve"> </w:t>
      </w:r>
      <w:proofErr w:type="spellStart"/>
      <w:r>
        <w:rPr>
          <w:rFonts w:ascii="Arial" w:eastAsia="Arial" w:hAnsi="Arial" w:cs="Arial"/>
          <w:sz w:val="24"/>
          <w:szCs w:val="24"/>
        </w:rPr>
        <w:t>Reduan</w:t>
      </w:r>
      <w:proofErr w:type="spellEnd"/>
      <w:r>
        <w:rPr>
          <w:rFonts w:ascii="Arial" w:eastAsia="Arial" w:hAnsi="Arial" w:cs="Arial"/>
          <w:sz w:val="24"/>
          <w:szCs w:val="24"/>
        </w:rPr>
        <w:t xml:space="preserve"> Ahmed </w:t>
      </w:r>
      <w:proofErr w:type="spellStart"/>
      <w:r>
        <w:rPr>
          <w:rFonts w:ascii="Arial" w:eastAsia="Arial" w:hAnsi="Arial" w:cs="Arial"/>
          <w:sz w:val="24"/>
          <w:szCs w:val="24"/>
        </w:rPr>
        <w:t>Riaj</w:t>
      </w:r>
      <w:proofErr w:type="spellEnd"/>
      <w:r>
        <w:rPr>
          <w:rFonts w:ascii="Arial" w:eastAsia="Arial" w:hAnsi="Arial" w:cs="Arial"/>
          <w:sz w:val="24"/>
          <w:szCs w:val="24"/>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rsidR="00F72EEB" w:rsidRDefault="003236F5">
      <w:pPr>
        <w:pBdr>
          <w:top w:val="single" w:sz="4" w:space="1" w:color="000000"/>
          <w:left w:val="single" w:sz="4" w:space="4" w:color="000000"/>
          <w:bottom w:val="single" w:sz="4" w:space="31" w:color="000000"/>
          <w:right w:val="single" w:sz="4" w:space="4" w:color="000000"/>
        </w:pBdr>
        <w:spacing w:after="120" w:line="480" w:lineRule="auto"/>
        <w:rPr>
          <w:rFonts w:ascii="Arial" w:eastAsia="Arial" w:hAnsi="Arial" w:cs="Arial"/>
          <w:sz w:val="24"/>
          <w:szCs w:val="24"/>
        </w:rPr>
      </w:pPr>
      <w:r>
        <w:rPr>
          <w:rFonts w:ascii="Arial" w:eastAsia="Arial" w:hAnsi="Arial" w:cs="Arial"/>
          <w:sz w:val="24"/>
          <w:szCs w:val="24"/>
        </w:rPr>
        <w:t xml:space="preserve"> </w:t>
      </w:r>
    </w:p>
    <w:p w:rsidR="00F72EEB" w:rsidRDefault="003236F5">
      <w:pPr>
        <w:pBdr>
          <w:top w:val="single" w:sz="4" w:space="1" w:color="000000"/>
          <w:left w:val="single" w:sz="4" w:space="4" w:color="000000"/>
          <w:bottom w:val="single" w:sz="4" w:space="31" w:color="000000"/>
          <w:right w:val="single" w:sz="4" w:space="4" w:color="000000"/>
        </w:pBdr>
        <w:spacing w:after="120" w:line="480" w:lineRule="auto"/>
        <w:rPr>
          <w:rFonts w:ascii="Arial" w:eastAsia="Arial" w:hAnsi="Arial" w:cs="Arial"/>
          <w:sz w:val="24"/>
          <w:szCs w:val="24"/>
        </w:rPr>
      </w:pPr>
      <w:r>
        <w:rPr>
          <w:rFonts w:ascii="Arial" w:eastAsia="Arial" w:hAnsi="Arial" w:cs="Arial"/>
          <w:sz w:val="24"/>
          <w:szCs w:val="24"/>
        </w:rPr>
        <w:t xml:space="preserve">Signature: </w:t>
      </w:r>
      <w:proofErr w:type="spellStart"/>
      <w:r>
        <w:rPr>
          <w:rFonts w:ascii="Arial" w:eastAsia="Arial" w:hAnsi="Arial" w:cs="Arial"/>
          <w:sz w:val="24"/>
          <w:szCs w:val="24"/>
        </w:rPr>
        <w:t>Md</w:t>
      </w:r>
      <w:proofErr w:type="spellEnd"/>
      <w:r>
        <w:rPr>
          <w:rFonts w:ascii="Arial" w:eastAsia="Arial" w:hAnsi="Arial" w:cs="Arial"/>
          <w:sz w:val="24"/>
          <w:szCs w:val="24"/>
        </w:rPr>
        <w:t xml:space="preserve"> </w:t>
      </w:r>
      <w:proofErr w:type="spellStart"/>
      <w:r>
        <w:rPr>
          <w:rFonts w:ascii="Arial" w:eastAsia="Arial" w:hAnsi="Arial" w:cs="Arial"/>
          <w:sz w:val="24"/>
          <w:szCs w:val="24"/>
        </w:rPr>
        <w:t>Reduan</w:t>
      </w:r>
      <w:proofErr w:type="spellEnd"/>
      <w:r>
        <w:rPr>
          <w:rFonts w:ascii="Arial" w:eastAsia="Arial" w:hAnsi="Arial" w:cs="Arial"/>
          <w:sz w:val="24"/>
          <w:szCs w:val="24"/>
        </w:rPr>
        <w:t xml:space="preserve"> Ahmed </w:t>
      </w:r>
      <w:proofErr w:type="spellStart"/>
      <w:r>
        <w:rPr>
          <w:rFonts w:ascii="Arial" w:eastAsia="Arial" w:hAnsi="Arial" w:cs="Arial"/>
          <w:sz w:val="24"/>
          <w:szCs w:val="24"/>
        </w:rPr>
        <w:t>Riaj</w:t>
      </w:r>
      <w:proofErr w:type="spellEnd"/>
    </w:p>
    <w:p w:rsidR="00F72EEB" w:rsidRDefault="003236F5">
      <w:pPr>
        <w:pBdr>
          <w:top w:val="single" w:sz="4" w:space="1" w:color="000000"/>
          <w:left w:val="single" w:sz="4" w:space="4" w:color="000000"/>
          <w:bottom w:val="single" w:sz="4" w:space="31" w:color="000000"/>
          <w:right w:val="single" w:sz="4" w:space="4" w:color="000000"/>
        </w:pBdr>
        <w:spacing w:after="120" w:line="480" w:lineRule="auto"/>
        <w:rPr>
          <w:rFonts w:ascii="Arial" w:eastAsia="Arial" w:hAnsi="Arial" w:cs="Arial"/>
          <w:sz w:val="24"/>
          <w:szCs w:val="24"/>
        </w:rPr>
      </w:pPr>
      <w:bookmarkStart w:id="0" w:name="_heading=h.9gp2flq0d865" w:colFirst="0" w:colLast="0"/>
      <w:bookmarkEnd w:id="0"/>
      <w:r>
        <w:rPr>
          <w:rFonts w:ascii="Arial" w:eastAsia="Arial" w:hAnsi="Arial" w:cs="Arial"/>
          <w:sz w:val="24"/>
          <w:szCs w:val="24"/>
        </w:rPr>
        <w:t xml:space="preserve">Date: </w:t>
      </w:r>
    </w:p>
    <w:p w:rsidR="00F72EEB" w:rsidRDefault="00F72EEB">
      <w:pPr>
        <w:pBdr>
          <w:top w:val="single" w:sz="4" w:space="1" w:color="000000"/>
          <w:left w:val="single" w:sz="4" w:space="4" w:color="000000"/>
          <w:bottom w:val="single" w:sz="4" w:space="31" w:color="000000"/>
          <w:right w:val="single" w:sz="4" w:space="4" w:color="000000"/>
        </w:pBdr>
        <w:spacing w:after="120"/>
        <w:rPr>
          <w:rFonts w:ascii="Arial" w:eastAsia="Arial" w:hAnsi="Arial" w:cs="Arial"/>
        </w:rPr>
      </w:pPr>
    </w:p>
    <w:p w:rsidR="00F72EEB" w:rsidRDefault="00F72EEB">
      <w:pPr>
        <w:spacing w:line="360" w:lineRule="auto"/>
        <w:jc w:val="center"/>
        <w:rPr>
          <w:rFonts w:ascii="Arial" w:eastAsia="Arial" w:hAnsi="Arial" w:cs="Arial"/>
          <w:b/>
          <w:bCs/>
          <w:sz w:val="28"/>
          <w:szCs w:val="28"/>
        </w:rPr>
      </w:pPr>
    </w:p>
    <w:p w:rsidR="00775B68" w:rsidRDefault="00775B68">
      <w:pPr>
        <w:spacing w:line="360" w:lineRule="auto"/>
      </w:pPr>
    </w:p>
    <w:p w:rsidR="00775B68" w:rsidRDefault="00775B68">
      <w:pPr>
        <w:spacing w:line="360" w:lineRule="auto"/>
      </w:pPr>
    </w:p>
    <w:p w:rsidR="00775B68" w:rsidRDefault="00775B68">
      <w:pPr>
        <w:spacing w:line="360" w:lineRule="auto"/>
      </w:pPr>
    </w:p>
    <w:p w:rsidR="00775B68" w:rsidRDefault="00775B68">
      <w:pPr>
        <w:spacing w:line="360" w:lineRule="auto"/>
      </w:pPr>
    </w:p>
    <w:p w:rsidR="00775B68" w:rsidRDefault="00775B68">
      <w:pPr>
        <w:spacing w:line="360" w:lineRule="auto"/>
      </w:pPr>
    </w:p>
    <w:p w:rsidR="00775B68" w:rsidRDefault="00775B68">
      <w:pPr>
        <w:spacing w:line="360" w:lineRule="auto"/>
      </w:pPr>
    </w:p>
    <w:p w:rsidR="00775B68" w:rsidRDefault="00775B68">
      <w:pPr>
        <w:spacing w:line="360" w:lineRule="auto"/>
      </w:pPr>
    </w:p>
    <w:p w:rsidR="00775B68" w:rsidRPr="00775B68" w:rsidRDefault="00775B68" w:rsidP="00775B68">
      <w:pPr>
        <w:pStyle w:val="Heading1"/>
      </w:pPr>
      <w:bookmarkStart w:id="1" w:name="_Toc240926526"/>
      <w:r w:rsidRPr="00775B68">
        <w:lastRenderedPageBreak/>
        <w:t>AI Use Acknowledgement</w:t>
      </w:r>
      <w:bookmarkEnd w:id="1"/>
    </w:p>
    <w:p w:rsidR="00775B68" w:rsidRPr="00775B68" w:rsidRDefault="00775B68" w:rsidP="00775B68">
      <w:pPr>
        <w:spacing w:beforeAutospacing="1" w:after="100" w:afterAutospacing="1" w:line="360" w:lineRule="auto"/>
        <w:jc w:val="both"/>
        <w:rPr>
          <w:rFonts w:ascii="Arial" w:eastAsia="Times New Roman" w:hAnsi="Arial" w:cs="Arial"/>
          <w:sz w:val="24"/>
          <w:szCs w:val="24"/>
        </w:rPr>
      </w:pPr>
      <w:r w:rsidRPr="00775B68">
        <w:rPr>
          <w:rFonts w:ascii="Arial" w:eastAsia="Times New Roman" w:hAnsi="Arial" w:cs="Arial"/>
          <w:bCs/>
          <w:sz w:val="24"/>
          <w:szCs w:val="24"/>
        </w:rPr>
        <w:t>I confirm that I did not use generative artificial intelligence (AI) tools to produce, generate, rewrite, or develop the content of this assignment. The research, analysis, writing, referencing, and final submission were completed by me.</w:t>
      </w:r>
    </w:p>
    <w:p w:rsidR="00D13897" w:rsidRDefault="00D13897">
      <w:pPr>
        <w:spacing w:line="360" w:lineRule="auto"/>
      </w:pPr>
    </w:p>
    <w:p w:rsidR="00D13897" w:rsidRDefault="00D13897">
      <w:pPr>
        <w:spacing w:line="360" w:lineRule="auto"/>
      </w:pPr>
    </w:p>
    <w:p w:rsidR="00D13897" w:rsidRDefault="00D13897">
      <w:pPr>
        <w:spacing w:line="360" w:lineRule="auto"/>
      </w:pPr>
    </w:p>
    <w:p w:rsidR="00D13897" w:rsidRDefault="00D13897">
      <w:pPr>
        <w:spacing w:line="360" w:lineRule="auto"/>
      </w:pPr>
    </w:p>
    <w:p w:rsidR="00D13897" w:rsidRDefault="00D13897">
      <w:pPr>
        <w:spacing w:line="360" w:lineRule="auto"/>
      </w:pPr>
    </w:p>
    <w:p w:rsidR="00D13897" w:rsidRDefault="00D13897">
      <w:pPr>
        <w:spacing w:line="360" w:lineRule="auto"/>
      </w:pPr>
    </w:p>
    <w:p w:rsidR="00D13897" w:rsidRDefault="00D13897">
      <w:pPr>
        <w:spacing w:line="360" w:lineRule="auto"/>
      </w:pPr>
    </w:p>
    <w:p w:rsidR="00D13897" w:rsidRDefault="00D13897">
      <w:pPr>
        <w:spacing w:line="360" w:lineRule="auto"/>
      </w:pPr>
    </w:p>
    <w:p w:rsidR="00D13897" w:rsidRDefault="00D13897">
      <w:pPr>
        <w:spacing w:line="360" w:lineRule="auto"/>
      </w:pPr>
    </w:p>
    <w:p w:rsidR="00D13897" w:rsidRDefault="00D13897">
      <w:pPr>
        <w:spacing w:line="360" w:lineRule="auto"/>
      </w:pPr>
    </w:p>
    <w:p w:rsidR="00D13897" w:rsidRDefault="00D13897">
      <w:pPr>
        <w:spacing w:line="360" w:lineRule="auto"/>
      </w:pPr>
    </w:p>
    <w:p w:rsidR="00D13897" w:rsidRDefault="00D13897">
      <w:pPr>
        <w:spacing w:line="360" w:lineRule="auto"/>
      </w:pPr>
    </w:p>
    <w:p w:rsidR="00D13897" w:rsidRDefault="00D13897">
      <w:pPr>
        <w:spacing w:line="360" w:lineRule="auto"/>
      </w:pPr>
    </w:p>
    <w:p w:rsidR="00D13897" w:rsidRDefault="00D13897">
      <w:pPr>
        <w:spacing w:line="360" w:lineRule="auto"/>
      </w:pPr>
    </w:p>
    <w:p w:rsidR="00D13897" w:rsidRDefault="00D13897">
      <w:pPr>
        <w:spacing w:line="360" w:lineRule="auto"/>
      </w:pPr>
    </w:p>
    <w:p w:rsidR="00D13897" w:rsidRDefault="00D13897">
      <w:pPr>
        <w:spacing w:line="360" w:lineRule="auto"/>
      </w:pPr>
    </w:p>
    <w:p w:rsidR="00D13897" w:rsidRDefault="00D13897">
      <w:pPr>
        <w:spacing w:line="360" w:lineRule="auto"/>
      </w:pPr>
    </w:p>
    <w:p w:rsidR="00D13897" w:rsidRDefault="00D13897">
      <w:pPr>
        <w:spacing w:line="360" w:lineRule="auto"/>
      </w:pPr>
    </w:p>
    <w:p w:rsidR="00D13897" w:rsidRDefault="00D13897">
      <w:pPr>
        <w:spacing w:line="360" w:lineRule="auto"/>
      </w:pPr>
    </w:p>
    <w:p w:rsidR="00D13897" w:rsidRDefault="00D13897">
      <w:pPr>
        <w:spacing w:line="360" w:lineRule="auto"/>
      </w:pPr>
    </w:p>
    <w:p w:rsidR="00D13897" w:rsidRDefault="00D13897">
      <w:pPr>
        <w:spacing w:line="360" w:lineRule="auto"/>
      </w:pPr>
    </w:p>
    <w:p w:rsidR="00D13897" w:rsidRPr="00226150" w:rsidRDefault="00D13897" w:rsidP="00226150">
      <w:pPr>
        <w:pStyle w:val="Heading1"/>
      </w:pPr>
      <w:bookmarkStart w:id="2" w:name="_Toc240926527"/>
      <w:r w:rsidRPr="00D13897">
        <w:lastRenderedPageBreak/>
        <w:t>Acknowledgements</w:t>
      </w:r>
      <w:bookmarkEnd w:id="2"/>
    </w:p>
    <w:p w:rsidR="000829F5" w:rsidRPr="000829F5" w:rsidRDefault="000829F5" w:rsidP="000829F5">
      <w:pPr>
        <w:spacing w:line="360" w:lineRule="auto"/>
        <w:jc w:val="both"/>
        <w:rPr>
          <w:rFonts w:ascii="Arial" w:hAnsi="Arial" w:cs="Arial"/>
          <w:sz w:val="24"/>
        </w:rPr>
      </w:pPr>
      <w:r w:rsidRPr="000829F5">
        <w:rPr>
          <w:rFonts w:ascii="Arial" w:hAnsi="Arial" w:cs="Arial"/>
          <w:sz w:val="24"/>
        </w:rPr>
        <w:t>I would like to thank everyone who helped me with the completion of this dissertation. I would like to express my thanks to my supervisor for valuable guidance and construction criticism, encouragement and continued support during the process of research. They gave me an excellent guidance to narrow down my research field, and improved this dissertation in terms of literature review and other aspects.</w:t>
      </w:r>
    </w:p>
    <w:p w:rsidR="000829F5" w:rsidRPr="000829F5" w:rsidRDefault="000829F5" w:rsidP="000829F5">
      <w:pPr>
        <w:spacing w:line="360" w:lineRule="auto"/>
        <w:jc w:val="both"/>
        <w:rPr>
          <w:rFonts w:ascii="Arial" w:hAnsi="Arial" w:cs="Arial"/>
          <w:sz w:val="24"/>
        </w:rPr>
      </w:pPr>
      <w:r w:rsidRPr="000829F5">
        <w:rPr>
          <w:rFonts w:ascii="Arial" w:hAnsi="Arial" w:cs="Arial"/>
          <w:sz w:val="24"/>
        </w:rPr>
        <w:t>I would also like to express my appreciation to the academic staff and tutors of the University for the knowledge, resources, and learning environment that were provided to be able to conduct this research. This study is especially grateful for academic guidance and research resources to develop the Extended Literature Review.</w:t>
      </w:r>
    </w:p>
    <w:p w:rsidR="000829F5" w:rsidRPr="000829F5" w:rsidRDefault="000829F5" w:rsidP="000829F5">
      <w:pPr>
        <w:spacing w:line="360" w:lineRule="auto"/>
        <w:jc w:val="both"/>
        <w:rPr>
          <w:rFonts w:ascii="Arial" w:hAnsi="Arial" w:cs="Arial"/>
          <w:sz w:val="24"/>
        </w:rPr>
      </w:pPr>
      <w:r w:rsidRPr="000829F5">
        <w:rPr>
          <w:rFonts w:ascii="Arial" w:hAnsi="Arial" w:cs="Arial"/>
          <w:sz w:val="24"/>
        </w:rPr>
        <w:t>Finally, I would like to express my thanks to the authors and researchers whose published academic research, industry reports and other credible sources provided the evidence for this dissertation. Their work has helped me understand customer engagement, brand loyalty, and global brand competitiveness, and a lot of digital marketing.</w:t>
      </w:r>
    </w:p>
    <w:p w:rsidR="000829F5" w:rsidRPr="000829F5" w:rsidRDefault="000829F5" w:rsidP="000829F5">
      <w:pPr>
        <w:spacing w:line="360" w:lineRule="auto"/>
        <w:jc w:val="both"/>
        <w:rPr>
          <w:rFonts w:ascii="Arial" w:hAnsi="Arial" w:cs="Arial"/>
          <w:sz w:val="24"/>
        </w:rPr>
      </w:pPr>
      <w:r w:rsidRPr="000829F5">
        <w:rPr>
          <w:rFonts w:ascii="Arial" w:hAnsi="Arial" w:cs="Arial"/>
          <w:sz w:val="24"/>
        </w:rPr>
        <w:t>Last but not least, I would like to thank my family and friends for their encouragement, patience and support during my studies. They continued to motivate me to stay focused and committed to finishing up this dissertation.</w:t>
      </w:r>
    </w:p>
    <w:p w:rsidR="00D13897" w:rsidRDefault="000829F5" w:rsidP="000829F5">
      <w:pPr>
        <w:spacing w:line="360" w:lineRule="auto"/>
        <w:jc w:val="both"/>
        <w:rPr>
          <w:rFonts w:ascii="Arial" w:hAnsi="Arial" w:cs="Arial"/>
          <w:sz w:val="24"/>
        </w:rPr>
      </w:pPr>
      <w:r w:rsidRPr="000829F5">
        <w:rPr>
          <w:rFonts w:ascii="Arial" w:hAnsi="Arial" w:cs="Arial"/>
          <w:sz w:val="24"/>
        </w:rPr>
        <w:t>This dissertation represents my own thinking and is the work of my own effort; all the sources that I have used are documented and cite</w:t>
      </w:r>
      <w:r>
        <w:rPr>
          <w:rFonts w:ascii="Arial" w:hAnsi="Arial" w:cs="Arial"/>
          <w:sz w:val="24"/>
        </w:rPr>
        <w:t>d</w:t>
      </w:r>
      <w:r w:rsidR="00D13897" w:rsidRPr="00D13897">
        <w:rPr>
          <w:rFonts w:ascii="Arial" w:hAnsi="Arial" w:cs="Arial"/>
          <w:sz w:val="24"/>
        </w:rPr>
        <w:t>.</w:t>
      </w:r>
    </w:p>
    <w:p w:rsidR="00D13897" w:rsidRDefault="00D13897" w:rsidP="00D13897">
      <w:pPr>
        <w:spacing w:line="360" w:lineRule="auto"/>
        <w:jc w:val="both"/>
        <w:rPr>
          <w:rFonts w:ascii="Arial" w:hAnsi="Arial" w:cs="Arial"/>
          <w:sz w:val="24"/>
        </w:rPr>
      </w:pPr>
    </w:p>
    <w:p w:rsidR="00D13897" w:rsidRDefault="00D13897" w:rsidP="00D13897">
      <w:pPr>
        <w:spacing w:line="360" w:lineRule="auto"/>
        <w:jc w:val="both"/>
        <w:rPr>
          <w:rFonts w:ascii="Arial" w:hAnsi="Arial" w:cs="Arial"/>
          <w:sz w:val="24"/>
        </w:rPr>
      </w:pPr>
    </w:p>
    <w:p w:rsidR="00D13897" w:rsidRDefault="00D13897" w:rsidP="00D13897">
      <w:pPr>
        <w:spacing w:line="360" w:lineRule="auto"/>
        <w:jc w:val="both"/>
        <w:rPr>
          <w:rFonts w:ascii="Arial" w:hAnsi="Arial" w:cs="Arial"/>
          <w:sz w:val="24"/>
        </w:rPr>
      </w:pPr>
    </w:p>
    <w:p w:rsidR="00D13897" w:rsidRDefault="00D13897" w:rsidP="00D13897">
      <w:pPr>
        <w:spacing w:line="360" w:lineRule="auto"/>
        <w:jc w:val="both"/>
        <w:rPr>
          <w:rFonts w:ascii="Arial" w:hAnsi="Arial" w:cs="Arial"/>
          <w:sz w:val="24"/>
        </w:rPr>
      </w:pPr>
    </w:p>
    <w:p w:rsidR="00D13897" w:rsidRDefault="00D13897" w:rsidP="00D13897">
      <w:pPr>
        <w:spacing w:line="360" w:lineRule="auto"/>
        <w:jc w:val="both"/>
        <w:rPr>
          <w:rFonts w:ascii="Arial" w:hAnsi="Arial" w:cs="Arial"/>
          <w:sz w:val="24"/>
        </w:rPr>
      </w:pPr>
    </w:p>
    <w:p w:rsidR="00D13897" w:rsidRDefault="00D13897" w:rsidP="00D13897">
      <w:pPr>
        <w:spacing w:line="360" w:lineRule="auto"/>
        <w:jc w:val="both"/>
        <w:rPr>
          <w:rFonts w:ascii="Arial" w:hAnsi="Arial" w:cs="Arial"/>
          <w:sz w:val="24"/>
        </w:rPr>
      </w:pPr>
    </w:p>
    <w:p w:rsidR="00D13897" w:rsidRPr="00D13897" w:rsidRDefault="00D13897" w:rsidP="00D13897">
      <w:pPr>
        <w:pStyle w:val="Heading1"/>
      </w:pPr>
      <w:bookmarkStart w:id="3" w:name="_Toc240926528"/>
      <w:r w:rsidRPr="00D13897">
        <w:lastRenderedPageBreak/>
        <w:t>Abstract</w:t>
      </w:r>
      <w:bookmarkEnd w:id="3"/>
    </w:p>
    <w:p w:rsidR="00D13897" w:rsidRDefault="002F32B7" w:rsidP="00D13897">
      <w:pPr>
        <w:pStyle w:val="NoSpacing"/>
        <w:spacing w:line="360" w:lineRule="auto"/>
        <w:jc w:val="both"/>
        <w:rPr>
          <w:rFonts w:ascii="Arial" w:hAnsi="Arial" w:cs="Arial"/>
          <w:sz w:val="24"/>
        </w:rPr>
      </w:pPr>
      <w:r w:rsidRPr="002F32B7">
        <w:rPr>
          <w:rFonts w:ascii="Arial" w:hAnsi="Arial" w:cs="Arial"/>
          <w:sz w:val="24"/>
        </w:rPr>
        <w:t xml:space="preserve">In this dissertation digital marketing role in improving global brand competitiveness is discussed and specifically looked at Nike UK operations. This study will investigate the digital marketing tactics used by Nike UK, analyse the impact of digital marketing on customers and brand loyalty and analyse the role of digital marketing in a global market competitiveness. An Extended Literature Review methodology was used, basing the secondary evidence presented on 30 selected academic and credible industry sources. The literature was searched and selected based on a structured search and screened based on the three research objectives and analysed thematically. The results demonstrate that Nike's digital marketing strategy has been marked by the fact that it has undertaken social media marketing, reached out to influencers and athletes, created digital content, tailored and personalised its marketing, adopted artificial intelligence, used data analytics, and created digitally-integrated customer experiences. In addition, the review suggests that digital marketing can also improve customer engagement by offering opportunities for interaction, participation and online communities, and that trust and emotional connections can help build customer relationships and loyalty. But engagement doesn't mean loyalty, however. The results also indicate that digital capabilities can be leveraged to enhance Nike's brand visibility and differentiation, brand innovation, and brand competitive positioning. The theoretical analysis confirms that the three theories presented (the Resource-Based View, Dynamic Capabilities Theory and Relationship Marketing Theory) are complementary in explaining these relationships. In general, the study finds that digital marketing is not simply about promotion, but rather a strategic </w:t>
      </w:r>
      <w:r w:rsidR="008D7D39">
        <w:rPr>
          <w:rFonts w:ascii="Arial" w:hAnsi="Arial" w:cs="Arial"/>
          <w:sz w:val="24"/>
        </w:rPr>
        <w:t>Organis</w:t>
      </w:r>
      <w:r w:rsidRPr="002F32B7">
        <w:rPr>
          <w:rFonts w:ascii="Arial" w:hAnsi="Arial" w:cs="Arial"/>
          <w:sz w:val="24"/>
        </w:rPr>
        <w:t>ational competency which can be used to meet evolving customers' expectations, develop customer relationships and remain competitive in the globa</w:t>
      </w:r>
      <w:r>
        <w:rPr>
          <w:rFonts w:ascii="Arial" w:hAnsi="Arial" w:cs="Arial"/>
          <w:sz w:val="24"/>
        </w:rPr>
        <w:t>l sportswear market for Nike UK</w:t>
      </w:r>
      <w:r w:rsidR="00D13897" w:rsidRPr="00D13897">
        <w:rPr>
          <w:rFonts w:ascii="Arial" w:hAnsi="Arial" w:cs="Arial"/>
          <w:sz w:val="24"/>
        </w:rPr>
        <w:t>.</w:t>
      </w:r>
    </w:p>
    <w:p w:rsidR="00D13897" w:rsidRDefault="00D13897" w:rsidP="00D13897">
      <w:pPr>
        <w:pStyle w:val="NoSpacing"/>
        <w:spacing w:line="360" w:lineRule="auto"/>
        <w:jc w:val="both"/>
        <w:rPr>
          <w:rFonts w:ascii="Arial" w:hAnsi="Arial" w:cs="Arial"/>
          <w:sz w:val="24"/>
        </w:rPr>
      </w:pPr>
    </w:p>
    <w:p w:rsidR="00D13897" w:rsidRDefault="00D13897" w:rsidP="00D13897">
      <w:pPr>
        <w:pStyle w:val="NoSpacing"/>
        <w:spacing w:line="360" w:lineRule="auto"/>
        <w:jc w:val="both"/>
        <w:rPr>
          <w:rFonts w:ascii="Arial" w:hAnsi="Arial" w:cs="Arial"/>
          <w:sz w:val="24"/>
        </w:rPr>
      </w:pPr>
    </w:p>
    <w:p w:rsidR="00D13897" w:rsidRDefault="00D13897" w:rsidP="00D13897">
      <w:pPr>
        <w:pStyle w:val="NoSpacing"/>
        <w:spacing w:line="360" w:lineRule="auto"/>
        <w:jc w:val="both"/>
        <w:rPr>
          <w:rFonts w:ascii="Arial" w:hAnsi="Arial" w:cs="Arial"/>
          <w:sz w:val="24"/>
        </w:rPr>
      </w:pPr>
    </w:p>
    <w:p w:rsidR="00D13897" w:rsidRDefault="00D13897" w:rsidP="00D13897">
      <w:pPr>
        <w:pStyle w:val="NoSpacing"/>
        <w:spacing w:line="360" w:lineRule="auto"/>
        <w:jc w:val="both"/>
        <w:rPr>
          <w:rFonts w:ascii="Arial" w:hAnsi="Arial" w:cs="Arial"/>
          <w:sz w:val="24"/>
        </w:rPr>
      </w:pPr>
    </w:p>
    <w:p w:rsidR="00D13897" w:rsidRDefault="00D13897" w:rsidP="00D13897">
      <w:pPr>
        <w:pStyle w:val="NoSpacing"/>
        <w:spacing w:line="360" w:lineRule="auto"/>
        <w:jc w:val="both"/>
        <w:rPr>
          <w:rFonts w:ascii="Arial" w:hAnsi="Arial" w:cs="Arial"/>
          <w:sz w:val="24"/>
        </w:rPr>
      </w:pPr>
    </w:p>
    <w:p w:rsidR="00D13897" w:rsidRDefault="00D13897" w:rsidP="00D13897">
      <w:pPr>
        <w:pStyle w:val="NoSpacing"/>
        <w:spacing w:line="360" w:lineRule="auto"/>
        <w:jc w:val="both"/>
        <w:rPr>
          <w:rFonts w:ascii="Arial" w:hAnsi="Arial" w:cs="Arial"/>
          <w:sz w:val="24"/>
        </w:rPr>
      </w:pPr>
    </w:p>
    <w:p w:rsidR="00D13897" w:rsidRPr="00D13897" w:rsidRDefault="00D13897" w:rsidP="00D13897">
      <w:pPr>
        <w:pStyle w:val="NoSpacing"/>
        <w:spacing w:line="360" w:lineRule="auto"/>
        <w:jc w:val="both"/>
        <w:rPr>
          <w:rFonts w:ascii="Arial" w:hAnsi="Arial" w:cs="Arial"/>
          <w:sz w:val="24"/>
        </w:rPr>
      </w:pPr>
    </w:p>
    <w:p w:rsidR="00F72EEB" w:rsidRPr="008D7D39" w:rsidRDefault="003236F5" w:rsidP="008D7D39">
      <w:pPr>
        <w:keepNext/>
        <w:keepLines/>
        <w:pBdr>
          <w:top w:val="nil"/>
          <w:left w:val="nil"/>
          <w:bottom w:val="nil"/>
          <w:right w:val="nil"/>
          <w:between w:val="nil"/>
        </w:pBdr>
        <w:spacing w:before="240" w:after="240"/>
        <w:jc w:val="center"/>
        <w:rPr>
          <w:rFonts w:ascii="Arial" w:eastAsia="Arial" w:hAnsi="Arial" w:cs="Arial"/>
          <w:b/>
          <w:bCs/>
          <w:color w:val="000000"/>
          <w:sz w:val="28"/>
          <w:szCs w:val="24"/>
          <w:u w:val="single"/>
        </w:rPr>
      </w:pPr>
      <w:r w:rsidRPr="008D7D39">
        <w:rPr>
          <w:rFonts w:ascii="Arial" w:eastAsia="Arial" w:hAnsi="Arial" w:cs="Arial"/>
          <w:b/>
          <w:bCs/>
          <w:color w:val="000000"/>
          <w:sz w:val="28"/>
          <w:szCs w:val="24"/>
          <w:u w:val="single"/>
        </w:rPr>
        <w:lastRenderedPageBreak/>
        <w:t>Table of Contents</w:t>
      </w:r>
    </w:p>
    <w:sdt>
      <w:sdtPr>
        <w:id w:val="-597779283"/>
        <w:docPartObj>
          <w:docPartGallery w:val="Table of Contents"/>
          <w:docPartUnique/>
        </w:docPartObj>
      </w:sdtPr>
      <w:sdtEndPr>
        <w:rPr>
          <w:rFonts w:ascii="Arial" w:hAnsi="Arial" w:cs="Arial"/>
          <w:sz w:val="24"/>
          <w:szCs w:val="24"/>
        </w:rPr>
      </w:sdtEndPr>
      <w:sdtContent>
        <w:p w:rsidR="00C641F3" w:rsidRPr="00C641F3" w:rsidRDefault="003236F5" w:rsidP="00C641F3">
          <w:pPr>
            <w:pStyle w:val="TOC1"/>
            <w:tabs>
              <w:tab w:val="right" w:leader="dot" w:pos="9016"/>
            </w:tabs>
            <w:jc w:val="both"/>
            <w:rPr>
              <w:rFonts w:ascii="Arial" w:eastAsiaTheme="minorEastAsia" w:hAnsi="Arial" w:cs="Arial"/>
              <w:noProof/>
              <w:sz w:val="24"/>
              <w:szCs w:val="24"/>
            </w:rPr>
          </w:pPr>
          <w:r w:rsidRPr="00643F8D">
            <w:rPr>
              <w:rFonts w:ascii="Arial" w:hAnsi="Arial" w:cs="Arial"/>
              <w:sz w:val="24"/>
              <w:szCs w:val="24"/>
            </w:rPr>
            <w:fldChar w:fldCharType="begin"/>
          </w:r>
          <w:r w:rsidRPr="00643F8D">
            <w:rPr>
              <w:rFonts w:ascii="Arial" w:hAnsi="Arial" w:cs="Arial"/>
              <w:sz w:val="24"/>
              <w:szCs w:val="24"/>
            </w:rPr>
            <w:instrText xml:space="preserve"> TOC \h \u \z \t "Heading 1,1,Heading 2,2,Heading 3,3,"</w:instrText>
          </w:r>
          <w:r w:rsidRPr="00643F8D">
            <w:rPr>
              <w:rFonts w:ascii="Arial" w:hAnsi="Arial" w:cs="Arial"/>
              <w:sz w:val="24"/>
              <w:szCs w:val="24"/>
            </w:rPr>
            <w:fldChar w:fldCharType="separate"/>
          </w:r>
          <w:hyperlink w:anchor="_Toc240926526" w:history="1">
            <w:r w:rsidR="00C641F3" w:rsidRPr="00C641F3">
              <w:rPr>
                <w:rStyle w:val="Hyperlink"/>
                <w:rFonts w:ascii="Arial" w:hAnsi="Arial" w:cs="Arial"/>
                <w:noProof/>
                <w:sz w:val="24"/>
                <w:szCs w:val="24"/>
              </w:rPr>
              <w:t>AI Use Acknowledgement</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_Toc240926526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iii</w:t>
            </w:r>
            <w:r w:rsidR="00C641F3" w:rsidRPr="00C641F3">
              <w:rPr>
                <w:rFonts w:ascii="Arial" w:hAnsi="Arial" w:cs="Arial"/>
                <w:noProof/>
                <w:webHidden/>
                <w:sz w:val="24"/>
                <w:szCs w:val="24"/>
              </w:rPr>
              <w:fldChar w:fldCharType="end"/>
            </w:r>
          </w:hyperlink>
        </w:p>
        <w:p w:rsidR="00C641F3" w:rsidRPr="00C641F3" w:rsidRDefault="002A6C56" w:rsidP="00C641F3">
          <w:pPr>
            <w:pStyle w:val="TOC1"/>
            <w:tabs>
              <w:tab w:val="right" w:leader="dot" w:pos="9016"/>
            </w:tabs>
            <w:jc w:val="both"/>
            <w:rPr>
              <w:rFonts w:ascii="Arial" w:eastAsiaTheme="minorEastAsia" w:hAnsi="Arial" w:cs="Arial"/>
              <w:noProof/>
              <w:sz w:val="24"/>
              <w:szCs w:val="24"/>
            </w:rPr>
          </w:pPr>
          <w:hyperlink w:anchor="_Toc240926527" w:history="1">
            <w:r w:rsidR="00C641F3" w:rsidRPr="00C641F3">
              <w:rPr>
                <w:rStyle w:val="Hyperlink"/>
                <w:rFonts w:ascii="Arial" w:hAnsi="Arial" w:cs="Arial"/>
                <w:noProof/>
                <w:sz w:val="24"/>
                <w:szCs w:val="24"/>
              </w:rPr>
              <w:t>Acknowledgements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_Toc240926527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iv</w:t>
            </w:r>
            <w:r w:rsidR="00C641F3" w:rsidRPr="00C641F3">
              <w:rPr>
                <w:rFonts w:ascii="Arial" w:hAnsi="Arial" w:cs="Arial"/>
                <w:noProof/>
                <w:webHidden/>
                <w:sz w:val="24"/>
                <w:szCs w:val="24"/>
              </w:rPr>
              <w:fldChar w:fldCharType="end"/>
            </w:r>
          </w:hyperlink>
        </w:p>
        <w:p w:rsidR="00C641F3" w:rsidRPr="00C641F3" w:rsidRDefault="002A6C56" w:rsidP="00C641F3">
          <w:pPr>
            <w:pStyle w:val="TOC1"/>
            <w:tabs>
              <w:tab w:val="right" w:leader="dot" w:pos="9016"/>
            </w:tabs>
            <w:jc w:val="both"/>
            <w:rPr>
              <w:rFonts w:ascii="Arial" w:eastAsiaTheme="minorEastAsia" w:hAnsi="Arial" w:cs="Arial"/>
              <w:noProof/>
              <w:sz w:val="24"/>
              <w:szCs w:val="24"/>
            </w:rPr>
          </w:pPr>
          <w:hyperlink w:anchor="_Toc240926528" w:history="1">
            <w:r w:rsidR="00C641F3" w:rsidRPr="00C641F3">
              <w:rPr>
                <w:rStyle w:val="Hyperlink"/>
                <w:rFonts w:ascii="Arial" w:hAnsi="Arial" w:cs="Arial"/>
                <w:noProof/>
                <w:sz w:val="24"/>
                <w:szCs w:val="24"/>
              </w:rPr>
              <w:t>Abstract</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_Toc240926528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v</w:t>
            </w:r>
            <w:r w:rsidR="00C641F3" w:rsidRPr="00C641F3">
              <w:rPr>
                <w:rFonts w:ascii="Arial" w:hAnsi="Arial" w:cs="Arial"/>
                <w:noProof/>
                <w:webHidden/>
                <w:sz w:val="24"/>
                <w:szCs w:val="24"/>
              </w:rPr>
              <w:fldChar w:fldCharType="end"/>
            </w:r>
          </w:hyperlink>
        </w:p>
        <w:p w:rsidR="00C641F3" w:rsidRPr="00C641F3" w:rsidRDefault="002A6C56" w:rsidP="00C641F3">
          <w:pPr>
            <w:pStyle w:val="TOC1"/>
            <w:tabs>
              <w:tab w:val="right" w:leader="dot" w:pos="9016"/>
            </w:tabs>
            <w:jc w:val="both"/>
            <w:rPr>
              <w:rFonts w:ascii="Arial" w:eastAsiaTheme="minorEastAsia" w:hAnsi="Arial" w:cs="Arial"/>
              <w:noProof/>
              <w:sz w:val="24"/>
              <w:szCs w:val="24"/>
            </w:rPr>
          </w:pPr>
          <w:hyperlink w:anchor="_Toc240926529" w:history="1">
            <w:r w:rsidR="00C641F3" w:rsidRPr="00C641F3">
              <w:rPr>
                <w:rStyle w:val="Hyperlink"/>
                <w:rFonts w:ascii="Arial" w:hAnsi="Arial" w:cs="Arial"/>
                <w:noProof/>
                <w:sz w:val="24"/>
                <w:szCs w:val="24"/>
              </w:rPr>
              <w:t>List of Abbreviations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_Toc240926529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x</w:t>
            </w:r>
            <w:r w:rsidR="00C641F3" w:rsidRPr="00C641F3">
              <w:rPr>
                <w:rFonts w:ascii="Arial" w:hAnsi="Arial" w:cs="Arial"/>
                <w:noProof/>
                <w:webHidden/>
                <w:sz w:val="24"/>
                <w:szCs w:val="24"/>
              </w:rPr>
              <w:fldChar w:fldCharType="end"/>
            </w:r>
          </w:hyperlink>
        </w:p>
        <w:p w:rsidR="00C641F3" w:rsidRPr="00C641F3" w:rsidRDefault="002A6C56" w:rsidP="00C641F3">
          <w:pPr>
            <w:pStyle w:val="TOC1"/>
            <w:tabs>
              <w:tab w:val="right" w:leader="dot" w:pos="9016"/>
            </w:tabs>
            <w:jc w:val="both"/>
            <w:rPr>
              <w:rFonts w:ascii="Arial" w:eastAsiaTheme="minorEastAsia" w:hAnsi="Arial" w:cs="Arial"/>
              <w:noProof/>
              <w:sz w:val="24"/>
              <w:szCs w:val="24"/>
            </w:rPr>
          </w:pPr>
          <w:hyperlink w:anchor="_Toc240926530" w:history="1">
            <w:r w:rsidR="00C641F3" w:rsidRPr="00C641F3">
              <w:rPr>
                <w:rStyle w:val="Hyperlink"/>
                <w:rFonts w:ascii="Arial" w:hAnsi="Arial" w:cs="Arial"/>
                <w:noProof/>
                <w:sz w:val="24"/>
                <w:szCs w:val="24"/>
              </w:rPr>
              <w:t>Glossary</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_Toc240926530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xi</w:t>
            </w:r>
            <w:r w:rsidR="00C641F3" w:rsidRPr="00C641F3">
              <w:rPr>
                <w:rFonts w:ascii="Arial" w:hAnsi="Arial" w:cs="Arial"/>
                <w:noProof/>
                <w:webHidden/>
                <w:sz w:val="24"/>
                <w:szCs w:val="24"/>
              </w:rPr>
              <w:fldChar w:fldCharType="end"/>
            </w:r>
          </w:hyperlink>
        </w:p>
        <w:p w:rsidR="00C641F3" w:rsidRPr="00C641F3" w:rsidRDefault="002A6C56" w:rsidP="00C641F3">
          <w:pPr>
            <w:pStyle w:val="TOC1"/>
            <w:tabs>
              <w:tab w:val="right" w:leader="dot" w:pos="9016"/>
            </w:tabs>
            <w:jc w:val="both"/>
            <w:rPr>
              <w:rFonts w:ascii="Arial" w:eastAsiaTheme="minorEastAsia" w:hAnsi="Arial" w:cs="Arial"/>
              <w:noProof/>
              <w:sz w:val="24"/>
              <w:szCs w:val="24"/>
            </w:rPr>
          </w:pPr>
          <w:hyperlink w:anchor="_Toc240926531" w:history="1">
            <w:r w:rsidR="00C641F3" w:rsidRPr="00C641F3">
              <w:rPr>
                <w:rStyle w:val="Hyperlink"/>
                <w:rFonts w:ascii="Arial" w:hAnsi="Arial" w:cs="Arial"/>
                <w:noProof/>
                <w:sz w:val="24"/>
                <w:szCs w:val="24"/>
              </w:rPr>
              <w:t>Chapter 1: Introduction</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_Toc240926531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1</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32" w:history="1">
            <w:r w:rsidR="00C641F3" w:rsidRPr="00C641F3">
              <w:rPr>
                <w:rStyle w:val="Hyperlink"/>
                <w:rFonts w:ascii="Arial" w:hAnsi="Arial" w:cs="Arial"/>
                <w:noProof/>
                <w:sz w:val="24"/>
                <w:szCs w:val="24"/>
              </w:rPr>
              <w:t>1.1 Background of the Study</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_Toc240926532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1</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33" w:history="1">
            <w:r w:rsidR="00C641F3" w:rsidRPr="00C641F3">
              <w:rPr>
                <w:rStyle w:val="Hyperlink"/>
                <w:rFonts w:ascii="Arial" w:hAnsi="Arial" w:cs="Arial"/>
                <w:noProof/>
                <w:sz w:val="24"/>
                <w:szCs w:val="24"/>
              </w:rPr>
              <w:t>1.2 Research Problem</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_Toc240926533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2</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34" w:history="1">
            <w:r w:rsidR="00C641F3" w:rsidRPr="00C641F3">
              <w:rPr>
                <w:rStyle w:val="Hyperlink"/>
                <w:rFonts w:ascii="Arial" w:hAnsi="Arial" w:cs="Arial"/>
                <w:noProof/>
                <w:sz w:val="24"/>
                <w:szCs w:val="24"/>
              </w:rPr>
              <w:t>1.3 Research Gap</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_Toc240926534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3</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35" w:history="1">
            <w:r w:rsidR="00C641F3" w:rsidRPr="00C641F3">
              <w:rPr>
                <w:rStyle w:val="Hyperlink"/>
                <w:rFonts w:ascii="Arial" w:hAnsi="Arial" w:cs="Arial"/>
                <w:noProof/>
                <w:sz w:val="24"/>
                <w:szCs w:val="24"/>
              </w:rPr>
              <w:t>1.4 Research Aim</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_Toc240926535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4</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left" w:pos="880"/>
              <w:tab w:val="right" w:leader="dot" w:pos="9016"/>
            </w:tabs>
            <w:jc w:val="both"/>
            <w:rPr>
              <w:rFonts w:ascii="Arial" w:eastAsiaTheme="minorEastAsia" w:hAnsi="Arial" w:cs="Arial"/>
              <w:noProof/>
              <w:sz w:val="24"/>
              <w:szCs w:val="24"/>
            </w:rPr>
          </w:pPr>
          <w:hyperlink w:anchor="_Toc240926536" w:history="1">
            <w:r w:rsidR="00C641F3" w:rsidRPr="00C641F3">
              <w:rPr>
                <w:rStyle w:val="Hyperlink"/>
                <w:rFonts w:ascii="Arial" w:hAnsi="Arial" w:cs="Arial"/>
                <w:noProof/>
                <w:sz w:val="24"/>
                <w:szCs w:val="24"/>
              </w:rPr>
              <w:t>1.5</w:t>
            </w:r>
            <w:r w:rsidR="00C641F3" w:rsidRPr="00C641F3">
              <w:rPr>
                <w:rFonts w:ascii="Arial" w:eastAsiaTheme="minorEastAsia" w:hAnsi="Arial" w:cs="Arial"/>
                <w:noProof/>
                <w:sz w:val="24"/>
                <w:szCs w:val="24"/>
              </w:rPr>
              <w:tab/>
            </w:r>
            <w:r w:rsidR="00C641F3" w:rsidRPr="00C641F3">
              <w:rPr>
                <w:rStyle w:val="Hyperlink"/>
                <w:rFonts w:ascii="Arial" w:hAnsi="Arial" w:cs="Arial"/>
                <w:noProof/>
                <w:sz w:val="24"/>
                <w:szCs w:val="24"/>
              </w:rPr>
              <w:t>Research Objectives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_Toc240926536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4</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left" w:pos="880"/>
              <w:tab w:val="right" w:leader="dot" w:pos="9016"/>
            </w:tabs>
            <w:jc w:val="both"/>
            <w:rPr>
              <w:rFonts w:ascii="Arial" w:eastAsiaTheme="minorEastAsia" w:hAnsi="Arial" w:cs="Arial"/>
              <w:noProof/>
              <w:sz w:val="24"/>
              <w:szCs w:val="24"/>
            </w:rPr>
          </w:pPr>
          <w:hyperlink w:anchor="_Toc240926537" w:history="1">
            <w:r w:rsidR="00C641F3" w:rsidRPr="00C641F3">
              <w:rPr>
                <w:rStyle w:val="Hyperlink"/>
                <w:rFonts w:ascii="Arial" w:hAnsi="Arial" w:cs="Arial"/>
                <w:noProof/>
                <w:sz w:val="24"/>
                <w:szCs w:val="24"/>
              </w:rPr>
              <w:t>1.6</w:t>
            </w:r>
            <w:r w:rsidR="00C641F3" w:rsidRPr="00C641F3">
              <w:rPr>
                <w:rFonts w:ascii="Arial" w:eastAsiaTheme="minorEastAsia" w:hAnsi="Arial" w:cs="Arial"/>
                <w:noProof/>
                <w:sz w:val="24"/>
                <w:szCs w:val="24"/>
              </w:rPr>
              <w:tab/>
            </w:r>
            <w:r w:rsidR="00C641F3" w:rsidRPr="00C641F3">
              <w:rPr>
                <w:rStyle w:val="Hyperlink"/>
                <w:rFonts w:ascii="Arial" w:hAnsi="Arial" w:cs="Arial"/>
                <w:noProof/>
                <w:sz w:val="24"/>
                <w:szCs w:val="24"/>
              </w:rPr>
              <w:t>Research Questions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_Toc240926537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4</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38" w:history="1">
            <w:r w:rsidR="00C641F3" w:rsidRPr="00C641F3">
              <w:rPr>
                <w:rStyle w:val="Hyperlink"/>
                <w:rFonts w:ascii="Arial" w:hAnsi="Arial" w:cs="Arial"/>
                <w:noProof/>
                <w:sz w:val="24"/>
                <w:szCs w:val="24"/>
              </w:rPr>
              <w:t>1.7 Scope of the Study</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_Toc240926538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4</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39" w:history="1">
            <w:r w:rsidR="00C641F3" w:rsidRPr="00C641F3">
              <w:rPr>
                <w:rStyle w:val="Hyperlink"/>
                <w:rFonts w:ascii="Arial" w:hAnsi="Arial" w:cs="Arial"/>
                <w:noProof/>
                <w:sz w:val="24"/>
                <w:szCs w:val="24"/>
              </w:rPr>
              <w:t>1.8 Economic Importance of the Study</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_Toc240926539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40" w:history="1">
            <w:r w:rsidR="00C641F3" w:rsidRPr="00C641F3">
              <w:rPr>
                <w:rStyle w:val="Hyperlink"/>
                <w:rFonts w:ascii="Arial" w:hAnsi="Arial" w:cs="Arial"/>
                <w:noProof/>
                <w:sz w:val="24"/>
                <w:szCs w:val="24"/>
              </w:rPr>
              <w:t>1.9 Structure of the Dissertation</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_Toc240926540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6</w:t>
            </w:r>
            <w:r w:rsidR="00C641F3" w:rsidRPr="00C641F3">
              <w:rPr>
                <w:rFonts w:ascii="Arial" w:hAnsi="Arial" w:cs="Arial"/>
                <w:noProof/>
                <w:webHidden/>
                <w:sz w:val="24"/>
                <w:szCs w:val="24"/>
              </w:rPr>
              <w:fldChar w:fldCharType="end"/>
            </w:r>
          </w:hyperlink>
        </w:p>
        <w:p w:rsidR="00C641F3" w:rsidRPr="00C641F3" w:rsidRDefault="002A6C56" w:rsidP="00C641F3">
          <w:pPr>
            <w:pStyle w:val="TOC1"/>
            <w:tabs>
              <w:tab w:val="right" w:leader="dot" w:pos="9016"/>
            </w:tabs>
            <w:jc w:val="both"/>
            <w:rPr>
              <w:rFonts w:ascii="Arial" w:eastAsiaTheme="minorEastAsia" w:hAnsi="Arial" w:cs="Arial"/>
              <w:noProof/>
              <w:sz w:val="24"/>
              <w:szCs w:val="24"/>
            </w:rPr>
          </w:pPr>
          <w:hyperlink w:anchor="_Toc240926541" w:history="1">
            <w:r w:rsidR="00C641F3" w:rsidRPr="00C641F3">
              <w:rPr>
                <w:rStyle w:val="Hyperlink"/>
                <w:rFonts w:ascii="Arial" w:hAnsi="Arial" w:cs="Arial"/>
                <w:noProof/>
                <w:sz w:val="24"/>
                <w:szCs w:val="24"/>
              </w:rPr>
              <w:t>Chapter 2: Literature Review</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_Toc240926541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7</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42" w:history="1">
            <w:r w:rsidR="00C641F3" w:rsidRPr="00C641F3">
              <w:rPr>
                <w:rStyle w:val="Hyperlink"/>
                <w:rFonts w:ascii="Arial" w:hAnsi="Arial" w:cs="Arial"/>
                <w:noProof/>
                <w:sz w:val="24"/>
                <w:szCs w:val="24"/>
              </w:rPr>
              <w:t>2.1 Introduction</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_Toc240926542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7</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43" w:history="1">
            <w:r w:rsidR="00C641F3" w:rsidRPr="00C641F3">
              <w:rPr>
                <w:rStyle w:val="Hyperlink"/>
                <w:rFonts w:ascii="Arial" w:hAnsi="Arial" w:cs="Arial"/>
                <w:noProof/>
                <w:sz w:val="24"/>
                <w:szCs w:val="24"/>
              </w:rPr>
              <w:t>2.2 Review of Empirical Literature</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_Toc240926543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7</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544" w:history="1">
            <w:r w:rsidR="00C641F3" w:rsidRPr="00C641F3">
              <w:rPr>
                <w:rStyle w:val="Hyperlink"/>
                <w:rFonts w:ascii="Arial" w:hAnsi="Arial" w:cs="Arial"/>
                <w:noProof/>
                <w:sz w:val="24"/>
                <w:szCs w:val="24"/>
              </w:rPr>
              <w:t>2.2.1 Digital Marketing Strategies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_Toc240926544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7</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545" w:history="1">
            <w:r w:rsidR="00C641F3" w:rsidRPr="00C641F3">
              <w:rPr>
                <w:rStyle w:val="Hyperlink"/>
                <w:rFonts w:ascii="Arial" w:hAnsi="Arial" w:cs="Arial"/>
                <w:noProof/>
                <w:sz w:val="24"/>
                <w:szCs w:val="24"/>
              </w:rPr>
              <w:t>2.2.2 Customer Engagement and Brand Loyalty</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_Toc240926545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10</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546" w:history="1">
            <w:r w:rsidR="00C641F3" w:rsidRPr="00C641F3">
              <w:rPr>
                <w:rStyle w:val="Hyperlink"/>
                <w:rFonts w:ascii="Arial" w:hAnsi="Arial" w:cs="Arial"/>
                <w:noProof/>
                <w:sz w:val="24"/>
                <w:szCs w:val="24"/>
              </w:rPr>
              <w:t>2.2.3 Digital Marketing and Global Brand Competitiveness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_Toc240926546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13</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47" w:history="1">
            <w:r w:rsidR="00C641F3" w:rsidRPr="00C641F3">
              <w:rPr>
                <w:rStyle w:val="Hyperlink"/>
                <w:rFonts w:ascii="Arial" w:hAnsi="Arial" w:cs="Arial"/>
                <w:noProof/>
                <w:sz w:val="24"/>
                <w:szCs w:val="24"/>
              </w:rPr>
              <w:t>2.3 Theoretical Concepts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_Toc240926547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15</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548" w:history="1">
            <w:r w:rsidR="00C641F3" w:rsidRPr="00C641F3">
              <w:rPr>
                <w:rStyle w:val="Hyperlink"/>
                <w:rFonts w:ascii="Arial" w:hAnsi="Arial" w:cs="Arial"/>
                <w:noProof/>
                <w:sz w:val="24"/>
                <w:szCs w:val="24"/>
              </w:rPr>
              <w:t>2.3.1 Resource-Based View</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_Toc240926548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15</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549" w:history="1">
            <w:r w:rsidR="00C641F3" w:rsidRPr="00C641F3">
              <w:rPr>
                <w:rStyle w:val="Hyperlink"/>
                <w:rFonts w:ascii="Arial" w:hAnsi="Arial" w:cs="Arial"/>
                <w:noProof/>
                <w:sz w:val="24"/>
                <w:szCs w:val="24"/>
              </w:rPr>
              <w:t>2.3.2 Dynamic Capabilities Theory</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_Toc240926549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15</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550" w:history="1">
            <w:r w:rsidR="00C641F3" w:rsidRPr="00C641F3">
              <w:rPr>
                <w:rStyle w:val="Hyperlink"/>
                <w:rFonts w:ascii="Arial" w:hAnsi="Arial" w:cs="Arial"/>
                <w:noProof/>
                <w:sz w:val="24"/>
                <w:szCs w:val="24"/>
              </w:rPr>
              <w:t>2.3.3 Relationship Marketing Theory</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_Toc240926550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16</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51" w:history="1">
            <w:r w:rsidR="00C641F3" w:rsidRPr="00C641F3">
              <w:rPr>
                <w:rStyle w:val="Hyperlink"/>
                <w:rFonts w:ascii="Arial" w:hAnsi="Arial" w:cs="Arial"/>
                <w:noProof/>
                <w:sz w:val="24"/>
                <w:szCs w:val="24"/>
              </w:rPr>
              <w:t>2.4 Conceptual Framework</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_Toc240926551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17</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52" w:history="1">
            <w:r w:rsidR="00C641F3" w:rsidRPr="00C641F3">
              <w:rPr>
                <w:rStyle w:val="Hyperlink"/>
                <w:rFonts w:ascii="Arial" w:hAnsi="Arial" w:cs="Arial"/>
                <w:noProof/>
                <w:sz w:val="24"/>
                <w:szCs w:val="24"/>
              </w:rPr>
              <w:t>2.5 Critical Synthesis of the Literature</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_Toc240926552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18</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53" w:history="1">
            <w:r w:rsidR="00C641F3" w:rsidRPr="00C641F3">
              <w:rPr>
                <w:rStyle w:val="Hyperlink"/>
                <w:rFonts w:ascii="Arial" w:hAnsi="Arial" w:cs="Arial"/>
                <w:noProof/>
                <w:sz w:val="24"/>
                <w:szCs w:val="24"/>
              </w:rPr>
              <w:t>2.6 Research Gaps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_Toc240926553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19</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554" w:history="1">
            <w:r w:rsidR="00C641F3" w:rsidRPr="00C641F3">
              <w:rPr>
                <w:rStyle w:val="Hyperlink"/>
                <w:rFonts w:ascii="Arial" w:hAnsi="Arial" w:cs="Arial"/>
                <w:noProof/>
                <w:sz w:val="24"/>
                <w:szCs w:val="24"/>
              </w:rPr>
              <w:t>2.6.1 Geographical Gap</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_Toc240926554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19</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555" w:history="1">
            <w:r w:rsidR="00C641F3" w:rsidRPr="00C641F3">
              <w:rPr>
                <w:rStyle w:val="Hyperlink"/>
                <w:rFonts w:ascii="Arial" w:hAnsi="Arial" w:cs="Arial"/>
                <w:noProof/>
                <w:sz w:val="24"/>
                <w:szCs w:val="24"/>
              </w:rPr>
              <w:t>2.6.2 Methodological Gap</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_Toc240926555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19</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556" w:history="1">
            <w:r w:rsidR="00C641F3" w:rsidRPr="00C641F3">
              <w:rPr>
                <w:rStyle w:val="Hyperlink"/>
                <w:rFonts w:ascii="Arial" w:hAnsi="Arial" w:cs="Arial"/>
                <w:noProof/>
                <w:sz w:val="24"/>
                <w:szCs w:val="24"/>
              </w:rPr>
              <w:t>2.6.3 Contextual and Industry Gap</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_Toc240926556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19</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557" w:history="1">
            <w:r w:rsidR="00C641F3" w:rsidRPr="00C641F3">
              <w:rPr>
                <w:rStyle w:val="Hyperlink"/>
                <w:rFonts w:ascii="Arial" w:hAnsi="Arial" w:cs="Arial"/>
                <w:noProof/>
                <w:sz w:val="24"/>
                <w:szCs w:val="24"/>
              </w:rPr>
              <w:t>2.6.4 Data and Time Gap</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_Toc240926557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20</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558" w:history="1">
            <w:r w:rsidR="00C641F3" w:rsidRPr="00C641F3">
              <w:rPr>
                <w:rStyle w:val="Hyperlink"/>
                <w:rFonts w:ascii="Arial" w:hAnsi="Arial" w:cs="Arial"/>
                <w:noProof/>
                <w:sz w:val="24"/>
                <w:szCs w:val="24"/>
              </w:rPr>
              <w:t>2.6.5 Theoretical and Conceptual Gap</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_Toc240926558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20</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559" w:history="1">
            <w:r w:rsidR="00C641F3" w:rsidRPr="00C641F3">
              <w:rPr>
                <w:rStyle w:val="Hyperlink"/>
                <w:rFonts w:ascii="Arial" w:hAnsi="Arial" w:cs="Arial"/>
                <w:noProof/>
                <w:sz w:val="24"/>
                <w:szCs w:val="24"/>
              </w:rPr>
              <w:t>2.6.6 Other Identified Gaps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_Toc240926559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20</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60" w:history="1">
            <w:r w:rsidR="00C641F3" w:rsidRPr="00C641F3">
              <w:rPr>
                <w:rStyle w:val="Hyperlink"/>
                <w:rFonts w:ascii="Arial" w:hAnsi="Arial" w:cs="Arial"/>
                <w:noProof/>
                <w:sz w:val="24"/>
                <w:szCs w:val="24"/>
              </w:rPr>
              <w:t>2.7 Research Gap Addressed by the Current Study</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_Toc240926560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21</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61" w:history="1">
            <w:r w:rsidR="00C641F3" w:rsidRPr="00C641F3">
              <w:rPr>
                <w:rStyle w:val="Hyperlink"/>
                <w:rFonts w:ascii="Arial" w:hAnsi="Arial" w:cs="Arial"/>
                <w:noProof/>
                <w:sz w:val="24"/>
                <w:szCs w:val="24"/>
              </w:rPr>
              <w:t>2.8 Chapter Summary</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_Toc240926561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21</w:t>
            </w:r>
            <w:r w:rsidR="00C641F3" w:rsidRPr="00C641F3">
              <w:rPr>
                <w:rFonts w:ascii="Arial" w:hAnsi="Arial" w:cs="Arial"/>
                <w:noProof/>
                <w:webHidden/>
                <w:sz w:val="24"/>
                <w:szCs w:val="24"/>
              </w:rPr>
              <w:fldChar w:fldCharType="end"/>
            </w:r>
          </w:hyperlink>
        </w:p>
        <w:p w:rsidR="00C641F3" w:rsidRPr="00C641F3" w:rsidRDefault="002A6C56" w:rsidP="00C641F3">
          <w:pPr>
            <w:pStyle w:val="TOC1"/>
            <w:tabs>
              <w:tab w:val="right" w:leader="dot" w:pos="9016"/>
            </w:tabs>
            <w:jc w:val="both"/>
            <w:rPr>
              <w:rFonts w:ascii="Arial" w:eastAsiaTheme="minorEastAsia" w:hAnsi="Arial" w:cs="Arial"/>
              <w:noProof/>
              <w:sz w:val="24"/>
              <w:szCs w:val="24"/>
            </w:rPr>
          </w:pPr>
          <w:hyperlink w:anchor="_Toc240926562" w:history="1">
            <w:r w:rsidR="00C641F3" w:rsidRPr="00C641F3">
              <w:rPr>
                <w:rStyle w:val="Hyperlink"/>
                <w:rFonts w:ascii="Arial" w:hAnsi="Arial" w:cs="Arial"/>
                <w:noProof/>
                <w:sz w:val="24"/>
                <w:szCs w:val="24"/>
              </w:rPr>
              <w:t>Chapter 3: Research Methodology</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_Toc240926562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22</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63" w:history="1">
            <w:r w:rsidR="00C641F3" w:rsidRPr="00C641F3">
              <w:rPr>
                <w:rStyle w:val="Hyperlink"/>
                <w:rFonts w:ascii="Arial" w:hAnsi="Arial" w:cs="Arial"/>
                <w:noProof/>
                <w:sz w:val="24"/>
                <w:szCs w:val="24"/>
              </w:rPr>
              <w:t>3.1 Introduction</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_Toc240926563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22</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64" w:history="1">
            <w:r w:rsidR="00C641F3" w:rsidRPr="00C641F3">
              <w:rPr>
                <w:rStyle w:val="Hyperlink"/>
                <w:rFonts w:ascii="Arial" w:hAnsi="Arial" w:cs="Arial"/>
                <w:noProof/>
                <w:sz w:val="24"/>
                <w:szCs w:val="24"/>
              </w:rPr>
              <w:t>3.2 Research Philosophy</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_Toc240926564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22</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65" w:history="1">
            <w:r w:rsidR="00C641F3" w:rsidRPr="00C641F3">
              <w:rPr>
                <w:rStyle w:val="Hyperlink"/>
                <w:rFonts w:ascii="Arial" w:hAnsi="Arial" w:cs="Arial"/>
                <w:noProof/>
                <w:sz w:val="24"/>
                <w:szCs w:val="24"/>
              </w:rPr>
              <w:t>3.3 Research Approach</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_Toc240926565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23</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66" w:history="1">
            <w:r w:rsidR="00C641F3" w:rsidRPr="00C641F3">
              <w:rPr>
                <w:rStyle w:val="Hyperlink"/>
                <w:rFonts w:ascii="Arial" w:hAnsi="Arial" w:cs="Arial"/>
                <w:noProof/>
                <w:sz w:val="24"/>
                <w:szCs w:val="24"/>
              </w:rPr>
              <w:t>3.4 Research Design: Extended Literature Review</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_Toc240926566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24</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67" w:history="1">
            <w:r w:rsidR="00C641F3" w:rsidRPr="00C641F3">
              <w:rPr>
                <w:rStyle w:val="Hyperlink"/>
                <w:rFonts w:ascii="Arial" w:hAnsi="Arial" w:cs="Arial"/>
                <w:noProof/>
                <w:sz w:val="24"/>
                <w:szCs w:val="24"/>
              </w:rPr>
              <w:t>3.5 Literature Search Strategy</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_Toc240926567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24</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68" w:history="1">
            <w:r w:rsidR="00C641F3" w:rsidRPr="00C641F3">
              <w:rPr>
                <w:rStyle w:val="Hyperlink"/>
                <w:rFonts w:ascii="Arial" w:hAnsi="Arial" w:cs="Arial"/>
                <w:noProof/>
                <w:sz w:val="24"/>
                <w:szCs w:val="24"/>
              </w:rPr>
              <w:t>3.6 Inclusion and Exclusion Criteria</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_Toc240926568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26</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69" w:history="1">
            <w:r w:rsidR="00C641F3" w:rsidRPr="00C641F3">
              <w:rPr>
                <w:rStyle w:val="Hyperlink"/>
                <w:rFonts w:ascii="Arial" w:hAnsi="Arial" w:cs="Arial"/>
                <w:noProof/>
                <w:sz w:val="24"/>
                <w:szCs w:val="24"/>
              </w:rPr>
              <w:t>3.7 PRISMA Screening Process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_Toc240926569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27</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70" w:history="1">
            <w:r w:rsidR="00C641F3" w:rsidRPr="00C641F3">
              <w:rPr>
                <w:rStyle w:val="Hyperlink"/>
                <w:rFonts w:ascii="Arial" w:hAnsi="Arial" w:cs="Arial"/>
                <w:noProof/>
                <w:sz w:val="24"/>
                <w:szCs w:val="24"/>
              </w:rPr>
              <w:t>3.8 Quality Assessment of Selected Articles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_Toc240926570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29</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71" w:history="1">
            <w:r w:rsidR="00C641F3" w:rsidRPr="00C641F3">
              <w:rPr>
                <w:rStyle w:val="Hyperlink"/>
                <w:rFonts w:ascii="Arial" w:hAnsi="Arial" w:cs="Arial"/>
                <w:noProof/>
                <w:sz w:val="24"/>
                <w:szCs w:val="24"/>
              </w:rPr>
              <w:t>3.9 Data Extraction and Literature Matrix</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_Toc240926571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30</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72" w:history="1">
            <w:r w:rsidR="00C641F3" w:rsidRPr="00C641F3">
              <w:rPr>
                <w:rStyle w:val="Hyperlink"/>
                <w:rFonts w:ascii="Arial" w:hAnsi="Arial" w:cs="Arial"/>
                <w:noProof/>
                <w:sz w:val="24"/>
                <w:szCs w:val="24"/>
              </w:rPr>
              <w:t>3.10 Data Analysis: Thematic Analysis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_Toc240926572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30</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73" w:history="1">
            <w:r w:rsidR="00C641F3" w:rsidRPr="00C641F3">
              <w:rPr>
                <w:rStyle w:val="Hyperlink"/>
                <w:rFonts w:ascii="Arial" w:hAnsi="Arial" w:cs="Arial"/>
                <w:noProof/>
                <w:sz w:val="24"/>
                <w:szCs w:val="24"/>
              </w:rPr>
              <w:t>3.11 Data Analysis Framework</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_Toc240926573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31</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74" w:history="1">
            <w:r w:rsidR="00C641F3" w:rsidRPr="00C641F3">
              <w:rPr>
                <w:rStyle w:val="Hyperlink"/>
                <w:rFonts w:ascii="Arial" w:hAnsi="Arial" w:cs="Arial"/>
                <w:noProof/>
                <w:sz w:val="24"/>
                <w:szCs w:val="24"/>
              </w:rPr>
              <w:t>3.12 Ethical Considerations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_Toc240926574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32</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75" w:history="1">
            <w:r w:rsidR="00C641F3" w:rsidRPr="00C641F3">
              <w:rPr>
                <w:rStyle w:val="Hyperlink"/>
                <w:rFonts w:ascii="Arial" w:hAnsi="Arial" w:cs="Arial"/>
                <w:noProof/>
                <w:sz w:val="24"/>
                <w:szCs w:val="24"/>
              </w:rPr>
              <w:t>3.13 Methodological Limitations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_Toc240926575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32</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76" w:history="1">
            <w:r w:rsidR="00C641F3" w:rsidRPr="00C641F3">
              <w:rPr>
                <w:rStyle w:val="Hyperlink"/>
                <w:rFonts w:ascii="Arial" w:hAnsi="Arial" w:cs="Arial"/>
                <w:noProof/>
                <w:sz w:val="24"/>
                <w:szCs w:val="24"/>
              </w:rPr>
              <w:t>3.14 Chapter Summary</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_Toc240926576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33</w:t>
            </w:r>
            <w:r w:rsidR="00C641F3" w:rsidRPr="00C641F3">
              <w:rPr>
                <w:rFonts w:ascii="Arial" w:hAnsi="Arial" w:cs="Arial"/>
                <w:noProof/>
                <w:webHidden/>
                <w:sz w:val="24"/>
                <w:szCs w:val="24"/>
              </w:rPr>
              <w:fldChar w:fldCharType="end"/>
            </w:r>
          </w:hyperlink>
        </w:p>
        <w:p w:rsidR="00C641F3" w:rsidRPr="00C641F3" w:rsidRDefault="002A6C56" w:rsidP="00C641F3">
          <w:pPr>
            <w:pStyle w:val="TOC1"/>
            <w:tabs>
              <w:tab w:val="right" w:leader="dot" w:pos="9016"/>
            </w:tabs>
            <w:jc w:val="both"/>
            <w:rPr>
              <w:rFonts w:ascii="Arial" w:eastAsiaTheme="minorEastAsia" w:hAnsi="Arial" w:cs="Arial"/>
              <w:noProof/>
              <w:sz w:val="24"/>
              <w:szCs w:val="24"/>
            </w:rPr>
          </w:pPr>
          <w:hyperlink w:anchor="_Toc240926577" w:history="1">
            <w:r w:rsidR="00C641F3" w:rsidRPr="00C641F3">
              <w:rPr>
                <w:rStyle w:val="Hyperlink"/>
                <w:rFonts w:ascii="Arial" w:hAnsi="Arial" w:cs="Arial"/>
                <w:noProof/>
                <w:sz w:val="24"/>
                <w:szCs w:val="24"/>
              </w:rPr>
              <w:t>Chapter 4: Data Analysis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_Toc240926577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34</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78" w:history="1">
            <w:r w:rsidR="00C641F3" w:rsidRPr="00C641F3">
              <w:rPr>
                <w:rStyle w:val="Hyperlink"/>
                <w:rFonts w:ascii="Arial" w:hAnsi="Arial" w:cs="Arial"/>
                <w:noProof/>
                <w:sz w:val="24"/>
                <w:szCs w:val="24"/>
              </w:rPr>
              <w:t>4.1 Introduction</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_Toc240926578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34</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79" w:history="1">
            <w:r w:rsidR="00C641F3" w:rsidRPr="00C641F3">
              <w:rPr>
                <w:rStyle w:val="Hyperlink"/>
                <w:rFonts w:ascii="Arial" w:hAnsi="Arial" w:cs="Arial"/>
                <w:noProof/>
                <w:sz w:val="24"/>
                <w:szCs w:val="24"/>
              </w:rPr>
              <w:t>4.2 Overview of the 50 Selected Peer-Reviewed Journal Articles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_Toc240926579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34</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80" w:history="1">
            <w:r w:rsidR="00C641F3" w:rsidRPr="00C641F3">
              <w:rPr>
                <w:rStyle w:val="Hyperlink"/>
                <w:rFonts w:ascii="Arial" w:hAnsi="Arial" w:cs="Arial"/>
                <w:noProof/>
                <w:sz w:val="24"/>
                <w:szCs w:val="24"/>
              </w:rPr>
              <w:t>4.3 Findings on Digital Marketing Strategies Adopted by Nike UK</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_Toc240926580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36</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581" w:history="1">
            <w:r w:rsidR="00C641F3" w:rsidRPr="00C641F3">
              <w:rPr>
                <w:rStyle w:val="Hyperlink"/>
                <w:rFonts w:ascii="Arial" w:hAnsi="Arial" w:cs="Arial"/>
                <w:noProof/>
                <w:sz w:val="24"/>
                <w:szCs w:val="24"/>
              </w:rPr>
              <w:t>4.3.1 Social Media Marketing</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_Toc240926581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36</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582" w:history="1">
            <w:r w:rsidR="00C641F3" w:rsidRPr="00C641F3">
              <w:rPr>
                <w:rStyle w:val="Hyperlink"/>
                <w:rFonts w:ascii="Arial" w:hAnsi="Arial" w:cs="Arial"/>
                <w:noProof/>
                <w:sz w:val="24"/>
                <w:szCs w:val="24"/>
              </w:rPr>
              <w:t>4.3.2 Influencer and Athlete Marketing</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_Toc240926582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37</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583" w:history="1">
            <w:r w:rsidR="00C641F3" w:rsidRPr="00C641F3">
              <w:rPr>
                <w:rStyle w:val="Hyperlink"/>
                <w:rFonts w:ascii="Arial" w:hAnsi="Arial" w:cs="Arial"/>
                <w:noProof/>
                <w:sz w:val="24"/>
                <w:szCs w:val="24"/>
              </w:rPr>
              <w:t>4.3.3 Personalisation, AI and Data Analytics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_Toc240926583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37</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584" w:history="1">
            <w:r w:rsidR="00C641F3" w:rsidRPr="00C641F3">
              <w:rPr>
                <w:rStyle w:val="Hyperlink"/>
                <w:rFonts w:ascii="Arial" w:hAnsi="Arial" w:cs="Arial"/>
                <w:noProof/>
                <w:sz w:val="24"/>
                <w:szCs w:val="24"/>
              </w:rPr>
              <w:t>4.3.4 Digital Content and Online Campaigns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_Toc240926584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37</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585" w:history="1">
            <w:r w:rsidR="00C641F3" w:rsidRPr="00C641F3">
              <w:rPr>
                <w:rStyle w:val="Hyperlink"/>
                <w:rFonts w:ascii="Arial" w:hAnsi="Arial" w:cs="Arial"/>
                <w:noProof/>
                <w:sz w:val="24"/>
                <w:szCs w:val="24"/>
              </w:rPr>
              <w:t>4.3.5 Omni channel/Digital Customer Experience</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_Toc240926585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38</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86" w:history="1">
            <w:r w:rsidR="00C641F3" w:rsidRPr="00C641F3">
              <w:rPr>
                <w:rStyle w:val="Hyperlink"/>
                <w:rFonts w:ascii="Arial" w:hAnsi="Arial" w:cs="Arial"/>
                <w:noProof/>
                <w:sz w:val="24"/>
                <w:szCs w:val="24"/>
              </w:rPr>
              <w:t>4.4 Findings on Customer Engagement and Brand Loyalty</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_Toc240926586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38</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587" w:history="1">
            <w:r w:rsidR="00C641F3" w:rsidRPr="00C641F3">
              <w:rPr>
                <w:rStyle w:val="Hyperlink"/>
                <w:rFonts w:ascii="Arial" w:hAnsi="Arial" w:cs="Arial"/>
                <w:noProof/>
                <w:sz w:val="24"/>
                <w:szCs w:val="24"/>
              </w:rPr>
              <w:t>4.4.1: Digital Marketing and Customer Engagement</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_Toc240926587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38</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588" w:history="1">
            <w:r w:rsidR="00C641F3" w:rsidRPr="00C641F3">
              <w:rPr>
                <w:rStyle w:val="Hyperlink"/>
                <w:rFonts w:ascii="Arial" w:hAnsi="Arial" w:cs="Arial"/>
                <w:noProof/>
                <w:sz w:val="24"/>
                <w:szCs w:val="24"/>
              </w:rPr>
              <w:t>4.4.2 Social Media Interaction</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_Toc240926588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39</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589" w:history="1">
            <w:r w:rsidR="00C641F3" w:rsidRPr="00C641F3">
              <w:rPr>
                <w:rStyle w:val="Hyperlink"/>
                <w:rFonts w:ascii="Arial" w:hAnsi="Arial" w:cs="Arial"/>
                <w:noProof/>
                <w:sz w:val="24"/>
                <w:szCs w:val="24"/>
              </w:rPr>
              <w:t>4.4.3 Brand Trust and Emotional Connection</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_Toc240926589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39</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590" w:history="1">
            <w:r w:rsidR="00C641F3" w:rsidRPr="00C641F3">
              <w:rPr>
                <w:rStyle w:val="Hyperlink"/>
                <w:rFonts w:ascii="Arial" w:hAnsi="Arial" w:cs="Arial"/>
                <w:noProof/>
                <w:sz w:val="24"/>
                <w:szCs w:val="24"/>
              </w:rPr>
              <w:t>4.4.4 Brand Loyalty and Purchase Intention</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_Toc240926590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40</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591" w:history="1">
            <w:r w:rsidR="00C641F3" w:rsidRPr="00C641F3">
              <w:rPr>
                <w:rStyle w:val="Hyperlink"/>
                <w:rFonts w:ascii="Arial" w:hAnsi="Arial" w:cs="Arial"/>
                <w:noProof/>
                <w:sz w:val="24"/>
                <w:szCs w:val="24"/>
              </w:rPr>
              <w:t>4.4.5 Influencer and Community Effects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_Toc240926591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40</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92" w:history="1">
            <w:r w:rsidR="00C641F3" w:rsidRPr="00C641F3">
              <w:rPr>
                <w:rStyle w:val="Hyperlink"/>
                <w:rFonts w:ascii="Arial" w:hAnsi="Arial" w:cs="Arial"/>
                <w:noProof/>
                <w:sz w:val="24"/>
                <w:szCs w:val="24"/>
              </w:rPr>
              <w:t>4.5 Findings on Digital Marketing and Global Brand Competitiveness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_Toc240926592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41</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593" w:history="1">
            <w:r w:rsidR="00C641F3" w:rsidRPr="00C641F3">
              <w:rPr>
                <w:rStyle w:val="Hyperlink"/>
                <w:rFonts w:ascii="Arial" w:hAnsi="Arial" w:cs="Arial"/>
                <w:noProof/>
                <w:sz w:val="24"/>
                <w:szCs w:val="24"/>
              </w:rPr>
              <w:t>4.5.1 Brand Visibility</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_Toc240926593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41</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594" w:history="1">
            <w:r w:rsidR="00C641F3" w:rsidRPr="00C641F3">
              <w:rPr>
                <w:rStyle w:val="Hyperlink"/>
                <w:rFonts w:ascii="Arial" w:hAnsi="Arial" w:cs="Arial"/>
                <w:noProof/>
                <w:sz w:val="24"/>
                <w:szCs w:val="24"/>
              </w:rPr>
              <w:t>4.5.2 Competitive Advantage</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_Toc240926594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41</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595" w:history="1">
            <w:r w:rsidR="00C641F3" w:rsidRPr="00C641F3">
              <w:rPr>
                <w:rStyle w:val="Hyperlink"/>
                <w:rFonts w:ascii="Arial" w:hAnsi="Arial" w:cs="Arial"/>
                <w:noProof/>
                <w:sz w:val="24"/>
                <w:szCs w:val="24"/>
              </w:rPr>
              <w:t>4.5.3 Digital Innovation</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_Toc240926595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42</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596" w:history="1">
            <w:r w:rsidR="00C641F3" w:rsidRPr="00C641F3">
              <w:rPr>
                <w:rStyle w:val="Hyperlink"/>
                <w:rFonts w:ascii="Arial" w:hAnsi="Arial" w:cs="Arial"/>
                <w:noProof/>
                <w:sz w:val="24"/>
                <w:szCs w:val="24"/>
              </w:rPr>
              <w:t>4.5.4 Global Brand Positioning</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_Toc240926596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42</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597" w:history="1">
            <w:r w:rsidR="00C641F3" w:rsidRPr="00C641F3">
              <w:rPr>
                <w:rStyle w:val="Hyperlink"/>
                <w:rFonts w:ascii="Arial" w:hAnsi="Arial" w:cs="Arial"/>
                <w:noProof/>
                <w:sz w:val="24"/>
                <w:szCs w:val="24"/>
              </w:rPr>
              <w:t>4.5.5 Competition with Adidas/Other Sportswear Brands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_Toc240926597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42</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98" w:history="1">
            <w:r w:rsidR="00C641F3" w:rsidRPr="00C641F3">
              <w:rPr>
                <w:rStyle w:val="Hyperlink"/>
                <w:rFonts w:ascii="Arial" w:hAnsi="Arial" w:cs="Arial"/>
                <w:noProof/>
                <w:sz w:val="24"/>
                <w:szCs w:val="24"/>
              </w:rPr>
              <w:t>4.6 Cross-Study Patterns and Research Findings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_Toc240926598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43</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599" w:history="1">
            <w:r w:rsidR="00C641F3" w:rsidRPr="00C641F3">
              <w:rPr>
                <w:rStyle w:val="Hyperlink"/>
                <w:rFonts w:ascii="Arial" w:hAnsi="Arial" w:cs="Arial"/>
                <w:noProof/>
                <w:sz w:val="24"/>
                <w:szCs w:val="24"/>
              </w:rPr>
              <w:t>4.7 Findings Against Research Questions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_Toc240926599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44</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600" w:history="1">
            <w:r w:rsidR="00C641F3" w:rsidRPr="00C641F3">
              <w:rPr>
                <w:rStyle w:val="Hyperlink"/>
                <w:rFonts w:ascii="Arial" w:hAnsi="Arial" w:cs="Arial"/>
                <w:noProof/>
                <w:sz w:val="24"/>
                <w:szCs w:val="24"/>
              </w:rPr>
              <w:t>4.8 Chapter Summary</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_Toc240926600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45</w:t>
            </w:r>
            <w:r w:rsidR="00C641F3" w:rsidRPr="00C641F3">
              <w:rPr>
                <w:rFonts w:ascii="Arial" w:hAnsi="Arial" w:cs="Arial"/>
                <w:noProof/>
                <w:webHidden/>
                <w:sz w:val="24"/>
                <w:szCs w:val="24"/>
              </w:rPr>
              <w:fldChar w:fldCharType="end"/>
            </w:r>
          </w:hyperlink>
        </w:p>
        <w:p w:rsidR="00C641F3" w:rsidRPr="00C641F3" w:rsidRDefault="002A6C56" w:rsidP="00C641F3">
          <w:pPr>
            <w:pStyle w:val="TOC1"/>
            <w:tabs>
              <w:tab w:val="right" w:leader="dot" w:pos="9016"/>
            </w:tabs>
            <w:jc w:val="both"/>
            <w:rPr>
              <w:rFonts w:ascii="Arial" w:eastAsiaTheme="minorEastAsia" w:hAnsi="Arial" w:cs="Arial"/>
              <w:noProof/>
              <w:sz w:val="24"/>
              <w:szCs w:val="24"/>
            </w:rPr>
          </w:pPr>
          <w:hyperlink w:anchor="_Toc240926601" w:history="1">
            <w:r w:rsidR="00C641F3" w:rsidRPr="00C641F3">
              <w:rPr>
                <w:rStyle w:val="Hyperlink"/>
                <w:rFonts w:ascii="Arial" w:hAnsi="Arial" w:cs="Arial"/>
                <w:noProof/>
                <w:sz w:val="24"/>
                <w:szCs w:val="24"/>
              </w:rPr>
              <w:t>Chapter 5: Findings and Discussion</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_Toc240926601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47</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602" w:history="1">
            <w:r w:rsidR="00C641F3" w:rsidRPr="00C641F3">
              <w:rPr>
                <w:rStyle w:val="Hyperlink"/>
                <w:rFonts w:ascii="Arial" w:hAnsi="Arial" w:cs="Arial"/>
                <w:noProof/>
                <w:sz w:val="24"/>
                <w:szCs w:val="24"/>
              </w:rPr>
              <w:t>5.1 Introduction</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_Toc240926602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47</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603" w:history="1">
            <w:r w:rsidR="00C641F3" w:rsidRPr="00C641F3">
              <w:rPr>
                <w:rStyle w:val="Hyperlink"/>
                <w:rFonts w:ascii="Arial" w:hAnsi="Arial" w:cs="Arial"/>
                <w:noProof/>
                <w:sz w:val="24"/>
                <w:szCs w:val="24"/>
              </w:rPr>
              <w:t>5.2 Overview of Key Findings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_Toc240926603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47</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604" w:history="1">
            <w:r w:rsidR="00C641F3" w:rsidRPr="00C641F3">
              <w:rPr>
                <w:rStyle w:val="Hyperlink"/>
                <w:rFonts w:ascii="Arial" w:hAnsi="Arial" w:cs="Arial"/>
                <w:noProof/>
                <w:sz w:val="24"/>
                <w:szCs w:val="24"/>
              </w:rPr>
              <w:t>5.3 Discussion of RQ1: Digital Marketing Strategies, Customer Engagement and Brand Loyalty</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_Toc240926604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48</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605" w:history="1">
            <w:r w:rsidR="00C641F3" w:rsidRPr="00C641F3">
              <w:rPr>
                <w:rStyle w:val="Hyperlink"/>
                <w:rFonts w:ascii="Arial" w:hAnsi="Arial" w:cs="Arial"/>
                <w:noProof/>
                <w:sz w:val="24"/>
                <w:szCs w:val="24"/>
              </w:rPr>
              <w:t>5.3.1 Social Media Marketing and Customer Engagement</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_Toc240926605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48</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606" w:history="1">
            <w:r w:rsidR="00C641F3" w:rsidRPr="00C641F3">
              <w:rPr>
                <w:rStyle w:val="Hyperlink"/>
                <w:rFonts w:ascii="Arial" w:hAnsi="Arial" w:cs="Arial"/>
                <w:noProof/>
                <w:sz w:val="24"/>
                <w:szCs w:val="24"/>
              </w:rPr>
              <w:t>5.3.2 Influencer and Athlete Marketing</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_Toc240926606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49</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607" w:history="1">
            <w:r w:rsidR="00C641F3" w:rsidRPr="00C641F3">
              <w:rPr>
                <w:rStyle w:val="Hyperlink"/>
                <w:rFonts w:ascii="Arial" w:hAnsi="Arial" w:cs="Arial"/>
                <w:noProof/>
                <w:sz w:val="24"/>
                <w:szCs w:val="24"/>
              </w:rPr>
              <w:t>5.3.3 AI, Personalisation and Data-Driven Marketing</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_Toc240926607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49</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608" w:history="1">
            <w:r w:rsidR="00C641F3" w:rsidRPr="00C641F3">
              <w:rPr>
                <w:rStyle w:val="Hyperlink"/>
                <w:rFonts w:ascii="Arial" w:hAnsi="Arial" w:cs="Arial"/>
                <w:noProof/>
                <w:sz w:val="24"/>
                <w:szCs w:val="24"/>
              </w:rPr>
              <w:t>5.3.4 Omni channel Digital Experience</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_Toc240926608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50</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609" w:history="1">
            <w:r w:rsidR="00C641F3" w:rsidRPr="00C641F3">
              <w:rPr>
                <w:rStyle w:val="Hyperlink"/>
                <w:rFonts w:ascii="Arial" w:hAnsi="Arial" w:cs="Arial"/>
                <w:noProof/>
                <w:sz w:val="24"/>
                <w:szCs w:val="24"/>
              </w:rPr>
              <w:t>5.4 Discussion of RQ2: Digital Marketing and Global Brand Competitiveness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_Toc240926609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50</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610" w:history="1">
            <w:r w:rsidR="00C641F3" w:rsidRPr="00C641F3">
              <w:rPr>
                <w:rStyle w:val="Hyperlink"/>
                <w:rFonts w:ascii="Arial" w:hAnsi="Arial" w:cs="Arial"/>
                <w:noProof/>
                <w:sz w:val="24"/>
                <w:szCs w:val="24"/>
              </w:rPr>
              <w:t>5.4.1 Digital Marketing as a Strategic Resource</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_Toc240926610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51</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611" w:history="1">
            <w:r w:rsidR="00C641F3" w:rsidRPr="00C641F3">
              <w:rPr>
                <w:rStyle w:val="Hyperlink"/>
                <w:rFonts w:ascii="Arial" w:hAnsi="Arial" w:cs="Arial"/>
                <w:noProof/>
                <w:sz w:val="24"/>
                <w:szCs w:val="24"/>
              </w:rPr>
              <w:t>5.4.2 Dynamic Capabilities and Nike's Digital Adaptation</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_Toc240926611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51</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612" w:history="1">
            <w:r w:rsidR="00C641F3" w:rsidRPr="00C641F3">
              <w:rPr>
                <w:rStyle w:val="Hyperlink"/>
                <w:rFonts w:ascii="Arial" w:hAnsi="Arial" w:cs="Arial"/>
                <w:noProof/>
                <w:sz w:val="24"/>
                <w:szCs w:val="24"/>
              </w:rPr>
              <w:t>5.4.3 Customer Engagement, Loyalty and Competitive Advantage</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_Toc240926612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52</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613" w:history="1">
            <w:r w:rsidR="00C641F3" w:rsidRPr="00C641F3">
              <w:rPr>
                <w:rStyle w:val="Hyperlink"/>
                <w:rFonts w:ascii="Arial" w:hAnsi="Arial" w:cs="Arial"/>
                <w:noProof/>
                <w:sz w:val="24"/>
                <w:szCs w:val="24"/>
              </w:rPr>
              <w:t>5.5 Nike's Current Situation: Benefits and Challenges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_Toc240926613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52</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614" w:history="1">
            <w:r w:rsidR="00C641F3" w:rsidRPr="00C641F3">
              <w:rPr>
                <w:rStyle w:val="Hyperlink"/>
                <w:rFonts w:ascii="Arial" w:hAnsi="Arial" w:cs="Arial"/>
                <w:noProof/>
                <w:sz w:val="24"/>
                <w:szCs w:val="24"/>
              </w:rPr>
              <w:t>5.5.1 What Nike Has Achieved</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_Toc240926614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52</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615" w:history="1">
            <w:r w:rsidR="00C641F3" w:rsidRPr="00C641F3">
              <w:rPr>
                <w:rStyle w:val="Hyperlink"/>
                <w:rFonts w:ascii="Arial" w:hAnsi="Arial" w:cs="Arial"/>
                <w:noProof/>
                <w:sz w:val="24"/>
                <w:szCs w:val="24"/>
              </w:rPr>
              <w:t>5.5.2 What Nike has not fully achieved.</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_Toc240926615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53</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616" w:history="1">
            <w:r w:rsidR="00C641F3" w:rsidRPr="00C641F3">
              <w:rPr>
                <w:rStyle w:val="Hyperlink"/>
                <w:rFonts w:ascii="Arial" w:hAnsi="Arial" w:cs="Arial"/>
                <w:noProof/>
                <w:sz w:val="24"/>
                <w:szCs w:val="24"/>
              </w:rPr>
              <w:t>5.5.3 What Nike could improve.</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_Toc240926616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53</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617" w:history="1">
            <w:r w:rsidR="00C641F3" w:rsidRPr="00C641F3">
              <w:rPr>
                <w:rStyle w:val="Hyperlink"/>
                <w:rFonts w:ascii="Arial" w:hAnsi="Arial" w:cs="Arial"/>
                <w:noProof/>
                <w:sz w:val="24"/>
                <w:szCs w:val="24"/>
              </w:rPr>
              <w:t>5.6 Discussion of RQ3: Strategies for Improving Nike UK's Digital Marketing Effectiveness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_Toc240926617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53</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618" w:history="1">
            <w:r w:rsidR="00C641F3" w:rsidRPr="00C641F3">
              <w:rPr>
                <w:rStyle w:val="Hyperlink"/>
                <w:rFonts w:ascii="Arial" w:hAnsi="Arial" w:cs="Arial"/>
                <w:noProof/>
                <w:sz w:val="24"/>
                <w:szCs w:val="24"/>
              </w:rPr>
              <w:t>5.6.1 Strengthen AI and Personalisation</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_Toc240926618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53</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619" w:history="1">
            <w:r w:rsidR="00C641F3" w:rsidRPr="00C641F3">
              <w:rPr>
                <w:rStyle w:val="Hyperlink"/>
                <w:rFonts w:ascii="Arial" w:hAnsi="Arial" w:cs="Arial"/>
                <w:noProof/>
                <w:sz w:val="24"/>
                <w:szCs w:val="24"/>
              </w:rPr>
              <w:t>5.6.2 Transform engagement to loyalty</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_Toc240926619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54</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620" w:history="1">
            <w:r w:rsidR="00C641F3" w:rsidRPr="00C641F3">
              <w:rPr>
                <w:rStyle w:val="Hyperlink"/>
                <w:rFonts w:ascii="Arial" w:hAnsi="Arial" w:cs="Arial"/>
                <w:noProof/>
                <w:sz w:val="24"/>
                <w:szCs w:val="24"/>
              </w:rPr>
              <w:t>5.6.3 Strengthen Authentic Athlete and Influencer Content</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_Toc240926620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54</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621" w:history="1">
            <w:r w:rsidR="00C641F3" w:rsidRPr="00C641F3">
              <w:rPr>
                <w:rStyle w:val="Hyperlink"/>
                <w:rFonts w:ascii="Arial" w:hAnsi="Arial" w:cs="Arial"/>
                <w:noProof/>
                <w:sz w:val="24"/>
                <w:szCs w:val="24"/>
              </w:rPr>
              <w:t>5.6.4: Enhance UK specific digital adaptation.</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_Toc240926621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54</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622" w:history="1">
            <w:r w:rsidR="00C641F3" w:rsidRPr="00C641F3">
              <w:rPr>
                <w:rStyle w:val="Hyperlink"/>
                <w:rFonts w:ascii="Arial" w:hAnsi="Arial" w:cs="Arial"/>
                <w:noProof/>
                <w:sz w:val="24"/>
                <w:szCs w:val="24"/>
              </w:rPr>
              <w:t>5.6.5 Improve Omni channel Experience</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_Toc240926622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54</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623" w:history="1">
            <w:r w:rsidR="00C641F3" w:rsidRPr="00C641F3">
              <w:rPr>
                <w:rStyle w:val="Hyperlink"/>
                <w:rFonts w:ascii="Arial" w:hAnsi="Arial" w:cs="Arial"/>
                <w:noProof/>
                <w:sz w:val="24"/>
                <w:szCs w:val="24"/>
              </w:rPr>
              <w:t>5.7 Theoretical Discussion</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_Toc240926623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54</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624" w:history="1">
            <w:r w:rsidR="00C641F3" w:rsidRPr="00C641F3">
              <w:rPr>
                <w:rStyle w:val="Hyperlink"/>
                <w:rFonts w:ascii="Arial" w:hAnsi="Arial" w:cs="Arial"/>
                <w:noProof/>
                <w:sz w:val="24"/>
                <w:szCs w:val="24"/>
              </w:rPr>
              <w:t>5.7.1 Resource-Based View</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_Toc240926624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54</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625" w:history="1">
            <w:r w:rsidR="00C641F3" w:rsidRPr="00C641F3">
              <w:rPr>
                <w:rStyle w:val="Hyperlink"/>
                <w:rFonts w:ascii="Arial" w:hAnsi="Arial" w:cs="Arial"/>
                <w:noProof/>
                <w:sz w:val="24"/>
                <w:szCs w:val="24"/>
              </w:rPr>
              <w:t>5.7.2 Dynamic Capabilities Theory</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_Toc240926625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55</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626" w:history="1">
            <w:r w:rsidR="00C641F3" w:rsidRPr="00C641F3">
              <w:rPr>
                <w:rStyle w:val="Hyperlink"/>
                <w:rFonts w:ascii="Arial" w:hAnsi="Arial" w:cs="Arial"/>
                <w:noProof/>
                <w:sz w:val="24"/>
                <w:szCs w:val="24"/>
              </w:rPr>
              <w:t>5.7.3 Relationship Marketing Theory</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_Toc240926626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55</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627" w:history="1">
            <w:r w:rsidR="00C641F3" w:rsidRPr="00C641F3">
              <w:rPr>
                <w:rStyle w:val="Hyperlink"/>
                <w:rFonts w:ascii="Arial" w:hAnsi="Arial" w:cs="Arial"/>
                <w:noProof/>
                <w:sz w:val="24"/>
                <w:szCs w:val="24"/>
              </w:rPr>
              <w:t>5.8 Comparison with Existing Literature</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_Toc240926627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55</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628" w:history="1">
            <w:r w:rsidR="00C641F3" w:rsidRPr="00C641F3">
              <w:rPr>
                <w:rStyle w:val="Hyperlink"/>
                <w:rFonts w:ascii="Arial" w:hAnsi="Arial" w:cs="Arial"/>
                <w:noProof/>
                <w:sz w:val="24"/>
                <w:szCs w:val="24"/>
              </w:rPr>
              <w:t>5.9 Addressing the Research Gap</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_Toc240926628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56</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629" w:history="1">
            <w:r w:rsidR="00C641F3" w:rsidRPr="00C641F3">
              <w:rPr>
                <w:rStyle w:val="Hyperlink"/>
                <w:rFonts w:ascii="Arial" w:hAnsi="Arial" w:cs="Arial"/>
                <w:noProof/>
                <w:sz w:val="24"/>
                <w:szCs w:val="24"/>
              </w:rPr>
              <w:t>5.10 Research Contribution</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_Toc240926629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56</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630" w:history="1">
            <w:r w:rsidR="00C641F3" w:rsidRPr="00C641F3">
              <w:rPr>
                <w:rStyle w:val="Hyperlink"/>
                <w:rFonts w:ascii="Arial" w:hAnsi="Arial" w:cs="Arial"/>
                <w:noProof/>
                <w:sz w:val="24"/>
                <w:szCs w:val="24"/>
              </w:rPr>
              <w:t>5.11 Chapter Conclusion</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_Toc240926630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56</w:t>
            </w:r>
            <w:r w:rsidR="00C641F3" w:rsidRPr="00C641F3">
              <w:rPr>
                <w:rFonts w:ascii="Arial" w:hAnsi="Arial" w:cs="Arial"/>
                <w:noProof/>
                <w:webHidden/>
                <w:sz w:val="24"/>
                <w:szCs w:val="24"/>
              </w:rPr>
              <w:fldChar w:fldCharType="end"/>
            </w:r>
          </w:hyperlink>
        </w:p>
        <w:p w:rsidR="00C641F3" w:rsidRPr="00C641F3" w:rsidRDefault="002A6C56" w:rsidP="00C641F3">
          <w:pPr>
            <w:pStyle w:val="TOC1"/>
            <w:tabs>
              <w:tab w:val="right" w:leader="dot" w:pos="9016"/>
            </w:tabs>
            <w:jc w:val="both"/>
            <w:rPr>
              <w:rFonts w:ascii="Arial" w:eastAsiaTheme="minorEastAsia" w:hAnsi="Arial" w:cs="Arial"/>
              <w:noProof/>
              <w:sz w:val="24"/>
              <w:szCs w:val="24"/>
            </w:rPr>
          </w:pPr>
          <w:hyperlink w:anchor="_Toc240926631" w:history="1">
            <w:r w:rsidR="00C641F3" w:rsidRPr="00C641F3">
              <w:rPr>
                <w:rStyle w:val="Hyperlink"/>
                <w:rFonts w:ascii="Arial" w:hAnsi="Arial" w:cs="Arial"/>
                <w:noProof/>
                <w:sz w:val="24"/>
                <w:szCs w:val="24"/>
              </w:rPr>
              <w:t>Chapter 6: Conclusion and Recommendations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_Toc240926631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57</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632" w:history="1">
            <w:r w:rsidR="00C641F3" w:rsidRPr="00C641F3">
              <w:rPr>
                <w:rStyle w:val="Hyperlink"/>
                <w:rFonts w:ascii="Arial" w:hAnsi="Arial" w:cs="Arial"/>
                <w:noProof/>
                <w:sz w:val="24"/>
                <w:szCs w:val="24"/>
              </w:rPr>
              <w:t>6.1 Introduction</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_Toc240926632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57</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633" w:history="1">
            <w:r w:rsidR="00C641F3" w:rsidRPr="00C641F3">
              <w:rPr>
                <w:rStyle w:val="Hyperlink"/>
                <w:rFonts w:ascii="Arial" w:hAnsi="Arial" w:cs="Arial"/>
                <w:noProof/>
                <w:sz w:val="24"/>
                <w:szCs w:val="24"/>
              </w:rPr>
              <w:t>6.2 Summary of Key Findings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_Toc240926633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57</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634" w:history="1">
            <w:r w:rsidR="00C641F3" w:rsidRPr="00C641F3">
              <w:rPr>
                <w:rStyle w:val="Hyperlink"/>
                <w:rFonts w:ascii="Arial" w:hAnsi="Arial" w:cs="Arial"/>
                <w:noProof/>
                <w:sz w:val="24"/>
                <w:szCs w:val="24"/>
              </w:rPr>
              <w:t>6.3 Answers to the Research Questions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_Toc240926634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58</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635" w:history="1">
            <w:r w:rsidR="00C641F3" w:rsidRPr="00C641F3">
              <w:rPr>
                <w:rStyle w:val="Hyperlink"/>
                <w:rFonts w:ascii="Arial" w:hAnsi="Arial" w:cs="Arial"/>
                <w:noProof/>
                <w:sz w:val="24"/>
                <w:szCs w:val="24"/>
              </w:rPr>
              <w:t>RQ1: What digital marketing strategies are employed by Nike UK, and how do they influence customer engagement and brand loyalty?</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_Toc240926635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58</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636" w:history="1">
            <w:r w:rsidR="00C641F3" w:rsidRPr="00C641F3">
              <w:rPr>
                <w:rStyle w:val="Hyperlink"/>
                <w:rFonts w:ascii="Arial" w:hAnsi="Arial" w:cs="Arial"/>
                <w:noProof/>
                <w:sz w:val="24"/>
                <w:szCs w:val="24"/>
              </w:rPr>
              <w:t>RQ2: How does digital marketing enhance Nike’s global brand competitiveness?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_Toc240926636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58</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637" w:history="1">
            <w:r w:rsidR="00C641F3" w:rsidRPr="00C641F3">
              <w:rPr>
                <w:rStyle w:val="Hyperlink"/>
                <w:rFonts w:ascii="Arial" w:hAnsi="Arial" w:cs="Arial"/>
                <w:noProof/>
                <w:sz w:val="24"/>
                <w:szCs w:val="24"/>
              </w:rPr>
              <w:t>RQ3: What strategies could further improve Nike UK’s digital marketing performance?</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_Toc240926637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59</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638" w:history="1">
            <w:r w:rsidR="00C641F3" w:rsidRPr="00C641F3">
              <w:rPr>
                <w:rStyle w:val="Hyperlink"/>
                <w:rFonts w:ascii="Arial" w:hAnsi="Arial" w:cs="Arial"/>
                <w:noProof/>
                <w:sz w:val="24"/>
                <w:szCs w:val="24"/>
              </w:rPr>
              <w:t>6.4 How the Study Addressed the Literature Gap</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_Toc240926638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59</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639" w:history="1">
            <w:r w:rsidR="00C641F3" w:rsidRPr="00C641F3">
              <w:rPr>
                <w:rStyle w:val="Hyperlink"/>
                <w:rFonts w:ascii="Arial" w:hAnsi="Arial" w:cs="Arial"/>
                <w:noProof/>
                <w:sz w:val="24"/>
                <w:szCs w:val="24"/>
              </w:rPr>
              <w:t>6.5 Contribution of the Study</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_Toc240926639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60</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640" w:history="1">
            <w:r w:rsidR="00C641F3" w:rsidRPr="00C641F3">
              <w:rPr>
                <w:rStyle w:val="Hyperlink"/>
                <w:rFonts w:ascii="Arial" w:hAnsi="Arial" w:cs="Arial"/>
                <w:noProof/>
                <w:sz w:val="24"/>
                <w:szCs w:val="24"/>
              </w:rPr>
              <w:t>6.5.1 Theoretical Contribution</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_Toc240926640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60</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641" w:history="1">
            <w:r w:rsidR="00C641F3" w:rsidRPr="00C641F3">
              <w:rPr>
                <w:rStyle w:val="Hyperlink"/>
                <w:rFonts w:ascii="Arial" w:hAnsi="Arial" w:cs="Arial"/>
                <w:noProof/>
                <w:sz w:val="24"/>
                <w:szCs w:val="24"/>
              </w:rPr>
              <w:t>6.5.2 Practical Contribution</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_Toc240926641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60</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642" w:history="1">
            <w:r w:rsidR="00C641F3" w:rsidRPr="00C641F3">
              <w:rPr>
                <w:rStyle w:val="Hyperlink"/>
                <w:rFonts w:ascii="Arial" w:hAnsi="Arial" w:cs="Arial"/>
                <w:noProof/>
                <w:sz w:val="24"/>
                <w:szCs w:val="24"/>
              </w:rPr>
              <w:t>6.6 Recommendations</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_Toc240926642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61</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643" w:history="1">
            <w:r w:rsidR="00C641F3" w:rsidRPr="00C641F3">
              <w:rPr>
                <w:rStyle w:val="Hyperlink"/>
                <w:rFonts w:ascii="Arial" w:hAnsi="Arial" w:cs="Arial"/>
                <w:noProof/>
                <w:sz w:val="24"/>
                <w:szCs w:val="24"/>
              </w:rPr>
              <w:t>Recommendation 1: Convert Digital Engagement into Sustainable Loyalty</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_Toc240926643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61</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644" w:history="1">
            <w:r w:rsidR="00C641F3" w:rsidRPr="00C641F3">
              <w:rPr>
                <w:rStyle w:val="Hyperlink"/>
                <w:rFonts w:ascii="Arial" w:hAnsi="Arial" w:cs="Arial"/>
                <w:noProof/>
                <w:sz w:val="24"/>
                <w:szCs w:val="24"/>
              </w:rPr>
              <w:t>Recommendation 2: Strengthen UK Localisation, Omnichannel Integration and Customer Experience</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_Toc240926644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61</w:t>
            </w:r>
            <w:r w:rsidR="00C641F3" w:rsidRPr="00C641F3">
              <w:rPr>
                <w:rFonts w:ascii="Arial" w:hAnsi="Arial" w:cs="Arial"/>
                <w:noProof/>
                <w:webHidden/>
                <w:sz w:val="24"/>
                <w:szCs w:val="24"/>
              </w:rPr>
              <w:fldChar w:fldCharType="end"/>
            </w:r>
          </w:hyperlink>
        </w:p>
        <w:p w:rsidR="00C641F3" w:rsidRPr="00C641F3" w:rsidRDefault="002A6C56" w:rsidP="00C641F3">
          <w:pPr>
            <w:pStyle w:val="TOC3"/>
            <w:tabs>
              <w:tab w:val="right" w:leader="dot" w:pos="9016"/>
            </w:tabs>
            <w:jc w:val="both"/>
            <w:rPr>
              <w:rFonts w:ascii="Arial" w:eastAsiaTheme="minorEastAsia" w:hAnsi="Arial" w:cs="Arial"/>
              <w:noProof/>
              <w:sz w:val="24"/>
              <w:szCs w:val="24"/>
            </w:rPr>
          </w:pPr>
          <w:hyperlink w:anchor="_Toc240926645" w:history="1">
            <w:r w:rsidR="00C641F3" w:rsidRPr="00C641F3">
              <w:rPr>
                <w:rStyle w:val="Hyperlink"/>
                <w:rFonts w:ascii="Arial" w:hAnsi="Arial" w:cs="Arial"/>
                <w:noProof/>
                <w:sz w:val="24"/>
                <w:szCs w:val="24"/>
              </w:rPr>
              <w:t>Recommendation 3: Improve Responsible Personalisation, Trust and Authenticity</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_Toc240926645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61</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646" w:history="1">
            <w:r w:rsidR="00C641F3" w:rsidRPr="00C641F3">
              <w:rPr>
                <w:rStyle w:val="Hyperlink"/>
                <w:rFonts w:ascii="Arial" w:hAnsi="Arial" w:cs="Arial"/>
                <w:noProof/>
                <w:sz w:val="24"/>
                <w:szCs w:val="24"/>
              </w:rPr>
              <w:t>6.7 Limitations of the Study</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_Toc240926646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62</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647" w:history="1">
            <w:r w:rsidR="00C641F3" w:rsidRPr="00C641F3">
              <w:rPr>
                <w:rStyle w:val="Hyperlink"/>
                <w:rFonts w:ascii="Arial" w:hAnsi="Arial" w:cs="Arial"/>
                <w:noProof/>
                <w:sz w:val="24"/>
                <w:szCs w:val="24"/>
              </w:rPr>
              <w:t>6.8 Recommendations for Future Research</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_Toc240926647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62</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648" w:history="1">
            <w:r w:rsidR="00C641F3" w:rsidRPr="00C641F3">
              <w:rPr>
                <w:rStyle w:val="Hyperlink"/>
                <w:rFonts w:ascii="Arial" w:hAnsi="Arial" w:cs="Arial"/>
                <w:noProof/>
                <w:sz w:val="24"/>
                <w:szCs w:val="24"/>
              </w:rPr>
              <w:t>6.9 Final Conclusion</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_Toc240926648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63</w:t>
            </w:r>
            <w:r w:rsidR="00C641F3" w:rsidRPr="00C641F3">
              <w:rPr>
                <w:rFonts w:ascii="Arial" w:hAnsi="Arial" w:cs="Arial"/>
                <w:noProof/>
                <w:webHidden/>
                <w:sz w:val="24"/>
                <w:szCs w:val="24"/>
              </w:rPr>
              <w:fldChar w:fldCharType="end"/>
            </w:r>
          </w:hyperlink>
        </w:p>
        <w:p w:rsidR="00C641F3" w:rsidRPr="00C641F3" w:rsidRDefault="002A6C56" w:rsidP="00C641F3">
          <w:pPr>
            <w:pStyle w:val="TOC1"/>
            <w:tabs>
              <w:tab w:val="right" w:leader="dot" w:pos="9016"/>
            </w:tabs>
            <w:jc w:val="both"/>
            <w:rPr>
              <w:rFonts w:ascii="Arial" w:eastAsiaTheme="minorEastAsia" w:hAnsi="Arial" w:cs="Arial"/>
              <w:noProof/>
              <w:sz w:val="24"/>
              <w:szCs w:val="24"/>
            </w:rPr>
          </w:pPr>
          <w:hyperlink w:anchor="_Toc240926649" w:history="1">
            <w:r w:rsidR="00C641F3" w:rsidRPr="00C641F3">
              <w:rPr>
                <w:rStyle w:val="Hyperlink"/>
                <w:rFonts w:ascii="Arial" w:hAnsi="Arial" w:cs="Arial"/>
                <w:noProof/>
                <w:sz w:val="24"/>
                <w:szCs w:val="24"/>
              </w:rPr>
              <w:t>Reference List</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_Toc240926649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64</w:t>
            </w:r>
            <w:r w:rsidR="00C641F3" w:rsidRPr="00C641F3">
              <w:rPr>
                <w:rFonts w:ascii="Arial" w:hAnsi="Arial" w:cs="Arial"/>
                <w:noProof/>
                <w:webHidden/>
                <w:sz w:val="24"/>
                <w:szCs w:val="24"/>
              </w:rPr>
              <w:fldChar w:fldCharType="end"/>
            </w:r>
          </w:hyperlink>
        </w:p>
        <w:p w:rsidR="00C641F3" w:rsidRPr="00C641F3" w:rsidRDefault="002A6C56" w:rsidP="00C641F3">
          <w:pPr>
            <w:pStyle w:val="TOC1"/>
            <w:tabs>
              <w:tab w:val="right" w:leader="dot" w:pos="9016"/>
            </w:tabs>
            <w:jc w:val="both"/>
            <w:rPr>
              <w:rFonts w:ascii="Arial" w:eastAsiaTheme="minorEastAsia" w:hAnsi="Arial" w:cs="Arial"/>
              <w:noProof/>
              <w:sz w:val="24"/>
              <w:szCs w:val="24"/>
            </w:rPr>
          </w:pPr>
          <w:hyperlink w:anchor="_Toc240926650" w:history="1">
            <w:r w:rsidR="00C641F3" w:rsidRPr="00C641F3">
              <w:rPr>
                <w:rStyle w:val="Hyperlink"/>
                <w:rFonts w:ascii="Arial" w:hAnsi="Arial" w:cs="Arial"/>
                <w:noProof/>
                <w:sz w:val="24"/>
                <w:szCs w:val="24"/>
              </w:rPr>
              <w:t>Appendix</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_Toc240926650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1</w:t>
            </w:r>
            <w:r w:rsidR="00C641F3" w:rsidRPr="00C641F3">
              <w:rPr>
                <w:rFonts w:ascii="Arial" w:hAnsi="Arial" w:cs="Arial"/>
                <w:noProof/>
                <w:webHidden/>
                <w:sz w:val="24"/>
                <w:szCs w:val="24"/>
              </w:rPr>
              <w:fldChar w:fldCharType="end"/>
            </w:r>
          </w:hyperlink>
        </w:p>
        <w:p w:rsidR="00C641F3" w:rsidRPr="00C641F3" w:rsidRDefault="002A6C56" w:rsidP="00C641F3">
          <w:pPr>
            <w:pStyle w:val="TOC2"/>
            <w:tabs>
              <w:tab w:val="right" w:leader="dot" w:pos="9016"/>
            </w:tabs>
            <w:jc w:val="both"/>
            <w:rPr>
              <w:rFonts w:ascii="Arial" w:eastAsiaTheme="minorEastAsia" w:hAnsi="Arial" w:cs="Arial"/>
              <w:noProof/>
              <w:sz w:val="24"/>
              <w:szCs w:val="24"/>
            </w:rPr>
          </w:pPr>
          <w:hyperlink w:anchor="_Toc240926651" w:history="1">
            <w:r w:rsidR="00C641F3" w:rsidRPr="00C641F3">
              <w:rPr>
                <w:rStyle w:val="Hyperlink"/>
                <w:rFonts w:ascii="Arial" w:hAnsi="Arial" w:cs="Arial"/>
                <w:noProof/>
                <w:sz w:val="24"/>
                <w:szCs w:val="24"/>
              </w:rPr>
              <w:t>Appendix 1- Dissertation Research Log Book</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_Toc240926651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1</w:t>
            </w:r>
            <w:r w:rsidR="00C641F3" w:rsidRPr="00C641F3">
              <w:rPr>
                <w:rFonts w:ascii="Arial" w:hAnsi="Arial" w:cs="Arial"/>
                <w:noProof/>
                <w:webHidden/>
                <w:sz w:val="24"/>
                <w:szCs w:val="24"/>
              </w:rPr>
              <w:fldChar w:fldCharType="end"/>
            </w:r>
          </w:hyperlink>
        </w:p>
        <w:p w:rsidR="00C641F3" w:rsidRDefault="002A6C56" w:rsidP="00C641F3">
          <w:pPr>
            <w:pStyle w:val="TOC2"/>
            <w:tabs>
              <w:tab w:val="right" w:leader="dot" w:pos="9016"/>
            </w:tabs>
            <w:jc w:val="both"/>
            <w:rPr>
              <w:rFonts w:asciiTheme="minorHAnsi" w:eastAsiaTheme="minorEastAsia" w:hAnsiTheme="minorHAnsi" w:cstheme="minorBidi"/>
              <w:noProof/>
            </w:rPr>
          </w:pPr>
          <w:hyperlink w:anchor="_Toc240926652" w:history="1">
            <w:r w:rsidR="00C641F3" w:rsidRPr="00C641F3">
              <w:rPr>
                <w:rStyle w:val="Hyperlink"/>
                <w:rFonts w:ascii="Arial" w:hAnsi="Arial" w:cs="Arial"/>
                <w:noProof/>
                <w:sz w:val="24"/>
                <w:szCs w:val="24"/>
              </w:rPr>
              <w:t>Appendix 2- 50 Article</w:t>
            </w:r>
            <w:r w:rsidR="00C641F3" w:rsidRPr="00C641F3">
              <w:rPr>
                <w:rFonts w:ascii="Arial" w:hAnsi="Arial" w:cs="Arial"/>
                <w:noProof/>
                <w:webHidden/>
                <w:sz w:val="24"/>
                <w:szCs w:val="24"/>
              </w:rPr>
              <w:tab/>
            </w:r>
            <w:r w:rsidR="00C641F3" w:rsidRPr="00C641F3">
              <w:rPr>
                <w:rFonts w:ascii="Arial" w:hAnsi="Arial" w:cs="Arial"/>
                <w:noProof/>
                <w:webHidden/>
                <w:sz w:val="24"/>
                <w:szCs w:val="24"/>
              </w:rPr>
              <w:fldChar w:fldCharType="begin"/>
            </w:r>
            <w:r w:rsidR="00C641F3" w:rsidRPr="00C641F3">
              <w:rPr>
                <w:rFonts w:ascii="Arial" w:hAnsi="Arial" w:cs="Arial"/>
                <w:noProof/>
                <w:webHidden/>
                <w:sz w:val="24"/>
                <w:szCs w:val="24"/>
              </w:rPr>
              <w:instrText xml:space="preserve"> PAGEREF _Toc240926652 \h </w:instrText>
            </w:r>
            <w:r w:rsidR="00C641F3" w:rsidRPr="00C641F3">
              <w:rPr>
                <w:rFonts w:ascii="Arial" w:hAnsi="Arial" w:cs="Arial"/>
                <w:noProof/>
                <w:webHidden/>
                <w:sz w:val="24"/>
                <w:szCs w:val="24"/>
              </w:rPr>
            </w:r>
            <w:r w:rsidR="00C641F3" w:rsidRPr="00C641F3">
              <w:rPr>
                <w:rFonts w:ascii="Arial" w:hAnsi="Arial" w:cs="Arial"/>
                <w:noProof/>
                <w:webHidden/>
                <w:sz w:val="24"/>
                <w:szCs w:val="24"/>
              </w:rPr>
              <w:fldChar w:fldCharType="separate"/>
            </w:r>
            <w:r w:rsidR="00C641F3" w:rsidRPr="00C641F3">
              <w:rPr>
                <w:rFonts w:ascii="Arial" w:hAnsi="Arial" w:cs="Arial"/>
                <w:noProof/>
                <w:webHidden/>
                <w:sz w:val="24"/>
                <w:szCs w:val="24"/>
              </w:rPr>
              <w:t>13</w:t>
            </w:r>
            <w:r w:rsidR="00C641F3" w:rsidRPr="00C641F3">
              <w:rPr>
                <w:rFonts w:ascii="Arial" w:hAnsi="Arial" w:cs="Arial"/>
                <w:noProof/>
                <w:webHidden/>
                <w:sz w:val="24"/>
                <w:szCs w:val="24"/>
              </w:rPr>
              <w:fldChar w:fldCharType="end"/>
            </w:r>
          </w:hyperlink>
        </w:p>
        <w:p w:rsidR="00477134" w:rsidRPr="00643F8D" w:rsidRDefault="003236F5" w:rsidP="00643F8D">
          <w:pPr>
            <w:pBdr>
              <w:top w:val="nil"/>
              <w:left w:val="nil"/>
              <w:bottom w:val="nil"/>
              <w:right w:val="nil"/>
              <w:between w:val="nil"/>
            </w:pBdr>
            <w:tabs>
              <w:tab w:val="right" w:leader="dot" w:pos="9016"/>
            </w:tabs>
            <w:spacing w:after="100" w:line="276" w:lineRule="auto"/>
            <w:jc w:val="both"/>
            <w:rPr>
              <w:rFonts w:ascii="Arial" w:eastAsia="Arial" w:hAnsi="Arial" w:cs="Arial"/>
              <w:color w:val="000000"/>
              <w:sz w:val="24"/>
              <w:szCs w:val="24"/>
            </w:rPr>
          </w:pPr>
          <w:r w:rsidRPr="00643F8D">
            <w:rPr>
              <w:rFonts w:ascii="Arial" w:hAnsi="Arial" w:cs="Arial"/>
              <w:sz w:val="24"/>
              <w:szCs w:val="24"/>
            </w:rPr>
            <w:fldChar w:fldCharType="end"/>
          </w:r>
        </w:p>
      </w:sdtContent>
    </w:sdt>
    <w:p w:rsidR="00477134" w:rsidRPr="00477134" w:rsidRDefault="00477134" w:rsidP="00477134">
      <w:pPr>
        <w:rPr>
          <w:rFonts w:ascii="Arial" w:eastAsia="Arial" w:hAnsi="Arial" w:cs="Arial"/>
          <w:sz w:val="24"/>
          <w:szCs w:val="24"/>
        </w:rPr>
      </w:pPr>
    </w:p>
    <w:p w:rsidR="00477134" w:rsidRPr="00477134" w:rsidRDefault="00477134" w:rsidP="00477134">
      <w:pPr>
        <w:rPr>
          <w:rFonts w:ascii="Arial" w:eastAsia="Arial" w:hAnsi="Arial" w:cs="Arial"/>
          <w:sz w:val="24"/>
          <w:szCs w:val="24"/>
        </w:rPr>
      </w:pPr>
    </w:p>
    <w:p w:rsidR="00477134" w:rsidRDefault="00477134" w:rsidP="00477134">
      <w:pPr>
        <w:rPr>
          <w:rFonts w:ascii="Arial" w:eastAsia="Arial" w:hAnsi="Arial" w:cs="Arial"/>
          <w:sz w:val="24"/>
          <w:szCs w:val="24"/>
        </w:rPr>
      </w:pPr>
    </w:p>
    <w:p w:rsidR="00477134" w:rsidRDefault="00477134" w:rsidP="00477134">
      <w:pPr>
        <w:rPr>
          <w:rFonts w:ascii="Arial" w:eastAsia="Arial" w:hAnsi="Arial" w:cs="Arial"/>
          <w:sz w:val="24"/>
          <w:szCs w:val="24"/>
        </w:rPr>
      </w:pPr>
    </w:p>
    <w:p w:rsidR="00477134" w:rsidRPr="00477134" w:rsidRDefault="00477134" w:rsidP="00477134">
      <w:pPr>
        <w:spacing w:line="360" w:lineRule="auto"/>
        <w:jc w:val="center"/>
        <w:rPr>
          <w:rFonts w:ascii="Arial" w:eastAsia="Arial" w:hAnsi="Arial" w:cs="Arial"/>
          <w:b/>
          <w:sz w:val="32"/>
          <w:szCs w:val="24"/>
        </w:rPr>
      </w:pPr>
      <w:r w:rsidRPr="00477134">
        <w:rPr>
          <w:rFonts w:ascii="Arial" w:eastAsia="Arial" w:hAnsi="Arial" w:cs="Arial"/>
          <w:b/>
          <w:sz w:val="32"/>
          <w:szCs w:val="24"/>
        </w:rPr>
        <w:lastRenderedPageBreak/>
        <w:t>List of Figures</w:t>
      </w:r>
    </w:p>
    <w:p w:rsidR="003271BD" w:rsidRDefault="003271BD" w:rsidP="008D7D39">
      <w:pPr>
        <w:pStyle w:val="TableofFigures"/>
        <w:tabs>
          <w:tab w:val="right" w:leader="dot" w:pos="9016"/>
        </w:tabs>
        <w:spacing w:line="360" w:lineRule="auto"/>
        <w:rPr>
          <w:rFonts w:asciiTheme="minorHAnsi" w:eastAsiaTheme="minorEastAsia" w:hAnsiTheme="minorHAnsi" w:cstheme="minorBidi"/>
          <w:noProof/>
        </w:rPr>
      </w:pPr>
      <w:r>
        <w:rPr>
          <w:rFonts w:ascii="Arial" w:eastAsia="Arial" w:hAnsi="Arial" w:cs="Arial"/>
          <w:sz w:val="24"/>
          <w:szCs w:val="24"/>
        </w:rPr>
        <w:fldChar w:fldCharType="begin"/>
      </w:r>
      <w:r>
        <w:rPr>
          <w:rFonts w:ascii="Arial" w:eastAsia="Arial" w:hAnsi="Arial" w:cs="Arial"/>
          <w:sz w:val="24"/>
          <w:szCs w:val="24"/>
        </w:rPr>
        <w:instrText xml:space="preserve"> TOC \h \z \c "Figure" </w:instrText>
      </w:r>
      <w:r>
        <w:rPr>
          <w:rFonts w:ascii="Arial" w:eastAsia="Arial" w:hAnsi="Arial" w:cs="Arial"/>
          <w:sz w:val="24"/>
          <w:szCs w:val="24"/>
        </w:rPr>
        <w:fldChar w:fldCharType="separate"/>
      </w:r>
      <w:hyperlink w:anchor="_Toc240926653" w:history="1">
        <w:r w:rsidRPr="00D26542">
          <w:rPr>
            <w:rStyle w:val="Hyperlink"/>
            <w:rFonts w:ascii="Arial" w:hAnsi="Arial" w:cs="Arial"/>
            <w:noProof/>
          </w:rPr>
          <w:t>Figure 1: Conceptual Framework</w:t>
        </w:r>
        <w:r>
          <w:rPr>
            <w:noProof/>
            <w:webHidden/>
          </w:rPr>
          <w:tab/>
        </w:r>
        <w:r>
          <w:rPr>
            <w:noProof/>
            <w:webHidden/>
          </w:rPr>
          <w:fldChar w:fldCharType="begin"/>
        </w:r>
        <w:r>
          <w:rPr>
            <w:noProof/>
            <w:webHidden/>
          </w:rPr>
          <w:instrText xml:space="preserve"> PAGEREF _Toc240926653 \h </w:instrText>
        </w:r>
        <w:r>
          <w:rPr>
            <w:noProof/>
            <w:webHidden/>
          </w:rPr>
        </w:r>
        <w:r>
          <w:rPr>
            <w:noProof/>
            <w:webHidden/>
          </w:rPr>
          <w:fldChar w:fldCharType="separate"/>
        </w:r>
        <w:r>
          <w:rPr>
            <w:noProof/>
            <w:webHidden/>
          </w:rPr>
          <w:t>17</w:t>
        </w:r>
        <w:r>
          <w:rPr>
            <w:noProof/>
            <w:webHidden/>
          </w:rPr>
          <w:fldChar w:fldCharType="end"/>
        </w:r>
      </w:hyperlink>
    </w:p>
    <w:p w:rsidR="003271BD" w:rsidRDefault="002A6C56" w:rsidP="008D7D39">
      <w:pPr>
        <w:pStyle w:val="TableofFigures"/>
        <w:tabs>
          <w:tab w:val="right" w:leader="dot" w:pos="9016"/>
        </w:tabs>
        <w:spacing w:line="360" w:lineRule="auto"/>
        <w:rPr>
          <w:rFonts w:asciiTheme="minorHAnsi" w:eastAsiaTheme="minorEastAsia" w:hAnsiTheme="minorHAnsi" w:cstheme="minorBidi"/>
          <w:noProof/>
        </w:rPr>
      </w:pPr>
      <w:hyperlink w:anchor="_Toc240926654" w:history="1">
        <w:r w:rsidR="003271BD" w:rsidRPr="00D26542">
          <w:rPr>
            <w:rStyle w:val="Hyperlink"/>
            <w:rFonts w:ascii="Arial" w:hAnsi="Arial" w:cs="Arial"/>
            <w:noProof/>
          </w:rPr>
          <w:t>Figure 2.:  PRISMA 2020 flow diagram illustrating the identification, screening, eligibility assessment, quality appraisal, and inclusion of studies (Page et al., 2021).</w:t>
        </w:r>
        <w:r w:rsidR="003271BD">
          <w:rPr>
            <w:noProof/>
            <w:webHidden/>
          </w:rPr>
          <w:tab/>
        </w:r>
        <w:r w:rsidR="003271BD">
          <w:rPr>
            <w:noProof/>
            <w:webHidden/>
          </w:rPr>
          <w:fldChar w:fldCharType="begin"/>
        </w:r>
        <w:r w:rsidR="003271BD">
          <w:rPr>
            <w:noProof/>
            <w:webHidden/>
          </w:rPr>
          <w:instrText xml:space="preserve"> PAGEREF _Toc240926654 \h </w:instrText>
        </w:r>
        <w:r w:rsidR="003271BD">
          <w:rPr>
            <w:noProof/>
            <w:webHidden/>
          </w:rPr>
        </w:r>
        <w:r w:rsidR="003271BD">
          <w:rPr>
            <w:noProof/>
            <w:webHidden/>
          </w:rPr>
          <w:fldChar w:fldCharType="separate"/>
        </w:r>
        <w:r w:rsidR="003271BD">
          <w:rPr>
            <w:noProof/>
            <w:webHidden/>
          </w:rPr>
          <w:t>28</w:t>
        </w:r>
        <w:r w:rsidR="003271BD">
          <w:rPr>
            <w:noProof/>
            <w:webHidden/>
          </w:rPr>
          <w:fldChar w:fldCharType="end"/>
        </w:r>
      </w:hyperlink>
    </w:p>
    <w:p w:rsidR="003271BD" w:rsidRDefault="002A6C56" w:rsidP="008D7D39">
      <w:pPr>
        <w:pStyle w:val="TableofFigures"/>
        <w:tabs>
          <w:tab w:val="right" w:leader="dot" w:pos="9016"/>
        </w:tabs>
        <w:spacing w:line="360" w:lineRule="auto"/>
        <w:rPr>
          <w:rFonts w:asciiTheme="minorHAnsi" w:eastAsiaTheme="minorEastAsia" w:hAnsiTheme="minorHAnsi" w:cstheme="minorBidi"/>
          <w:noProof/>
        </w:rPr>
      </w:pPr>
      <w:hyperlink w:anchor="_Toc240926655" w:history="1">
        <w:r w:rsidR="003271BD" w:rsidRPr="00D26542">
          <w:rPr>
            <w:rStyle w:val="Hyperlink"/>
            <w:rFonts w:ascii="Arial" w:hAnsi="Arial" w:cs="Arial"/>
            <w:noProof/>
          </w:rPr>
          <w:t>Figure 3: Data Analysis Framework (Braun &amp; Clarke, 2019; Pope et al., 2020).</w:t>
        </w:r>
        <w:r w:rsidR="003271BD">
          <w:rPr>
            <w:noProof/>
            <w:webHidden/>
          </w:rPr>
          <w:tab/>
        </w:r>
        <w:r w:rsidR="003271BD">
          <w:rPr>
            <w:noProof/>
            <w:webHidden/>
          </w:rPr>
          <w:fldChar w:fldCharType="begin"/>
        </w:r>
        <w:r w:rsidR="003271BD">
          <w:rPr>
            <w:noProof/>
            <w:webHidden/>
          </w:rPr>
          <w:instrText xml:space="preserve"> PAGEREF _Toc240926655 \h </w:instrText>
        </w:r>
        <w:r w:rsidR="003271BD">
          <w:rPr>
            <w:noProof/>
            <w:webHidden/>
          </w:rPr>
        </w:r>
        <w:r w:rsidR="003271BD">
          <w:rPr>
            <w:noProof/>
            <w:webHidden/>
          </w:rPr>
          <w:fldChar w:fldCharType="separate"/>
        </w:r>
        <w:r w:rsidR="003271BD">
          <w:rPr>
            <w:noProof/>
            <w:webHidden/>
          </w:rPr>
          <w:t>31</w:t>
        </w:r>
        <w:r w:rsidR="003271BD">
          <w:rPr>
            <w:noProof/>
            <w:webHidden/>
          </w:rPr>
          <w:fldChar w:fldCharType="end"/>
        </w:r>
      </w:hyperlink>
    </w:p>
    <w:p w:rsidR="00477134" w:rsidRPr="00477134" w:rsidRDefault="003271BD" w:rsidP="008D7D39">
      <w:pPr>
        <w:spacing w:line="360" w:lineRule="auto"/>
        <w:jc w:val="both"/>
        <w:rPr>
          <w:rFonts w:ascii="Arial" w:eastAsia="Arial" w:hAnsi="Arial" w:cs="Arial"/>
          <w:sz w:val="24"/>
          <w:szCs w:val="24"/>
        </w:rPr>
      </w:pPr>
      <w:r>
        <w:rPr>
          <w:rFonts w:ascii="Arial" w:eastAsia="Arial" w:hAnsi="Arial" w:cs="Arial"/>
          <w:sz w:val="24"/>
          <w:szCs w:val="24"/>
        </w:rPr>
        <w:fldChar w:fldCharType="end"/>
      </w:r>
    </w:p>
    <w:p w:rsidR="00477134" w:rsidRPr="008D7D39" w:rsidRDefault="00477134" w:rsidP="008D7D39">
      <w:pPr>
        <w:spacing w:line="360" w:lineRule="auto"/>
        <w:jc w:val="center"/>
        <w:rPr>
          <w:rFonts w:ascii="Arial" w:eastAsia="Arial" w:hAnsi="Arial" w:cs="Arial"/>
          <w:b/>
          <w:sz w:val="32"/>
          <w:szCs w:val="24"/>
        </w:rPr>
      </w:pPr>
      <w:r w:rsidRPr="00477134">
        <w:rPr>
          <w:rFonts w:ascii="Arial" w:eastAsia="Arial" w:hAnsi="Arial" w:cs="Arial"/>
          <w:b/>
          <w:sz w:val="32"/>
          <w:szCs w:val="24"/>
        </w:rPr>
        <w:t>List of Tables</w:t>
      </w:r>
    </w:p>
    <w:p w:rsidR="003271BD" w:rsidRDefault="003271BD" w:rsidP="008D7D39">
      <w:pPr>
        <w:pStyle w:val="TableofFigures"/>
        <w:tabs>
          <w:tab w:val="right" w:leader="dot" w:pos="9016"/>
        </w:tabs>
        <w:spacing w:line="360" w:lineRule="auto"/>
        <w:rPr>
          <w:rFonts w:asciiTheme="minorHAnsi" w:eastAsiaTheme="minorEastAsia" w:hAnsiTheme="minorHAnsi" w:cstheme="minorBidi"/>
          <w:noProof/>
        </w:rPr>
      </w:pPr>
      <w:r>
        <w:rPr>
          <w:rFonts w:ascii="Arial" w:eastAsia="Arial" w:hAnsi="Arial" w:cs="Arial"/>
          <w:sz w:val="24"/>
          <w:szCs w:val="24"/>
        </w:rPr>
        <w:fldChar w:fldCharType="begin"/>
      </w:r>
      <w:r>
        <w:rPr>
          <w:rFonts w:ascii="Arial" w:eastAsia="Arial" w:hAnsi="Arial" w:cs="Arial"/>
          <w:sz w:val="24"/>
          <w:szCs w:val="24"/>
        </w:rPr>
        <w:instrText xml:space="preserve"> TOC \h \z \c "Table" </w:instrText>
      </w:r>
      <w:r>
        <w:rPr>
          <w:rFonts w:ascii="Arial" w:eastAsia="Arial" w:hAnsi="Arial" w:cs="Arial"/>
          <w:sz w:val="24"/>
          <w:szCs w:val="24"/>
        </w:rPr>
        <w:fldChar w:fldCharType="separate"/>
      </w:r>
      <w:hyperlink w:anchor="_Toc240926656" w:history="1">
        <w:r w:rsidRPr="00CE213B">
          <w:rPr>
            <w:rStyle w:val="Hyperlink"/>
            <w:rFonts w:ascii="Arial" w:hAnsi="Arial" w:cs="Arial"/>
            <w:noProof/>
          </w:rPr>
          <w:t>Table 1: Inclusion and Exclusion Criteria</w:t>
        </w:r>
        <w:r>
          <w:rPr>
            <w:noProof/>
            <w:webHidden/>
          </w:rPr>
          <w:tab/>
        </w:r>
        <w:r>
          <w:rPr>
            <w:noProof/>
            <w:webHidden/>
          </w:rPr>
          <w:fldChar w:fldCharType="begin"/>
        </w:r>
        <w:r>
          <w:rPr>
            <w:noProof/>
            <w:webHidden/>
          </w:rPr>
          <w:instrText xml:space="preserve"> PAGEREF _Toc240926656 \h </w:instrText>
        </w:r>
        <w:r>
          <w:rPr>
            <w:noProof/>
            <w:webHidden/>
          </w:rPr>
        </w:r>
        <w:r>
          <w:rPr>
            <w:noProof/>
            <w:webHidden/>
          </w:rPr>
          <w:fldChar w:fldCharType="separate"/>
        </w:r>
        <w:r>
          <w:rPr>
            <w:noProof/>
            <w:webHidden/>
          </w:rPr>
          <w:t>26</w:t>
        </w:r>
        <w:r>
          <w:rPr>
            <w:noProof/>
            <w:webHidden/>
          </w:rPr>
          <w:fldChar w:fldCharType="end"/>
        </w:r>
      </w:hyperlink>
    </w:p>
    <w:p w:rsidR="003271BD" w:rsidRDefault="002A6C56" w:rsidP="008D7D39">
      <w:pPr>
        <w:pStyle w:val="TableofFigures"/>
        <w:tabs>
          <w:tab w:val="right" w:leader="dot" w:pos="9016"/>
        </w:tabs>
        <w:spacing w:line="360" w:lineRule="auto"/>
        <w:rPr>
          <w:rFonts w:asciiTheme="minorHAnsi" w:eastAsiaTheme="minorEastAsia" w:hAnsiTheme="minorHAnsi" w:cstheme="minorBidi"/>
          <w:noProof/>
        </w:rPr>
      </w:pPr>
      <w:hyperlink w:anchor="_Toc240926657" w:history="1">
        <w:r w:rsidR="003271BD" w:rsidRPr="00CE213B">
          <w:rPr>
            <w:rStyle w:val="Hyperlink"/>
            <w:rFonts w:ascii="Arial" w:hAnsi="Arial" w:cs="Arial"/>
            <w:noProof/>
          </w:rPr>
          <w:t>Table 2.: Quality Assessment Framework</w:t>
        </w:r>
        <w:r w:rsidR="003271BD">
          <w:rPr>
            <w:noProof/>
            <w:webHidden/>
          </w:rPr>
          <w:tab/>
        </w:r>
        <w:r w:rsidR="003271BD">
          <w:rPr>
            <w:noProof/>
            <w:webHidden/>
          </w:rPr>
          <w:fldChar w:fldCharType="begin"/>
        </w:r>
        <w:r w:rsidR="003271BD">
          <w:rPr>
            <w:noProof/>
            <w:webHidden/>
          </w:rPr>
          <w:instrText xml:space="preserve"> PAGEREF _Toc240926657 \h </w:instrText>
        </w:r>
        <w:r w:rsidR="003271BD">
          <w:rPr>
            <w:noProof/>
            <w:webHidden/>
          </w:rPr>
        </w:r>
        <w:r w:rsidR="003271BD">
          <w:rPr>
            <w:noProof/>
            <w:webHidden/>
          </w:rPr>
          <w:fldChar w:fldCharType="separate"/>
        </w:r>
        <w:r w:rsidR="003271BD">
          <w:rPr>
            <w:noProof/>
            <w:webHidden/>
          </w:rPr>
          <w:t>29</w:t>
        </w:r>
        <w:r w:rsidR="003271BD">
          <w:rPr>
            <w:noProof/>
            <w:webHidden/>
          </w:rPr>
          <w:fldChar w:fldCharType="end"/>
        </w:r>
      </w:hyperlink>
    </w:p>
    <w:p w:rsidR="003271BD" w:rsidRDefault="002A6C56" w:rsidP="008D7D39">
      <w:pPr>
        <w:pStyle w:val="TableofFigures"/>
        <w:tabs>
          <w:tab w:val="right" w:leader="dot" w:pos="9016"/>
        </w:tabs>
        <w:spacing w:line="360" w:lineRule="auto"/>
        <w:rPr>
          <w:rFonts w:asciiTheme="minorHAnsi" w:eastAsiaTheme="minorEastAsia" w:hAnsiTheme="minorHAnsi" w:cstheme="minorBidi"/>
          <w:noProof/>
        </w:rPr>
      </w:pPr>
      <w:hyperlink w:anchor="_Toc240926658" w:history="1">
        <w:r w:rsidR="003271BD" w:rsidRPr="00CE213B">
          <w:rPr>
            <w:rStyle w:val="Hyperlink"/>
            <w:rFonts w:ascii="Arial" w:hAnsi="Arial" w:cs="Arial"/>
            <w:noProof/>
          </w:rPr>
          <w:t>Table 3: Profile of the 50 Selected Studies</w:t>
        </w:r>
        <w:r w:rsidR="003271BD">
          <w:rPr>
            <w:noProof/>
            <w:webHidden/>
          </w:rPr>
          <w:tab/>
        </w:r>
        <w:r w:rsidR="003271BD">
          <w:rPr>
            <w:noProof/>
            <w:webHidden/>
          </w:rPr>
          <w:fldChar w:fldCharType="begin"/>
        </w:r>
        <w:r w:rsidR="003271BD">
          <w:rPr>
            <w:noProof/>
            <w:webHidden/>
          </w:rPr>
          <w:instrText xml:space="preserve"> PAGEREF _Toc240926658 \h </w:instrText>
        </w:r>
        <w:r w:rsidR="003271BD">
          <w:rPr>
            <w:noProof/>
            <w:webHidden/>
          </w:rPr>
        </w:r>
        <w:r w:rsidR="003271BD">
          <w:rPr>
            <w:noProof/>
            <w:webHidden/>
          </w:rPr>
          <w:fldChar w:fldCharType="separate"/>
        </w:r>
        <w:r w:rsidR="003271BD">
          <w:rPr>
            <w:noProof/>
            <w:webHidden/>
          </w:rPr>
          <w:t>35</w:t>
        </w:r>
        <w:r w:rsidR="003271BD">
          <w:rPr>
            <w:noProof/>
            <w:webHidden/>
          </w:rPr>
          <w:fldChar w:fldCharType="end"/>
        </w:r>
      </w:hyperlink>
    </w:p>
    <w:p w:rsidR="003271BD" w:rsidRDefault="002A6C56" w:rsidP="008D7D39">
      <w:pPr>
        <w:pStyle w:val="TableofFigures"/>
        <w:tabs>
          <w:tab w:val="right" w:leader="dot" w:pos="9016"/>
        </w:tabs>
        <w:spacing w:line="360" w:lineRule="auto"/>
        <w:rPr>
          <w:rFonts w:asciiTheme="minorHAnsi" w:eastAsiaTheme="minorEastAsia" w:hAnsiTheme="minorHAnsi" w:cstheme="minorBidi"/>
          <w:noProof/>
        </w:rPr>
      </w:pPr>
      <w:hyperlink w:anchor="_Toc240926659" w:history="1">
        <w:r w:rsidR="003271BD" w:rsidRPr="00CE213B">
          <w:rPr>
            <w:rStyle w:val="Hyperlink"/>
            <w:rFonts w:ascii="Arial" w:hAnsi="Arial" w:cs="Arial"/>
            <w:noProof/>
          </w:rPr>
          <w:t>Table 4: Cross-Study Comparison of Major Findings</w:t>
        </w:r>
        <w:r w:rsidR="003271BD">
          <w:rPr>
            <w:noProof/>
            <w:webHidden/>
          </w:rPr>
          <w:tab/>
        </w:r>
        <w:r w:rsidR="003271BD">
          <w:rPr>
            <w:noProof/>
            <w:webHidden/>
          </w:rPr>
          <w:fldChar w:fldCharType="begin"/>
        </w:r>
        <w:r w:rsidR="003271BD">
          <w:rPr>
            <w:noProof/>
            <w:webHidden/>
          </w:rPr>
          <w:instrText xml:space="preserve"> PAGEREF _Toc240926659 \h </w:instrText>
        </w:r>
        <w:r w:rsidR="003271BD">
          <w:rPr>
            <w:noProof/>
            <w:webHidden/>
          </w:rPr>
        </w:r>
        <w:r w:rsidR="003271BD">
          <w:rPr>
            <w:noProof/>
            <w:webHidden/>
          </w:rPr>
          <w:fldChar w:fldCharType="separate"/>
        </w:r>
        <w:r w:rsidR="003271BD">
          <w:rPr>
            <w:noProof/>
            <w:webHidden/>
          </w:rPr>
          <w:t>43</w:t>
        </w:r>
        <w:r w:rsidR="003271BD">
          <w:rPr>
            <w:noProof/>
            <w:webHidden/>
          </w:rPr>
          <w:fldChar w:fldCharType="end"/>
        </w:r>
      </w:hyperlink>
    </w:p>
    <w:p w:rsidR="003271BD" w:rsidRDefault="002A6C56" w:rsidP="008D7D39">
      <w:pPr>
        <w:pStyle w:val="TableofFigures"/>
        <w:tabs>
          <w:tab w:val="right" w:leader="dot" w:pos="9016"/>
        </w:tabs>
        <w:spacing w:line="360" w:lineRule="auto"/>
        <w:rPr>
          <w:rFonts w:asciiTheme="minorHAnsi" w:eastAsiaTheme="minorEastAsia" w:hAnsiTheme="minorHAnsi" w:cstheme="minorBidi"/>
          <w:noProof/>
        </w:rPr>
      </w:pPr>
      <w:hyperlink w:anchor="_Toc240926660" w:history="1">
        <w:r w:rsidR="003271BD" w:rsidRPr="00CE213B">
          <w:rPr>
            <w:rStyle w:val="Hyperlink"/>
            <w:rFonts w:ascii="Arial" w:hAnsi="Arial" w:cs="Arial"/>
            <w:noProof/>
          </w:rPr>
          <w:t>Table 5: Findings Against Research Questions</w:t>
        </w:r>
        <w:r w:rsidR="003271BD">
          <w:rPr>
            <w:noProof/>
            <w:webHidden/>
          </w:rPr>
          <w:tab/>
        </w:r>
        <w:r w:rsidR="003271BD">
          <w:rPr>
            <w:noProof/>
            <w:webHidden/>
          </w:rPr>
          <w:fldChar w:fldCharType="begin"/>
        </w:r>
        <w:r w:rsidR="003271BD">
          <w:rPr>
            <w:noProof/>
            <w:webHidden/>
          </w:rPr>
          <w:instrText xml:space="preserve"> PAGEREF _Toc240926660 \h </w:instrText>
        </w:r>
        <w:r w:rsidR="003271BD">
          <w:rPr>
            <w:noProof/>
            <w:webHidden/>
          </w:rPr>
        </w:r>
        <w:r w:rsidR="003271BD">
          <w:rPr>
            <w:noProof/>
            <w:webHidden/>
          </w:rPr>
          <w:fldChar w:fldCharType="separate"/>
        </w:r>
        <w:r w:rsidR="003271BD">
          <w:rPr>
            <w:noProof/>
            <w:webHidden/>
          </w:rPr>
          <w:t>44</w:t>
        </w:r>
        <w:r w:rsidR="003271BD">
          <w:rPr>
            <w:noProof/>
            <w:webHidden/>
          </w:rPr>
          <w:fldChar w:fldCharType="end"/>
        </w:r>
      </w:hyperlink>
    </w:p>
    <w:p w:rsidR="0084756D" w:rsidRDefault="003271BD" w:rsidP="00477134">
      <w:pPr>
        <w:spacing w:line="360" w:lineRule="auto"/>
        <w:jc w:val="both"/>
        <w:rPr>
          <w:rFonts w:ascii="Arial" w:eastAsia="Arial" w:hAnsi="Arial" w:cs="Arial"/>
          <w:sz w:val="24"/>
          <w:szCs w:val="24"/>
        </w:rPr>
      </w:pPr>
      <w:r>
        <w:rPr>
          <w:rFonts w:ascii="Arial" w:eastAsia="Arial" w:hAnsi="Arial" w:cs="Arial"/>
          <w:sz w:val="24"/>
          <w:szCs w:val="24"/>
        </w:rPr>
        <w:fldChar w:fldCharType="end"/>
      </w:r>
    </w:p>
    <w:p w:rsidR="0084756D" w:rsidRDefault="0084756D" w:rsidP="0084756D">
      <w:pPr>
        <w:rPr>
          <w:rFonts w:ascii="Arial" w:eastAsia="Arial" w:hAnsi="Arial" w:cs="Arial"/>
          <w:sz w:val="24"/>
          <w:szCs w:val="24"/>
        </w:rPr>
      </w:pPr>
    </w:p>
    <w:p w:rsidR="0084756D" w:rsidRDefault="0084756D" w:rsidP="0084756D">
      <w:pPr>
        <w:tabs>
          <w:tab w:val="left" w:pos="1020"/>
        </w:tabs>
        <w:rPr>
          <w:rFonts w:ascii="Arial" w:eastAsia="Arial" w:hAnsi="Arial" w:cs="Arial"/>
          <w:sz w:val="24"/>
          <w:szCs w:val="24"/>
        </w:rPr>
      </w:pPr>
    </w:p>
    <w:p w:rsidR="00DD272B" w:rsidRDefault="00DD272B" w:rsidP="0084756D">
      <w:pPr>
        <w:tabs>
          <w:tab w:val="left" w:pos="1020"/>
        </w:tabs>
        <w:rPr>
          <w:rFonts w:ascii="Arial" w:eastAsia="Arial" w:hAnsi="Arial" w:cs="Arial"/>
          <w:sz w:val="24"/>
          <w:szCs w:val="24"/>
        </w:rPr>
      </w:pPr>
    </w:p>
    <w:p w:rsidR="00DD272B" w:rsidRDefault="00DD272B" w:rsidP="0084756D">
      <w:pPr>
        <w:tabs>
          <w:tab w:val="left" w:pos="1020"/>
        </w:tabs>
        <w:rPr>
          <w:rFonts w:ascii="Arial" w:eastAsia="Arial" w:hAnsi="Arial" w:cs="Arial"/>
          <w:sz w:val="24"/>
          <w:szCs w:val="24"/>
        </w:rPr>
      </w:pPr>
    </w:p>
    <w:p w:rsidR="00DD272B" w:rsidRDefault="00DD272B" w:rsidP="0084756D">
      <w:pPr>
        <w:tabs>
          <w:tab w:val="left" w:pos="1020"/>
        </w:tabs>
        <w:rPr>
          <w:rFonts w:ascii="Arial" w:eastAsia="Arial" w:hAnsi="Arial" w:cs="Arial"/>
          <w:sz w:val="24"/>
          <w:szCs w:val="24"/>
        </w:rPr>
      </w:pPr>
    </w:p>
    <w:p w:rsidR="00DD272B" w:rsidRDefault="00DD272B" w:rsidP="0084756D">
      <w:pPr>
        <w:tabs>
          <w:tab w:val="left" w:pos="1020"/>
        </w:tabs>
        <w:rPr>
          <w:rFonts w:ascii="Arial" w:eastAsia="Arial" w:hAnsi="Arial" w:cs="Arial"/>
          <w:sz w:val="24"/>
          <w:szCs w:val="24"/>
        </w:rPr>
      </w:pPr>
    </w:p>
    <w:p w:rsidR="00DD272B" w:rsidRDefault="00DD272B" w:rsidP="0084756D">
      <w:pPr>
        <w:tabs>
          <w:tab w:val="left" w:pos="1020"/>
        </w:tabs>
        <w:rPr>
          <w:rFonts w:ascii="Arial" w:eastAsia="Arial" w:hAnsi="Arial" w:cs="Arial"/>
          <w:sz w:val="24"/>
          <w:szCs w:val="24"/>
        </w:rPr>
      </w:pPr>
    </w:p>
    <w:p w:rsidR="00DD272B" w:rsidRDefault="00DD272B" w:rsidP="0084756D">
      <w:pPr>
        <w:tabs>
          <w:tab w:val="left" w:pos="1020"/>
        </w:tabs>
        <w:rPr>
          <w:rFonts w:ascii="Arial" w:eastAsia="Arial" w:hAnsi="Arial" w:cs="Arial"/>
          <w:sz w:val="24"/>
          <w:szCs w:val="24"/>
        </w:rPr>
      </w:pPr>
    </w:p>
    <w:p w:rsidR="00DD272B" w:rsidRDefault="00DD272B" w:rsidP="0084756D">
      <w:pPr>
        <w:tabs>
          <w:tab w:val="left" w:pos="1020"/>
        </w:tabs>
        <w:rPr>
          <w:rFonts w:ascii="Arial" w:eastAsia="Arial" w:hAnsi="Arial" w:cs="Arial"/>
          <w:sz w:val="24"/>
          <w:szCs w:val="24"/>
        </w:rPr>
      </w:pPr>
    </w:p>
    <w:p w:rsidR="00DD272B" w:rsidRDefault="00DD272B" w:rsidP="0084756D">
      <w:pPr>
        <w:tabs>
          <w:tab w:val="left" w:pos="1020"/>
        </w:tabs>
        <w:rPr>
          <w:rFonts w:ascii="Arial" w:eastAsia="Arial" w:hAnsi="Arial" w:cs="Arial"/>
          <w:sz w:val="24"/>
          <w:szCs w:val="24"/>
        </w:rPr>
      </w:pPr>
    </w:p>
    <w:p w:rsidR="00DD272B" w:rsidRDefault="00DD272B" w:rsidP="0084756D">
      <w:pPr>
        <w:tabs>
          <w:tab w:val="left" w:pos="1020"/>
        </w:tabs>
        <w:rPr>
          <w:rFonts w:ascii="Arial" w:eastAsia="Arial" w:hAnsi="Arial" w:cs="Arial"/>
          <w:sz w:val="24"/>
          <w:szCs w:val="24"/>
        </w:rPr>
      </w:pPr>
    </w:p>
    <w:p w:rsidR="00DD272B" w:rsidRDefault="00DD272B" w:rsidP="0084756D">
      <w:pPr>
        <w:tabs>
          <w:tab w:val="left" w:pos="1020"/>
        </w:tabs>
        <w:rPr>
          <w:rFonts w:ascii="Arial" w:eastAsia="Arial" w:hAnsi="Arial" w:cs="Arial"/>
          <w:sz w:val="24"/>
          <w:szCs w:val="24"/>
        </w:rPr>
      </w:pPr>
    </w:p>
    <w:p w:rsidR="00DD272B" w:rsidRDefault="00DD272B" w:rsidP="0084756D">
      <w:pPr>
        <w:tabs>
          <w:tab w:val="left" w:pos="1020"/>
        </w:tabs>
        <w:rPr>
          <w:rFonts w:ascii="Arial" w:eastAsia="Arial" w:hAnsi="Arial" w:cs="Arial"/>
          <w:sz w:val="24"/>
          <w:szCs w:val="24"/>
        </w:rPr>
      </w:pPr>
    </w:p>
    <w:p w:rsidR="00DD272B" w:rsidRDefault="00DD272B" w:rsidP="0084756D">
      <w:pPr>
        <w:tabs>
          <w:tab w:val="left" w:pos="1020"/>
        </w:tabs>
        <w:rPr>
          <w:rFonts w:ascii="Arial" w:eastAsia="Arial" w:hAnsi="Arial" w:cs="Arial"/>
          <w:sz w:val="24"/>
          <w:szCs w:val="24"/>
        </w:rPr>
      </w:pPr>
    </w:p>
    <w:p w:rsidR="004A5C41" w:rsidRDefault="004A5C41" w:rsidP="0084756D">
      <w:pPr>
        <w:tabs>
          <w:tab w:val="left" w:pos="1020"/>
        </w:tabs>
        <w:rPr>
          <w:rFonts w:ascii="Arial" w:eastAsia="Arial" w:hAnsi="Arial" w:cs="Arial"/>
          <w:sz w:val="24"/>
          <w:szCs w:val="24"/>
        </w:rPr>
      </w:pPr>
    </w:p>
    <w:p w:rsidR="00DD272B" w:rsidRDefault="00DD272B" w:rsidP="0084756D">
      <w:pPr>
        <w:tabs>
          <w:tab w:val="left" w:pos="1020"/>
        </w:tabs>
        <w:rPr>
          <w:rFonts w:ascii="Arial" w:eastAsia="Arial" w:hAnsi="Arial" w:cs="Arial"/>
          <w:sz w:val="24"/>
          <w:szCs w:val="24"/>
        </w:rPr>
      </w:pPr>
    </w:p>
    <w:p w:rsidR="00DD272B" w:rsidRPr="008D7D39" w:rsidRDefault="00DD272B" w:rsidP="008D7D39">
      <w:pPr>
        <w:pStyle w:val="Heading1"/>
      </w:pPr>
      <w:bookmarkStart w:id="4" w:name="_Toc240926529"/>
      <w:r w:rsidRPr="00DD272B">
        <w:lastRenderedPageBreak/>
        <w:t>List of Abbreviations</w:t>
      </w:r>
      <w:bookmarkEnd w:id="4"/>
    </w:p>
    <w:tbl>
      <w:tblPr>
        <w:tblStyle w:val="TableGrid"/>
        <w:tblW w:w="0" w:type="auto"/>
        <w:tblLook w:val="04A0" w:firstRow="1" w:lastRow="0" w:firstColumn="1" w:lastColumn="0" w:noHBand="0" w:noVBand="1"/>
      </w:tblPr>
      <w:tblGrid>
        <w:gridCol w:w="1683"/>
        <w:gridCol w:w="7333"/>
      </w:tblGrid>
      <w:tr w:rsidR="00DD272B" w:rsidRPr="00DD272B" w:rsidTr="00DD272B">
        <w:tc>
          <w:tcPr>
            <w:tcW w:w="907" w:type="dxa"/>
          </w:tcPr>
          <w:p w:rsidR="00DD272B" w:rsidRPr="00BD4502" w:rsidRDefault="00DD272B" w:rsidP="00DD272B">
            <w:pPr>
              <w:spacing w:line="360" w:lineRule="auto"/>
              <w:jc w:val="both"/>
              <w:rPr>
                <w:rFonts w:ascii="Arial" w:eastAsia="Arial" w:hAnsi="Arial" w:cs="Arial"/>
                <w:b/>
                <w:sz w:val="24"/>
                <w:szCs w:val="24"/>
              </w:rPr>
            </w:pPr>
            <w:r w:rsidRPr="00BD4502">
              <w:rPr>
                <w:rFonts w:ascii="Arial" w:eastAsia="Arial" w:hAnsi="Arial" w:cs="Arial"/>
                <w:b/>
                <w:sz w:val="24"/>
                <w:szCs w:val="24"/>
              </w:rPr>
              <w:t>Abbreviation</w:t>
            </w:r>
          </w:p>
        </w:tc>
        <w:tc>
          <w:tcPr>
            <w:tcW w:w="8109" w:type="dxa"/>
          </w:tcPr>
          <w:p w:rsidR="00DD272B" w:rsidRPr="00BD4502" w:rsidRDefault="00DD272B" w:rsidP="00DD272B">
            <w:pPr>
              <w:spacing w:line="360" w:lineRule="auto"/>
              <w:jc w:val="both"/>
              <w:rPr>
                <w:rFonts w:ascii="Arial" w:eastAsia="Arial" w:hAnsi="Arial" w:cs="Arial"/>
                <w:b/>
                <w:sz w:val="24"/>
                <w:szCs w:val="24"/>
              </w:rPr>
            </w:pPr>
            <w:r w:rsidRPr="00BD4502">
              <w:rPr>
                <w:rFonts w:ascii="Arial" w:eastAsia="Arial" w:hAnsi="Arial" w:cs="Arial"/>
                <w:b/>
                <w:sz w:val="24"/>
                <w:szCs w:val="24"/>
              </w:rPr>
              <w:t>Full Term</w:t>
            </w:r>
          </w:p>
        </w:tc>
      </w:tr>
      <w:tr w:rsidR="00DD272B" w:rsidRPr="00DD272B" w:rsidTr="00DD272B">
        <w:tc>
          <w:tcPr>
            <w:tcW w:w="907"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AI</w:t>
            </w:r>
          </w:p>
        </w:tc>
        <w:tc>
          <w:tcPr>
            <w:tcW w:w="8109"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Artificial Intelligence</w:t>
            </w:r>
          </w:p>
        </w:tc>
      </w:tr>
      <w:tr w:rsidR="00DD272B" w:rsidRPr="00DD272B" w:rsidTr="00DD272B">
        <w:tc>
          <w:tcPr>
            <w:tcW w:w="907"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AR</w:t>
            </w:r>
          </w:p>
        </w:tc>
        <w:tc>
          <w:tcPr>
            <w:tcW w:w="8109"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Augmented Reality</w:t>
            </w:r>
          </w:p>
        </w:tc>
      </w:tr>
      <w:tr w:rsidR="00DD272B" w:rsidRPr="00DD272B" w:rsidTr="00DD272B">
        <w:tc>
          <w:tcPr>
            <w:tcW w:w="907"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B2B</w:t>
            </w:r>
          </w:p>
        </w:tc>
        <w:tc>
          <w:tcPr>
            <w:tcW w:w="8109"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Business-to-Business</w:t>
            </w:r>
          </w:p>
        </w:tc>
      </w:tr>
      <w:tr w:rsidR="00DD272B" w:rsidRPr="00DD272B" w:rsidTr="00DD272B">
        <w:tc>
          <w:tcPr>
            <w:tcW w:w="907"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B2C</w:t>
            </w:r>
          </w:p>
        </w:tc>
        <w:tc>
          <w:tcPr>
            <w:tcW w:w="8109"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Business-to-Consumer</w:t>
            </w:r>
          </w:p>
        </w:tc>
      </w:tr>
      <w:tr w:rsidR="00DD272B" w:rsidRPr="00DD272B" w:rsidTr="00DD272B">
        <w:tc>
          <w:tcPr>
            <w:tcW w:w="907"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CAC</w:t>
            </w:r>
          </w:p>
        </w:tc>
        <w:tc>
          <w:tcPr>
            <w:tcW w:w="8109"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Customer Acquisition Cost</w:t>
            </w:r>
          </w:p>
        </w:tc>
      </w:tr>
      <w:tr w:rsidR="00DD272B" w:rsidRPr="00DD272B" w:rsidTr="00DD272B">
        <w:tc>
          <w:tcPr>
            <w:tcW w:w="907"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CDP</w:t>
            </w:r>
          </w:p>
        </w:tc>
        <w:tc>
          <w:tcPr>
            <w:tcW w:w="8109"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Customer Data Platform</w:t>
            </w:r>
          </w:p>
        </w:tc>
      </w:tr>
      <w:tr w:rsidR="00DD272B" w:rsidRPr="00DD272B" w:rsidTr="00DD272B">
        <w:tc>
          <w:tcPr>
            <w:tcW w:w="907"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CRM</w:t>
            </w:r>
          </w:p>
        </w:tc>
        <w:tc>
          <w:tcPr>
            <w:tcW w:w="8109"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Customer Relationship Management</w:t>
            </w:r>
          </w:p>
        </w:tc>
      </w:tr>
      <w:tr w:rsidR="00DD272B" w:rsidRPr="00DD272B" w:rsidTr="00DD272B">
        <w:tc>
          <w:tcPr>
            <w:tcW w:w="907"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CX</w:t>
            </w:r>
          </w:p>
        </w:tc>
        <w:tc>
          <w:tcPr>
            <w:tcW w:w="8109"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Customer Experience</w:t>
            </w:r>
          </w:p>
        </w:tc>
      </w:tr>
      <w:tr w:rsidR="00DD272B" w:rsidRPr="00DD272B" w:rsidTr="00DD272B">
        <w:tc>
          <w:tcPr>
            <w:tcW w:w="907"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DTC</w:t>
            </w:r>
          </w:p>
        </w:tc>
        <w:tc>
          <w:tcPr>
            <w:tcW w:w="8109"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Direct-to-Consumer</w:t>
            </w:r>
          </w:p>
        </w:tc>
      </w:tr>
      <w:tr w:rsidR="00DD272B" w:rsidRPr="00DD272B" w:rsidTr="00DD272B">
        <w:tc>
          <w:tcPr>
            <w:tcW w:w="907"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e-WOM</w:t>
            </w:r>
          </w:p>
        </w:tc>
        <w:tc>
          <w:tcPr>
            <w:tcW w:w="8109"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Electronic Word-of-Mouth</w:t>
            </w:r>
          </w:p>
        </w:tc>
      </w:tr>
      <w:tr w:rsidR="00DD272B" w:rsidRPr="00DD272B" w:rsidTr="00DD272B">
        <w:tc>
          <w:tcPr>
            <w:tcW w:w="907"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E-commerce</w:t>
            </w:r>
          </w:p>
        </w:tc>
        <w:tc>
          <w:tcPr>
            <w:tcW w:w="8109"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Electronic Commerce</w:t>
            </w:r>
          </w:p>
        </w:tc>
      </w:tr>
      <w:tr w:rsidR="00DD272B" w:rsidRPr="00DD272B" w:rsidTr="00DD272B">
        <w:tc>
          <w:tcPr>
            <w:tcW w:w="907"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ELR</w:t>
            </w:r>
          </w:p>
        </w:tc>
        <w:tc>
          <w:tcPr>
            <w:tcW w:w="8109"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Extended Literature Review</w:t>
            </w:r>
          </w:p>
        </w:tc>
      </w:tr>
      <w:tr w:rsidR="00DD272B" w:rsidRPr="00DD272B" w:rsidTr="00DD272B">
        <w:tc>
          <w:tcPr>
            <w:tcW w:w="907"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GA4</w:t>
            </w:r>
          </w:p>
        </w:tc>
        <w:tc>
          <w:tcPr>
            <w:tcW w:w="8109"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Google Analytics 4</w:t>
            </w:r>
          </w:p>
        </w:tc>
      </w:tr>
      <w:tr w:rsidR="00DD272B" w:rsidRPr="00DD272B" w:rsidTr="00DD272B">
        <w:tc>
          <w:tcPr>
            <w:tcW w:w="907"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KPI</w:t>
            </w:r>
          </w:p>
        </w:tc>
        <w:tc>
          <w:tcPr>
            <w:tcW w:w="8109"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Key Performance Indicator</w:t>
            </w:r>
          </w:p>
        </w:tc>
      </w:tr>
      <w:tr w:rsidR="00DD272B" w:rsidRPr="00DD272B" w:rsidTr="00DD272B">
        <w:tc>
          <w:tcPr>
            <w:tcW w:w="907"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ML</w:t>
            </w:r>
          </w:p>
        </w:tc>
        <w:tc>
          <w:tcPr>
            <w:tcW w:w="8109"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Machine Learning</w:t>
            </w:r>
          </w:p>
        </w:tc>
      </w:tr>
      <w:tr w:rsidR="00DD272B" w:rsidRPr="00DD272B" w:rsidTr="00DD272B">
        <w:tc>
          <w:tcPr>
            <w:tcW w:w="907"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NPS</w:t>
            </w:r>
          </w:p>
        </w:tc>
        <w:tc>
          <w:tcPr>
            <w:tcW w:w="8109"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Net Promoter Score</w:t>
            </w:r>
          </w:p>
        </w:tc>
      </w:tr>
      <w:tr w:rsidR="00DD272B" w:rsidRPr="00DD272B" w:rsidTr="00DD272B">
        <w:tc>
          <w:tcPr>
            <w:tcW w:w="907"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RBV</w:t>
            </w:r>
          </w:p>
        </w:tc>
        <w:tc>
          <w:tcPr>
            <w:tcW w:w="8109"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Resource-Based View</w:t>
            </w:r>
          </w:p>
        </w:tc>
      </w:tr>
      <w:tr w:rsidR="00DD272B" w:rsidRPr="00DD272B" w:rsidTr="00DD272B">
        <w:tc>
          <w:tcPr>
            <w:tcW w:w="907"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RQ</w:t>
            </w:r>
          </w:p>
        </w:tc>
        <w:tc>
          <w:tcPr>
            <w:tcW w:w="8109"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Research Question</w:t>
            </w:r>
          </w:p>
        </w:tc>
      </w:tr>
      <w:tr w:rsidR="00DD272B" w:rsidRPr="00DD272B" w:rsidTr="00DD272B">
        <w:tc>
          <w:tcPr>
            <w:tcW w:w="907"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ROI</w:t>
            </w:r>
          </w:p>
        </w:tc>
        <w:tc>
          <w:tcPr>
            <w:tcW w:w="8109"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Return on Investment</w:t>
            </w:r>
          </w:p>
        </w:tc>
      </w:tr>
      <w:tr w:rsidR="00DD272B" w:rsidRPr="00DD272B" w:rsidTr="00DD272B">
        <w:tc>
          <w:tcPr>
            <w:tcW w:w="907"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SEM</w:t>
            </w:r>
          </w:p>
        </w:tc>
        <w:tc>
          <w:tcPr>
            <w:tcW w:w="8109"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Search Engine Marketing</w:t>
            </w:r>
          </w:p>
        </w:tc>
      </w:tr>
      <w:tr w:rsidR="00DD272B" w:rsidRPr="00DD272B" w:rsidTr="00DD272B">
        <w:tc>
          <w:tcPr>
            <w:tcW w:w="907"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SEO</w:t>
            </w:r>
          </w:p>
        </w:tc>
        <w:tc>
          <w:tcPr>
            <w:tcW w:w="8109"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Search Engine Optimisation</w:t>
            </w:r>
          </w:p>
        </w:tc>
      </w:tr>
      <w:tr w:rsidR="00DD272B" w:rsidRPr="00DD272B" w:rsidTr="00DD272B">
        <w:tc>
          <w:tcPr>
            <w:tcW w:w="907"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SMM</w:t>
            </w:r>
          </w:p>
        </w:tc>
        <w:tc>
          <w:tcPr>
            <w:tcW w:w="8109"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Social Media Marketing</w:t>
            </w:r>
          </w:p>
        </w:tc>
      </w:tr>
      <w:tr w:rsidR="00DD272B" w:rsidRPr="00DD272B" w:rsidTr="00DD272B">
        <w:tc>
          <w:tcPr>
            <w:tcW w:w="907"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UGC</w:t>
            </w:r>
          </w:p>
        </w:tc>
        <w:tc>
          <w:tcPr>
            <w:tcW w:w="8109"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User-Generated Content</w:t>
            </w:r>
          </w:p>
        </w:tc>
      </w:tr>
      <w:tr w:rsidR="00DD272B" w:rsidRPr="00DD272B" w:rsidTr="00DD272B">
        <w:tc>
          <w:tcPr>
            <w:tcW w:w="907"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UK</w:t>
            </w:r>
          </w:p>
        </w:tc>
        <w:tc>
          <w:tcPr>
            <w:tcW w:w="8109"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United Kingdom</w:t>
            </w:r>
          </w:p>
        </w:tc>
      </w:tr>
      <w:tr w:rsidR="00DD272B" w:rsidRPr="00DD272B" w:rsidTr="00DD272B">
        <w:tc>
          <w:tcPr>
            <w:tcW w:w="907"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URL</w:t>
            </w:r>
          </w:p>
        </w:tc>
        <w:tc>
          <w:tcPr>
            <w:tcW w:w="8109"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Uniform Resource Locator</w:t>
            </w:r>
          </w:p>
        </w:tc>
      </w:tr>
      <w:tr w:rsidR="00DD272B" w:rsidRPr="00DD272B" w:rsidTr="00DD272B">
        <w:tc>
          <w:tcPr>
            <w:tcW w:w="907"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VR</w:t>
            </w:r>
          </w:p>
        </w:tc>
        <w:tc>
          <w:tcPr>
            <w:tcW w:w="8109"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Virtual Reality</w:t>
            </w:r>
          </w:p>
        </w:tc>
      </w:tr>
      <w:tr w:rsidR="00DD272B" w:rsidRPr="00DD272B" w:rsidTr="00DD272B">
        <w:tc>
          <w:tcPr>
            <w:tcW w:w="907"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WOM</w:t>
            </w:r>
          </w:p>
        </w:tc>
        <w:tc>
          <w:tcPr>
            <w:tcW w:w="8109" w:type="dxa"/>
          </w:tcPr>
          <w:p w:rsidR="00DD272B" w:rsidRPr="00DD272B" w:rsidRDefault="00DD272B" w:rsidP="00DD272B">
            <w:pPr>
              <w:spacing w:line="360" w:lineRule="auto"/>
              <w:jc w:val="both"/>
              <w:rPr>
                <w:rFonts w:ascii="Arial" w:eastAsia="Arial" w:hAnsi="Arial" w:cs="Arial"/>
                <w:sz w:val="24"/>
                <w:szCs w:val="24"/>
              </w:rPr>
            </w:pPr>
            <w:r w:rsidRPr="00DD272B">
              <w:rPr>
                <w:rFonts w:ascii="Arial" w:eastAsia="Arial" w:hAnsi="Arial" w:cs="Arial"/>
                <w:sz w:val="24"/>
                <w:szCs w:val="24"/>
              </w:rPr>
              <w:t>Word-of-Mouth</w:t>
            </w:r>
          </w:p>
        </w:tc>
      </w:tr>
    </w:tbl>
    <w:p w:rsidR="000E6080" w:rsidRDefault="0084756D" w:rsidP="0084756D">
      <w:pPr>
        <w:tabs>
          <w:tab w:val="left" w:pos="1020"/>
        </w:tabs>
        <w:rPr>
          <w:rFonts w:ascii="Arial" w:eastAsia="Arial" w:hAnsi="Arial" w:cs="Arial"/>
          <w:sz w:val="24"/>
          <w:szCs w:val="24"/>
        </w:rPr>
      </w:pPr>
      <w:r>
        <w:rPr>
          <w:rFonts w:ascii="Arial" w:eastAsia="Arial" w:hAnsi="Arial" w:cs="Arial"/>
          <w:sz w:val="24"/>
          <w:szCs w:val="24"/>
        </w:rPr>
        <w:tab/>
      </w:r>
    </w:p>
    <w:p w:rsidR="00075373" w:rsidRDefault="00075373" w:rsidP="00075373">
      <w:pPr>
        <w:pStyle w:val="Heading1"/>
      </w:pPr>
      <w:bookmarkStart w:id="5" w:name="_Toc240926530"/>
      <w:r w:rsidRPr="00075373">
        <w:lastRenderedPageBreak/>
        <w:t>Glossary</w:t>
      </w:r>
      <w:bookmarkEnd w:id="5"/>
    </w:p>
    <w:tbl>
      <w:tblPr>
        <w:tblStyle w:val="TableGrid"/>
        <w:tblW w:w="0" w:type="auto"/>
        <w:tblLook w:val="04A0" w:firstRow="1" w:lastRow="0" w:firstColumn="1" w:lastColumn="0" w:noHBand="0" w:noVBand="1"/>
      </w:tblPr>
      <w:tblGrid>
        <w:gridCol w:w="2972"/>
        <w:gridCol w:w="6044"/>
      </w:tblGrid>
      <w:tr w:rsidR="00075373" w:rsidRPr="00075373" w:rsidTr="00075373">
        <w:tc>
          <w:tcPr>
            <w:tcW w:w="2972" w:type="dxa"/>
          </w:tcPr>
          <w:p w:rsidR="00075373" w:rsidRPr="00F93FCF" w:rsidRDefault="00075373" w:rsidP="00075373">
            <w:pPr>
              <w:spacing w:line="360" w:lineRule="auto"/>
              <w:jc w:val="both"/>
              <w:rPr>
                <w:rFonts w:ascii="Arial" w:hAnsi="Arial" w:cs="Arial"/>
                <w:b/>
                <w:sz w:val="24"/>
                <w:szCs w:val="24"/>
              </w:rPr>
            </w:pPr>
            <w:r w:rsidRPr="00F93FCF">
              <w:rPr>
                <w:rFonts w:ascii="Arial" w:hAnsi="Arial" w:cs="Arial"/>
                <w:b/>
                <w:sz w:val="24"/>
                <w:szCs w:val="24"/>
              </w:rPr>
              <w:t>Term</w:t>
            </w:r>
          </w:p>
        </w:tc>
        <w:tc>
          <w:tcPr>
            <w:tcW w:w="6044" w:type="dxa"/>
          </w:tcPr>
          <w:p w:rsidR="00075373" w:rsidRPr="00F93FCF" w:rsidRDefault="00075373" w:rsidP="00075373">
            <w:pPr>
              <w:spacing w:line="360" w:lineRule="auto"/>
              <w:jc w:val="both"/>
              <w:rPr>
                <w:rFonts w:ascii="Arial" w:hAnsi="Arial" w:cs="Arial"/>
                <w:b/>
                <w:sz w:val="24"/>
                <w:szCs w:val="24"/>
              </w:rPr>
            </w:pPr>
            <w:r w:rsidRPr="00F93FCF">
              <w:rPr>
                <w:rFonts w:ascii="Arial" w:hAnsi="Arial" w:cs="Arial"/>
                <w:b/>
                <w:sz w:val="24"/>
                <w:szCs w:val="24"/>
              </w:rPr>
              <w:t>Brief Definition</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Artificial Intelligence (AI)</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Technologies that enable computer systems to perform tasks associated with human intelligence, such as learning, prediction, recommendation and decision-making.</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Athlete Marketing</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The use of professional athletes to promote a brand, product or campaign and strengthen brand credibility and identity.</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Big Data</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Very large and complex datasets that can be analysed to identify patterns, trends and customer insights.</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Brand Awareness</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The extent to which consumers recognise or recall a particular brand.</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Brand Competitiveness</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A brand's ability to maintain or improve its market position relative to competing brands.</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Brand Differentiation</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The process of making a brand distinct from competitors through unique products, experiences, values or communications.</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Brand Equity</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The additional value associated with a recognised brand compared with an otherwise similar unbranded product or service.</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Brand Identity</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The set of characteristics and associations that an organisation seeks to establish for its brand.</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Brand Loyalty</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A customer's continuing preference and commitment towards a particular brand, often reflected in repeat purchasing and advocacy.</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Brand Positioning</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The way a brand is designed to occupy a distinctive and meaningful position in consumers' minds relative to competitors.</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Brand Trust</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The extent to which consumers believe that a brand is reliable, credible and capable of fulfilling its promises.</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lastRenderedPageBreak/>
              <w:t>Competitive Advantage</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A valuable position or capability that enables an organisation to perform better than competitors or create superior customer value.</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Consumer Engagement</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The cognitive, emotional and behavioural involvement of consumers in interactions with a brand.</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Content Marketing</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The creation and distribution of relevant and valuable content to attract, engage and retain a defined audience.</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Customer Analytics</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The use of customer-related data and analytical techniques to understand behaviour and support marketing decisions.</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Customer Experience (CX)</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A customer's overall perceptions and responses arising from interactions with a brand across different touchpoints.</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Customer Journey</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The sequence of interactions and experiences a customer has with a brand before, during and after purchase.</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Customer Loyalty</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The tendency of customers to continue purchasing from or engaging with a particular organisation or brand.</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Customer Relationship Management (CRM)</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The systematic management of interactions and relationships between an organisation and its customers.</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Data Analytics</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The systematic examination of data to identify patterns, insights and information that can support decision-making.</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Digital Capability</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An organisation's ability to use digital technologies, resources, skills and processes to achieve strategic objectives.</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Digital Content</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Digitally produced material such as videos, images, articles, stories and interactive media distributed through online channels.</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lastRenderedPageBreak/>
              <w:t>Digital Innovation</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The development or application of digital technologies to create new products, services, processes or customer experiences.</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Digital Marketing</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The use of digital technologies, platforms and channels to communicate with customers, promote offerings and achieve marketing objectives.</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Digital Transformation</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The organisational process of using digital technologies to significantly change business processes, capabilities and customer experiences.</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Dynamic Capabilities</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An organisation's ability to integrate, develop and reconfigure resources and capabilities in response to changing environments.</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Electronic Word-of-Mouth (</w:t>
            </w:r>
            <w:proofErr w:type="spellStart"/>
            <w:r w:rsidRPr="00075373">
              <w:rPr>
                <w:rFonts w:ascii="Arial" w:hAnsi="Arial" w:cs="Arial"/>
                <w:sz w:val="24"/>
                <w:szCs w:val="24"/>
              </w:rPr>
              <w:t>eWOM</w:t>
            </w:r>
            <w:proofErr w:type="spellEnd"/>
            <w:r w:rsidRPr="00075373">
              <w:rPr>
                <w:rFonts w:ascii="Arial" w:hAnsi="Arial" w:cs="Arial"/>
                <w:sz w:val="24"/>
                <w:szCs w:val="24"/>
              </w:rPr>
              <w:t>)</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Consumer-generated opinions, recommendations or comments about brands and products communicated through digital platforms.</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Engagement</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The degree of consumer involvement, interaction or participation with a brand or its content.</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Global Brand</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A brand that operates and maintains recognition across multiple national or international markets.</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Global Brand Competitiveness</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The ability of a global brand to maintain differentiation, relevance and competitive strength across international markets.</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Global Brand Positioning</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The strategic positioning of a brand across international markets while maintaining a recognisable global identity.</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Influencer Marketing</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A marketing approach in which individuals with an established online audience promote or communicate about a brand or product.</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Instagram Marketing</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The use of Instagram's content and interaction features to communicate with audiences and promote a brand.</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Integrated Marketing Communication (IMC)</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The coordination of different communication channels and promotional activities to deliver a consistent brand message.</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lastRenderedPageBreak/>
              <w:t>Interactive Marketing</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Marketing that enables consumers and brands to communicate and respond to each other through interactive channels.</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Literature Gap</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An area where existing research is insufficient, limited, inconsistent or has not adequately addressed a particular issue.</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Literature Review</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A critical and systematic examination and synthesis of existing research relevant to a particular research topic.</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Mobile Marketing</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Marketing activities delivered through mobile devices such as smartphones and tablets.</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Nike UK</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The United Kingdom market and operations of Nike, Inc., used as the specific organisational and geographical focus of this dissertation.</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Omni channel Marketing</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The integration of multiple customer-facing channels to provide a connected and consistent customer experience.</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Online Community</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A digitally connected group of individuals who interact around shared interests, brands, products or activities.</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Personalisation</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The adaptation of marketing messages, recommendations, content or experiences to individual customer characteristics or behaviour.</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Purchase Intention</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A customer's stated or inferred likelihood of purchasing a product or service.</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Relationship Marketing</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A marketing approach focused on developing, maintaining and strengthening long-term relationships with customers.</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Resource-Based View (RBV)</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A strategic management perspective that explains competitive advantage through valuable, rare, difficult-to-imitate and appropriately organised organisational resources and capabilities.</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Search Engine Marketing (SEM)</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The use of search engines and related paid or strategic activities to increase a brand's visibility to users.</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lastRenderedPageBreak/>
              <w:t>Search Engine Optimisation (SEO)</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Techniques used to improve a website's visibility and ranking in unpaid search-engine results.</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Social Media Marketing</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The use of social networking and social media platforms to communicate with consumers, promote brands and encourage interaction.</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Sportswear Industry</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The industry concerned with the design, manufacture, marketing and sale of clothing, footwear and related products for sports and active lifestyles.</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Strategic Resource</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An organisational asset, capability or competence that can contribute to achieving strategic objectives and competitive advantage.</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Thematic Analysis</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A method of identifying, organising and interpreting recurring patterns or themes within qualitative or textual evidence.</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User-Generated Content (UGC)</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Content created and shared by consumers or other users rather than directly by the organisation.</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Virtual Community</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An online social group in which individuals interact and share information or experiences around common interests.</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Word-of-Mouth (WOM)</w:t>
            </w:r>
          </w:p>
        </w:tc>
        <w:tc>
          <w:tcPr>
            <w:tcW w:w="6044"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Informal communication between consumers concerning products, services, brands or organisations.</w:t>
            </w:r>
          </w:p>
        </w:tc>
      </w:tr>
      <w:tr w:rsidR="00075373" w:rsidRPr="00075373" w:rsidTr="00075373">
        <w:tc>
          <w:tcPr>
            <w:tcW w:w="2972" w:type="dxa"/>
          </w:tcPr>
          <w:p w:rsidR="00075373" w:rsidRPr="00075373" w:rsidRDefault="00075373" w:rsidP="00075373">
            <w:pPr>
              <w:spacing w:line="360" w:lineRule="auto"/>
              <w:jc w:val="both"/>
              <w:rPr>
                <w:rFonts w:ascii="Arial" w:hAnsi="Arial" w:cs="Arial"/>
                <w:sz w:val="24"/>
                <w:szCs w:val="24"/>
              </w:rPr>
            </w:pPr>
            <w:r w:rsidRPr="00075373">
              <w:rPr>
                <w:rFonts w:ascii="Arial" w:hAnsi="Arial" w:cs="Arial"/>
                <w:sz w:val="24"/>
                <w:szCs w:val="24"/>
              </w:rPr>
              <w:t>YouTube Marketing</w:t>
            </w:r>
          </w:p>
        </w:tc>
        <w:tc>
          <w:tcPr>
            <w:tcW w:w="6044" w:type="dxa"/>
          </w:tcPr>
          <w:p w:rsidR="00075373" w:rsidRPr="00075373" w:rsidRDefault="00075373" w:rsidP="00075373">
            <w:pPr>
              <w:spacing w:line="360" w:lineRule="auto"/>
              <w:jc w:val="both"/>
              <w:rPr>
                <w:rFonts w:ascii="Arial" w:eastAsia="Arial" w:hAnsi="Arial" w:cs="Arial"/>
                <w:sz w:val="24"/>
                <w:szCs w:val="24"/>
              </w:rPr>
            </w:pPr>
            <w:r w:rsidRPr="00075373">
              <w:rPr>
                <w:rFonts w:ascii="Arial" w:hAnsi="Arial" w:cs="Arial"/>
                <w:sz w:val="24"/>
                <w:szCs w:val="24"/>
              </w:rPr>
              <w:t>The use of YouTube videos and related platform features to communicate with audiences and support marketing objectives.</w:t>
            </w:r>
          </w:p>
        </w:tc>
      </w:tr>
    </w:tbl>
    <w:p w:rsidR="00075373" w:rsidRPr="0084756D" w:rsidRDefault="00075373" w:rsidP="00790C5A">
      <w:pPr>
        <w:tabs>
          <w:tab w:val="left" w:pos="1020"/>
        </w:tabs>
        <w:rPr>
          <w:rFonts w:ascii="Arial" w:eastAsia="Arial" w:hAnsi="Arial" w:cs="Arial"/>
          <w:sz w:val="24"/>
          <w:szCs w:val="24"/>
        </w:rPr>
        <w:sectPr w:rsidR="00075373" w:rsidRPr="0084756D" w:rsidSect="000E6080">
          <w:footerReference w:type="default" r:id="rId11"/>
          <w:pgSz w:w="11906" w:h="16838"/>
          <w:pgMar w:top="1440" w:right="1440" w:bottom="1440" w:left="1440" w:header="708" w:footer="708" w:gutter="0"/>
          <w:pgNumType w:fmt="lowerRoman"/>
          <w:cols w:space="720"/>
        </w:sectPr>
      </w:pPr>
    </w:p>
    <w:p w:rsidR="00501C9D" w:rsidRPr="00235732" w:rsidRDefault="00501C9D" w:rsidP="00707969">
      <w:pPr>
        <w:pStyle w:val="Heading1"/>
      </w:pPr>
      <w:bookmarkStart w:id="6" w:name="_Toc240926531"/>
      <w:r w:rsidRPr="00235732">
        <w:lastRenderedPageBreak/>
        <w:t>Chapter 1: Introduction</w:t>
      </w:r>
      <w:bookmarkEnd w:id="6"/>
    </w:p>
    <w:p w:rsidR="00023BD5" w:rsidRPr="00C47D06" w:rsidRDefault="00501C9D" w:rsidP="00C47D06">
      <w:pPr>
        <w:pStyle w:val="Heading2"/>
      </w:pPr>
      <w:bookmarkStart w:id="7" w:name="_Toc240926532"/>
      <w:r w:rsidRPr="00235732">
        <w:t>1.1 Backg</w:t>
      </w:r>
      <w:r w:rsidR="00235732" w:rsidRPr="00235732">
        <w:t>round of the Study</w:t>
      </w:r>
      <w:bookmarkEnd w:id="7"/>
      <w:r w:rsidR="00235732" w:rsidRPr="00235732">
        <w:t xml:space="preserve"> </w:t>
      </w:r>
    </w:p>
    <w:p w:rsidR="00023BD5" w:rsidRPr="00023BD5" w:rsidRDefault="00023BD5" w:rsidP="00023BD5">
      <w:pPr>
        <w:pStyle w:val="NoSpacing"/>
        <w:spacing w:before="240" w:line="360" w:lineRule="auto"/>
        <w:jc w:val="both"/>
        <w:rPr>
          <w:rFonts w:ascii="Arial" w:hAnsi="Arial" w:cs="Arial"/>
          <w:sz w:val="24"/>
        </w:rPr>
      </w:pPr>
      <w:r w:rsidRPr="00023BD5">
        <w:rPr>
          <w:rFonts w:ascii="Arial" w:hAnsi="Arial" w:cs="Arial"/>
          <w:sz w:val="24"/>
        </w:rPr>
        <w:t xml:space="preserve">Digital marketing has revolutionized the way organisations talk to their target audience, develop their brands, and compete in a digitalising environment. It involves the application of digital technologies and platforms (such as social media, websites, search engines, mobile apps, email, digital commerce and data analytics) to provide value to customers and meet </w:t>
      </w:r>
      <w:r w:rsidR="008D7D39">
        <w:rPr>
          <w:rFonts w:ascii="Arial" w:hAnsi="Arial" w:cs="Arial"/>
          <w:sz w:val="24"/>
        </w:rPr>
        <w:t>Organis</w:t>
      </w:r>
      <w:r w:rsidRPr="00023BD5">
        <w:rPr>
          <w:rFonts w:ascii="Arial" w:hAnsi="Arial" w:cs="Arial"/>
          <w:sz w:val="24"/>
        </w:rPr>
        <w:t>ational goals (Chaffey and Ellis-Chadwick, 2022; Kotler et al., 2022). The explosion of digital technology has also shifted customer expectations – customers are now expecting convenience, customisation and interaction over several digital channels. Digital marketing is no longer just a marketing promotion but part of the marketing and competitive strategie</w:t>
      </w:r>
      <w:r w:rsidR="00C47D06">
        <w:rPr>
          <w:rFonts w:ascii="Arial" w:hAnsi="Arial" w:cs="Arial"/>
          <w:sz w:val="24"/>
        </w:rPr>
        <w:t>s.</w:t>
      </w:r>
    </w:p>
    <w:p w:rsidR="00023BD5" w:rsidRPr="00023BD5" w:rsidRDefault="00023BD5" w:rsidP="00023BD5">
      <w:pPr>
        <w:pStyle w:val="NoSpacing"/>
        <w:spacing w:before="240" w:line="360" w:lineRule="auto"/>
        <w:jc w:val="both"/>
        <w:rPr>
          <w:rFonts w:ascii="Arial" w:hAnsi="Arial" w:cs="Arial"/>
          <w:sz w:val="24"/>
        </w:rPr>
      </w:pPr>
      <w:r w:rsidRPr="00023BD5">
        <w:rPr>
          <w:rFonts w:ascii="Arial" w:hAnsi="Arial" w:cs="Arial"/>
          <w:sz w:val="24"/>
        </w:rPr>
        <w:t xml:space="preserve">Especially in a competitive consumer industry like sportswear, digital marketing is becoming </w:t>
      </w:r>
      <w:r w:rsidR="00127E75">
        <w:rPr>
          <w:rFonts w:ascii="Arial" w:hAnsi="Arial" w:cs="Arial"/>
          <w:sz w:val="24"/>
        </w:rPr>
        <w:t xml:space="preserve">more </w:t>
      </w:r>
      <w:r w:rsidR="00127E75" w:rsidRPr="00023BD5">
        <w:rPr>
          <w:rFonts w:ascii="Arial" w:hAnsi="Arial" w:cs="Arial"/>
          <w:sz w:val="24"/>
        </w:rPr>
        <w:t>important</w:t>
      </w:r>
      <w:r w:rsidRPr="00023BD5">
        <w:rPr>
          <w:rFonts w:ascii="Arial" w:hAnsi="Arial" w:cs="Arial"/>
          <w:sz w:val="24"/>
        </w:rPr>
        <w:t>. Sportswear brands don't just compete on product quality, design and price — they compete on brand identity, customer experience, innovation and on the ability to have meaningful interactions with customers. Organisations can now reach consumers in more personal ways and engage with them through social media, influencer marketing, personalised communication, artificial intelligence (AI), data analytics and mobile applications, all of which can help to respond to evolving consumer preferences (Kingsnorth, 2022; Ryan, 2021). Digital capabilities thus can play a role in differentiation, customer engagement and the creation of competitive advantag</w:t>
      </w:r>
      <w:r w:rsidR="00C47D06">
        <w:rPr>
          <w:rFonts w:ascii="Arial" w:hAnsi="Arial" w:cs="Arial"/>
          <w:sz w:val="24"/>
        </w:rPr>
        <w:t>e.</w:t>
      </w:r>
    </w:p>
    <w:p w:rsidR="00023BD5" w:rsidRPr="00023BD5" w:rsidRDefault="00023BD5" w:rsidP="00023BD5">
      <w:pPr>
        <w:pStyle w:val="NoSpacing"/>
        <w:spacing w:before="240" w:line="360" w:lineRule="auto"/>
        <w:jc w:val="both"/>
        <w:rPr>
          <w:rFonts w:ascii="Arial" w:hAnsi="Arial" w:cs="Arial"/>
          <w:sz w:val="24"/>
        </w:rPr>
      </w:pPr>
      <w:r w:rsidRPr="00023BD5">
        <w:rPr>
          <w:rFonts w:ascii="Arial" w:hAnsi="Arial" w:cs="Arial"/>
          <w:sz w:val="24"/>
        </w:rPr>
        <w:t xml:space="preserve">A context for the developments can be found in Nike. Nike is one of the biggest sportswear companies in the world and, as such, has been using digital channels and technologies </w:t>
      </w:r>
      <w:r w:rsidR="005612F4">
        <w:rPr>
          <w:rFonts w:ascii="Arial" w:hAnsi="Arial" w:cs="Arial"/>
          <w:sz w:val="24"/>
        </w:rPr>
        <w:t xml:space="preserve">more </w:t>
      </w:r>
      <w:r w:rsidR="005612F4" w:rsidRPr="00023BD5">
        <w:rPr>
          <w:rFonts w:ascii="Arial" w:hAnsi="Arial" w:cs="Arial"/>
          <w:sz w:val="24"/>
        </w:rPr>
        <w:t>in</w:t>
      </w:r>
      <w:r w:rsidRPr="00023BD5">
        <w:rPr>
          <w:rFonts w:ascii="Arial" w:hAnsi="Arial" w:cs="Arial"/>
          <w:sz w:val="24"/>
        </w:rPr>
        <w:t xml:space="preserve"> their marketing and customer journey practices. It has e-commerce, mobile apps, social media communication, personalised experience, and customer engagement based on data (Nike, 2024). Nike's activities are significant due to the competitive nature of the sportswear industry in the global market and the need to stay relevant </w:t>
      </w:r>
      <w:r w:rsidR="00C47D06">
        <w:rPr>
          <w:rFonts w:ascii="Arial" w:hAnsi="Arial" w:cs="Arial"/>
          <w:sz w:val="24"/>
        </w:rPr>
        <w:t>and capture consumer attention.</w:t>
      </w:r>
    </w:p>
    <w:p w:rsidR="00023BD5" w:rsidRPr="00023BD5" w:rsidRDefault="00023BD5" w:rsidP="00023BD5">
      <w:pPr>
        <w:pStyle w:val="NoSpacing"/>
        <w:spacing w:before="240" w:line="360" w:lineRule="auto"/>
        <w:jc w:val="both"/>
        <w:rPr>
          <w:rFonts w:ascii="Arial" w:hAnsi="Arial" w:cs="Arial"/>
          <w:sz w:val="24"/>
        </w:rPr>
      </w:pPr>
      <w:r w:rsidRPr="00023BD5">
        <w:rPr>
          <w:rFonts w:ascii="Arial" w:hAnsi="Arial" w:cs="Arial"/>
          <w:sz w:val="24"/>
        </w:rPr>
        <w:t xml:space="preserve">The UK is especially relevant as it is a market where digital communication is becoming ever more salient, online shopping is growing and social media is now an </w:t>
      </w:r>
      <w:r w:rsidRPr="00023BD5">
        <w:rPr>
          <w:rFonts w:ascii="Arial" w:hAnsi="Arial" w:cs="Arial"/>
          <w:sz w:val="24"/>
        </w:rPr>
        <w:lastRenderedPageBreak/>
        <w:t xml:space="preserve">integral component in the way brands engage with consumers. As a global brand, Nike can use digital marketing to create mechanisms to ensure consistency across the world whilst meeting local expectations. Thus, </w:t>
      </w:r>
      <w:r w:rsidR="005612F4" w:rsidRPr="00023BD5">
        <w:rPr>
          <w:rFonts w:ascii="Arial" w:hAnsi="Arial" w:cs="Arial"/>
          <w:sz w:val="24"/>
        </w:rPr>
        <w:t>analysing</w:t>
      </w:r>
      <w:r w:rsidRPr="00023BD5">
        <w:rPr>
          <w:rFonts w:ascii="Arial" w:hAnsi="Arial" w:cs="Arial"/>
          <w:sz w:val="24"/>
        </w:rPr>
        <w:t xml:space="preserve"> Nike UK is a chance to grasp how digital marketing tactics can aid in consumer relationships and </w:t>
      </w:r>
      <w:r w:rsidR="00C47D06">
        <w:rPr>
          <w:rFonts w:ascii="Arial" w:hAnsi="Arial" w:cs="Arial"/>
          <w:sz w:val="24"/>
        </w:rPr>
        <w:t>complete brand competitiveness.</w:t>
      </w:r>
    </w:p>
    <w:p w:rsidR="00023BD5" w:rsidRPr="00023BD5" w:rsidRDefault="00023BD5" w:rsidP="00023BD5">
      <w:pPr>
        <w:pStyle w:val="NoSpacing"/>
        <w:spacing w:before="240" w:line="360" w:lineRule="auto"/>
        <w:jc w:val="both"/>
        <w:rPr>
          <w:rFonts w:ascii="Arial" w:hAnsi="Arial" w:cs="Arial"/>
          <w:sz w:val="24"/>
        </w:rPr>
      </w:pPr>
      <w:r w:rsidRPr="00023BD5">
        <w:rPr>
          <w:rFonts w:ascii="Arial" w:hAnsi="Arial" w:cs="Arial"/>
          <w:sz w:val="24"/>
        </w:rPr>
        <w:t>The theoretical significance of the study is also great. The Resource Based View (RBV) implies that resources and capabilities that are difficult to replicate and valuable to the organisation can lead to sustainable competitive advantage (Barney, 1991). Dynamic Capabilities Theory builds on this idea by adding an element of the ability of an organisation to respond to changes in its environment by sensing the changes, seizing opportunities and transforming resources (</w:t>
      </w:r>
      <w:proofErr w:type="spellStart"/>
      <w:r w:rsidRPr="00023BD5">
        <w:rPr>
          <w:rFonts w:ascii="Arial" w:hAnsi="Arial" w:cs="Arial"/>
          <w:sz w:val="24"/>
        </w:rPr>
        <w:t>Teece</w:t>
      </w:r>
      <w:proofErr w:type="spellEnd"/>
      <w:r w:rsidRPr="00023BD5">
        <w:rPr>
          <w:rFonts w:ascii="Arial" w:hAnsi="Arial" w:cs="Arial"/>
          <w:sz w:val="24"/>
        </w:rPr>
        <w:t xml:space="preserve">, Pisano and </w:t>
      </w:r>
      <w:proofErr w:type="spellStart"/>
      <w:r w:rsidRPr="00023BD5">
        <w:rPr>
          <w:rFonts w:ascii="Arial" w:hAnsi="Arial" w:cs="Arial"/>
          <w:sz w:val="24"/>
        </w:rPr>
        <w:t>Shuen</w:t>
      </w:r>
      <w:proofErr w:type="spellEnd"/>
      <w:r w:rsidRPr="00023BD5">
        <w:rPr>
          <w:rFonts w:ascii="Arial" w:hAnsi="Arial" w:cs="Arial"/>
          <w:sz w:val="24"/>
        </w:rPr>
        <w:t>, 1997). In contrast, Relationship Marketing Theory emphasizes the need for long-term relationships with customers through trust, interaction and value creation (Morgan and Hunt, 1994). These perspectives offer helpful starting points to consider digital marketing as a strategic capa</w:t>
      </w:r>
      <w:r w:rsidR="00C47D06">
        <w:rPr>
          <w:rFonts w:ascii="Arial" w:hAnsi="Arial" w:cs="Arial"/>
          <w:sz w:val="24"/>
        </w:rPr>
        <w:t>bility—a tool of communication.</w:t>
      </w:r>
    </w:p>
    <w:p w:rsidR="00023BD5" w:rsidRPr="00023BD5" w:rsidRDefault="00C47D06" w:rsidP="00C47D06">
      <w:pPr>
        <w:pStyle w:val="Heading2"/>
      </w:pPr>
      <w:bookmarkStart w:id="8" w:name="_Toc240926533"/>
      <w:r>
        <w:t>1.2 Research Problem</w:t>
      </w:r>
      <w:bookmarkEnd w:id="8"/>
    </w:p>
    <w:p w:rsidR="00023BD5" w:rsidRPr="00023BD5" w:rsidRDefault="00023BD5" w:rsidP="00023BD5">
      <w:pPr>
        <w:pStyle w:val="NoSpacing"/>
        <w:spacing w:before="240" w:line="360" w:lineRule="auto"/>
        <w:jc w:val="both"/>
        <w:rPr>
          <w:rFonts w:ascii="Arial" w:hAnsi="Arial" w:cs="Arial"/>
          <w:sz w:val="24"/>
        </w:rPr>
      </w:pPr>
      <w:r w:rsidRPr="00023BD5">
        <w:rPr>
          <w:rFonts w:ascii="Arial" w:hAnsi="Arial" w:cs="Arial"/>
          <w:sz w:val="24"/>
        </w:rPr>
        <w:t xml:space="preserve">Competition in the sportswear market has been growing due to the fast growth of digital </w:t>
      </w:r>
      <w:r w:rsidR="00C47D06" w:rsidRPr="00023BD5">
        <w:rPr>
          <w:rFonts w:ascii="Arial" w:hAnsi="Arial" w:cs="Arial"/>
          <w:sz w:val="24"/>
        </w:rPr>
        <w:t>technology. The</w:t>
      </w:r>
      <w:r w:rsidRPr="00023BD5">
        <w:rPr>
          <w:rFonts w:ascii="Arial" w:hAnsi="Arial" w:cs="Arial"/>
          <w:sz w:val="24"/>
        </w:rPr>
        <w:t xml:space="preserve"> competition in the sportswear market has grown as a result of the quick growth of digital technology. Along with the classic global brands, established brands like Nike can't ignore the digitally savvy brands that are leveraging social media, e-commerce, influencers, personalisation and data-driven marketing to win and hold customers. Meanwhile, there are significant changes in consumer </w:t>
      </w:r>
      <w:r w:rsidR="00C47D06" w:rsidRPr="00023BD5">
        <w:rPr>
          <w:rFonts w:ascii="Arial" w:hAnsi="Arial" w:cs="Arial"/>
          <w:sz w:val="24"/>
        </w:rPr>
        <w:t>behaviour</w:t>
      </w:r>
      <w:r w:rsidRPr="00023BD5">
        <w:rPr>
          <w:rFonts w:ascii="Arial" w:hAnsi="Arial" w:cs="Arial"/>
          <w:sz w:val="24"/>
        </w:rPr>
        <w:t xml:space="preserve">. The desire for personalised content, easy digital shopping, interactive social media communication and </w:t>
      </w:r>
      <w:r w:rsidR="00C47D06" w:rsidRPr="00023BD5">
        <w:rPr>
          <w:rFonts w:ascii="Arial" w:hAnsi="Arial" w:cs="Arial"/>
          <w:sz w:val="24"/>
        </w:rPr>
        <w:t>Omni channel</w:t>
      </w:r>
      <w:r w:rsidRPr="00023BD5">
        <w:rPr>
          <w:rFonts w:ascii="Arial" w:hAnsi="Arial" w:cs="Arial"/>
          <w:sz w:val="24"/>
        </w:rPr>
        <w:t xml:space="preserve"> experiences are all growing trending expectations of consumers (Chaffey and Ellis-Chadwi</w:t>
      </w:r>
      <w:r w:rsidR="00C47D06">
        <w:rPr>
          <w:rFonts w:ascii="Arial" w:hAnsi="Arial" w:cs="Arial"/>
          <w:sz w:val="24"/>
        </w:rPr>
        <w:t>ck, 2022; Kotler et al., 2022).</w:t>
      </w:r>
    </w:p>
    <w:p w:rsidR="00023BD5" w:rsidRPr="00023BD5" w:rsidRDefault="00023BD5" w:rsidP="00023BD5">
      <w:pPr>
        <w:pStyle w:val="NoSpacing"/>
        <w:spacing w:before="240" w:line="360" w:lineRule="auto"/>
        <w:jc w:val="both"/>
        <w:rPr>
          <w:rFonts w:ascii="Arial" w:hAnsi="Arial" w:cs="Arial"/>
          <w:sz w:val="24"/>
        </w:rPr>
      </w:pPr>
      <w:r w:rsidRPr="00023BD5">
        <w:rPr>
          <w:rFonts w:ascii="Arial" w:hAnsi="Arial" w:cs="Arial"/>
          <w:sz w:val="24"/>
        </w:rPr>
        <w:t>This poses significant business challenges for Nike</w:t>
      </w:r>
      <w:r w:rsidR="00C7788D" w:rsidRPr="00C7788D">
        <w:rPr>
          <w:rFonts w:ascii="Arial" w:hAnsi="Arial" w:cs="Arial"/>
          <w:sz w:val="24"/>
        </w:rPr>
        <w:t xml:space="preserve"> has built a successful brand and digital brand presence, however realising that the brand's success in building customer engagement and loyalty requires constant adaption to changing customer expectations and competitive dynamics. While digital marketing can create visibility and engagement, it doesn't necessarily follow that it will lead to longer-term customer loyalty and competitive positioning</w:t>
      </w:r>
      <w:r w:rsidRPr="00023BD5">
        <w:rPr>
          <w:rFonts w:ascii="Arial" w:hAnsi="Arial" w:cs="Arial"/>
          <w:sz w:val="24"/>
        </w:rPr>
        <w:t>.</w:t>
      </w:r>
    </w:p>
    <w:p w:rsidR="00023BD5" w:rsidRPr="00023BD5" w:rsidRDefault="00023BD5" w:rsidP="00023BD5">
      <w:pPr>
        <w:pStyle w:val="NoSpacing"/>
        <w:spacing w:before="240" w:line="360" w:lineRule="auto"/>
        <w:jc w:val="both"/>
        <w:rPr>
          <w:rFonts w:ascii="Arial" w:hAnsi="Arial" w:cs="Arial"/>
          <w:sz w:val="24"/>
        </w:rPr>
      </w:pPr>
      <w:r w:rsidRPr="00023BD5">
        <w:rPr>
          <w:rFonts w:ascii="Arial" w:hAnsi="Arial" w:cs="Arial"/>
          <w:sz w:val="24"/>
        </w:rPr>
        <w:lastRenderedPageBreak/>
        <w:t xml:space="preserve">Moreover, the evidence currently exists in various sectors such as social-media marketing, influencer marketing, customer engagement, brand loyalty, AI and digital transformation. Establishing how these activities collectively add up to the competitiveness of a global sportswear brand in the UK context is difficult. The issue needs to be examined in a structured manner and not in isolation of individual digital marketing tools. This dissertation tackles the problem by an extended Literature Review </w:t>
      </w:r>
      <w:r w:rsidR="00C47D06">
        <w:rPr>
          <w:rFonts w:ascii="Arial" w:hAnsi="Arial" w:cs="Arial"/>
          <w:sz w:val="24"/>
        </w:rPr>
        <w:t>of relevant secondary evidence.</w:t>
      </w:r>
    </w:p>
    <w:p w:rsidR="00023BD5" w:rsidRPr="00C47D06" w:rsidRDefault="00023BD5" w:rsidP="00C47D06">
      <w:pPr>
        <w:pStyle w:val="Heading2"/>
      </w:pPr>
      <w:bookmarkStart w:id="9" w:name="_Toc240926534"/>
      <w:r w:rsidRPr="00023BD5">
        <w:t>1.3 Research Gap</w:t>
      </w:r>
      <w:bookmarkEnd w:id="9"/>
    </w:p>
    <w:p w:rsidR="00023BD5" w:rsidRPr="00023BD5" w:rsidRDefault="00023BD5" w:rsidP="00023BD5">
      <w:pPr>
        <w:pStyle w:val="NoSpacing"/>
        <w:spacing w:before="240" w:line="360" w:lineRule="auto"/>
        <w:jc w:val="both"/>
        <w:rPr>
          <w:rFonts w:ascii="Arial" w:hAnsi="Arial" w:cs="Arial"/>
          <w:sz w:val="24"/>
        </w:rPr>
      </w:pPr>
      <w:r w:rsidRPr="00023BD5">
        <w:rPr>
          <w:rFonts w:ascii="Arial" w:hAnsi="Arial" w:cs="Arial"/>
          <w:sz w:val="24"/>
        </w:rPr>
        <w:t>Current studies have demonstrated that digital marketing is important for customer engagement (Chaffey and Ellis-Chadwick, 2022; Kotler et al., 2022), brand relationship, brand performance and competitive results. Yet, the literature is fragmented and distributed between various digital marketing activities, consumers' outcomes, geographical contexts, and research methods. Some studies mainly address social media or influencer marketing, some address customer engagement, or customer loyalty without linking these to b</w:t>
      </w:r>
      <w:r w:rsidR="00C47D06">
        <w:rPr>
          <w:rFonts w:ascii="Arial" w:hAnsi="Arial" w:cs="Arial"/>
          <w:sz w:val="24"/>
        </w:rPr>
        <w:t>roader competitive positioning.</w:t>
      </w:r>
    </w:p>
    <w:p w:rsidR="00023BD5" w:rsidRPr="00023BD5" w:rsidRDefault="00023BD5" w:rsidP="00023BD5">
      <w:pPr>
        <w:pStyle w:val="NoSpacing"/>
        <w:spacing w:before="240" w:line="360" w:lineRule="auto"/>
        <w:jc w:val="both"/>
        <w:rPr>
          <w:rFonts w:ascii="Arial" w:hAnsi="Arial" w:cs="Arial"/>
          <w:sz w:val="24"/>
        </w:rPr>
      </w:pPr>
      <w:r w:rsidRPr="00023BD5">
        <w:rPr>
          <w:rFonts w:ascii="Arial" w:hAnsi="Arial" w:cs="Arial"/>
          <w:sz w:val="24"/>
        </w:rPr>
        <w:t>Another challenge is the lack of integration of digital marketing, customer engagement, brand loyalty and competitiveness in a single analysis perspective applicable to a global sportswear brand. There may also be some limitations in the direct application of evidence from different countries and industries to Nike UK due to different contexts of consumer behaviour, market conditions and digital adoption. Furthermore, comparisons of findings between quantitative and qualitative studies and review studies may be difficult d</w:t>
      </w:r>
      <w:r w:rsidR="00C47D06">
        <w:rPr>
          <w:rFonts w:ascii="Arial" w:hAnsi="Arial" w:cs="Arial"/>
          <w:sz w:val="24"/>
        </w:rPr>
        <w:t>ue to differences between them.</w:t>
      </w:r>
    </w:p>
    <w:p w:rsidR="00004B8D" w:rsidRPr="008F118A" w:rsidRDefault="00023BD5" w:rsidP="00023BD5">
      <w:pPr>
        <w:pStyle w:val="NoSpacing"/>
        <w:spacing w:before="240" w:line="360" w:lineRule="auto"/>
        <w:jc w:val="both"/>
        <w:rPr>
          <w:rFonts w:ascii="Arial" w:hAnsi="Arial" w:cs="Arial"/>
          <w:sz w:val="24"/>
        </w:rPr>
      </w:pPr>
      <w:r w:rsidRPr="00023BD5">
        <w:rPr>
          <w:rFonts w:ascii="Arial" w:hAnsi="Arial" w:cs="Arial"/>
          <w:sz w:val="24"/>
        </w:rPr>
        <w:t>Importantly, the supervisor's requirement for this dissertation is to perform an individual analysis of 50 peer reviewed journal articles, identifying the specific limitation/gap in each article and then categorizing the gaps over the general categories (geographical, methodological, contextual, data/time gap, theoretical gap etc.). Thus, the final research gap will be shown through the systematic synthesis of these 50 studies and not assumed a priori. The present study is aimed to fill the gaps that are most relevant to the understanding of digital marketing, customer relationships and global brand competitive</w:t>
      </w:r>
      <w:r>
        <w:rPr>
          <w:rFonts w:ascii="Arial" w:hAnsi="Arial" w:cs="Arial"/>
          <w:sz w:val="24"/>
        </w:rPr>
        <w:t>ness within the Nike UK context</w:t>
      </w:r>
      <w:r w:rsidR="003F0BC1" w:rsidRPr="008F118A">
        <w:rPr>
          <w:rFonts w:ascii="Arial" w:hAnsi="Arial" w:cs="Arial"/>
          <w:sz w:val="24"/>
        </w:rPr>
        <w:t>.</w:t>
      </w:r>
    </w:p>
    <w:p w:rsidR="00004B8D" w:rsidRPr="008F118A" w:rsidRDefault="00004B8D" w:rsidP="00235732">
      <w:pPr>
        <w:pStyle w:val="Heading2"/>
      </w:pPr>
      <w:bookmarkStart w:id="10" w:name="_Toc240926535"/>
      <w:r w:rsidRPr="008F118A">
        <w:lastRenderedPageBreak/>
        <w:t>1.4 Research Aim</w:t>
      </w:r>
      <w:bookmarkEnd w:id="10"/>
    </w:p>
    <w:p w:rsidR="00004B8D" w:rsidRPr="008F118A" w:rsidRDefault="00004B8D" w:rsidP="008F118A">
      <w:pPr>
        <w:pStyle w:val="NoSpacing"/>
        <w:spacing w:before="240" w:line="360" w:lineRule="auto"/>
        <w:jc w:val="both"/>
        <w:rPr>
          <w:rFonts w:ascii="Arial" w:hAnsi="Arial" w:cs="Arial"/>
          <w:sz w:val="24"/>
        </w:rPr>
      </w:pPr>
      <w:r w:rsidRPr="008F118A">
        <w:rPr>
          <w:rFonts w:ascii="Arial" w:hAnsi="Arial" w:cs="Arial"/>
          <w:sz w:val="24"/>
        </w:rPr>
        <w:t>To investigate the role of digital marketing in enhancing global brand competitiveness, using Nike UK operations as a case study.</w:t>
      </w:r>
    </w:p>
    <w:p w:rsidR="00004B8D" w:rsidRPr="008F118A" w:rsidRDefault="00004B8D" w:rsidP="00235732">
      <w:pPr>
        <w:pStyle w:val="Heading2"/>
      </w:pPr>
      <w:bookmarkStart w:id="11" w:name="_Toc240926536"/>
      <w:r w:rsidRPr="008F118A">
        <w:t>1.5</w:t>
      </w:r>
      <w:r w:rsidRPr="008F118A">
        <w:tab/>
        <w:t>Research Objectives</w:t>
      </w:r>
      <w:bookmarkEnd w:id="11"/>
    </w:p>
    <w:p w:rsidR="00004B8D" w:rsidRPr="008F118A" w:rsidRDefault="00004B8D" w:rsidP="00255808">
      <w:pPr>
        <w:pStyle w:val="NoSpacing"/>
        <w:numPr>
          <w:ilvl w:val="0"/>
          <w:numId w:val="1"/>
        </w:numPr>
        <w:spacing w:before="240" w:line="360" w:lineRule="auto"/>
        <w:jc w:val="both"/>
        <w:rPr>
          <w:rFonts w:ascii="Arial" w:hAnsi="Arial" w:cs="Arial"/>
          <w:sz w:val="24"/>
        </w:rPr>
      </w:pPr>
      <w:r w:rsidRPr="008F118A">
        <w:rPr>
          <w:rFonts w:ascii="Arial" w:hAnsi="Arial" w:cs="Arial"/>
          <w:sz w:val="24"/>
        </w:rPr>
        <w:t>To examine the digital marketing strategies adopted by Nike UK and evaluate their impact on customer engagement and brand loyalty.</w:t>
      </w:r>
    </w:p>
    <w:p w:rsidR="00004B8D" w:rsidRPr="008F118A" w:rsidRDefault="00004B8D" w:rsidP="00255808">
      <w:pPr>
        <w:pStyle w:val="NoSpacing"/>
        <w:numPr>
          <w:ilvl w:val="0"/>
          <w:numId w:val="1"/>
        </w:numPr>
        <w:spacing w:before="240" w:line="360" w:lineRule="auto"/>
        <w:jc w:val="both"/>
        <w:rPr>
          <w:rFonts w:ascii="Arial" w:hAnsi="Arial" w:cs="Arial"/>
          <w:sz w:val="24"/>
        </w:rPr>
      </w:pPr>
      <w:r w:rsidRPr="008F118A">
        <w:rPr>
          <w:rFonts w:ascii="Arial" w:hAnsi="Arial" w:cs="Arial"/>
          <w:sz w:val="24"/>
        </w:rPr>
        <w:t>To analyse how digital marketing enhances Nike UK's global brand competitiveness.</w:t>
      </w:r>
    </w:p>
    <w:p w:rsidR="00004B8D" w:rsidRPr="008F118A" w:rsidRDefault="00004B8D" w:rsidP="00255808">
      <w:pPr>
        <w:pStyle w:val="NoSpacing"/>
        <w:numPr>
          <w:ilvl w:val="0"/>
          <w:numId w:val="1"/>
        </w:numPr>
        <w:spacing w:before="240" w:line="360" w:lineRule="auto"/>
        <w:jc w:val="both"/>
        <w:rPr>
          <w:rFonts w:ascii="Arial" w:hAnsi="Arial" w:cs="Arial"/>
          <w:sz w:val="24"/>
        </w:rPr>
      </w:pPr>
      <w:r w:rsidRPr="008F118A">
        <w:rPr>
          <w:rFonts w:ascii="Arial" w:hAnsi="Arial" w:cs="Arial"/>
          <w:sz w:val="24"/>
        </w:rPr>
        <w:t>To recommend strategies for improving Nike UK's digital marketing effectiveness.</w:t>
      </w:r>
    </w:p>
    <w:p w:rsidR="00004B8D" w:rsidRPr="008F118A" w:rsidRDefault="00004B8D" w:rsidP="00235732">
      <w:pPr>
        <w:pStyle w:val="Heading2"/>
      </w:pPr>
      <w:bookmarkStart w:id="12" w:name="_Toc240926537"/>
      <w:r w:rsidRPr="008F118A">
        <w:t>1.6</w:t>
      </w:r>
      <w:r w:rsidRPr="008F118A">
        <w:tab/>
        <w:t>Research Questions</w:t>
      </w:r>
      <w:bookmarkEnd w:id="12"/>
    </w:p>
    <w:p w:rsidR="00004B8D" w:rsidRPr="008F118A" w:rsidRDefault="00004B8D" w:rsidP="00255808">
      <w:pPr>
        <w:pStyle w:val="NoSpacing"/>
        <w:numPr>
          <w:ilvl w:val="0"/>
          <w:numId w:val="2"/>
        </w:numPr>
        <w:spacing w:before="240" w:line="360" w:lineRule="auto"/>
        <w:jc w:val="both"/>
        <w:rPr>
          <w:rFonts w:ascii="Arial" w:hAnsi="Arial" w:cs="Arial"/>
          <w:sz w:val="24"/>
        </w:rPr>
      </w:pPr>
      <w:r w:rsidRPr="008F118A">
        <w:rPr>
          <w:rFonts w:ascii="Arial" w:hAnsi="Arial" w:cs="Arial"/>
          <w:sz w:val="24"/>
        </w:rPr>
        <w:t>What digital marketing strategies are employed by Nike UK, and how do they influence customer engagement and brand loyalty?</w:t>
      </w:r>
    </w:p>
    <w:p w:rsidR="00004B8D" w:rsidRPr="008F118A" w:rsidRDefault="00004B8D" w:rsidP="00255808">
      <w:pPr>
        <w:pStyle w:val="NoSpacing"/>
        <w:numPr>
          <w:ilvl w:val="0"/>
          <w:numId w:val="2"/>
        </w:numPr>
        <w:spacing w:before="240" w:line="360" w:lineRule="auto"/>
        <w:jc w:val="both"/>
        <w:rPr>
          <w:rFonts w:ascii="Arial" w:hAnsi="Arial" w:cs="Arial"/>
          <w:sz w:val="24"/>
        </w:rPr>
      </w:pPr>
      <w:r w:rsidRPr="008F118A">
        <w:rPr>
          <w:rFonts w:ascii="Arial" w:hAnsi="Arial" w:cs="Arial"/>
          <w:sz w:val="24"/>
        </w:rPr>
        <w:t>How does digital marketing enhance Nike UK's global brand competitiveness?</w:t>
      </w:r>
    </w:p>
    <w:p w:rsidR="00697A1A" w:rsidRPr="00235732" w:rsidRDefault="00004B8D" w:rsidP="00255808">
      <w:pPr>
        <w:pStyle w:val="NoSpacing"/>
        <w:numPr>
          <w:ilvl w:val="0"/>
          <w:numId w:val="2"/>
        </w:numPr>
        <w:spacing w:before="240" w:line="360" w:lineRule="auto"/>
        <w:jc w:val="both"/>
        <w:rPr>
          <w:rFonts w:ascii="Arial" w:hAnsi="Arial" w:cs="Arial"/>
          <w:sz w:val="24"/>
        </w:rPr>
      </w:pPr>
      <w:r w:rsidRPr="008F118A">
        <w:rPr>
          <w:rFonts w:ascii="Arial" w:hAnsi="Arial" w:cs="Arial"/>
          <w:sz w:val="24"/>
        </w:rPr>
        <w:t>What strategies could further improve Nike UK's digital marketing performance?</w:t>
      </w:r>
    </w:p>
    <w:p w:rsidR="00697A1A" w:rsidRPr="00235732" w:rsidRDefault="00697A1A" w:rsidP="00235732">
      <w:pPr>
        <w:pStyle w:val="Heading2"/>
      </w:pPr>
      <w:bookmarkStart w:id="13" w:name="_Toc240926538"/>
      <w:r w:rsidRPr="008F118A">
        <w:t>1.7 Scope of the Study</w:t>
      </w:r>
      <w:bookmarkEnd w:id="13"/>
      <w:r w:rsidRPr="008F118A">
        <w:t xml:space="preserve"> </w:t>
      </w:r>
    </w:p>
    <w:p w:rsidR="00B00817" w:rsidRPr="00B00817" w:rsidRDefault="00B00817" w:rsidP="00B00817">
      <w:pPr>
        <w:pStyle w:val="NoSpacing"/>
        <w:spacing w:before="240" w:line="360" w:lineRule="auto"/>
        <w:jc w:val="both"/>
        <w:rPr>
          <w:rFonts w:ascii="Arial" w:hAnsi="Arial" w:cs="Arial"/>
          <w:sz w:val="24"/>
        </w:rPr>
      </w:pPr>
      <w:r w:rsidRPr="00B00817">
        <w:rPr>
          <w:rFonts w:ascii="Arial" w:hAnsi="Arial" w:cs="Arial"/>
          <w:sz w:val="24"/>
        </w:rPr>
        <w:t>The study concentrates on how Nike UK as a global sportswear brand can use digital marketing to help maintain its competitiveness. Uses an Extended Literature Review (ELR) method, and is therefore mainly based on secondary data not gathering primary data. The focus empirical evidence consists of 50 selected peer-reviewed journal articles to be systematically reviewed, critically assessed and organised according to</w:t>
      </w:r>
      <w:r w:rsidR="00C47D06">
        <w:rPr>
          <w:rFonts w:ascii="Arial" w:hAnsi="Arial" w:cs="Arial"/>
          <w:sz w:val="24"/>
        </w:rPr>
        <w:t xml:space="preserve"> the three research objectives.</w:t>
      </w:r>
    </w:p>
    <w:p w:rsidR="00B00817" w:rsidRPr="00B00817" w:rsidRDefault="00B00817" w:rsidP="00B00817">
      <w:pPr>
        <w:pStyle w:val="NoSpacing"/>
        <w:spacing w:before="240" w:line="360" w:lineRule="auto"/>
        <w:jc w:val="both"/>
        <w:rPr>
          <w:rFonts w:ascii="Arial" w:hAnsi="Arial" w:cs="Arial"/>
          <w:sz w:val="24"/>
        </w:rPr>
      </w:pPr>
      <w:r w:rsidRPr="00B00817">
        <w:rPr>
          <w:rFonts w:ascii="Arial" w:hAnsi="Arial" w:cs="Arial"/>
          <w:sz w:val="24"/>
        </w:rPr>
        <w:t>The primary publication time is from 2020 to 2025, as it is necessary to cover recent advances in digital marketing, AI, social media, personalisation and digital consumer behaviour. If necessary, earlier academic works that contributed seminal elements to the theories of RBV, Dynamic Capabilities Theory and Relationship Marketing Theory can be cited.</w:t>
      </w:r>
    </w:p>
    <w:p w:rsidR="00697A1A" w:rsidRDefault="00B00817" w:rsidP="00B00817">
      <w:pPr>
        <w:pStyle w:val="NoSpacing"/>
        <w:spacing w:before="240" w:line="360" w:lineRule="auto"/>
        <w:jc w:val="both"/>
        <w:rPr>
          <w:rFonts w:ascii="Arial" w:hAnsi="Arial" w:cs="Arial"/>
          <w:sz w:val="24"/>
        </w:rPr>
      </w:pPr>
      <w:r w:rsidRPr="00B00817">
        <w:rPr>
          <w:rFonts w:ascii="Arial" w:hAnsi="Arial" w:cs="Arial"/>
          <w:sz w:val="24"/>
        </w:rPr>
        <w:lastRenderedPageBreak/>
        <w:t>Nike UK is the key case study for the geographical aspect, and where relevant, international studies are also included that relate to a sportswear brand operating on a global scale. This study does not employ surveys, interviews, questionnaires and other primary data collection. Additionally, it does not offer an in-depth independent analysis of each competitor in the sportswear sector. In addition to the theoretical or contextual discussion, literature available in the form of books and organisational reports may be used, but the 50 paper literature matrix is limited to articles from peer reviewed journal</w:t>
      </w:r>
      <w:r>
        <w:rPr>
          <w:rFonts w:ascii="Arial" w:hAnsi="Arial" w:cs="Arial"/>
          <w:sz w:val="24"/>
        </w:rPr>
        <w:t>s as required by the supervisor</w:t>
      </w:r>
      <w:r w:rsidR="00AC33D3" w:rsidRPr="008F118A">
        <w:rPr>
          <w:rFonts w:ascii="Arial" w:hAnsi="Arial" w:cs="Arial"/>
          <w:sz w:val="24"/>
        </w:rPr>
        <w:t>.</w:t>
      </w:r>
    </w:p>
    <w:p w:rsidR="00C47D06" w:rsidRDefault="00C47D06" w:rsidP="00C47D06">
      <w:pPr>
        <w:pStyle w:val="Heading2"/>
      </w:pPr>
      <w:bookmarkStart w:id="14" w:name="_Toc240926539"/>
      <w:r>
        <w:t>1.8 Economic Importance of the Study</w:t>
      </w:r>
      <w:bookmarkEnd w:id="14"/>
    </w:p>
    <w:p w:rsidR="00C47D06" w:rsidRPr="00C47D06" w:rsidRDefault="00C47D06" w:rsidP="00C47D06">
      <w:pPr>
        <w:pStyle w:val="NoSpacing"/>
        <w:spacing w:before="240" w:line="360" w:lineRule="auto"/>
        <w:jc w:val="both"/>
        <w:rPr>
          <w:rFonts w:ascii="Arial" w:hAnsi="Arial" w:cs="Arial"/>
          <w:sz w:val="24"/>
        </w:rPr>
      </w:pPr>
      <w:r w:rsidRPr="00C47D06">
        <w:rPr>
          <w:rFonts w:ascii="Arial" w:hAnsi="Arial" w:cs="Arial"/>
          <w:sz w:val="24"/>
        </w:rPr>
        <w:t xml:space="preserve">The economic relevance of this research is related to the size and competitiveness of the sportswear market, as well as to the economic value of Nike's activities. In fiscal year 2024, Nike generated revenue of roughly US$51.4 billion annually, highlighting the significant economic impact of the </w:t>
      </w:r>
      <w:r w:rsidR="008D7D39">
        <w:rPr>
          <w:rFonts w:ascii="Arial" w:hAnsi="Arial" w:cs="Arial"/>
          <w:sz w:val="24"/>
        </w:rPr>
        <w:t>Organis</w:t>
      </w:r>
      <w:r w:rsidRPr="00C47D06">
        <w:rPr>
          <w:rFonts w:ascii="Arial" w:hAnsi="Arial" w:cs="Arial"/>
          <w:sz w:val="24"/>
        </w:rPr>
        <w:t xml:space="preserve">ation (Nike, 2024). Digital marketing can impact not just communication, but customer acquisition and retention, online sales, brand value and competitiveness in a </w:t>
      </w:r>
      <w:r>
        <w:rPr>
          <w:rFonts w:ascii="Arial" w:hAnsi="Arial" w:cs="Arial"/>
          <w:sz w:val="24"/>
        </w:rPr>
        <w:t>company this powerful in scale.</w:t>
      </w:r>
    </w:p>
    <w:p w:rsidR="00C47D06" w:rsidRPr="00C47D06" w:rsidRDefault="00C47D06" w:rsidP="00C47D06">
      <w:pPr>
        <w:pStyle w:val="NoSpacing"/>
        <w:spacing w:before="240" w:line="360" w:lineRule="auto"/>
        <w:jc w:val="both"/>
        <w:rPr>
          <w:rFonts w:ascii="Arial" w:hAnsi="Arial" w:cs="Arial"/>
          <w:sz w:val="24"/>
        </w:rPr>
      </w:pPr>
      <w:r w:rsidRPr="00C47D06">
        <w:rPr>
          <w:rFonts w:ascii="Arial" w:hAnsi="Arial" w:cs="Arial"/>
          <w:sz w:val="24"/>
        </w:rPr>
        <w:t>Digital marketing can help mitigate some of these barriers to customer acquisition and communication by enabling brands to connect to vast audiences via social media, digital commerce and personalised communication. Meanwhile, a lack of effectiveness in digital strategy can generate financial risks because of inefficient use of marketing funds, poor customer conversion, decreased engagement or customer attrition. Therefore, knowledge of which digital activity is linked to engagement and loyalty/competitive positioning can give economically</w:t>
      </w:r>
      <w:r>
        <w:rPr>
          <w:rFonts w:ascii="Arial" w:hAnsi="Arial" w:cs="Arial"/>
          <w:sz w:val="24"/>
        </w:rPr>
        <w:t xml:space="preserve"> relevant insights for Nike UK.</w:t>
      </w:r>
    </w:p>
    <w:p w:rsidR="00C47D06" w:rsidRDefault="00C47D06" w:rsidP="00C47D06">
      <w:pPr>
        <w:pStyle w:val="NoSpacing"/>
        <w:spacing w:before="240" w:line="360" w:lineRule="auto"/>
        <w:jc w:val="both"/>
        <w:rPr>
          <w:rFonts w:ascii="Arial" w:hAnsi="Arial" w:cs="Arial"/>
          <w:sz w:val="24"/>
        </w:rPr>
      </w:pPr>
      <w:r w:rsidRPr="00C47D06">
        <w:rPr>
          <w:rFonts w:ascii="Arial" w:hAnsi="Arial" w:cs="Arial"/>
          <w:sz w:val="24"/>
        </w:rPr>
        <w:t>The study is also economically relevant as customer retention is a relevant strategic issue for large consumer brands. Long-term customers can help with repeat sales, as well as lessen the need for constant acquisition of new customers. Likewise, the correct application of AI, analytics, and personalisation can enable companies to allocate marketing resources more effectively. Thus, the study could give practical guidance and suggestions on the potential role of digital marketing capability in sustainable business performance and competitiveness.</w:t>
      </w:r>
    </w:p>
    <w:p w:rsidR="00C47D06" w:rsidRPr="008F118A" w:rsidRDefault="00C47D06" w:rsidP="00C47D06">
      <w:pPr>
        <w:pStyle w:val="NoSpacing"/>
        <w:spacing w:before="240" w:line="360" w:lineRule="auto"/>
        <w:jc w:val="both"/>
        <w:rPr>
          <w:rFonts w:ascii="Arial" w:hAnsi="Arial" w:cs="Arial"/>
          <w:sz w:val="24"/>
        </w:rPr>
      </w:pPr>
    </w:p>
    <w:p w:rsidR="008132F1" w:rsidRPr="00235732" w:rsidRDefault="00C47D06" w:rsidP="00235732">
      <w:pPr>
        <w:pStyle w:val="Heading2"/>
      </w:pPr>
      <w:bookmarkStart w:id="15" w:name="_Toc240926540"/>
      <w:r>
        <w:lastRenderedPageBreak/>
        <w:t>1.9</w:t>
      </w:r>
      <w:r w:rsidR="008132F1" w:rsidRPr="008F118A">
        <w:t xml:space="preserve"> </w:t>
      </w:r>
      <w:r w:rsidR="00235732">
        <w:t>Structure of the Dissertation</w:t>
      </w:r>
      <w:bookmarkEnd w:id="15"/>
      <w:r w:rsidR="00235732">
        <w:t xml:space="preserve"> </w:t>
      </w:r>
    </w:p>
    <w:p w:rsidR="00C47D06" w:rsidRPr="00C47D06" w:rsidRDefault="00C47D06" w:rsidP="00C47D06">
      <w:pPr>
        <w:pStyle w:val="NoSpacing"/>
        <w:spacing w:before="240" w:line="360" w:lineRule="auto"/>
        <w:jc w:val="both"/>
        <w:rPr>
          <w:rFonts w:ascii="Arial" w:hAnsi="Arial" w:cs="Arial"/>
          <w:sz w:val="24"/>
        </w:rPr>
      </w:pPr>
      <w:r w:rsidRPr="00C47D06">
        <w:rPr>
          <w:rFonts w:ascii="Arial" w:hAnsi="Arial" w:cs="Arial"/>
          <w:sz w:val="24"/>
        </w:rPr>
        <w:t>Dissertation</w:t>
      </w:r>
      <w:r>
        <w:rPr>
          <w:rFonts w:ascii="Arial" w:hAnsi="Arial" w:cs="Arial"/>
          <w:sz w:val="24"/>
        </w:rPr>
        <w:t xml:space="preserve"> is structured in six chapters.</w:t>
      </w:r>
    </w:p>
    <w:p w:rsidR="00C47D06" w:rsidRPr="00C47D06" w:rsidRDefault="00C47D06" w:rsidP="00C47D06">
      <w:pPr>
        <w:pStyle w:val="NoSpacing"/>
        <w:spacing w:before="240" w:line="360" w:lineRule="auto"/>
        <w:jc w:val="both"/>
        <w:rPr>
          <w:rFonts w:ascii="Arial" w:hAnsi="Arial" w:cs="Arial"/>
          <w:sz w:val="24"/>
        </w:rPr>
      </w:pPr>
      <w:r w:rsidRPr="00C47D06">
        <w:rPr>
          <w:rFonts w:ascii="Arial" w:hAnsi="Arial" w:cs="Arial"/>
          <w:b/>
          <w:sz w:val="24"/>
        </w:rPr>
        <w:t>Chapter 1:</w:t>
      </w:r>
      <w:r w:rsidRPr="00C47D06">
        <w:rPr>
          <w:rFonts w:ascii="Arial" w:hAnsi="Arial" w:cs="Arial"/>
          <w:sz w:val="24"/>
        </w:rPr>
        <w:t xml:space="preserve"> Introduction gives background information on the problem of the business, presents the research gap, formulates the research aim and objectives and questions and identifies the scope and ec</w:t>
      </w:r>
      <w:r>
        <w:rPr>
          <w:rFonts w:ascii="Arial" w:hAnsi="Arial" w:cs="Arial"/>
          <w:sz w:val="24"/>
        </w:rPr>
        <w:t>onomic importance of the study.</w:t>
      </w:r>
    </w:p>
    <w:p w:rsidR="00C47D06" w:rsidRPr="00C47D06" w:rsidRDefault="00C47D06" w:rsidP="00C47D06">
      <w:pPr>
        <w:pStyle w:val="NoSpacing"/>
        <w:spacing w:before="240" w:line="360" w:lineRule="auto"/>
        <w:jc w:val="both"/>
        <w:rPr>
          <w:rFonts w:ascii="Arial" w:hAnsi="Arial" w:cs="Arial"/>
          <w:sz w:val="24"/>
        </w:rPr>
      </w:pPr>
      <w:r w:rsidRPr="00C47D06">
        <w:rPr>
          <w:rFonts w:ascii="Arial" w:hAnsi="Arial" w:cs="Arial"/>
          <w:b/>
          <w:sz w:val="24"/>
        </w:rPr>
        <w:t>Chapter 2:</w:t>
      </w:r>
      <w:r w:rsidRPr="00C47D06">
        <w:rPr>
          <w:rFonts w:ascii="Arial" w:hAnsi="Arial" w:cs="Arial"/>
          <w:sz w:val="24"/>
        </w:rPr>
        <w:t xml:space="preserve"> Literature Review critically appraises current empirical research pertinent to the three research questions. It explores digital marketing strategies, customer engagement and brand loyalty and global brand competitiveness. The chapter also covers RBV, Dynamic Capabilities Theory and Relationship Marketing Theory, formulates conceptual framework, integrates the literature and pinpoints</w:t>
      </w:r>
      <w:r>
        <w:rPr>
          <w:rFonts w:ascii="Arial" w:hAnsi="Arial" w:cs="Arial"/>
          <w:sz w:val="24"/>
        </w:rPr>
        <w:t xml:space="preserve"> gaps in the existing research.</w:t>
      </w:r>
    </w:p>
    <w:p w:rsidR="00C47D06" w:rsidRPr="00C47D06" w:rsidRDefault="00C47D06" w:rsidP="00C47D06">
      <w:pPr>
        <w:pStyle w:val="pdq2pgselectionanchorcontainer"/>
        <w:spacing w:line="360" w:lineRule="auto"/>
        <w:jc w:val="both"/>
        <w:rPr>
          <w:rFonts w:ascii="Arial" w:hAnsi="Arial" w:cs="Arial"/>
        </w:rPr>
      </w:pPr>
      <w:r w:rsidRPr="00C47D06">
        <w:rPr>
          <w:rStyle w:val="Strong"/>
          <w:rFonts w:ascii="Arial" w:hAnsi="Arial" w:cs="Arial"/>
        </w:rPr>
        <w:t xml:space="preserve">Chapter 3: </w:t>
      </w:r>
      <w:r w:rsidRPr="00C47D06">
        <w:rPr>
          <w:rStyle w:val="Strong"/>
          <w:rFonts w:ascii="Arial" w:hAnsi="Arial" w:cs="Arial"/>
          <w:b w:val="0"/>
        </w:rPr>
        <w:t>Methodology</w:t>
      </w:r>
      <w:r w:rsidRPr="00C47D06">
        <w:rPr>
          <w:rFonts w:ascii="Arial" w:hAnsi="Arial" w:cs="Arial"/>
        </w:rPr>
        <w:t xml:space="preserve"> explains the Extended Literature Review methodology. It describes the research philosophy, review strategy, search process, databases, keywords, inclusion and exclusion criteria, PRISMA screening, quality assessment, data extraction and thematic analysis. Particular attention is given to the systematic selection and analysis of the 50 journal articles.</w:t>
      </w:r>
    </w:p>
    <w:p w:rsidR="00C47D06" w:rsidRPr="00C47D06" w:rsidRDefault="00C47D06" w:rsidP="00C47D06">
      <w:pPr>
        <w:pStyle w:val="NormalWeb"/>
        <w:spacing w:line="360" w:lineRule="auto"/>
        <w:jc w:val="both"/>
        <w:rPr>
          <w:rFonts w:ascii="Arial" w:hAnsi="Arial" w:cs="Arial"/>
        </w:rPr>
      </w:pPr>
      <w:r w:rsidRPr="00C47D06">
        <w:rPr>
          <w:rStyle w:val="Strong"/>
          <w:rFonts w:ascii="Arial" w:hAnsi="Arial" w:cs="Arial"/>
        </w:rPr>
        <w:t xml:space="preserve">Chapter 4: </w:t>
      </w:r>
      <w:r w:rsidRPr="00C47D06">
        <w:rPr>
          <w:rStyle w:val="Strong"/>
          <w:rFonts w:ascii="Arial" w:hAnsi="Arial" w:cs="Arial"/>
          <w:b w:val="0"/>
        </w:rPr>
        <w:t>Data Analysis</w:t>
      </w:r>
      <w:r w:rsidRPr="00C47D06">
        <w:rPr>
          <w:rFonts w:ascii="Arial" w:hAnsi="Arial" w:cs="Arial"/>
        </w:rPr>
        <w:t xml:space="preserve"> presents the findings generated from the selected literature. The analysis is organised according to the three research questions and identifies common themes, patterns, supporting evidence and areas of mixed or contradictory findings.</w:t>
      </w:r>
    </w:p>
    <w:p w:rsidR="00C47D06" w:rsidRPr="00C47D06" w:rsidRDefault="00C47D06" w:rsidP="00C47D06">
      <w:pPr>
        <w:pStyle w:val="NoSpacing"/>
        <w:spacing w:before="240" w:line="360" w:lineRule="auto"/>
        <w:jc w:val="both"/>
        <w:rPr>
          <w:rFonts w:ascii="Arial" w:hAnsi="Arial" w:cs="Arial"/>
          <w:sz w:val="24"/>
        </w:rPr>
      </w:pPr>
      <w:r w:rsidRPr="00C47D06">
        <w:rPr>
          <w:rFonts w:ascii="Arial" w:hAnsi="Arial" w:cs="Arial"/>
          <w:b/>
          <w:sz w:val="24"/>
        </w:rPr>
        <w:t>Chapter 5:</w:t>
      </w:r>
      <w:r w:rsidRPr="00C47D06">
        <w:rPr>
          <w:rFonts w:ascii="Arial" w:hAnsi="Arial" w:cs="Arial"/>
          <w:sz w:val="24"/>
        </w:rPr>
        <w:t xml:space="preserve"> Discussion critically interprets the results obtained by comparing them to the previous literature and the three theoretical perspectives. It also evaluates the progress that has been made o</w:t>
      </w:r>
      <w:r>
        <w:rPr>
          <w:rFonts w:ascii="Arial" w:hAnsi="Arial" w:cs="Arial"/>
          <w:sz w:val="24"/>
        </w:rPr>
        <w:t>n the identified research gaps.</w:t>
      </w:r>
    </w:p>
    <w:p w:rsidR="008132F1" w:rsidRPr="008F118A" w:rsidRDefault="00C47D06" w:rsidP="00C47D06">
      <w:pPr>
        <w:pStyle w:val="NoSpacing"/>
        <w:spacing w:before="240" w:line="360" w:lineRule="auto"/>
        <w:jc w:val="both"/>
        <w:rPr>
          <w:rFonts w:ascii="Arial" w:hAnsi="Arial" w:cs="Arial"/>
          <w:sz w:val="24"/>
        </w:rPr>
      </w:pPr>
      <w:r w:rsidRPr="00C47D06">
        <w:rPr>
          <w:rFonts w:ascii="Arial" w:hAnsi="Arial" w:cs="Arial"/>
          <w:b/>
          <w:sz w:val="24"/>
        </w:rPr>
        <w:t>Chapter 6:</w:t>
      </w:r>
      <w:r w:rsidRPr="00C47D06">
        <w:rPr>
          <w:rFonts w:ascii="Arial" w:hAnsi="Arial" w:cs="Arial"/>
          <w:sz w:val="24"/>
        </w:rPr>
        <w:t xml:space="preserve"> Conclusion offers a general conclusion, answers the research questions, explores theoretical and practical implications, recognizes shortcomin</w:t>
      </w:r>
      <w:r>
        <w:rPr>
          <w:rFonts w:ascii="Arial" w:hAnsi="Arial" w:cs="Arial"/>
          <w:sz w:val="24"/>
        </w:rPr>
        <w:t>gs and suggests future research</w:t>
      </w:r>
      <w:r w:rsidR="00D63312" w:rsidRPr="008F118A">
        <w:rPr>
          <w:rFonts w:ascii="Arial" w:hAnsi="Arial" w:cs="Arial"/>
          <w:sz w:val="24"/>
        </w:rPr>
        <w:t>.</w:t>
      </w:r>
    </w:p>
    <w:p w:rsidR="00C835C0" w:rsidRPr="00C835C0" w:rsidRDefault="00C835C0" w:rsidP="00C835C0">
      <w:pPr>
        <w:spacing w:after="0" w:line="240" w:lineRule="auto"/>
        <w:rPr>
          <w:rFonts w:ascii="Times New Roman" w:eastAsia="Times New Roman" w:hAnsi="Times New Roman" w:cs="Times New Roman"/>
          <w:sz w:val="24"/>
          <w:szCs w:val="24"/>
        </w:rPr>
      </w:pPr>
    </w:p>
    <w:p w:rsidR="00B72792" w:rsidRDefault="00B72792" w:rsidP="007D16FF">
      <w:pPr>
        <w:pStyle w:val="NoSpacing"/>
        <w:spacing w:before="240" w:line="360" w:lineRule="auto"/>
        <w:jc w:val="both"/>
        <w:rPr>
          <w:rFonts w:ascii="Arial" w:eastAsia="Arial" w:hAnsi="Arial" w:cs="Arial"/>
          <w:sz w:val="24"/>
          <w:szCs w:val="24"/>
        </w:rPr>
      </w:pPr>
    </w:p>
    <w:p w:rsidR="00AE3950" w:rsidRDefault="00AE3950" w:rsidP="00AE3950">
      <w:pPr>
        <w:pStyle w:val="NoSpacing"/>
        <w:spacing w:before="240" w:after="240" w:line="360" w:lineRule="auto"/>
        <w:jc w:val="both"/>
        <w:rPr>
          <w:rFonts w:ascii="Arial" w:hAnsi="Arial" w:cs="Arial"/>
          <w:sz w:val="24"/>
          <w:szCs w:val="24"/>
        </w:rPr>
      </w:pPr>
    </w:p>
    <w:p w:rsidR="00B54C7C" w:rsidRPr="0062489F" w:rsidRDefault="00B54C7C" w:rsidP="00486626">
      <w:pPr>
        <w:pStyle w:val="Heading1"/>
      </w:pPr>
      <w:bookmarkStart w:id="16" w:name="_Toc240926541"/>
      <w:r w:rsidRPr="0062489F">
        <w:lastRenderedPageBreak/>
        <w:t>Chapter 2: Literature Review</w:t>
      </w:r>
      <w:bookmarkEnd w:id="16"/>
    </w:p>
    <w:p w:rsidR="00B54C7C" w:rsidRPr="0062489F" w:rsidRDefault="00B54C7C" w:rsidP="00486626">
      <w:pPr>
        <w:pStyle w:val="Heading2"/>
      </w:pPr>
      <w:bookmarkStart w:id="17" w:name="_Toc240926542"/>
      <w:r w:rsidRPr="0062489F">
        <w:t>2.1 Introduction</w:t>
      </w:r>
      <w:bookmarkEnd w:id="17"/>
    </w:p>
    <w:p w:rsidR="00B169FB" w:rsidRPr="0062489F" w:rsidRDefault="00B169FB" w:rsidP="0062489F">
      <w:pPr>
        <w:pStyle w:val="NoSpacing"/>
        <w:spacing w:before="240" w:after="240" w:line="360" w:lineRule="auto"/>
        <w:jc w:val="both"/>
        <w:rPr>
          <w:rFonts w:ascii="Arial" w:hAnsi="Arial" w:cs="Arial"/>
          <w:sz w:val="24"/>
          <w:szCs w:val="24"/>
        </w:rPr>
      </w:pPr>
      <w:r w:rsidRPr="0062489F">
        <w:rPr>
          <w:rFonts w:ascii="Arial" w:hAnsi="Arial" w:cs="Arial"/>
          <w:sz w:val="24"/>
          <w:szCs w:val="24"/>
        </w:rPr>
        <w:t>Over the years, digital marketing has emerged as an important part of modern brand management, as organisations have come to rely on social media, digital content, mobile applications, data analytics, artificial intelligence (AI) and digital commerce to engage with consumers and generate value. For brands like Nike, who are successful on a global scale, such innovations offer a chance to enhance their customer relationships, build brand connections and stay competitive in increasingly digital markets. But the effectiveness of digital marketing is not taken for granted when digital channels are present. Its value is based upon the way in which organisations, incorporate digital resources, adapt to new consumer patterns of behaviour and engage in valuable relationships with consumers (Chaffey and Ellis-Chadwick, 2022; Kotler et al., 2022).</w:t>
      </w:r>
    </w:p>
    <w:p w:rsidR="00B54C7C" w:rsidRPr="0062489F" w:rsidRDefault="00B169FB" w:rsidP="0062489F">
      <w:pPr>
        <w:pStyle w:val="NoSpacing"/>
        <w:spacing w:before="240" w:after="240" w:line="360" w:lineRule="auto"/>
        <w:jc w:val="both"/>
        <w:rPr>
          <w:rFonts w:ascii="Arial" w:hAnsi="Arial" w:cs="Arial"/>
          <w:sz w:val="24"/>
          <w:szCs w:val="24"/>
        </w:rPr>
      </w:pPr>
      <w:r w:rsidRPr="0062489F">
        <w:rPr>
          <w:rFonts w:ascii="Arial" w:hAnsi="Arial" w:cs="Arial"/>
          <w:sz w:val="24"/>
          <w:szCs w:val="24"/>
        </w:rPr>
        <w:t>The chapter provides an in-depth critical review of the literature that will have relevance to digital marketing, customer engagement, brand loyalty and global brand competitiveness – specifically with regard to Nike UK. The empirical review is limited to the 50 peer-reviewed journal articles selected and compares findings, rather than describing individual studies. Special consideration is paid to the methodological strengths and weaknesses, geographical and contextual differences and consistencies and conflicting points of view within the literature. The chapter then presents the theoretical lenses of Resource-Based View (RBV), Dynamic Capabilities Theory and Relationship Marketing Theory. A conceptual framework is then laid down before literature review, and then research gaps are identified that are the justification for this study</w:t>
      </w:r>
      <w:r w:rsidR="00B54C7C" w:rsidRPr="0062489F">
        <w:rPr>
          <w:rFonts w:ascii="Arial" w:hAnsi="Arial" w:cs="Arial"/>
          <w:sz w:val="24"/>
          <w:szCs w:val="24"/>
        </w:rPr>
        <w:t>.</w:t>
      </w:r>
    </w:p>
    <w:p w:rsidR="00B54C7C" w:rsidRPr="0062489F" w:rsidRDefault="00B54C7C" w:rsidP="00486626">
      <w:pPr>
        <w:pStyle w:val="Heading2"/>
      </w:pPr>
      <w:bookmarkStart w:id="18" w:name="_Toc240926543"/>
      <w:r w:rsidRPr="0062489F">
        <w:t>2.2 Review of Empirical Literature</w:t>
      </w:r>
      <w:bookmarkEnd w:id="18"/>
    </w:p>
    <w:p w:rsidR="00CB698D" w:rsidRPr="00CB698D" w:rsidRDefault="00B54C7C" w:rsidP="00DE6288">
      <w:pPr>
        <w:pStyle w:val="Heading3"/>
      </w:pPr>
      <w:bookmarkStart w:id="19" w:name="_Toc240926544"/>
      <w:r w:rsidRPr="0062489F">
        <w:t>2.2.1 Digital Marketing Strategies</w:t>
      </w:r>
      <w:bookmarkEnd w:id="19"/>
    </w:p>
    <w:p w:rsidR="00CB698D" w:rsidRPr="00CB698D" w:rsidRDefault="00CB698D" w:rsidP="00CB698D">
      <w:pPr>
        <w:pStyle w:val="NoSpacing"/>
        <w:spacing w:before="240" w:after="240" w:line="360" w:lineRule="auto"/>
        <w:jc w:val="both"/>
        <w:rPr>
          <w:rFonts w:ascii="Arial" w:hAnsi="Arial" w:cs="Arial"/>
          <w:sz w:val="24"/>
          <w:szCs w:val="24"/>
        </w:rPr>
      </w:pPr>
      <w:r w:rsidRPr="00CB698D">
        <w:rPr>
          <w:rFonts w:ascii="Arial" w:hAnsi="Arial" w:cs="Arial"/>
          <w:sz w:val="24"/>
          <w:szCs w:val="24"/>
        </w:rPr>
        <w:t xml:space="preserve">Digital marketing strategies encompass social media marketing, influencer and athlete communication, digital content, personalisation, artificial intelligence (AI), data analytics, mobile applications, digital commerce and </w:t>
      </w:r>
      <w:r w:rsidR="00DE6288" w:rsidRPr="00CB698D">
        <w:rPr>
          <w:rFonts w:ascii="Arial" w:hAnsi="Arial" w:cs="Arial"/>
          <w:sz w:val="24"/>
          <w:szCs w:val="24"/>
        </w:rPr>
        <w:t>Omni channel</w:t>
      </w:r>
      <w:r w:rsidRPr="00CB698D">
        <w:rPr>
          <w:rFonts w:ascii="Arial" w:hAnsi="Arial" w:cs="Arial"/>
          <w:sz w:val="24"/>
          <w:szCs w:val="24"/>
        </w:rPr>
        <w:t xml:space="preserve"> experiences. The empirical literature indicates that these activities can strengthen consumer interaction, </w:t>
      </w:r>
      <w:r w:rsidRPr="00CB698D">
        <w:rPr>
          <w:rFonts w:ascii="Arial" w:hAnsi="Arial" w:cs="Arial"/>
          <w:sz w:val="24"/>
          <w:szCs w:val="24"/>
        </w:rPr>
        <w:lastRenderedPageBreak/>
        <w:t>brand equity and customer relationships, although their effectiveness varies according to platform, consumer characteristics, market context</w:t>
      </w:r>
      <w:r w:rsidR="00DE6288">
        <w:rPr>
          <w:rFonts w:ascii="Arial" w:hAnsi="Arial" w:cs="Arial"/>
          <w:sz w:val="24"/>
          <w:szCs w:val="24"/>
        </w:rPr>
        <w:t xml:space="preserve"> and organisational capability.</w:t>
      </w:r>
    </w:p>
    <w:p w:rsidR="00CB698D" w:rsidRPr="00DE6288" w:rsidRDefault="00DE6288" w:rsidP="00CB698D">
      <w:pPr>
        <w:pStyle w:val="NoSpacing"/>
        <w:spacing w:before="240" w:after="240" w:line="360" w:lineRule="auto"/>
        <w:jc w:val="both"/>
        <w:rPr>
          <w:rFonts w:ascii="Arial" w:hAnsi="Arial" w:cs="Arial"/>
          <w:b/>
          <w:sz w:val="24"/>
          <w:szCs w:val="24"/>
        </w:rPr>
      </w:pPr>
      <w:r w:rsidRPr="00DE6288">
        <w:rPr>
          <w:rFonts w:ascii="Arial" w:hAnsi="Arial" w:cs="Arial"/>
          <w:b/>
          <w:sz w:val="24"/>
          <w:szCs w:val="24"/>
        </w:rPr>
        <w:t>Social Media Marketing</w:t>
      </w:r>
    </w:p>
    <w:p w:rsidR="00CB698D" w:rsidRPr="00CB698D" w:rsidRDefault="00CB698D" w:rsidP="00CB698D">
      <w:pPr>
        <w:pStyle w:val="NoSpacing"/>
        <w:spacing w:before="240" w:after="240" w:line="360" w:lineRule="auto"/>
        <w:jc w:val="both"/>
        <w:rPr>
          <w:rFonts w:ascii="Arial" w:hAnsi="Arial" w:cs="Arial"/>
          <w:sz w:val="24"/>
          <w:szCs w:val="24"/>
        </w:rPr>
      </w:pPr>
      <w:r w:rsidRPr="00CB698D">
        <w:rPr>
          <w:rFonts w:ascii="Arial" w:hAnsi="Arial" w:cs="Arial"/>
          <w:sz w:val="24"/>
          <w:szCs w:val="24"/>
        </w:rPr>
        <w:t xml:space="preserve">Social media marketing (SMM) is consistently associated with consumer interaction and brand-related outcomes. </w:t>
      </w:r>
      <w:proofErr w:type="spellStart"/>
      <w:r w:rsidRPr="00CB698D">
        <w:rPr>
          <w:rFonts w:ascii="Arial" w:hAnsi="Arial" w:cs="Arial"/>
          <w:sz w:val="24"/>
          <w:szCs w:val="24"/>
        </w:rPr>
        <w:t>Zollo</w:t>
      </w:r>
      <w:proofErr w:type="spellEnd"/>
      <w:r w:rsidRPr="00CB698D">
        <w:rPr>
          <w:rFonts w:ascii="Arial" w:hAnsi="Arial" w:cs="Arial"/>
          <w:sz w:val="24"/>
          <w:szCs w:val="24"/>
        </w:rPr>
        <w:t xml:space="preserve"> et al. (2020) found that SMM contributes to consumer-based brand equity through consumer benefits and brand experience. A strength of this study is its examination of the mechanism linking social-media activity with brand equity rather than treating SMM as a simple promotional activity. However, its focus on Millennials and social-media brand </w:t>
      </w:r>
      <w:r w:rsidR="00DE6288" w:rsidRPr="00CB698D">
        <w:rPr>
          <w:rFonts w:ascii="Arial" w:hAnsi="Arial" w:cs="Arial"/>
          <w:sz w:val="24"/>
          <w:szCs w:val="24"/>
        </w:rPr>
        <w:t>community’s</w:t>
      </w:r>
      <w:r w:rsidRPr="00CB698D">
        <w:rPr>
          <w:rFonts w:ascii="Arial" w:hAnsi="Arial" w:cs="Arial"/>
          <w:sz w:val="24"/>
          <w:szCs w:val="24"/>
        </w:rPr>
        <w:t xml:space="preserve"> limits generalisability. Similarly, </w:t>
      </w:r>
      <w:proofErr w:type="spellStart"/>
      <w:r w:rsidRPr="00CB698D">
        <w:rPr>
          <w:rFonts w:ascii="Arial" w:hAnsi="Arial" w:cs="Arial"/>
          <w:sz w:val="24"/>
          <w:szCs w:val="24"/>
        </w:rPr>
        <w:t>Hiew</w:t>
      </w:r>
      <w:proofErr w:type="spellEnd"/>
      <w:r w:rsidRPr="00CB698D">
        <w:rPr>
          <w:rFonts w:ascii="Arial" w:hAnsi="Arial" w:cs="Arial"/>
          <w:sz w:val="24"/>
          <w:szCs w:val="24"/>
        </w:rPr>
        <w:t xml:space="preserve"> et al. (2023) distinguished different SMM capabilities and found that posting and interaction capabilities were positively associated with consumer-based brand equity, although monitoring capability was not significant. </w:t>
      </w:r>
    </w:p>
    <w:p w:rsidR="00CB698D" w:rsidRPr="00CB698D" w:rsidRDefault="00CB698D" w:rsidP="00CB698D">
      <w:pPr>
        <w:pStyle w:val="NoSpacing"/>
        <w:spacing w:before="240" w:after="240" w:line="360" w:lineRule="auto"/>
        <w:jc w:val="both"/>
        <w:rPr>
          <w:rFonts w:ascii="Arial" w:hAnsi="Arial" w:cs="Arial"/>
          <w:sz w:val="24"/>
          <w:szCs w:val="24"/>
        </w:rPr>
      </w:pPr>
      <w:r w:rsidRPr="00CB698D">
        <w:rPr>
          <w:rFonts w:ascii="Arial" w:hAnsi="Arial" w:cs="Arial"/>
          <w:sz w:val="24"/>
          <w:szCs w:val="24"/>
        </w:rPr>
        <w:t xml:space="preserve">Hafez (2023) also found that SMM influences engagement and brand attitude, with these factors partly mediating brand equity. However, the study was conducted among 263 banking consumers in Bangladesh, limiting direct application to Nike UK. </w:t>
      </w:r>
      <w:proofErr w:type="spellStart"/>
      <w:r w:rsidRPr="00CB698D">
        <w:rPr>
          <w:rFonts w:ascii="Arial" w:hAnsi="Arial" w:cs="Arial"/>
          <w:sz w:val="24"/>
          <w:szCs w:val="24"/>
        </w:rPr>
        <w:t>Althuwaini</w:t>
      </w:r>
      <w:proofErr w:type="spellEnd"/>
      <w:r w:rsidRPr="00CB698D">
        <w:rPr>
          <w:rFonts w:ascii="Arial" w:hAnsi="Arial" w:cs="Arial"/>
          <w:sz w:val="24"/>
          <w:szCs w:val="24"/>
        </w:rPr>
        <w:t xml:space="preserve"> (2022) further reported that customisation, entertainment and promotion can influence trust and loyalty, but its Saudi banking context and cross-sectional design create geographical and industry limitations. Chen and </w:t>
      </w:r>
      <w:proofErr w:type="spellStart"/>
      <w:r w:rsidRPr="00CB698D">
        <w:rPr>
          <w:rFonts w:ascii="Arial" w:hAnsi="Arial" w:cs="Arial"/>
          <w:sz w:val="24"/>
          <w:szCs w:val="24"/>
        </w:rPr>
        <w:t>Qasim</w:t>
      </w:r>
      <w:proofErr w:type="spellEnd"/>
      <w:r w:rsidRPr="00CB698D">
        <w:rPr>
          <w:rFonts w:ascii="Arial" w:hAnsi="Arial" w:cs="Arial"/>
          <w:sz w:val="24"/>
          <w:szCs w:val="24"/>
        </w:rPr>
        <w:t xml:space="preserve"> (2021) similarly identified positive relationships between SMM, customer-based brand equity and brand love, although their Chinese consumer sample li</w:t>
      </w:r>
      <w:r w:rsidR="00DE6288">
        <w:rPr>
          <w:rFonts w:ascii="Arial" w:hAnsi="Arial" w:cs="Arial"/>
          <w:sz w:val="24"/>
          <w:szCs w:val="24"/>
        </w:rPr>
        <w:t>mits transferability to the UK.</w:t>
      </w:r>
    </w:p>
    <w:p w:rsidR="00CB698D" w:rsidRDefault="00CB698D" w:rsidP="00CB698D">
      <w:pPr>
        <w:pStyle w:val="NoSpacing"/>
        <w:spacing w:before="240" w:after="240" w:line="360" w:lineRule="auto"/>
        <w:jc w:val="both"/>
        <w:rPr>
          <w:rFonts w:ascii="Arial" w:hAnsi="Arial" w:cs="Arial"/>
          <w:sz w:val="24"/>
          <w:szCs w:val="24"/>
        </w:rPr>
      </w:pPr>
      <w:r w:rsidRPr="00CB698D">
        <w:rPr>
          <w:rFonts w:ascii="Arial" w:hAnsi="Arial" w:cs="Arial"/>
          <w:sz w:val="24"/>
          <w:szCs w:val="24"/>
        </w:rPr>
        <w:t xml:space="preserve">The evidence is therefore broadly positive but not universal. Ibrahim and </w:t>
      </w:r>
      <w:proofErr w:type="spellStart"/>
      <w:r w:rsidRPr="00CB698D">
        <w:rPr>
          <w:rFonts w:ascii="Arial" w:hAnsi="Arial" w:cs="Arial"/>
          <w:sz w:val="24"/>
          <w:szCs w:val="24"/>
        </w:rPr>
        <w:t>Aljarah</w:t>
      </w:r>
      <w:proofErr w:type="spellEnd"/>
      <w:r w:rsidRPr="00CB698D">
        <w:rPr>
          <w:rFonts w:ascii="Arial" w:hAnsi="Arial" w:cs="Arial"/>
          <w:sz w:val="24"/>
          <w:szCs w:val="24"/>
        </w:rPr>
        <w:t xml:space="preserve"> (2023) found that SMM can influence relationship quality and loyalty through commitment, trust and satisfaction, while </w:t>
      </w:r>
      <w:proofErr w:type="spellStart"/>
      <w:r w:rsidRPr="00CB698D">
        <w:rPr>
          <w:rFonts w:ascii="Arial" w:hAnsi="Arial" w:cs="Arial"/>
          <w:sz w:val="24"/>
          <w:szCs w:val="24"/>
        </w:rPr>
        <w:t>Samarah</w:t>
      </w:r>
      <w:proofErr w:type="spellEnd"/>
      <w:r w:rsidRPr="00CB698D">
        <w:rPr>
          <w:rFonts w:ascii="Arial" w:hAnsi="Arial" w:cs="Arial"/>
          <w:sz w:val="24"/>
          <w:szCs w:val="24"/>
        </w:rPr>
        <w:t xml:space="preserve"> et al. (2022) identified a pathway from brand interactivity and involvement to engagement, trust and loyalty. These studies provide stronger evidence for the relational mechanism of SMM, but both remain context-specific. Importantly, Ibrahim (2022), through a meta-analysis, provides broader evidence of the SMM–loyalty relationship, although aggregated findings inevitably </w:t>
      </w:r>
      <w:r w:rsidR="00DE6288">
        <w:rPr>
          <w:rFonts w:ascii="Arial" w:hAnsi="Arial" w:cs="Arial"/>
          <w:sz w:val="24"/>
          <w:szCs w:val="24"/>
        </w:rPr>
        <w:t>combine heterogeneous contexts.</w:t>
      </w:r>
    </w:p>
    <w:p w:rsidR="00DE6288" w:rsidRDefault="00DE6288" w:rsidP="00CB698D">
      <w:pPr>
        <w:pStyle w:val="NoSpacing"/>
        <w:spacing w:before="240" w:after="240" w:line="360" w:lineRule="auto"/>
        <w:jc w:val="both"/>
        <w:rPr>
          <w:rFonts w:ascii="Arial" w:hAnsi="Arial" w:cs="Arial"/>
          <w:sz w:val="24"/>
          <w:szCs w:val="24"/>
        </w:rPr>
      </w:pPr>
    </w:p>
    <w:p w:rsidR="00D46D98" w:rsidRPr="00CB698D" w:rsidRDefault="00D46D98" w:rsidP="00CB698D">
      <w:pPr>
        <w:pStyle w:val="NoSpacing"/>
        <w:spacing w:before="240" w:after="240" w:line="360" w:lineRule="auto"/>
        <w:jc w:val="both"/>
        <w:rPr>
          <w:rFonts w:ascii="Arial" w:hAnsi="Arial" w:cs="Arial"/>
          <w:sz w:val="24"/>
          <w:szCs w:val="24"/>
        </w:rPr>
      </w:pPr>
    </w:p>
    <w:p w:rsidR="00CB698D" w:rsidRPr="00DE6288" w:rsidRDefault="00CB698D" w:rsidP="00CB698D">
      <w:pPr>
        <w:pStyle w:val="NoSpacing"/>
        <w:spacing w:before="240" w:after="240" w:line="360" w:lineRule="auto"/>
        <w:jc w:val="both"/>
        <w:rPr>
          <w:rFonts w:ascii="Arial" w:hAnsi="Arial" w:cs="Arial"/>
          <w:b/>
          <w:sz w:val="24"/>
          <w:szCs w:val="24"/>
        </w:rPr>
      </w:pPr>
      <w:r w:rsidRPr="00DE6288">
        <w:rPr>
          <w:rFonts w:ascii="Arial" w:hAnsi="Arial" w:cs="Arial"/>
          <w:b/>
          <w:sz w:val="24"/>
          <w:szCs w:val="24"/>
        </w:rPr>
        <w:lastRenderedPageBreak/>
        <w:t>Influencer and Athlete Marketi</w:t>
      </w:r>
      <w:r w:rsidR="00DE6288">
        <w:rPr>
          <w:rFonts w:ascii="Arial" w:hAnsi="Arial" w:cs="Arial"/>
          <w:b/>
          <w:sz w:val="24"/>
          <w:szCs w:val="24"/>
        </w:rPr>
        <w:t>ng</w:t>
      </w:r>
    </w:p>
    <w:p w:rsidR="00CB698D" w:rsidRPr="00CB698D" w:rsidRDefault="00CB698D" w:rsidP="00CB698D">
      <w:pPr>
        <w:pStyle w:val="NoSpacing"/>
        <w:spacing w:before="240" w:after="240" w:line="360" w:lineRule="auto"/>
        <w:jc w:val="both"/>
        <w:rPr>
          <w:rFonts w:ascii="Arial" w:hAnsi="Arial" w:cs="Arial"/>
          <w:sz w:val="24"/>
          <w:szCs w:val="24"/>
        </w:rPr>
      </w:pPr>
      <w:r w:rsidRPr="00CB698D">
        <w:rPr>
          <w:rFonts w:ascii="Arial" w:hAnsi="Arial" w:cs="Arial"/>
          <w:sz w:val="24"/>
          <w:szCs w:val="24"/>
        </w:rPr>
        <w:t xml:space="preserve">Influencer marketing adds credibility, expertise and social influence to digital communication. Liu and Zheng (2024) found that informative value, authenticity and </w:t>
      </w:r>
      <w:proofErr w:type="spellStart"/>
      <w:r w:rsidRPr="00CB698D">
        <w:rPr>
          <w:rFonts w:ascii="Arial" w:hAnsi="Arial" w:cs="Arial"/>
          <w:sz w:val="24"/>
          <w:szCs w:val="24"/>
        </w:rPr>
        <w:t>homophily</w:t>
      </w:r>
      <w:proofErr w:type="spellEnd"/>
      <w:r w:rsidRPr="00CB698D">
        <w:rPr>
          <w:rFonts w:ascii="Arial" w:hAnsi="Arial" w:cs="Arial"/>
          <w:sz w:val="24"/>
          <w:szCs w:val="24"/>
        </w:rPr>
        <w:t xml:space="preserve"> can influence </w:t>
      </w:r>
      <w:proofErr w:type="spellStart"/>
      <w:r w:rsidRPr="00CB698D">
        <w:rPr>
          <w:rFonts w:ascii="Arial" w:hAnsi="Arial" w:cs="Arial"/>
          <w:sz w:val="24"/>
          <w:szCs w:val="24"/>
        </w:rPr>
        <w:t>parasocial</w:t>
      </w:r>
      <w:proofErr w:type="spellEnd"/>
      <w:r w:rsidRPr="00CB698D">
        <w:rPr>
          <w:rFonts w:ascii="Arial" w:hAnsi="Arial" w:cs="Arial"/>
          <w:sz w:val="24"/>
          <w:szCs w:val="24"/>
        </w:rPr>
        <w:t xml:space="preserve"> relationships, credibility and purchase intention. </w:t>
      </w:r>
      <w:proofErr w:type="spellStart"/>
      <w:r w:rsidRPr="00CB698D">
        <w:rPr>
          <w:rFonts w:ascii="Arial" w:hAnsi="Arial" w:cs="Arial"/>
          <w:sz w:val="24"/>
          <w:szCs w:val="24"/>
        </w:rPr>
        <w:t>Saima</w:t>
      </w:r>
      <w:proofErr w:type="spellEnd"/>
      <w:r w:rsidRPr="00CB698D">
        <w:rPr>
          <w:rFonts w:ascii="Arial" w:hAnsi="Arial" w:cs="Arial"/>
          <w:sz w:val="24"/>
          <w:szCs w:val="24"/>
        </w:rPr>
        <w:t xml:space="preserve"> and Khan (2021) similarly identified trustworthiness, information quality and entertainment as important dimensions of influencer credibility. The strength of these studies is their attention to why influencers affect consumers; however, </w:t>
      </w:r>
      <w:proofErr w:type="spellStart"/>
      <w:r w:rsidRPr="00CB698D">
        <w:rPr>
          <w:rFonts w:ascii="Arial" w:hAnsi="Arial" w:cs="Arial"/>
          <w:sz w:val="24"/>
          <w:szCs w:val="24"/>
        </w:rPr>
        <w:t>Saima</w:t>
      </w:r>
      <w:proofErr w:type="spellEnd"/>
      <w:r w:rsidRPr="00CB698D">
        <w:rPr>
          <w:rFonts w:ascii="Arial" w:hAnsi="Arial" w:cs="Arial"/>
          <w:sz w:val="24"/>
          <w:szCs w:val="24"/>
        </w:rPr>
        <w:t xml:space="preserve"> and Khan's small sample of 76 respondents from Del</w:t>
      </w:r>
      <w:r w:rsidR="00DE6288">
        <w:rPr>
          <w:rFonts w:ascii="Arial" w:hAnsi="Arial" w:cs="Arial"/>
          <w:sz w:val="24"/>
          <w:szCs w:val="24"/>
        </w:rPr>
        <w:t>hi-NCR limits generalisability.</w:t>
      </w:r>
    </w:p>
    <w:p w:rsidR="00CB698D" w:rsidRPr="00CB698D" w:rsidRDefault="00CB698D" w:rsidP="00CB698D">
      <w:pPr>
        <w:pStyle w:val="NoSpacing"/>
        <w:spacing w:before="240" w:after="240" w:line="360" w:lineRule="auto"/>
        <w:jc w:val="both"/>
        <w:rPr>
          <w:rFonts w:ascii="Arial" w:hAnsi="Arial" w:cs="Arial"/>
          <w:sz w:val="24"/>
          <w:szCs w:val="24"/>
        </w:rPr>
      </w:pPr>
      <w:r w:rsidRPr="00CB698D">
        <w:rPr>
          <w:rFonts w:ascii="Arial" w:hAnsi="Arial" w:cs="Arial"/>
          <w:sz w:val="24"/>
          <w:szCs w:val="24"/>
        </w:rPr>
        <w:t xml:space="preserve">For sportswear, athlete endorsement has particular strategic relevance. Zhou et al. (2020) found that athlete personal-brand attractiveness, expertise and congruence positively relate to global brand equity and brand love. This is highly relevant to Nike because athlete identity can reinforce performance, aspiration and brand meaning. Nevertheless, the study was not UK-specific. </w:t>
      </w:r>
      <w:proofErr w:type="spellStart"/>
      <w:r w:rsidRPr="00CB698D">
        <w:rPr>
          <w:rFonts w:ascii="Arial" w:hAnsi="Arial" w:cs="Arial"/>
          <w:sz w:val="24"/>
          <w:szCs w:val="24"/>
        </w:rPr>
        <w:t>Vrontis</w:t>
      </w:r>
      <w:proofErr w:type="spellEnd"/>
      <w:r w:rsidRPr="00CB698D">
        <w:rPr>
          <w:rFonts w:ascii="Arial" w:hAnsi="Arial" w:cs="Arial"/>
          <w:sz w:val="24"/>
          <w:szCs w:val="24"/>
        </w:rPr>
        <w:t xml:space="preserve"> et al. (2021), through a systematic review, also demonstrated that influencer marketing remains fragmented and requires further contextual investigation. </w:t>
      </w:r>
    </w:p>
    <w:p w:rsidR="00CB698D" w:rsidRPr="00DE6288" w:rsidRDefault="00CB698D" w:rsidP="00CB698D">
      <w:pPr>
        <w:pStyle w:val="NoSpacing"/>
        <w:spacing w:before="240" w:after="240" w:line="360" w:lineRule="auto"/>
        <w:jc w:val="both"/>
        <w:rPr>
          <w:rFonts w:ascii="Arial" w:hAnsi="Arial" w:cs="Arial"/>
          <w:b/>
          <w:sz w:val="24"/>
          <w:szCs w:val="24"/>
        </w:rPr>
      </w:pPr>
      <w:r w:rsidRPr="00DE6288">
        <w:rPr>
          <w:rFonts w:ascii="Arial" w:hAnsi="Arial" w:cs="Arial"/>
          <w:b/>
          <w:sz w:val="24"/>
          <w:szCs w:val="24"/>
        </w:rPr>
        <w:t>Digital Content, S</w:t>
      </w:r>
      <w:r w:rsidR="00DE6288">
        <w:rPr>
          <w:rFonts w:ascii="Arial" w:hAnsi="Arial" w:cs="Arial"/>
          <w:b/>
          <w:sz w:val="24"/>
          <w:szCs w:val="24"/>
        </w:rPr>
        <w:t>torytelling and Personalisation</w:t>
      </w:r>
    </w:p>
    <w:p w:rsidR="00CB698D" w:rsidRPr="00CB698D" w:rsidRDefault="00CB698D" w:rsidP="00CB698D">
      <w:pPr>
        <w:pStyle w:val="NoSpacing"/>
        <w:spacing w:before="240" w:after="240" w:line="360" w:lineRule="auto"/>
        <w:jc w:val="both"/>
        <w:rPr>
          <w:rFonts w:ascii="Arial" w:hAnsi="Arial" w:cs="Arial"/>
          <w:sz w:val="24"/>
          <w:szCs w:val="24"/>
        </w:rPr>
      </w:pPr>
      <w:r w:rsidRPr="00CB698D">
        <w:rPr>
          <w:rFonts w:ascii="Arial" w:hAnsi="Arial" w:cs="Arial"/>
          <w:sz w:val="24"/>
          <w:szCs w:val="24"/>
        </w:rPr>
        <w:t xml:space="preserve">Digital content can encourage emotional and symbolic consumer responses. </w:t>
      </w:r>
      <w:proofErr w:type="spellStart"/>
      <w:r w:rsidRPr="00CB698D">
        <w:rPr>
          <w:rFonts w:ascii="Arial" w:hAnsi="Arial" w:cs="Arial"/>
          <w:sz w:val="24"/>
          <w:szCs w:val="24"/>
        </w:rPr>
        <w:t>Fauzi</w:t>
      </w:r>
      <w:proofErr w:type="spellEnd"/>
      <w:r w:rsidRPr="00CB698D">
        <w:rPr>
          <w:rFonts w:ascii="Arial" w:hAnsi="Arial" w:cs="Arial"/>
          <w:sz w:val="24"/>
          <w:szCs w:val="24"/>
        </w:rPr>
        <w:t xml:space="preserve"> and </w:t>
      </w:r>
      <w:proofErr w:type="spellStart"/>
      <w:r w:rsidRPr="00CB698D">
        <w:rPr>
          <w:rFonts w:ascii="Arial" w:hAnsi="Arial" w:cs="Arial"/>
          <w:sz w:val="24"/>
          <w:szCs w:val="24"/>
        </w:rPr>
        <w:t>Wardyono</w:t>
      </w:r>
      <w:proofErr w:type="spellEnd"/>
      <w:r w:rsidRPr="00CB698D">
        <w:rPr>
          <w:rFonts w:ascii="Arial" w:hAnsi="Arial" w:cs="Arial"/>
          <w:sz w:val="24"/>
          <w:szCs w:val="24"/>
        </w:rPr>
        <w:t xml:space="preserve"> (2021) found that digital storytelling can generate emotional involvement and brand engagement. Its qualitative approach provides richer insight into how storytelling works, but the single-case skincare context restricts transferability to Nike's global sportswear environment. Similarly, Lee, Ong and </w:t>
      </w:r>
      <w:proofErr w:type="spellStart"/>
      <w:r w:rsidRPr="00CB698D">
        <w:rPr>
          <w:rFonts w:ascii="Arial" w:hAnsi="Arial" w:cs="Arial"/>
          <w:sz w:val="24"/>
          <w:szCs w:val="24"/>
        </w:rPr>
        <w:t>Arumugam</w:t>
      </w:r>
      <w:proofErr w:type="spellEnd"/>
      <w:r w:rsidRPr="00CB698D">
        <w:rPr>
          <w:rFonts w:ascii="Arial" w:hAnsi="Arial" w:cs="Arial"/>
          <w:sz w:val="24"/>
          <w:szCs w:val="24"/>
        </w:rPr>
        <w:t xml:space="preserve"> (2022/23) showed that firm-generated content can have stronger relationships with perceived quality and trust than user-generated content, although their Malaysia-specific and pandemic-related co</w:t>
      </w:r>
      <w:r w:rsidR="00DE6288">
        <w:rPr>
          <w:rFonts w:ascii="Arial" w:hAnsi="Arial" w:cs="Arial"/>
          <w:sz w:val="24"/>
          <w:szCs w:val="24"/>
        </w:rPr>
        <w:t>ntext limits wider application.</w:t>
      </w:r>
    </w:p>
    <w:p w:rsidR="00CB698D" w:rsidRDefault="00CB698D" w:rsidP="00CB698D">
      <w:pPr>
        <w:pStyle w:val="NoSpacing"/>
        <w:spacing w:before="240" w:after="240" w:line="360" w:lineRule="auto"/>
        <w:jc w:val="both"/>
        <w:rPr>
          <w:rFonts w:ascii="Arial" w:hAnsi="Arial" w:cs="Arial"/>
          <w:sz w:val="24"/>
          <w:szCs w:val="24"/>
        </w:rPr>
      </w:pPr>
      <w:r w:rsidRPr="00CB698D">
        <w:rPr>
          <w:rFonts w:ascii="Arial" w:hAnsi="Arial" w:cs="Arial"/>
          <w:sz w:val="24"/>
          <w:szCs w:val="24"/>
        </w:rPr>
        <w:t>Personalisation provides another important digital capability. The study Getting to know you: Social media personalization (2019) found that perceived personalisation can increase engagement and attachment and support perceived quality and loyalty. However, its Facebook-specific and older evidence means that contemporary AI-enabled personalisation requires further investigation.</w:t>
      </w:r>
    </w:p>
    <w:p w:rsidR="00F64D22" w:rsidRPr="00CB698D" w:rsidRDefault="00F64D22" w:rsidP="00CB698D">
      <w:pPr>
        <w:pStyle w:val="NoSpacing"/>
        <w:spacing w:before="240" w:after="240" w:line="360" w:lineRule="auto"/>
        <w:jc w:val="both"/>
        <w:rPr>
          <w:rFonts w:ascii="Arial" w:hAnsi="Arial" w:cs="Arial"/>
          <w:sz w:val="24"/>
          <w:szCs w:val="24"/>
        </w:rPr>
      </w:pPr>
    </w:p>
    <w:p w:rsidR="00CB698D" w:rsidRPr="00DE6288" w:rsidRDefault="00CB698D" w:rsidP="00CB698D">
      <w:pPr>
        <w:pStyle w:val="NoSpacing"/>
        <w:spacing w:before="240" w:after="240" w:line="360" w:lineRule="auto"/>
        <w:jc w:val="both"/>
        <w:rPr>
          <w:rFonts w:ascii="Arial" w:hAnsi="Arial" w:cs="Arial"/>
          <w:b/>
          <w:sz w:val="24"/>
          <w:szCs w:val="24"/>
        </w:rPr>
      </w:pPr>
      <w:r w:rsidRPr="00DE6288">
        <w:rPr>
          <w:rFonts w:ascii="Arial" w:hAnsi="Arial" w:cs="Arial"/>
          <w:b/>
          <w:sz w:val="24"/>
          <w:szCs w:val="24"/>
        </w:rPr>
        <w:lastRenderedPageBreak/>
        <w:t>AI, Data Analy</w:t>
      </w:r>
      <w:r w:rsidR="00DE6288">
        <w:rPr>
          <w:rFonts w:ascii="Arial" w:hAnsi="Arial" w:cs="Arial"/>
          <w:b/>
          <w:sz w:val="24"/>
          <w:szCs w:val="24"/>
        </w:rPr>
        <w:t xml:space="preserve">tics and </w:t>
      </w:r>
      <w:r w:rsidR="00F64D22">
        <w:rPr>
          <w:rFonts w:ascii="Arial" w:hAnsi="Arial" w:cs="Arial"/>
          <w:b/>
          <w:sz w:val="24"/>
          <w:szCs w:val="24"/>
        </w:rPr>
        <w:t>Omni channel</w:t>
      </w:r>
      <w:r w:rsidR="00DE6288">
        <w:rPr>
          <w:rFonts w:ascii="Arial" w:hAnsi="Arial" w:cs="Arial"/>
          <w:b/>
          <w:sz w:val="24"/>
          <w:szCs w:val="24"/>
        </w:rPr>
        <w:t xml:space="preserve"> Experience</w:t>
      </w:r>
    </w:p>
    <w:p w:rsidR="00CB698D" w:rsidRPr="00CB698D" w:rsidRDefault="00CB698D" w:rsidP="00CB698D">
      <w:pPr>
        <w:pStyle w:val="NoSpacing"/>
        <w:spacing w:before="240" w:after="240" w:line="360" w:lineRule="auto"/>
        <w:jc w:val="both"/>
        <w:rPr>
          <w:rFonts w:ascii="Arial" w:hAnsi="Arial" w:cs="Arial"/>
          <w:sz w:val="24"/>
          <w:szCs w:val="24"/>
        </w:rPr>
      </w:pPr>
      <w:r w:rsidRPr="00CB698D">
        <w:rPr>
          <w:rFonts w:ascii="Arial" w:hAnsi="Arial" w:cs="Arial"/>
          <w:sz w:val="24"/>
          <w:szCs w:val="24"/>
        </w:rPr>
        <w:t>AI and data analytics allow organisations to process customer information, identify preferences and personalise interactions. Huang et al. (2022) found that AI interactivity can positively influence value co-creation, with engagement acting as a mediator. Liu-Thompkins, Okazaki and Li (2022) further argued, with pilot empirical support, that artificial empathy can improve customer experience by reducing the perceived gap b</w:t>
      </w:r>
      <w:r w:rsidR="00F64D22">
        <w:rPr>
          <w:rFonts w:ascii="Arial" w:hAnsi="Arial" w:cs="Arial"/>
          <w:sz w:val="24"/>
          <w:szCs w:val="24"/>
        </w:rPr>
        <w:t>etween human and AI interaction</w:t>
      </w:r>
      <w:r w:rsidR="00DE6288">
        <w:rPr>
          <w:rFonts w:ascii="Arial" w:hAnsi="Arial" w:cs="Arial"/>
          <w:sz w:val="24"/>
          <w:szCs w:val="24"/>
        </w:rPr>
        <w:t>.</w:t>
      </w:r>
    </w:p>
    <w:p w:rsidR="00CB698D" w:rsidRPr="00CB698D" w:rsidRDefault="00CB698D" w:rsidP="00CB698D">
      <w:pPr>
        <w:pStyle w:val="NoSpacing"/>
        <w:spacing w:before="240" w:after="240" w:line="360" w:lineRule="auto"/>
        <w:jc w:val="both"/>
        <w:rPr>
          <w:rFonts w:ascii="Arial" w:hAnsi="Arial" w:cs="Arial"/>
          <w:sz w:val="24"/>
          <w:szCs w:val="24"/>
        </w:rPr>
      </w:pPr>
      <w:r w:rsidRPr="00CB698D">
        <w:rPr>
          <w:rFonts w:ascii="Arial" w:hAnsi="Arial" w:cs="Arial"/>
          <w:sz w:val="24"/>
          <w:szCs w:val="24"/>
        </w:rPr>
        <w:t xml:space="preserve">Digital capabilities also matter at organisational level. Homburg and </w:t>
      </w:r>
      <w:proofErr w:type="spellStart"/>
      <w:r w:rsidRPr="00CB698D">
        <w:rPr>
          <w:rFonts w:ascii="Arial" w:hAnsi="Arial" w:cs="Arial"/>
          <w:sz w:val="24"/>
          <w:szCs w:val="24"/>
        </w:rPr>
        <w:t>Wielgos</w:t>
      </w:r>
      <w:proofErr w:type="spellEnd"/>
      <w:r w:rsidRPr="00CB698D">
        <w:rPr>
          <w:rFonts w:ascii="Arial" w:hAnsi="Arial" w:cs="Arial"/>
          <w:sz w:val="24"/>
          <w:szCs w:val="24"/>
        </w:rPr>
        <w:t xml:space="preserve"> (2022) found that digital marketing capabilities contribute to profitability beyond traditional marketing capabilities, while Wang (2020) found that digital marketing capabilities positively contribute to performance in international firms. </w:t>
      </w:r>
      <w:proofErr w:type="spellStart"/>
      <w:r w:rsidRPr="00CB698D">
        <w:rPr>
          <w:rFonts w:ascii="Arial" w:hAnsi="Arial" w:cs="Arial"/>
          <w:sz w:val="24"/>
          <w:szCs w:val="24"/>
        </w:rPr>
        <w:t>Herhausen</w:t>
      </w:r>
      <w:proofErr w:type="spellEnd"/>
      <w:r w:rsidRPr="00CB698D">
        <w:rPr>
          <w:rFonts w:ascii="Arial" w:hAnsi="Arial" w:cs="Arial"/>
          <w:sz w:val="24"/>
          <w:szCs w:val="24"/>
        </w:rPr>
        <w:t xml:space="preserve"> et al. (2020), based on a review of 129 articles and a manager survey, identified digital channels, social media and digital relationships as important dimensions of digital marketing capabilities. </w:t>
      </w:r>
    </w:p>
    <w:p w:rsidR="00477CD5" w:rsidRPr="00477CD5" w:rsidRDefault="00F64D22" w:rsidP="00477CD5">
      <w:pPr>
        <w:pStyle w:val="NoSpacing"/>
        <w:spacing w:before="240" w:after="240" w:line="360" w:lineRule="auto"/>
        <w:jc w:val="both"/>
        <w:rPr>
          <w:rFonts w:ascii="Arial" w:hAnsi="Arial" w:cs="Arial"/>
          <w:sz w:val="24"/>
          <w:szCs w:val="24"/>
        </w:rPr>
      </w:pPr>
      <w:r w:rsidRPr="00CB698D">
        <w:rPr>
          <w:rFonts w:ascii="Arial" w:hAnsi="Arial" w:cs="Arial"/>
          <w:sz w:val="24"/>
          <w:szCs w:val="24"/>
        </w:rPr>
        <w:t>Omni channel</w:t>
      </w:r>
      <w:r w:rsidR="00CB698D" w:rsidRPr="00CB698D">
        <w:rPr>
          <w:rFonts w:ascii="Arial" w:hAnsi="Arial" w:cs="Arial"/>
          <w:sz w:val="24"/>
          <w:szCs w:val="24"/>
        </w:rPr>
        <w:t xml:space="preserve"> research further demonstrates the importance of integration. Tran Xuan, Truong and Vo </w:t>
      </w:r>
      <w:proofErr w:type="spellStart"/>
      <w:r w:rsidR="00CB698D" w:rsidRPr="00CB698D">
        <w:rPr>
          <w:rFonts w:ascii="Arial" w:hAnsi="Arial" w:cs="Arial"/>
          <w:sz w:val="24"/>
          <w:szCs w:val="24"/>
        </w:rPr>
        <w:t>Quang</w:t>
      </w:r>
      <w:proofErr w:type="spellEnd"/>
      <w:r w:rsidR="00CB698D" w:rsidRPr="00CB698D">
        <w:rPr>
          <w:rFonts w:ascii="Arial" w:hAnsi="Arial" w:cs="Arial"/>
          <w:sz w:val="24"/>
          <w:szCs w:val="24"/>
        </w:rPr>
        <w:t xml:space="preserve"> (2023) found that integration quality, fluency and assurance influence customer experience and loyalty. </w:t>
      </w:r>
      <w:r w:rsidR="00477CD5" w:rsidRPr="00477CD5">
        <w:rPr>
          <w:rFonts w:ascii="Arial" w:hAnsi="Arial" w:cs="Arial"/>
          <w:sz w:val="24"/>
          <w:szCs w:val="24"/>
        </w:rPr>
        <w:t>The application of this concept is much more constrained, however, when talking about the banking sector, where direct transferability is limited to Nike's "retail" ecosystem.</w:t>
      </w:r>
    </w:p>
    <w:p w:rsidR="00477CD5" w:rsidRPr="00477CD5" w:rsidRDefault="00477CD5" w:rsidP="00477CD5">
      <w:pPr>
        <w:pStyle w:val="NoSpacing"/>
        <w:spacing w:before="240" w:after="240" w:line="360" w:lineRule="auto"/>
        <w:jc w:val="both"/>
        <w:rPr>
          <w:rFonts w:ascii="Arial" w:hAnsi="Arial" w:cs="Arial"/>
          <w:sz w:val="24"/>
          <w:szCs w:val="24"/>
        </w:rPr>
      </w:pPr>
      <w:r w:rsidRPr="00477CD5">
        <w:rPr>
          <w:rFonts w:ascii="Arial" w:hAnsi="Arial" w:cs="Arial"/>
          <w:sz w:val="24"/>
          <w:szCs w:val="24"/>
        </w:rPr>
        <w:t>In sum, it can be concluded that the literature indicated that Nike UK's digital marketing needs to be considered as a cohesive function and not just as a set of individual channels. The results of social media, influencers, content, personalisation, AI, apps, e-commerce and physical retail are also context, capability and implementation dependent.</w:t>
      </w:r>
    </w:p>
    <w:p w:rsidR="00477CD5" w:rsidRPr="00477CD5" w:rsidRDefault="00477CD5" w:rsidP="00477CD5">
      <w:pPr>
        <w:pStyle w:val="Heading3"/>
      </w:pPr>
      <w:bookmarkStart w:id="20" w:name="_Toc240926545"/>
      <w:r w:rsidRPr="00477CD5">
        <w:t>2.2.2 Customer Engagement and Brand Loyalty</w:t>
      </w:r>
      <w:bookmarkEnd w:id="20"/>
    </w:p>
    <w:p w:rsidR="00CB698D" w:rsidRDefault="00477CD5" w:rsidP="00477CD5">
      <w:pPr>
        <w:pStyle w:val="NoSpacing"/>
        <w:spacing w:before="240" w:after="240" w:line="360" w:lineRule="auto"/>
        <w:jc w:val="both"/>
        <w:rPr>
          <w:rFonts w:ascii="Arial" w:hAnsi="Arial" w:cs="Arial"/>
          <w:sz w:val="24"/>
          <w:szCs w:val="24"/>
        </w:rPr>
      </w:pPr>
      <w:r w:rsidRPr="00477CD5">
        <w:rPr>
          <w:rFonts w:ascii="Arial" w:hAnsi="Arial" w:cs="Arial"/>
          <w:sz w:val="24"/>
          <w:szCs w:val="24"/>
        </w:rPr>
        <w:t>The second line of empirical research focuses on the digital marketing's impact on customer engagement, trust, quality and brand loyalty. The overall picture is positive but importantly, the literature does not create a clear or automatic correlation between digital e</w:t>
      </w:r>
      <w:r>
        <w:rPr>
          <w:rFonts w:ascii="Arial" w:hAnsi="Arial" w:cs="Arial"/>
          <w:sz w:val="24"/>
          <w:szCs w:val="24"/>
        </w:rPr>
        <w:t>ngagement and long-term loyalty</w:t>
      </w:r>
      <w:r w:rsidR="00DE6288">
        <w:rPr>
          <w:rFonts w:ascii="Arial" w:hAnsi="Arial" w:cs="Arial"/>
          <w:sz w:val="24"/>
          <w:szCs w:val="24"/>
        </w:rPr>
        <w:t>.</w:t>
      </w:r>
    </w:p>
    <w:p w:rsidR="00F64D22" w:rsidRPr="00CB698D" w:rsidRDefault="00F64D22" w:rsidP="00CB698D">
      <w:pPr>
        <w:pStyle w:val="NoSpacing"/>
        <w:spacing w:before="240" w:after="240" w:line="360" w:lineRule="auto"/>
        <w:jc w:val="both"/>
        <w:rPr>
          <w:rFonts w:ascii="Arial" w:hAnsi="Arial" w:cs="Arial"/>
          <w:sz w:val="24"/>
          <w:szCs w:val="24"/>
        </w:rPr>
      </w:pPr>
    </w:p>
    <w:p w:rsidR="00CB698D" w:rsidRPr="00DE6288" w:rsidRDefault="00CB698D" w:rsidP="00CB698D">
      <w:pPr>
        <w:pStyle w:val="NoSpacing"/>
        <w:spacing w:before="240" w:after="240" w:line="360" w:lineRule="auto"/>
        <w:jc w:val="both"/>
        <w:rPr>
          <w:rFonts w:ascii="Arial" w:hAnsi="Arial" w:cs="Arial"/>
          <w:b/>
          <w:sz w:val="24"/>
          <w:szCs w:val="24"/>
        </w:rPr>
      </w:pPr>
      <w:r w:rsidRPr="00DE6288">
        <w:rPr>
          <w:rFonts w:ascii="Arial" w:hAnsi="Arial" w:cs="Arial"/>
          <w:b/>
          <w:sz w:val="24"/>
          <w:szCs w:val="24"/>
        </w:rPr>
        <w:lastRenderedPageBreak/>
        <w:t>Digital Ma</w:t>
      </w:r>
      <w:r w:rsidR="00DE6288" w:rsidRPr="00DE6288">
        <w:rPr>
          <w:rFonts w:ascii="Arial" w:hAnsi="Arial" w:cs="Arial"/>
          <w:b/>
          <w:sz w:val="24"/>
          <w:szCs w:val="24"/>
        </w:rPr>
        <w:t>rketing and Customer Engagement</w:t>
      </w:r>
    </w:p>
    <w:p w:rsidR="00CB698D" w:rsidRPr="00CB698D" w:rsidRDefault="00CB698D" w:rsidP="00CB698D">
      <w:pPr>
        <w:pStyle w:val="NoSpacing"/>
        <w:spacing w:before="240" w:after="240" w:line="360" w:lineRule="auto"/>
        <w:jc w:val="both"/>
        <w:rPr>
          <w:rFonts w:ascii="Arial" w:hAnsi="Arial" w:cs="Arial"/>
          <w:sz w:val="24"/>
          <w:szCs w:val="24"/>
        </w:rPr>
      </w:pPr>
      <w:r w:rsidRPr="00CB698D">
        <w:rPr>
          <w:rFonts w:ascii="Arial" w:hAnsi="Arial" w:cs="Arial"/>
          <w:sz w:val="24"/>
          <w:szCs w:val="24"/>
        </w:rPr>
        <w:t xml:space="preserve">Digital interaction provides consumers with opportunities to communicate, participate and respond to brands. </w:t>
      </w:r>
      <w:r w:rsidR="00AC3B55" w:rsidRPr="00AC3B55">
        <w:rPr>
          <w:rFonts w:ascii="Arial" w:hAnsi="Arial" w:cs="Arial"/>
          <w:sz w:val="24"/>
          <w:szCs w:val="24"/>
        </w:rPr>
        <w:t xml:space="preserve">According to </w:t>
      </w:r>
      <w:proofErr w:type="spellStart"/>
      <w:r w:rsidR="00AC3B55" w:rsidRPr="00AC3B55">
        <w:rPr>
          <w:rFonts w:ascii="Arial" w:hAnsi="Arial" w:cs="Arial"/>
          <w:sz w:val="24"/>
          <w:szCs w:val="24"/>
        </w:rPr>
        <w:t>Zollo</w:t>
      </w:r>
      <w:proofErr w:type="spellEnd"/>
      <w:r w:rsidR="00AC3B55" w:rsidRPr="00AC3B55">
        <w:rPr>
          <w:rFonts w:ascii="Arial" w:hAnsi="Arial" w:cs="Arial"/>
          <w:sz w:val="24"/>
          <w:szCs w:val="24"/>
        </w:rPr>
        <w:t xml:space="preserve"> et al. (2020), SMM has an impact on the brand equity via consumer benefits and brand experience, while Hafez (2023) stated that SMM has an influence o</w:t>
      </w:r>
      <w:r w:rsidR="00AC3B55">
        <w:rPr>
          <w:rFonts w:ascii="Arial" w:hAnsi="Arial" w:cs="Arial"/>
          <w:sz w:val="24"/>
          <w:szCs w:val="24"/>
        </w:rPr>
        <w:t>n engagement and brand attitude</w:t>
      </w:r>
      <w:r w:rsidRPr="00CB698D">
        <w:rPr>
          <w:rFonts w:ascii="Arial" w:hAnsi="Arial" w:cs="Arial"/>
          <w:sz w:val="24"/>
          <w:szCs w:val="24"/>
        </w:rPr>
        <w:t>. These studies are valuable because they demonstrate that digital marketing can operate through consumer responses rather than only through direct promotional effects. However, their different geographical contexts—European/consumer-community evidence and Bangladeshi banking respectively—reduce dir</w:t>
      </w:r>
      <w:r w:rsidR="00DE6288">
        <w:rPr>
          <w:rFonts w:ascii="Arial" w:hAnsi="Arial" w:cs="Arial"/>
          <w:sz w:val="24"/>
          <w:szCs w:val="24"/>
        </w:rPr>
        <w:t>ect comparability with Nike UK.</w:t>
      </w:r>
    </w:p>
    <w:p w:rsidR="00CB698D" w:rsidRPr="00CB698D" w:rsidRDefault="00CB698D" w:rsidP="00CB698D">
      <w:pPr>
        <w:pStyle w:val="NoSpacing"/>
        <w:spacing w:before="240" w:after="240" w:line="360" w:lineRule="auto"/>
        <w:jc w:val="both"/>
        <w:rPr>
          <w:rFonts w:ascii="Arial" w:hAnsi="Arial" w:cs="Arial"/>
          <w:sz w:val="24"/>
          <w:szCs w:val="24"/>
        </w:rPr>
      </w:pPr>
      <w:proofErr w:type="spellStart"/>
      <w:r w:rsidRPr="00CB698D">
        <w:rPr>
          <w:rFonts w:ascii="Arial" w:hAnsi="Arial" w:cs="Arial"/>
          <w:sz w:val="24"/>
          <w:szCs w:val="24"/>
        </w:rPr>
        <w:t>Jayasingh</w:t>
      </w:r>
      <w:proofErr w:type="spellEnd"/>
      <w:r w:rsidRPr="00CB698D">
        <w:rPr>
          <w:rFonts w:ascii="Arial" w:hAnsi="Arial" w:cs="Arial"/>
          <w:sz w:val="24"/>
          <w:szCs w:val="24"/>
        </w:rPr>
        <w:t xml:space="preserve"> and Wright (2019) found that information seeking, social influence and economic benefits stimulate consumer brand engagement on social networking sites, with engagement associated with loyalty. A strength is the combination of brand-page observations and consumer responses. Nevertheless, its Facebook-centred and cross-sectional design limits contemporary multi-platform interpretation. Carlson et al. (2019) similarly demonstrated that different combinations of engagement dimensions can generate sharing behaviour, but sharing does not n</w:t>
      </w:r>
      <w:r w:rsidR="00DE6288">
        <w:rPr>
          <w:rFonts w:ascii="Arial" w:hAnsi="Arial" w:cs="Arial"/>
          <w:sz w:val="24"/>
          <w:szCs w:val="24"/>
        </w:rPr>
        <w:t>ecessarily demonstrate loyalty.</w:t>
      </w:r>
    </w:p>
    <w:p w:rsidR="00CB698D" w:rsidRPr="00DE6288" w:rsidRDefault="00CB698D" w:rsidP="00CB698D">
      <w:pPr>
        <w:pStyle w:val="NoSpacing"/>
        <w:spacing w:before="240" w:after="240" w:line="360" w:lineRule="auto"/>
        <w:jc w:val="both"/>
        <w:rPr>
          <w:rFonts w:ascii="Arial" w:hAnsi="Arial" w:cs="Arial"/>
          <w:b/>
          <w:sz w:val="24"/>
          <w:szCs w:val="24"/>
        </w:rPr>
      </w:pPr>
      <w:r w:rsidRPr="00DE6288">
        <w:rPr>
          <w:rFonts w:ascii="Arial" w:hAnsi="Arial" w:cs="Arial"/>
          <w:b/>
          <w:sz w:val="24"/>
          <w:szCs w:val="24"/>
        </w:rPr>
        <w:t>Social Me</w:t>
      </w:r>
      <w:r w:rsidR="00DE6288" w:rsidRPr="00DE6288">
        <w:rPr>
          <w:rFonts w:ascii="Arial" w:hAnsi="Arial" w:cs="Arial"/>
          <w:b/>
          <w:sz w:val="24"/>
          <w:szCs w:val="24"/>
        </w:rPr>
        <w:t>dia Interaction and Communities</w:t>
      </w:r>
    </w:p>
    <w:p w:rsidR="00CB698D" w:rsidRPr="00CB698D" w:rsidRDefault="00CB698D" w:rsidP="00CB698D">
      <w:pPr>
        <w:pStyle w:val="NoSpacing"/>
        <w:spacing w:before="240" w:after="240" w:line="360" w:lineRule="auto"/>
        <w:jc w:val="both"/>
        <w:rPr>
          <w:rFonts w:ascii="Arial" w:hAnsi="Arial" w:cs="Arial"/>
          <w:sz w:val="24"/>
          <w:szCs w:val="24"/>
        </w:rPr>
      </w:pPr>
      <w:r w:rsidRPr="00CB698D">
        <w:rPr>
          <w:rFonts w:ascii="Arial" w:hAnsi="Arial" w:cs="Arial"/>
          <w:sz w:val="24"/>
          <w:szCs w:val="24"/>
        </w:rPr>
        <w:t xml:space="preserve">Social media interaction can be observed through likes, comments, sharing, mentions and user-generated content. Lee, Ong and </w:t>
      </w:r>
      <w:proofErr w:type="spellStart"/>
      <w:r w:rsidRPr="00CB698D">
        <w:rPr>
          <w:rFonts w:ascii="Arial" w:hAnsi="Arial" w:cs="Arial"/>
          <w:sz w:val="24"/>
          <w:szCs w:val="24"/>
        </w:rPr>
        <w:t>Arumugam</w:t>
      </w:r>
      <w:proofErr w:type="spellEnd"/>
      <w:r w:rsidRPr="00CB698D">
        <w:rPr>
          <w:rFonts w:ascii="Arial" w:hAnsi="Arial" w:cs="Arial"/>
          <w:sz w:val="24"/>
          <w:szCs w:val="24"/>
        </w:rPr>
        <w:t xml:space="preserve"> (2022/23) found that firm-generated content demonstrated stronger relationships with perceived quality and trust than UGC in their study. This comparative approach is a strength because it distinguishes between different content sources. </w:t>
      </w:r>
    </w:p>
    <w:p w:rsidR="00CB698D" w:rsidRPr="00CB698D" w:rsidRDefault="00CB698D" w:rsidP="00CB698D">
      <w:pPr>
        <w:pStyle w:val="NoSpacing"/>
        <w:spacing w:before="240" w:after="240" w:line="360" w:lineRule="auto"/>
        <w:jc w:val="both"/>
        <w:rPr>
          <w:rFonts w:ascii="Arial" w:hAnsi="Arial" w:cs="Arial"/>
          <w:sz w:val="24"/>
          <w:szCs w:val="24"/>
        </w:rPr>
      </w:pPr>
      <w:r w:rsidRPr="00CB698D">
        <w:rPr>
          <w:rFonts w:ascii="Arial" w:hAnsi="Arial" w:cs="Arial"/>
          <w:sz w:val="24"/>
          <w:szCs w:val="24"/>
        </w:rPr>
        <w:t xml:space="preserve">Srivastava and Sivaramakrishnan (2021) provide particularly useful evidence because they found that </w:t>
      </w:r>
      <w:proofErr w:type="spellStart"/>
      <w:r w:rsidRPr="00CB698D">
        <w:rPr>
          <w:rFonts w:ascii="Arial" w:hAnsi="Arial" w:cs="Arial"/>
          <w:sz w:val="24"/>
          <w:szCs w:val="24"/>
        </w:rPr>
        <w:t>eWOM</w:t>
      </w:r>
      <w:proofErr w:type="spellEnd"/>
      <w:r w:rsidRPr="00CB698D">
        <w:rPr>
          <w:rFonts w:ascii="Arial" w:hAnsi="Arial" w:cs="Arial"/>
          <w:sz w:val="24"/>
          <w:szCs w:val="24"/>
        </w:rPr>
        <w:t xml:space="preserve"> increases consumer brand engagement and that engagement increases satisfaction and loyalty, while </w:t>
      </w:r>
      <w:proofErr w:type="spellStart"/>
      <w:r w:rsidRPr="00CB698D">
        <w:rPr>
          <w:rFonts w:ascii="Arial" w:hAnsi="Arial" w:cs="Arial"/>
          <w:sz w:val="24"/>
          <w:szCs w:val="24"/>
        </w:rPr>
        <w:t>eWOM</w:t>
      </w:r>
      <w:proofErr w:type="spellEnd"/>
      <w:r w:rsidRPr="00CB698D">
        <w:rPr>
          <w:rFonts w:ascii="Arial" w:hAnsi="Arial" w:cs="Arial"/>
          <w:sz w:val="24"/>
          <w:szCs w:val="24"/>
        </w:rPr>
        <w:t xml:space="preserve"> did not directly increase loyalty. This suggests that consumer engagement may operate through intermediate relationship mechanisms. Similarly, </w:t>
      </w:r>
      <w:proofErr w:type="spellStart"/>
      <w:r w:rsidRPr="00CB698D">
        <w:rPr>
          <w:rFonts w:ascii="Arial" w:hAnsi="Arial" w:cs="Arial"/>
          <w:sz w:val="24"/>
          <w:szCs w:val="24"/>
        </w:rPr>
        <w:t>Samarah</w:t>
      </w:r>
      <w:proofErr w:type="spellEnd"/>
      <w:r w:rsidRPr="00CB698D">
        <w:rPr>
          <w:rFonts w:ascii="Arial" w:hAnsi="Arial" w:cs="Arial"/>
          <w:sz w:val="24"/>
          <w:szCs w:val="24"/>
        </w:rPr>
        <w:t xml:space="preserve"> et al. (2022) found a sequence involving interactivity, involvement, engagement, trust and loyalty. </w:t>
      </w:r>
    </w:p>
    <w:p w:rsidR="00CB698D" w:rsidRPr="00CB698D" w:rsidRDefault="00CB698D" w:rsidP="00CB698D">
      <w:pPr>
        <w:pStyle w:val="NoSpacing"/>
        <w:spacing w:before="240" w:after="240" w:line="360" w:lineRule="auto"/>
        <w:jc w:val="both"/>
        <w:rPr>
          <w:rFonts w:ascii="Arial" w:hAnsi="Arial" w:cs="Arial"/>
          <w:sz w:val="24"/>
          <w:szCs w:val="24"/>
        </w:rPr>
      </w:pPr>
      <w:r w:rsidRPr="00CB698D">
        <w:rPr>
          <w:rFonts w:ascii="Arial" w:hAnsi="Arial" w:cs="Arial"/>
          <w:sz w:val="24"/>
          <w:szCs w:val="24"/>
        </w:rPr>
        <w:t xml:space="preserve">Community effects are also important. </w:t>
      </w:r>
      <w:proofErr w:type="spellStart"/>
      <w:r w:rsidRPr="00CB698D">
        <w:rPr>
          <w:rFonts w:ascii="Arial" w:hAnsi="Arial" w:cs="Arial"/>
          <w:sz w:val="24"/>
          <w:szCs w:val="24"/>
        </w:rPr>
        <w:t>Jibril</w:t>
      </w:r>
      <w:proofErr w:type="spellEnd"/>
      <w:r w:rsidRPr="00CB698D">
        <w:rPr>
          <w:rFonts w:ascii="Arial" w:hAnsi="Arial" w:cs="Arial"/>
          <w:sz w:val="24"/>
          <w:szCs w:val="24"/>
        </w:rPr>
        <w:t xml:space="preserve"> et al. (2019) found that online brand communities can mediate the relationship between social media and loyalty. Yadav </w:t>
      </w:r>
      <w:r w:rsidRPr="00CB698D">
        <w:rPr>
          <w:rFonts w:ascii="Arial" w:hAnsi="Arial" w:cs="Arial"/>
          <w:sz w:val="24"/>
          <w:szCs w:val="24"/>
        </w:rPr>
        <w:lastRenderedPageBreak/>
        <w:t xml:space="preserve">and Rahman (2018) found that interactivity, </w:t>
      </w:r>
      <w:proofErr w:type="spellStart"/>
      <w:r w:rsidRPr="00CB698D">
        <w:rPr>
          <w:rFonts w:ascii="Arial" w:hAnsi="Arial" w:cs="Arial"/>
          <w:sz w:val="24"/>
          <w:szCs w:val="24"/>
        </w:rPr>
        <w:t>informativeness</w:t>
      </w:r>
      <w:proofErr w:type="spellEnd"/>
      <w:r w:rsidRPr="00CB698D">
        <w:rPr>
          <w:rFonts w:ascii="Arial" w:hAnsi="Arial" w:cs="Arial"/>
          <w:sz w:val="24"/>
          <w:szCs w:val="24"/>
        </w:rPr>
        <w:t>, word-of-mouth, personalisation and trendiness can influence customer equity and loyalty. Nevertheless, the student and e-commerce context of the latter study limits direct applicatio</w:t>
      </w:r>
      <w:r w:rsidR="00DE6288">
        <w:rPr>
          <w:rFonts w:ascii="Arial" w:hAnsi="Arial" w:cs="Arial"/>
          <w:sz w:val="24"/>
          <w:szCs w:val="24"/>
        </w:rPr>
        <w:t>n to a global sportswear brand.</w:t>
      </w:r>
    </w:p>
    <w:p w:rsidR="00CB698D" w:rsidRPr="00DE6288" w:rsidRDefault="00CB698D" w:rsidP="00CB698D">
      <w:pPr>
        <w:pStyle w:val="NoSpacing"/>
        <w:spacing w:before="240" w:after="240" w:line="360" w:lineRule="auto"/>
        <w:jc w:val="both"/>
        <w:rPr>
          <w:rFonts w:ascii="Arial" w:hAnsi="Arial" w:cs="Arial"/>
          <w:b/>
          <w:sz w:val="24"/>
          <w:szCs w:val="24"/>
        </w:rPr>
      </w:pPr>
      <w:r w:rsidRPr="00DE6288">
        <w:rPr>
          <w:rFonts w:ascii="Arial" w:hAnsi="Arial" w:cs="Arial"/>
          <w:b/>
          <w:sz w:val="24"/>
          <w:szCs w:val="24"/>
        </w:rPr>
        <w:t>Brand Trust and Emot</w:t>
      </w:r>
      <w:r w:rsidR="00DE6288">
        <w:rPr>
          <w:rFonts w:ascii="Arial" w:hAnsi="Arial" w:cs="Arial"/>
          <w:b/>
          <w:sz w:val="24"/>
          <w:szCs w:val="24"/>
        </w:rPr>
        <w:t>ional Connection</w:t>
      </w:r>
    </w:p>
    <w:p w:rsidR="00CB698D" w:rsidRPr="00CB698D" w:rsidRDefault="00CB698D" w:rsidP="00CB698D">
      <w:pPr>
        <w:pStyle w:val="NoSpacing"/>
        <w:spacing w:before="240" w:after="240" w:line="360" w:lineRule="auto"/>
        <w:jc w:val="both"/>
        <w:rPr>
          <w:rFonts w:ascii="Arial" w:hAnsi="Arial" w:cs="Arial"/>
          <w:sz w:val="24"/>
          <w:szCs w:val="24"/>
        </w:rPr>
      </w:pPr>
      <w:r w:rsidRPr="00CB698D">
        <w:rPr>
          <w:rFonts w:ascii="Arial" w:hAnsi="Arial" w:cs="Arial"/>
          <w:sz w:val="24"/>
          <w:szCs w:val="24"/>
        </w:rPr>
        <w:t xml:space="preserve">Trust provides a potential mechanism through which engagement becomes a deeper customer relationship. Ibrahim and </w:t>
      </w:r>
      <w:proofErr w:type="spellStart"/>
      <w:r w:rsidRPr="00CB698D">
        <w:rPr>
          <w:rFonts w:ascii="Arial" w:hAnsi="Arial" w:cs="Arial"/>
          <w:sz w:val="24"/>
          <w:szCs w:val="24"/>
        </w:rPr>
        <w:t>Aljarah</w:t>
      </w:r>
      <w:proofErr w:type="spellEnd"/>
      <w:r w:rsidRPr="00CB698D">
        <w:rPr>
          <w:rFonts w:ascii="Arial" w:hAnsi="Arial" w:cs="Arial"/>
          <w:sz w:val="24"/>
          <w:szCs w:val="24"/>
        </w:rPr>
        <w:t xml:space="preserve"> (2023) found that SMM influences relationship quality and loyalty through commitment, trust and satisfaction. </w:t>
      </w:r>
      <w:proofErr w:type="spellStart"/>
      <w:r w:rsidRPr="00CB698D">
        <w:rPr>
          <w:rFonts w:ascii="Arial" w:hAnsi="Arial" w:cs="Arial"/>
          <w:sz w:val="24"/>
          <w:szCs w:val="24"/>
        </w:rPr>
        <w:t>Althuwaini</w:t>
      </w:r>
      <w:proofErr w:type="spellEnd"/>
      <w:r w:rsidRPr="00CB698D">
        <w:rPr>
          <w:rFonts w:ascii="Arial" w:hAnsi="Arial" w:cs="Arial"/>
          <w:sz w:val="24"/>
          <w:szCs w:val="24"/>
        </w:rPr>
        <w:t xml:space="preserve"> (2022) similarly identified trust as an important mechanism between social-media activities and loyalty. </w:t>
      </w:r>
      <w:proofErr w:type="spellStart"/>
      <w:r w:rsidRPr="00CB698D">
        <w:rPr>
          <w:rFonts w:ascii="Arial" w:hAnsi="Arial" w:cs="Arial"/>
          <w:sz w:val="24"/>
          <w:szCs w:val="24"/>
        </w:rPr>
        <w:t>Haudi</w:t>
      </w:r>
      <w:proofErr w:type="spellEnd"/>
      <w:r w:rsidRPr="00CB698D">
        <w:rPr>
          <w:rFonts w:ascii="Arial" w:hAnsi="Arial" w:cs="Arial"/>
          <w:sz w:val="24"/>
          <w:szCs w:val="24"/>
        </w:rPr>
        <w:t xml:space="preserve"> et al. (2022) also reported positive effects of SMM on t</w:t>
      </w:r>
      <w:r w:rsidR="00DE6288">
        <w:rPr>
          <w:rFonts w:ascii="Arial" w:hAnsi="Arial" w:cs="Arial"/>
          <w:sz w:val="24"/>
          <w:szCs w:val="24"/>
        </w:rPr>
        <w:t>rust, brand equity and loyalty.</w:t>
      </w:r>
    </w:p>
    <w:p w:rsidR="00CB698D" w:rsidRPr="00CB698D" w:rsidRDefault="00CB698D" w:rsidP="00CB698D">
      <w:pPr>
        <w:pStyle w:val="NoSpacing"/>
        <w:spacing w:before="240" w:after="240" w:line="360" w:lineRule="auto"/>
        <w:jc w:val="both"/>
        <w:rPr>
          <w:rFonts w:ascii="Arial" w:hAnsi="Arial" w:cs="Arial"/>
          <w:sz w:val="24"/>
          <w:szCs w:val="24"/>
        </w:rPr>
      </w:pPr>
      <w:r w:rsidRPr="00CB698D">
        <w:rPr>
          <w:rFonts w:ascii="Arial" w:hAnsi="Arial" w:cs="Arial"/>
          <w:sz w:val="24"/>
          <w:szCs w:val="24"/>
        </w:rPr>
        <w:t>The strength of this literature is that it moves beyond superficial engagement metrics and examines relationship quality. However, much of the evidence is based on single-country, cross-sectional surveys. Consequently, trust should not be assumed to emerge automatically from digital interaction. Authenticity, consistency and perceived value can influence whether communication strengthe</w:t>
      </w:r>
      <w:r w:rsidR="00DE6288">
        <w:rPr>
          <w:rFonts w:ascii="Arial" w:hAnsi="Arial" w:cs="Arial"/>
          <w:sz w:val="24"/>
          <w:szCs w:val="24"/>
        </w:rPr>
        <w:t>ns or damages the relationship.</w:t>
      </w:r>
    </w:p>
    <w:p w:rsidR="00CB698D" w:rsidRPr="00DE6288" w:rsidRDefault="00DE6288" w:rsidP="00CB698D">
      <w:pPr>
        <w:pStyle w:val="NoSpacing"/>
        <w:spacing w:before="240" w:after="240" w:line="360" w:lineRule="auto"/>
        <w:jc w:val="both"/>
        <w:rPr>
          <w:rFonts w:ascii="Arial" w:hAnsi="Arial" w:cs="Arial"/>
          <w:b/>
          <w:sz w:val="24"/>
          <w:szCs w:val="24"/>
        </w:rPr>
      </w:pPr>
      <w:r>
        <w:rPr>
          <w:rFonts w:ascii="Arial" w:hAnsi="Arial" w:cs="Arial"/>
          <w:b/>
          <w:sz w:val="24"/>
          <w:szCs w:val="24"/>
        </w:rPr>
        <w:t>Loyalty and Purchase Intention</w:t>
      </w:r>
    </w:p>
    <w:p w:rsidR="00CB698D" w:rsidRPr="00CB698D" w:rsidRDefault="00CB698D" w:rsidP="00CB698D">
      <w:pPr>
        <w:pStyle w:val="NoSpacing"/>
        <w:spacing w:before="240" w:after="240" w:line="360" w:lineRule="auto"/>
        <w:jc w:val="both"/>
        <w:rPr>
          <w:rFonts w:ascii="Arial" w:hAnsi="Arial" w:cs="Arial"/>
          <w:sz w:val="24"/>
          <w:szCs w:val="24"/>
        </w:rPr>
      </w:pPr>
      <w:r w:rsidRPr="00CB698D">
        <w:rPr>
          <w:rFonts w:ascii="Arial" w:hAnsi="Arial" w:cs="Arial"/>
          <w:sz w:val="24"/>
          <w:szCs w:val="24"/>
        </w:rPr>
        <w:t xml:space="preserve">The literature generally links positive digital experiences with purchase intention and loyalty. </w:t>
      </w:r>
      <w:proofErr w:type="spellStart"/>
      <w:r w:rsidRPr="00CB698D">
        <w:rPr>
          <w:rFonts w:ascii="Arial" w:hAnsi="Arial" w:cs="Arial"/>
          <w:sz w:val="24"/>
          <w:szCs w:val="24"/>
        </w:rPr>
        <w:t>Choedon</w:t>
      </w:r>
      <w:proofErr w:type="spellEnd"/>
      <w:r w:rsidRPr="00CB698D">
        <w:rPr>
          <w:rFonts w:ascii="Arial" w:hAnsi="Arial" w:cs="Arial"/>
          <w:sz w:val="24"/>
          <w:szCs w:val="24"/>
        </w:rPr>
        <w:t xml:space="preserve"> and Lee (2020), for example, connected SMM with social brand engagement, brand equity and purchase intention. However, purchase intention is not equivalent to actual purchasing behaviour. This limitation is important because many empirical studies measure consumers' stated intentions ra</w:t>
      </w:r>
      <w:r w:rsidR="00DE6288">
        <w:rPr>
          <w:rFonts w:ascii="Arial" w:hAnsi="Arial" w:cs="Arial"/>
          <w:sz w:val="24"/>
          <w:szCs w:val="24"/>
        </w:rPr>
        <w:t>ther than subsequent behaviour.</w:t>
      </w:r>
    </w:p>
    <w:p w:rsidR="00CB698D" w:rsidRPr="00CB698D" w:rsidRDefault="00CB698D" w:rsidP="00CB698D">
      <w:pPr>
        <w:pStyle w:val="NoSpacing"/>
        <w:spacing w:before="240" w:after="240" w:line="360" w:lineRule="auto"/>
        <w:jc w:val="both"/>
        <w:rPr>
          <w:rFonts w:ascii="Arial" w:hAnsi="Arial" w:cs="Arial"/>
          <w:sz w:val="24"/>
          <w:szCs w:val="24"/>
        </w:rPr>
      </w:pPr>
      <w:r w:rsidRPr="00CB698D">
        <w:rPr>
          <w:rFonts w:ascii="Arial" w:hAnsi="Arial" w:cs="Arial"/>
          <w:sz w:val="24"/>
          <w:szCs w:val="24"/>
        </w:rPr>
        <w:t xml:space="preserve">Most importantly, </w:t>
      </w:r>
      <w:proofErr w:type="spellStart"/>
      <w:r w:rsidRPr="00CB698D">
        <w:rPr>
          <w:rFonts w:ascii="Arial" w:hAnsi="Arial" w:cs="Arial"/>
          <w:sz w:val="24"/>
          <w:szCs w:val="24"/>
        </w:rPr>
        <w:t>Fetais</w:t>
      </w:r>
      <w:proofErr w:type="spellEnd"/>
      <w:r w:rsidRPr="00CB698D">
        <w:rPr>
          <w:rFonts w:ascii="Arial" w:hAnsi="Arial" w:cs="Arial"/>
          <w:sz w:val="24"/>
          <w:szCs w:val="24"/>
        </w:rPr>
        <w:t xml:space="preserve"> et al. (2023) found that SMM increased community engagement and </w:t>
      </w:r>
      <w:proofErr w:type="spellStart"/>
      <w:r w:rsidRPr="00CB698D">
        <w:rPr>
          <w:rFonts w:ascii="Arial" w:hAnsi="Arial" w:cs="Arial"/>
          <w:sz w:val="24"/>
          <w:szCs w:val="24"/>
        </w:rPr>
        <w:t>lovemark</w:t>
      </w:r>
      <w:proofErr w:type="spellEnd"/>
      <w:r w:rsidRPr="00CB698D">
        <w:rPr>
          <w:rFonts w:ascii="Arial" w:hAnsi="Arial" w:cs="Arial"/>
          <w:sz w:val="24"/>
          <w:szCs w:val="24"/>
        </w:rPr>
        <w:t xml:space="preserve"> perceptions, which were associated with loyalty, but SMM had no direct effect on loyalty. This provides important contradictory evidence against a simplistic digital marketing → loyalty relationship. Ibrahim (2022) provides broader meta-analytic evidence supporting an SMM–loyalty relationship, but the heterogeneous contexts included in a meta-analysis mean that the strength</w:t>
      </w:r>
      <w:r w:rsidR="00DE6288">
        <w:rPr>
          <w:rFonts w:ascii="Arial" w:hAnsi="Arial" w:cs="Arial"/>
          <w:sz w:val="24"/>
          <w:szCs w:val="24"/>
        </w:rPr>
        <w:t xml:space="preserve"> of this relationship can vary.</w:t>
      </w:r>
    </w:p>
    <w:p w:rsidR="00CB698D" w:rsidRPr="00CB698D" w:rsidRDefault="00CB698D" w:rsidP="00CB698D">
      <w:pPr>
        <w:pStyle w:val="NoSpacing"/>
        <w:spacing w:before="240" w:after="240" w:line="360" w:lineRule="auto"/>
        <w:jc w:val="both"/>
        <w:rPr>
          <w:rFonts w:ascii="Arial" w:hAnsi="Arial" w:cs="Arial"/>
          <w:sz w:val="24"/>
          <w:szCs w:val="24"/>
        </w:rPr>
      </w:pPr>
      <w:r w:rsidRPr="00CB698D">
        <w:rPr>
          <w:rFonts w:ascii="Arial" w:hAnsi="Arial" w:cs="Arial"/>
          <w:sz w:val="24"/>
          <w:szCs w:val="24"/>
        </w:rPr>
        <w:lastRenderedPageBreak/>
        <w:t>So et al. (2024) strengthen this critical interpretation by using a longitudinal design to investigate SMM, customer engagement and customer stickiness. Its longitudinal approach addresses a key weakness of cross-sectional studies, although it re</w:t>
      </w:r>
      <w:r w:rsidR="00DE6288">
        <w:rPr>
          <w:rFonts w:ascii="Arial" w:hAnsi="Arial" w:cs="Arial"/>
          <w:sz w:val="24"/>
          <w:szCs w:val="24"/>
        </w:rPr>
        <w:t>mains not Nike- or UK-specific.</w:t>
      </w:r>
    </w:p>
    <w:p w:rsidR="00CB698D" w:rsidRPr="00DE6288" w:rsidRDefault="00CB698D" w:rsidP="00CB698D">
      <w:pPr>
        <w:pStyle w:val="NoSpacing"/>
        <w:spacing w:before="240" w:after="240" w:line="360" w:lineRule="auto"/>
        <w:jc w:val="both"/>
        <w:rPr>
          <w:rFonts w:ascii="Arial" w:hAnsi="Arial" w:cs="Arial"/>
          <w:b/>
          <w:sz w:val="24"/>
          <w:szCs w:val="24"/>
        </w:rPr>
      </w:pPr>
      <w:r w:rsidRPr="00DE6288">
        <w:rPr>
          <w:rFonts w:ascii="Arial" w:hAnsi="Arial" w:cs="Arial"/>
          <w:b/>
          <w:sz w:val="24"/>
          <w:szCs w:val="24"/>
        </w:rPr>
        <w:t>I</w:t>
      </w:r>
      <w:r w:rsidR="00DE6288">
        <w:rPr>
          <w:rFonts w:ascii="Arial" w:hAnsi="Arial" w:cs="Arial"/>
          <w:b/>
          <w:sz w:val="24"/>
          <w:szCs w:val="24"/>
        </w:rPr>
        <w:t>nfluencer and Community Effects</w:t>
      </w:r>
    </w:p>
    <w:p w:rsidR="00CB698D" w:rsidRPr="00CB698D" w:rsidRDefault="00CB698D" w:rsidP="00CB698D">
      <w:pPr>
        <w:pStyle w:val="NoSpacing"/>
        <w:spacing w:before="240" w:after="240" w:line="360" w:lineRule="auto"/>
        <w:jc w:val="both"/>
        <w:rPr>
          <w:rFonts w:ascii="Arial" w:hAnsi="Arial" w:cs="Arial"/>
          <w:sz w:val="24"/>
          <w:szCs w:val="24"/>
        </w:rPr>
      </w:pPr>
      <w:r w:rsidRPr="00CB698D">
        <w:rPr>
          <w:rFonts w:ascii="Arial" w:hAnsi="Arial" w:cs="Arial"/>
          <w:sz w:val="24"/>
          <w:szCs w:val="24"/>
        </w:rPr>
        <w:t xml:space="preserve">Influencers and athletes can create attention and community around brands. Zhou et al. (2020) found that athlete personal-brand characteristics can contribute to brand equity and brand love, while Liu and Zheng (2024) demonstrated the importance of authenticity, credibility and </w:t>
      </w:r>
      <w:proofErr w:type="spellStart"/>
      <w:r w:rsidRPr="00CB698D">
        <w:rPr>
          <w:rFonts w:ascii="Arial" w:hAnsi="Arial" w:cs="Arial"/>
          <w:sz w:val="24"/>
          <w:szCs w:val="24"/>
        </w:rPr>
        <w:t>homophily</w:t>
      </w:r>
      <w:proofErr w:type="spellEnd"/>
      <w:r w:rsidRPr="00CB698D">
        <w:rPr>
          <w:rFonts w:ascii="Arial" w:hAnsi="Arial" w:cs="Arial"/>
          <w:sz w:val="24"/>
          <w:szCs w:val="24"/>
        </w:rPr>
        <w:t xml:space="preserve"> in influencer effects. However, these studies focus mainly on purchase intention or brand responses rather than d</w:t>
      </w:r>
      <w:r w:rsidR="00DE6288">
        <w:rPr>
          <w:rFonts w:ascii="Arial" w:hAnsi="Arial" w:cs="Arial"/>
          <w:sz w:val="24"/>
          <w:szCs w:val="24"/>
        </w:rPr>
        <w:t>emonstrating long-term loyalty.</w:t>
      </w:r>
    </w:p>
    <w:p w:rsidR="00B54C7C" w:rsidRPr="000F6F67" w:rsidRDefault="00CB698D" w:rsidP="00CB698D">
      <w:pPr>
        <w:pStyle w:val="NoSpacing"/>
        <w:spacing w:before="240" w:after="240" w:line="360" w:lineRule="auto"/>
        <w:jc w:val="both"/>
        <w:rPr>
          <w:rFonts w:ascii="Arial" w:hAnsi="Arial" w:cs="Arial"/>
          <w:sz w:val="24"/>
          <w:szCs w:val="24"/>
        </w:rPr>
      </w:pPr>
      <w:r w:rsidRPr="00CB698D">
        <w:rPr>
          <w:rFonts w:ascii="Arial" w:hAnsi="Arial" w:cs="Arial"/>
          <w:sz w:val="24"/>
          <w:szCs w:val="24"/>
        </w:rPr>
        <w:t>Overall, the literature suggests that digital marketing can facilitate engagement → trust/relationship quality → loyalty, but this should be treated as a conditional process rather than an automatic outcome. This distinction is particularly important for Nike UK because high social-media engagement may create attention and participation, but sustained loyalty depends on whether digital experiences continuously create trust, value and me</w:t>
      </w:r>
      <w:r>
        <w:rPr>
          <w:rFonts w:ascii="Arial" w:hAnsi="Arial" w:cs="Arial"/>
          <w:sz w:val="24"/>
          <w:szCs w:val="24"/>
        </w:rPr>
        <w:t>aningful customer relationships</w:t>
      </w:r>
      <w:r w:rsidR="00B54C7C" w:rsidRPr="000F6F67">
        <w:rPr>
          <w:rFonts w:ascii="Arial" w:hAnsi="Arial" w:cs="Arial"/>
          <w:sz w:val="24"/>
          <w:szCs w:val="24"/>
        </w:rPr>
        <w:t>.</w:t>
      </w:r>
    </w:p>
    <w:p w:rsidR="00B54C7C" w:rsidRPr="000F6F67" w:rsidRDefault="00B54C7C" w:rsidP="00520B25">
      <w:pPr>
        <w:pStyle w:val="Heading3"/>
      </w:pPr>
      <w:bookmarkStart w:id="21" w:name="_Toc240926546"/>
      <w:r w:rsidRPr="000F6F67">
        <w:t>2.2.3 Digital Marketing and Global Brand Competitiveness</w:t>
      </w:r>
      <w:bookmarkEnd w:id="21"/>
    </w:p>
    <w:p w:rsidR="00BC2047" w:rsidRPr="000F6F67" w:rsidRDefault="00BC2047" w:rsidP="000F6F67">
      <w:pPr>
        <w:pStyle w:val="NoSpacing"/>
        <w:spacing w:before="240" w:after="240" w:line="360" w:lineRule="auto"/>
        <w:jc w:val="both"/>
        <w:rPr>
          <w:rFonts w:ascii="Arial" w:hAnsi="Arial" w:cs="Arial"/>
          <w:sz w:val="24"/>
          <w:szCs w:val="24"/>
        </w:rPr>
      </w:pPr>
      <w:r w:rsidRPr="000F6F67">
        <w:rPr>
          <w:rFonts w:ascii="Arial" w:hAnsi="Arial" w:cs="Arial"/>
          <w:sz w:val="24"/>
          <w:szCs w:val="24"/>
        </w:rPr>
        <w:t>Digital marketing does not only have impact at the customer level, but also on the level of the brand: Digital capabilities can have an impact on visibility, brand differentiation, innovation and competitive positioning.</w:t>
      </w:r>
    </w:p>
    <w:p w:rsidR="00BC2047" w:rsidRPr="00520B25" w:rsidRDefault="00BC2047" w:rsidP="000F6F67">
      <w:pPr>
        <w:pStyle w:val="NoSpacing"/>
        <w:spacing w:before="240" w:after="240" w:line="360" w:lineRule="auto"/>
        <w:jc w:val="both"/>
        <w:rPr>
          <w:rFonts w:ascii="Arial" w:hAnsi="Arial" w:cs="Arial"/>
          <w:b/>
          <w:sz w:val="24"/>
          <w:szCs w:val="24"/>
        </w:rPr>
      </w:pPr>
      <w:r w:rsidRPr="00520B25">
        <w:rPr>
          <w:rFonts w:ascii="Arial" w:hAnsi="Arial" w:cs="Arial"/>
          <w:b/>
          <w:sz w:val="24"/>
          <w:szCs w:val="24"/>
        </w:rPr>
        <w:t>Brand Visibility</w:t>
      </w:r>
    </w:p>
    <w:p w:rsidR="00BC2047" w:rsidRPr="000F6F67" w:rsidRDefault="00BC2047" w:rsidP="000F6F67">
      <w:pPr>
        <w:pStyle w:val="NoSpacing"/>
        <w:spacing w:before="240" w:after="240" w:line="360" w:lineRule="auto"/>
        <w:jc w:val="both"/>
        <w:rPr>
          <w:rFonts w:ascii="Arial" w:hAnsi="Arial" w:cs="Arial"/>
          <w:sz w:val="24"/>
          <w:szCs w:val="24"/>
        </w:rPr>
      </w:pPr>
      <w:r w:rsidRPr="000F6F67">
        <w:rPr>
          <w:rFonts w:ascii="Arial" w:hAnsi="Arial" w:cs="Arial"/>
          <w:sz w:val="24"/>
          <w:szCs w:val="24"/>
        </w:rPr>
        <w:t>Digital platforms offer the ability to connect to geographically distant audiences and to communicate constantly with them. The opportunities for a consumer to see a brand on social media, search visibility, digital content and online commerce can therefore increase.</w:t>
      </w:r>
    </w:p>
    <w:p w:rsidR="00BC2047" w:rsidRPr="000F6F67" w:rsidRDefault="00BC2047" w:rsidP="000F6F67">
      <w:pPr>
        <w:pStyle w:val="NoSpacing"/>
        <w:spacing w:before="240" w:after="240" w:line="360" w:lineRule="auto"/>
        <w:jc w:val="both"/>
        <w:rPr>
          <w:rFonts w:ascii="Arial" w:hAnsi="Arial" w:cs="Arial"/>
          <w:sz w:val="24"/>
          <w:szCs w:val="24"/>
        </w:rPr>
      </w:pPr>
      <w:r w:rsidRPr="000F6F67">
        <w:rPr>
          <w:rFonts w:ascii="Arial" w:hAnsi="Arial" w:cs="Arial"/>
          <w:sz w:val="24"/>
          <w:szCs w:val="24"/>
        </w:rPr>
        <w:t xml:space="preserve">Digital platforms can help Nike become visible worldwide whilst maintaining a local </w:t>
      </w:r>
      <w:r w:rsidR="00520B25" w:rsidRPr="000F6F67">
        <w:rPr>
          <w:rFonts w:ascii="Arial" w:hAnsi="Arial" w:cs="Arial"/>
          <w:sz w:val="24"/>
          <w:szCs w:val="24"/>
        </w:rPr>
        <w:t>flavour</w:t>
      </w:r>
      <w:r w:rsidRPr="000F6F67">
        <w:rPr>
          <w:rFonts w:ascii="Arial" w:hAnsi="Arial" w:cs="Arial"/>
          <w:sz w:val="24"/>
          <w:szCs w:val="24"/>
        </w:rPr>
        <w:t xml:space="preserve"> to the content. But, however, visibility is not competitive advantage. A brand </w:t>
      </w:r>
      <w:r w:rsidRPr="000F6F67">
        <w:rPr>
          <w:rFonts w:ascii="Arial" w:hAnsi="Arial" w:cs="Arial"/>
          <w:sz w:val="24"/>
          <w:szCs w:val="24"/>
        </w:rPr>
        <w:lastRenderedPageBreak/>
        <w:t>can have high traffic on its website, but fail to translate that traffic into preference or sales.</w:t>
      </w:r>
    </w:p>
    <w:p w:rsidR="00BC2047" w:rsidRPr="00520B25" w:rsidRDefault="00BC2047" w:rsidP="000F6F67">
      <w:pPr>
        <w:pStyle w:val="NoSpacing"/>
        <w:spacing w:before="240" w:after="240" w:line="360" w:lineRule="auto"/>
        <w:jc w:val="both"/>
        <w:rPr>
          <w:rFonts w:ascii="Arial" w:hAnsi="Arial" w:cs="Arial"/>
          <w:b/>
          <w:sz w:val="24"/>
          <w:szCs w:val="24"/>
        </w:rPr>
      </w:pPr>
      <w:r w:rsidRPr="00520B25">
        <w:rPr>
          <w:rFonts w:ascii="Arial" w:hAnsi="Arial" w:cs="Arial"/>
          <w:b/>
          <w:sz w:val="24"/>
          <w:szCs w:val="24"/>
        </w:rPr>
        <w:t>Competitive Advantage</w:t>
      </w:r>
    </w:p>
    <w:p w:rsidR="00BC2047" w:rsidRPr="000F6F67" w:rsidRDefault="00BC2047" w:rsidP="000F6F67">
      <w:pPr>
        <w:pStyle w:val="NoSpacing"/>
        <w:spacing w:before="240" w:after="240" w:line="360" w:lineRule="auto"/>
        <w:jc w:val="both"/>
        <w:rPr>
          <w:rFonts w:ascii="Arial" w:hAnsi="Arial" w:cs="Arial"/>
          <w:sz w:val="24"/>
          <w:szCs w:val="24"/>
        </w:rPr>
      </w:pPr>
      <w:r w:rsidRPr="000F6F67">
        <w:rPr>
          <w:rFonts w:ascii="Arial" w:hAnsi="Arial" w:cs="Arial"/>
          <w:sz w:val="24"/>
          <w:szCs w:val="24"/>
        </w:rPr>
        <w:t xml:space="preserve">Digital competence is becoming </w:t>
      </w:r>
      <w:r w:rsidR="00F64D22">
        <w:rPr>
          <w:rFonts w:ascii="Arial" w:hAnsi="Arial" w:cs="Arial"/>
          <w:sz w:val="24"/>
          <w:szCs w:val="24"/>
        </w:rPr>
        <w:t xml:space="preserve">more </w:t>
      </w:r>
      <w:r w:rsidR="00F64D22" w:rsidRPr="000F6F67">
        <w:rPr>
          <w:rFonts w:ascii="Arial" w:hAnsi="Arial" w:cs="Arial"/>
          <w:sz w:val="24"/>
          <w:szCs w:val="24"/>
        </w:rPr>
        <w:t>discussed</w:t>
      </w:r>
      <w:r w:rsidRPr="000F6F67">
        <w:rPr>
          <w:rFonts w:ascii="Arial" w:hAnsi="Arial" w:cs="Arial"/>
          <w:sz w:val="24"/>
          <w:szCs w:val="24"/>
        </w:rPr>
        <w:t xml:space="preserve"> in the literature as a possible source of competitive advantage. But when organisations use data, technology, and digital marketing skills and understanding correctly, they can create value.</w:t>
      </w:r>
    </w:p>
    <w:p w:rsidR="00BC2047" w:rsidRPr="000F6F67" w:rsidRDefault="00BC2047" w:rsidP="000F6F67">
      <w:pPr>
        <w:pStyle w:val="NoSpacing"/>
        <w:spacing w:before="240" w:after="240" w:line="360" w:lineRule="auto"/>
        <w:jc w:val="both"/>
        <w:rPr>
          <w:rFonts w:ascii="Arial" w:hAnsi="Arial" w:cs="Arial"/>
          <w:sz w:val="24"/>
          <w:szCs w:val="24"/>
        </w:rPr>
      </w:pPr>
      <w:r w:rsidRPr="000F6F67">
        <w:rPr>
          <w:rFonts w:ascii="Arial" w:hAnsi="Arial" w:cs="Arial"/>
          <w:sz w:val="24"/>
          <w:szCs w:val="24"/>
        </w:rPr>
        <w:t xml:space="preserve">RBV is especially appropriate because as resources are valuable to value creation, they are also hard to duplicate by the competition (Barney, 1991). But it is common for competing companies to buy digital technologies. Therefore, owning the technology does not necessarily equate an advantage that will last. </w:t>
      </w:r>
    </w:p>
    <w:p w:rsidR="00BC2047" w:rsidRPr="00520B25" w:rsidRDefault="00BC2047" w:rsidP="000F6F67">
      <w:pPr>
        <w:pStyle w:val="NoSpacing"/>
        <w:spacing w:before="240" w:after="240" w:line="360" w:lineRule="auto"/>
        <w:jc w:val="both"/>
        <w:rPr>
          <w:rFonts w:ascii="Arial" w:hAnsi="Arial" w:cs="Arial"/>
          <w:b/>
          <w:sz w:val="24"/>
          <w:szCs w:val="24"/>
        </w:rPr>
      </w:pPr>
      <w:r w:rsidRPr="00520B25">
        <w:rPr>
          <w:rFonts w:ascii="Arial" w:hAnsi="Arial" w:cs="Arial"/>
          <w:b/>
          <w:sz w:val="24"/>
          <w:szCs w:val="24"/>
        </w:rPr>
        <w:t>Digital Innovation</w:t>
      </w:r>
    </w:p>
    <w:p w:rsidR="00BC2047" w:rsidRPr="000F6F67" w:rsidRDefault="00BC2047" w:rsidP="000F6F67">
      <w:pPr>
        <w:pStyle w:val="NoSpacing"/>
        <w:spacing w:before="240" w:after="240" w:line="360" w:lineRule="auto"/>
        <w:jc w:val="both"/>
        <w:rPr>
          <w:rFonts w:ascii="Arial" w:hAnsi="Arial" w:cs="Arial"/>
          <w:sz w:val="24"/>
          <w:szCs w:val="24"/>
        </w:rPr>
      </w:pPr>
      <w:r w:rsidRPr="000F6F67">
        <w:rPr>
          <w:rFonts w:ascii="Arial" w:hAnsi="Arial" w:cs="Arial"/>
          <w:sz w:val="24"/>
          <w:szCs w:val="24"/>
        </w:rPr>
        <w:t>Through AI, Analytics, Personalisation and Digital experiences, ongoing innovation in the customer interaction can be achieved. Dynamic Capabilities Theory provides an explanation for this process as organisations need to recognise changes in the environment, seize new opportunities and re-combine resources (</w:t>
      </w:r>
      <w:proofErr w:type="spellStart"/>
      <w:r w:rsidRPr="000F6F67">
        <w:rPr>
          <w:rFonts w:ascii="Arial" w:hAnsi="Arial" w:cs="Arial"/>
          <w:sz w:val="24"/>
          <w:szCs w:val="24"/>
        </w:rPr>
        <w:t>Teece</w:t>
      </w:r>
      <w:proofErr w:type="spellEnd"/>
      <w:r w:rsidRPr="000F6F67">
        <w:rPr>
          <w:rFonts w:ascii="Arial" w:hAnsi="Arial" w:cs="Arial"/>
          <w:sz w:val="24"/>
          <w:szCs w:val="24"/>
        </w:rPr>
        <w:t xml:space="preserve">, Pisano and </w:t>
      </w:r>
      <w:proofErr w:type="spellStart"/>
      <w:r w:rsidRPr="000F6F67">
        <w:rPr>
          <w:rFonts w:ascii="Arial" w:hAnsi="Arial" w:cs="Arial"/>
          <w:sz w:val="24"/>
          <w:szCs w:val="24"/>
        </w:rPr>
        <w:t>Shuen</w:t>
      </w:r>
      <w:proofErr w:type="spellEnd"/>
      <w:r w:rsidRPr="000F6F67">
        <w:rPr>
          <w:rFonts w:ascii="Arial" w:hAnsi="Arial" w:cs="Arial"/>
          <w:sz w:val="24"/>
          <w:szCs w:val="24"/>
        </w:rPr>
        <w:t>, 1997).</w:t>
      </w:r>
    </w:p>
    <w:p w:rsidR="00BC2047" w:rsidRPr="000F6F67" w:rsidRDefault="00BC2047" w:rsidP="000F6F67">
      <w:pPr>
        <w:pStyle w:val="NoSpacing"/>
        <w:spacing w:before="240" w:after="240" w:line="360" w:lineRule="auto"/>
        <w:jc w:val="both"/>
        <w:rPr>
          <w:rFonts w:ascii="Arial" w:hAnsi="Arial" w:cs="Arial"/>
          <w:sz w:val="24"/>
          <w:szCs w:val="24"/>
        </w:rPr>
      </w:pPr>
      <w:r w:rsidRPr="000F6F67">
        <w:rPr>
          <w:rFonts w:ascii="Arial" w:hAnsi="Arial" w:cs="Arial"/>
          <w:sz w:val="24"/>
          <w:szCs w:val="24"/>
        </w:rPr>
        <w:t>The message is that it's not just about having an App, AI capability or digital platform, but Nike's competitiveness. Instead, the question is whether Nike can be continually flexible to accommodate shifting consumer appetites and technology.</w:t>
      </w:r>
    </w:p>
    <w:p w:rsidR="00BC2047" w:rsidRPr="00520B25" w:rsidRDefault="00BC2047" w:rsidP="000F6F67">
      <w:pPr>
        <w:pStyle w:val="NoSpacing"/>
        <w:spacing w:before="240" w:after="240" w:line="360" w:lineRule="auto"/>
        <w:jc w:val="both"/>
        <w:rPr>
          <w:rFonts w:ascii="Arial" w:hAnsi="Arial" w:cs="Arial"/>
          <w:b/>
          <w:sz w:val="24"/>
          <w:szCs w:val="24"/>
        </w:rPr>
      </w:pPr>
      <w:r w:rsidRPr="00520B25">
        <w:rPr>
          <w:rFonts w:ascii="Arial" w:hAnsi="Arial" w:cs="Arial"/>
          <w:b/>
          <w:sz w:val="24"/>
          <w:szCs w:val="24"/>
        </w:rPr>
        <w:t>Global Brand Positioning</w:t>
      </w:r>
    </w:p>
    <w:p w:rsidR="00BC2047" w:rsidRPr="000F6F67" w:rsidRDefault="00BC2047" w:rsidP="000F6F67">
      <w:pPr>
        <w:pStyle w:val="NoSpacing"/>
        <w:spacing w:before="240" w:after="240" w:line="360" w:lineRule="auto"/>
        <w:jc w:val="both"/>
        <w:rPr>
          <w:rFonts w:ascii="Arial" w:hAnsi="Arial" w:cs="Arial"/>
          <w:sz w:val="24"/>
          <w:szCs w:val="24"/>
        </w:rPr>
      </w:pPr>
      <w:r w:rsidRPr="000F6F67">
        <w:rPr>
          <w:rFonts w:ascii="Arial" w:hAnsi="Arial" w:cs="Arial"/>
          <w:sz w:val="24"/>
          <w:szCs w:val="24"/>
        </w:rPr>
        <w:t xml:space="preserve">Digital marketing can also help in consistency across markets for global brand positioning. </w:t>
      </w:r>
      <w:r w:rsidR="004F64E9" w:rsidRPr="004F64E9">
        <w:rPr>
          <w:rFonts w:ascii="Arial" w:hAnsi="Arial" w:cs="Arial"/>
          <w:sz w:val="24"/>
          <w:szCs w:val="24"/>
        </w:rPr>
        <w:t>Local adaptation options can be obtained via digital platforms in the meantime. This creates a strategic dilemm</w:t>
      </w:r>
      <w:r w:rsidR="004F64E9">
        <w:rPr>
          <w:rFonts w:ascii="Arial" w:hAnsi="Arial" w:cs="Arial"/>
          <w:sz w:val="24"/>
          <w:szCs w:val="24"/>
        </w:rPr>
        <w:t>a between world and local value</w:t>
      </w:r>
      <w:r w:rsidRPr="000F6F67">
        <w:rPr>
          <w:rFonts w:ascii="Arial" w:hAnsi="Arial" w:cs="Arial"/>
          <w:sz w:val="24"/>
          <w:szCs w:val="24"/>
        </w:rPr>
        <w:t>.</w:t>
      </w:r>
    </w:p>
    <w:p w:rsidR="00B54C7C" w:rsidRDefault="00BC2047" w:rsidP="000F6F67">
      <w:pPr>
        <w:pStyle w:val="NoSpacing"/>
        <w:spacing w:before="240" w:after="240" w:line="360" w:lineRule="auto"/>
        <w:jc w:val="both"/>
        <w:rPr>
          <w:rFonts w:ascii="Arial" w:hAnsi="Arial" w:cs="Arial"/>
          <w:sz w:val="24"/>
          <w:szCs w:val="24"/>
        </w:rPr>
      </w:pPr>
      <w:r w:rsidRPr="000F6F67">
        <w:rPr>
          <w:rFonts w:ascii="Arial" w:hAnsi="Arial" w:cs="Arial"/>
          <w:sz w:val="24"/>
          <w:szCs w:val="24"/>
        </w:rPr>
        <w:t xml:space="preserve">However, for Nike UK a global brand identity needs to be present alongside the expectations of UK consumers. </w:t>
      </w:r>
      <w:r w:rsidR="009E0A8D" w:rsidRPr="009E0A8D">
        <w:rPr>
          <w:rFonts w:ascii="Arial" w:hAnsi="Arial" w:cs="Arial"/>
          <w:sz w:val="24"/>
          <w:szCs w:val="24"/>
        </w:rPr>
        <w:t xml:space="preserve">According to the literature, the best digital marketing should be able to reinforce the meaning of the brand while providing adapted communication and customer </w:t>
      </w:r>
      <w:r w:rsidR="009E0A8D">
        <w:rPr>
          <w:rFonts w:ascii="Arial" w:hAnsi="Arial" w:cs="Arial"/>
          <w:sz w:val="24"/>
          <w:szCs w:val="24"/>
        </w:rPr>
        <w:t>experience in the local context</w:t>
      </w:r>
      <w:r w:rsidR="00B54C7C" w:rsidRPr="000F6F67">
        <w:rPr>
          <w:rFonts w:ascii="Arial" w:hAnsi="Arial" w:cs="Arial"/>
          <w:sz w:val="24"/>
          <w:szCs w:val="24"/>
        </w:rPr>
        <w:t>.</w:t>
      </w:r>
    </w:p>
    <w:p w:rsidR="00520B25" w:rsidRPr="000F6F67" w:rsidRDefault="00520B25" w:rsidP="000F6F67">
      <w:pPr>
        <w:pStyle w:val="NoSpacing"/>
        <w:spacing w:before="240" w:after="240" w:line="360" w:lineRule="auto"/>
        <w:jc w:val="both"/>
        <w:rPr>
          <w:rFonts w:ascii="Arial" w:hAnsi="Arial" w:cs="Arial"/>
          <w:sz w:val="24"/>
          <w:szCs w:val="24"/>
        </w:rPr>
      </w:pPr>
    </w:p>
    <w:p w:rsidR="00B54C7C" w:rsidRPr="00520B25" w:rsidRDefault="00B54C7C" w:rsidP="000F6F67">
      <w:pPr>
        <w:pStyle w:val="NoSpacing"/>
        <w:spacing w:before="240" w:after="240" w:line="360" w:lineRule="auto"/>
        <w:jc w:val="both"/>
        <w:rPr>
          <w:rFonts w:ascii="Arial" w:hAnsi="Arial" w:cs="Arial"/>
          <w:b/>
          <w:sz w:val="24"/>
          <w:szCs w:val="24"/>
        </w:rPr>
      </w:pPr>
      <w:r w:rsidRPr="00520B25">
        <w:rPr>
          <w:rFonts w:ascii="Arial" w:hAnsi="Arial" w:cs="Arial"/>
          <w:b/>
          <w:sz w:val="24"/>
          <w:szCs w:val="24"/>
        </w:rPr>
        <w:lastRenderedPageBreak/>
        <w:t>Competition with Other Sportswear Brands</w:t>
      </w:r>
    </w:p>
    <w:p w:rsidR="00BD19DE" w:rsidRPr="00BD19DE" w:rsidRDefault="00BD19DE" w:rsidP="00BD19DE">
      <w:pPr>
        <w:pStyle w:val="NoSpacing"/>
        <w:spacing w:before="240" w:after="240" w:line="360" w:lineRule="auto"/>
        <w:jc w:val="both"/>
        <w:rPr>
          <w:rFonts w:ascii="Arial" w:hAnsi="Arial" w:cs="Arial"/>
          <w:sz w:val="24"/>
          <w:szCs w:val="24"/>
        </w:rPr>
      </w:pPr>
      <w:r w:rsidRPr="00BD19DE">
        <w:rPr>
          <w:rFonts w:ascii="Arial" w:hAnsi="Arial" w:cs="Arial"/>
          <w:sz w:val="24"/>
          <w:szCs w:val="24"/>
        </w:rPr>
        <w:t>Only empirical evidence that directly compares Nike and Adidas or other competitor should be used to make those comparisons. General statements about sportswear competition, if they don't include comparative evidence in the 50 paper matrix, should be kept conceptual, and not read as empirical statements.</w:t>
      </w:r>
    </w:p>
    <w:p w:rsidR="00B54C7C" w:rsidRPr="00A724F5" w:rsidRDefault="00BD19DE" w:rsidP="00BD19DE">
      <w:pPr>
        <w:pStyle w:val="NoSpacing"/>
        <w:spacing w:before="240" w:after="240" w:line="360" w:lineRule="auto"/>
        <w:jc w:val="both"/>
        <w:rPr>
          <w:rFonts w:ascii="Arial" w:hAnsi="Arial" w:cs="Arial"/>
          <w:sz w:val="24"/>
          <w:szCs w:val="24"/>
        </w:rPr>
      </w:pPr>
      <w:r w:rsidRPr="00BD19DE">
        <w:rPr>
          <w:rFonts w:ascii="Arial" w:hAnsi="Arial" w:cs="Arial"/>
          <w:sz w:val="24"/>
          <w:szCs w:val="24"/>
        </w:rPr>
        <w:t>Overall, literature suggests that digital marketing can help to increase global competitiveness in terms of visibility, customer relationship and differentiation and innovation. But, the strategic impact of digital marketing is not just based on technology but also on the c</w:t>
      </w:r>
      <w:r>
        <w:rPr>
          <w:rFonts w:ascii="Arial" w:hAnsi="Arial" w:cs="Arial"/>
          <w:sz w:val="24"/>
          <w:szCs w:val="24"/>
        </w:rPr>
        <w:t>apabilities of the organisation</w:t>
      </w:r>
      <w:r w:rsidR="00B54C7C" w:rsidRPr="000F6F67">
        <w:rPr>
          <w:rFonts w:ascii="Arial" w:hAnsi="Arial" w:cs="Arial"/>
          <w:sz w:val="24"/>
          <w:szCs w:val="24"/>
        </w:rPr>
        <w:t>.</w:t>
      </w:r>
    </w:p>
    <w:p w:rsidR="00B54C7C" w:rsidRPr="00DD0491" w:rsidRDefault="00B54C7C" w:rsidP="00A724F5">
      <w:pPr>
        <w:pStyle w:val="Heading2"/>
      </w:pPr>
      <w:bookmarkStart w:id="22" w:name="_Toc240926547"/>
      <w:r w:rsidRPr="00DD0491">
        <w:t>2.3 Theoretical Concepts</w:t>
      </w:r>
      <w:bookmarkEnd w:id="22"/>
    </w:p>
    <w:p w:rsidR="00B54C7C" w:rsidRPr="00DD0491" w:rsidRDefault="00B54C7C" w:rsidP="00A724F5">
      <w:pPr>
        <w:pStyle w:val="Heading3"/>
      </w:pPr>
      <w:bookmarkStart w:id="23" w:name="_Toc240926548"/>
      <w:r w:rsidRPr="00DD0491">
        <w:t>2.3.1 Resource-Based View</w:t>
      </w:r>
      <w:bookmarkEnd w:id="23"/>
    </w:p>
    <w:p w:rsidR="00701AFB" w:rsidRPr="00DD0491" w:rsidRDefault="00701AFB" w:rsidP="00DD0491">
      <w:pPr>
        <w:pStyle w:val="NoSpacing"/>
        <w:spacing w:before="240" w:after="240" w:line="360" w:lineRule="auto"/>
        <w:jc w:val="both"/>
        <w:rPr>
          <w:rFonts w:ascii="Arial" w:hAnsi="Arial" w:cs="Arial"/>
          <w:sz w:val="24"/>
        </w:rPr>
      </w:pPr>
      <w:r w:rsidRPr="00DD0491">
        <w:rPr>
          <w:rFonts w:ascii="Arial" w:hAnsi="Arial" w:cs="Arial"/>
          <w:sz w:val="24"/>
        </w:rPr>
        <w:t xml:space="preserve">According to the Resource-Based View, firms can gain competitive advantage and achieve sustainability when they have resources and capabilities that are strategic and difficult for others to duplicate or replace (Barney, 1991). </w:t>
      </w:r>
      <w:r w:rsidR="00BA0252" w:rsidRPr="00BA0252">
        <w:rPr>
          <w:rFonts w:ascii="Arial" w:hAnsi="Arial" w:cs="Arial"/>
          <w:sz w:val="24"/>
        </w:rPr>
        <w:t>Competitiveness is thus not only an external market factor, but more a</w:t>
      </w:r>
      <w:r w:rsidR="00BA0252">
        <w:rPr>
          <w:rFonts w:ascii="Arial" w:hAnsi="Arial" w:cs="Arial"/>
          <w:sz w:val="24"/>
        </w:rPr>
        <w:t>lso an internal resource factor</w:t>
      </w:r>
      <w:r w:rsidRPr="00DD0491">
        <w:rPr>
          <w:rFonts w:ascii="Arial" w:hAnsi="Arial" w:cs="Arial"/>
          <w:sz w:val="24"/>
        </w:rPr>
        <w:t>.</w:t>
      </w:r>
    </w:p>
    <w:p w:rsidR="00701AFB" w:rsidRPr="00DD0491" w:rsidRDefault="00701AFB" w:rsidP="00DD0491">
      <w:pPr>
        <w:pStyle w:val="NoSpacing"/>
        <w:spacing w:before="240" w:after="240" w:line="360" w:lineRule="auto"/>
        <w:jc w:val="both"/>
        <w:rPr>
          <w:rFonts w:ascii="Arial" w:hAnsi="Arial" w:cs="Arial"/>
          <w:sz w:val="24"/>
        </w:rPr>
      </w:pPr>
      <w:r w:rsidRPr="00DD0491">
        <w:rPr>
          <w:rFonts w:ascii="Arial" w:hAnsi="Arial" w:cs="Arial"/>
          <w:sz w:val="24"/>
        </w:rPr>
        <w:t>Today's brands have assets like brand reputation, customer information, digital assets, marketing know-how, technological infrastructure, and organisational knowledge which are relevant to the theory of digital marketing. These resources can create value when they are effectively combined. This means that for Nike, a global brand, the digital platform and marketing know-how are strategic assets.</w:t>
      </w:r>
    </w:p>
    <w:p w:rsidR="00701AFB" w:rsidRPr="00DD0491" w:rsidRDefault="00701AFB" w:rsidP="00DD0491">
      <w:pPr>
        <w:pStyle w:val="NoSpacing"/>
        <w:spacing w:before="240" w:after="240" w:line="360" w:lineRule="auto"/>
        <w:jc w:val="both"/>
        <w:rPr>
          <w:rFonts w:ascii="Arial" w:hAnsi="Arial" w:cs="Arial"/>
          <w:sz w:val="24"/>
        </w:rPr>
      </w:pPr>
      <w:r w:rsidRPr="00DD0491">
        <w:rPr>
          <w:rFonts w:ascii="Arial" w:hAnsi="Arial" w:cs="Arial"/>
          <w:sz w:val="24"/>
        </w:rPr>
        <w:t xml:space="preserve">But RBV has its disadvantages. Digital technology can be widely distributed and thus be easier to replicate. A platform/technological solution can be a temporary advantage if similar features can be acquired by other players. This makes the theory more robust if seen as a mix of resources and </w:t>
      </w:r>
      <w:r w:rsidR="008D7D39">
        <w:rPr>
          <w:rFonts w:ascii="Arial" w:hAnsi="Arial" w:cs="Arial"/>
          <w:sz w:val="24"/>
        </w:rPr>
        <w:t>Organis</w:t>
      </w:r>
      <w:r w:rsidRPr="00DD0491">
        <w:rPr>
          <w:rFonts w:ascii="Arial" w:hAnsi="Arial" w:cs="Arial"/>
          <w:sz w:val="24"/>
        </w:rPr>
        <w:t>ational competencies instead of ‘owning’ technology.</w:t>
      </w:r>
    </w:p>
    <w:p w:rsidR="00701AFB" w:rsidRPr="00DD0491" w:rsidRDefault="00701AFB" w:rsidP="00A724F5">
      <w:pPr>
        <w:pStyle w:val="Heading3"/>
      </w:pPr>
      <w:bookmarkStart w:id="24" w:name="_Toc240926549"/>
      <w:r w:rsidRPr="00DD0491">
        <w:t>2.3.2 Dynamic Capabilities Theory</w:t>
      </w:r>
      <w:bookmarkEnd w:id="24"/>
    </w:p>
    <w:p w:rsidR="00701AFB" w:rsidRPr="00DD0491" w:rsidRDefault="00701AFB" w:rsidP="00DD0491">
      <w:pPr>
        <w:pStyle w:val="NoSpacing"/>
        <w:spacing w:before="240" w:after="240" w:line="360" w:lineRule="auto"/>
        <w:jc w:val="both"/>
        <w:rPr>
          <w:rFonts w:ascii="Arial" w:hAnsi="Arial" w:cs="Arial"/>
          <w:sz w:val="24"/>
        </w:rPr>
      </w:pPr>
      <w:r w:rsidRPr="00DD0491">
        <w:rPr>
          <w:rFonts w:ascii="Arial" w:hAnsi="Arial" w:cs="Arial"/>
          <w:sz w:val="24"/>
        </w:rPr>
        <w:t xml:space="preserve">The theory of dynamic capabilities takes the resource-based theory one step further by integrating the idea of how an organisation can modify the resources given to them </w:t>
      </w:r>
      <w:r w:rsidRPr="00DD0491">
        <w:rPr>
          <w:rFonts w:ascii="Arial" w:hAnsi="Arial" w:cs="Arial"/>
          <w:sz w:val="24"/>
        </w:rPr>
        <w:lastRenderedPageBreak/>
        <w:t xml:space="preserve">in order to fit different environments. </w:t>
      </w:r>
      <w:proofErr w:type="spellStart"/>
      <w:r w:rsidRPr="00DD0491">
        <w:rPr>
          <w:rFonts w:ascii="Arial" w:hAnsi="Arial" w:cs="Arial"/>
          <w:sz w:val="24"/>
        </w:rPr>
        <w:t>Teece</w:t>
      </w:r>
      <w:proofErr w:type="spellEnd"/>
      <w:r w:rsidRPr="00DD0491">
        <w:rPr>
          <w:rFonts w:ascii="Arial" w:hAnsi="Arial" w:cs="Arial"/>
          <w:sz w:val="24"/>
        </w:rPr>
        <w:t xml:space="preserve">, Pisano and </w:t>
      </w:r>
      <w:proofErr w:type="spellStart"/>
      <w:r w:rsidRPr="00DD0491">
        <w:rPr>
          <w:rFonts w:ascii="Arial" w:hAnsi="Arial" w:cs="Arial"/>
          <w:sz w:val="24"/>
        </w:rPr>
        <w:t>Shuen</w:t>
      </w:r>
      <w:proofErr w:type="spellEnd"/>
      <w:r w:rsidRPr="00DD0491">
        <w:rPr>
          <w:rFonts w:ascii="Arial" w:hAnsi="Arial" w:cs="Arial"/>
          <w:sz w:val="24"/>
        </w:rPr>
        <w:t xml:space="preserve"> (1997) point out that the abilities that allow firms to adapt to technological and market change are important.</w:t>
      </w:r>
    </w:p>
    <w:p w:rsidR="00701AFB" w:rsidRPr="00DD0491" w:rsidRDefault="00701AFB" w:rsidP="00DD0491">
      <w:pPr>
        <w:pStyle w:val="NoSpacing"/>
        <w:spacing w:before="240" w:after="240" w:line="360" w:lineRule="auto"/>
        <w:jc w:val="both"/>
        <w:rPr>
          <w:rFonts w:ascii="Arial" w:hAnsi="Arial" w:cs="Arial"/>
          <w:sz w:val="24"/>
        </w:rPr>
      </w:pPr>
      <w:r w:rsidRPr="00DD0491">
        <w:rPr>
          <w:rFonts w:ascii="Arial" w:hAnsi="Arial" w:cs="Arial"/>
          <w:sz w:val="24"/>
        </w:rPr>
        <w:t>The sensing, seizing and transforming logic is of specific interest to digital marketing. Sensing is the ability to recognise changing customer needs, technologies and opportunities in the marketplace. Seizing involves investing in appropriate digital opportunities, such as AI, analytics, personalisation or new digital platforms. Transforming: Change of the organisation's resources and processes as things change.</w:t>
      </w:r>
    </w:p>
    <w:p w:rsidR="00701AFB" w:rsidRPr="00DD0491" w:rsidRDefault="00701AFB" w:rsidP="00DD0491">
      <w:pPr>
        <w:pStyle w:val="NoSpacing"/>
        <w:spacing w:before="240" w:after="240" w:line="360" w:lineRule="auto"/>
        <w:jc w:val="both"/>
        <w:rPr>
          <w:rFonts w:ascii="Arial" w:hAnsi="Arial" w:cs="Arial"/>
          <w:sz w:val="24"/>
        </w:rPr>
      </w:pPr>
      <w:r w:rsidRPr="00DD0491">
        <w:rPr>
          <w:rFonts w:ascii="Arial" w:hAnsi="Arial" w:cs="Arial"/>
          <w:sz w:val="24"/>
        </w:rPr>
        <w:t>In today's context it is very relevant to Nike, as they have to continually adapt to be competitive in the digital world. Consumer behaviour, social-media platforms and AI technologies, along with digital commerce, are evolving quickly. With digital resources without the ability to redeploy them, it may therefore provide limited strategic value.</w:t>
      </w:r>
    </w:p>
    <w:p w:rsidR="00701AFB" w:rsidRPr="00DD0491" w:rsidRDefault="00701AFB" w:rsidP="00DD0491">
      <w:pPr>
        <w:pStyle w:val="NoSpacing"/>
        <w:spacing w:before="240" w:after="240" w:line="360" w:lineRule="auto"/>
        <w:jc w:val="both"/>
        <w:rPr>
          <w:rFonts w:ascii="Arial" w:hAnsi="Arial" w:cs="Arial"/>
          <w:sz w:val="24"/>
        </w:rPr>
      </w:pPr>
      <w:r w:rsidRPr="00DD0491">
        <w:rPr>
          <w:rFonts w:ascii="Arial" w:hAnsi="Arial" w:cs="Arial"/>
          <w:sz w:val="24"/>
        </w:rPr>
        <w:t>Dynamic Capabilities Theory (DCT) thus complements RBV, which concerns itself with valuable resources, with the theory of dynamic capabilities, which concerns itself with the ongoing adaptations and renewals of resources within the organisations.</w:t>
      </w:r>
    </w:p>
    <w:p w:rsidR="00701AFB" w:rsidRPr="00DD0491" w:rsidRDefault="00701AFB" w:rsidP="00A724F5">
      <w:pPr>
        <w:pStyle w:val="Heading3"/>
      </w:pPr>
      <w:bookmarkStart w:id="25" w:name="_Toc240926550"/>
      <w:r w:rsidRPr="00DD0491">
        <w:t>2.3.3 Relationship Marketing Theory</w:t>
      </w:r>
      <w:bookmarkEnd w:id="25"/>
    </w:p>
    <w:p w:rsidR="00701AFB" w:rsidRPr="00DD0491" w:rsidRDefault="00701AFB" w:rsidP="00DD0491">
      <w:pPr>
        <w:pStyle w:val="NoSpacing"/>
        <w:spacing w:before="240" w:after="240" w:line="360" w:lineRule="auto"/>
        <w:jc w:val="both"/>
        <w:rPr>
          <w:rFonts w:ascii="Arial" w:hAnsi="Arial" w:cs="Arial"/>
          <w:sz w:val="24"/>
        </w:rPr>
      </w:pPr>
      <w:r w:rsidRPr="00DD0491">
        <w:rPr>
          <w:rFonts w:ascii="Arial" w:hAnsi="Arial" w:cs="Arial"/>
          <w:sz w:val="24"/>
        </w:rPr>
        <w:t xml:space="preserve">According to Relationship Marketing Theory, a long-term relationship between the organisation and the customer can be built based on the principles of trust, commitment, communication and value creation (Morgan and Hunt, 1994). The theory is particularly applicable to digital </w:t>
      </w:r>
      <w:r w:rsidR="00A724F5" w:rsidRPr="00DD0491">
        <w:rPr>
          <w:rFonts w:ascii="Arial" w:hAnsi="Arial" w:cs="Arial"/>
          <w:sz w:val="24"/>
        </w:rPr>
        <w:t>marketing;</w:t>
      </w:r>
      <w:r w:rsidRPr="00DD0491">
        <w:rPr>
          <w:rFonts w:ascii="Arial" w:hAnsi="Arial" w:cs="Arial"/>
          <w:sz w:val="24"/>
        </w:rPr>
        <w:t xml:space="preserve"> as digital platforms provide ongoing interaction opportunities.</w:t>
      </w:r>
    </w:p>
    <w:p w:rsidR="00701AFB" w:rsidRPr="00DD0491" w:rsidRDefault="00701AFB" w:rsidP="00DD0491">
      <w:pPr>
        <w:pStyle w:val="NoSpacing"/>
        <w:spacing w:before="240" w:after="240" w:line="360" w:lineRule="auto"/>
        <w:jc w:val="both"/>
        <w:rPr>
          <w:rFonts w:ascii="Arial" w:hAnsi="Arial" w:cs="Arial"/>
          <w:sz w:val="24"/>
        </w:rPr>
      </w:pPr>
      <w:r w:rsidRPr="00DD0491">
        <w:rPr>
          <w:rFonts w:ascii="Arial" w:hAnsi="Arial" w:cs="Arial"/>
          <w:sz w:val="24"/>
        </w:rPr>
        <w:t>Social media communication, personalised content, online communities and digital customer service can all help to develop relationships from this viewpoint. But the interaction does not always lead people to trust one another. Customer looks at if communications are relevant, genuine and consistent with expectations.</w:t>
      </w:r>
    </w:p>
    <w:p w:rsidR="00701AFB" w:rsidRPr="00DD0491" w:rsidRDefault="00701AFB" w:rsidP="00DD0491">
      <w:pPr>
        <w:pStyle w:val="NoSpacing"/>
        <w:spacing w:before="240" w:after="240" w:line="360" w:lineRule="auto"/>
        <w:jc w:val="both"/>
        <w:rPr>
          <w:rFonts w:ascii="Arial" w:hAnsi="Arial" w:cs="Arial"/>
          <w:sz w:val="24"/>
        </w:rPr>
      </w:pPr>
      <w:r w:rsidRPr="00DD0491">
        <w:rPr>
          <w:rFonts w:ascii="Arial" w:hAnsi="Arial" w:cs="Arial"/>
          <w:sz w:val="24"/>
        </w:rPr>
        <w:t>The theory is therefore a suitable framework to enhance the understanding of the shift from digital interaction to customer engagement and ultimately customer loyalty. It is also a complement to the other theories as digital resources and adaptive capabilities have little strategic value unless they lead to significant customer relationships.</w:t>
      </w:r>
    </w:p>
    <w:p w:rsidR="00B54C7C" w:rsidRPr="00DD0491" w:rsidRDefault="00701AFB" w:rsidP="00DD0491">
      <w:pPr>
        <w:pStyle w:val="NoSpacing"/>
        <w:spacing w:before="240" w:after="240" w:line="360" w:lineRule="auto"/>
        <w:jc w:val="both"/>
        <w:rPr>
          <w:rFonts w:ascii="Arial" w:hAnsi="Arial" w:cs="Arial"/>
          <w:sz w:val="24"/>
        </w:rPr>
      </w:pPr>
      <w:r w:rsidRPr="00DD0491">
        <w:rPr>
          <w:rFonts w:ascii="Arial" w:hAnsi="Arial" w:cs="Arial"/>
          <w:sz w:val="24"/>
        </w:rPr>
        <w:lastRenderedPageBreak/>
        <w:t>These three theoretical frameworks give complementary explanations: RBV explains the digital resources; Dynamic Capabilities Theory explains adaptation and innovation; Relationship Marketing Theory explains customer relationship and loyalty</w:t>
      </w:r>
      <w:r w:rsidR="00B54C7C" w:rsidRPr="00DD0491">
        <w:rPr>
          <w:rFonts w:ascii="Arial" w:hAnsi="Arial" w:cs="Arial"/>
          <w:sz w:val="24"/>
        </w:rPr>
        <w:t>.</w:t>
      </w:r>
    </w:p>
    <w:p w:rsidR="00B54C7C" w:rsidRPr="00DD0491" w:rsidRDefault="00B54C7C" w:rsidP="00A724F5">
      <w:pPr>
        <w:pStyle w:val="Heading2"/>
      </w:pPr>
      <w:bookmarkStart w:id="26" w:name="_Toc240926551"/>
      <w:r w:rsidRPr="00DD0491">
        <w:t>2.4 Conceptual Framework</w:t>
      </w:r>
      <w:bookmarkEnd w:id="26"/>
    </w:p>
    <w:p w:rsidR="00B54C7C" w:rsidRPr="00DD0491" w:rsidRDefault="00B54C7C" w:rsidP="00DD0491">
      <w:pPr>
        <w:pStyle w:val="NoSpacing"/>
        <w:spacing w:before="240" w:after="240" w:line="360" w:lineRule="auto"/>
        <w:jc w:val="both"/>
        <w:rPr>
          <w:rFonts w:ascii="Arial" w:hAnsi="Arial" w:cs="Arial"/>
          <w:sz w:val="24"/>
        </w:rPr>
      </w:pPr>
      <w:r w:rsidRPr="00DD0491">
        <w:rPr>
          <w:rFonts w:ascii="Arial" w:hAnsi="Arial" w:cs="Arial"/>
          <w:sz w:val="24"/>
        </w:rPr>
        <w:t>The conceptual framework integrates the three theoretical perspectives with the key relationships identified in the empirical literature. It is an author-developed framework, informed by RBV (Barney, 1991), Dynamic Capabilities Theory (</w:t>
      </w:r>
      <w:proofErr w:type="spellStart"/>
      <w:r w:rsidRPr="00DD0491">
        <w:rPr>
          <w:rFonts w:ascii="Arial" w:hAnsi="Arial" w:cs="Arial"/>
          <w:sz w:val="24"/>
        </w:rPr>
        <w:t>Teece</w:t>
      </w:r>
      <w:proofErr w:type="spellEnd"/>
      <w:r w:rsidRPr="00DD0491">
        <w:rPr>
          <w:rFonts w:ascii="Arial" w:hAnsi="Arial" w:cs="Arial"/>
          <w:sz w:val="24"/>
        </w:rPr>
        <w:t xml:space="preserve">, Pisano and </w:t>
      </w:r>
      <w:proofErr w:type="spellStart"/>
      <w:r w:rsidRPr="00DD0491">
        <w:rPr>
          <w:rFonts w:ascii="Arial" w:hAnsi="Arial" w:cs="Arial"/>
          <w:sz w:val="24"/>
        </w:rPr>
        <w:t>Shuen</w:t>
      </w:r>
      <w:proofErr w:type="spellEnd"/>
      <w:r w:rsidRPr="00DD0491">
        <w:rPr>
          <w:rFonts w:ascii="Arial" w:hAnsi="Arial" w:cs="Arial"/>
          <w:sz w:val="24"/>
        </w:rPr>
        <w:t>, 1997), Relationship Marketing Theory (Morgan and Hunt, 1994), and the wider digital marketing literature.</w:t>
      </w:r>
    </w:p>
    <w:p w:rsidR="00992874" w:rsidRPr="00B54C7C" w:rsidRDefault="00992874" w:rsidP="00B54C7C">
      <w:pPr>
        <w:spacing w:before="100" w:beforeAutospacing="1" w:after="100" w:afterAutospacing="1" w:line="240" w:lineRule="auto"/>
        <w:rPr>
          <w:rFonts w:ascii="Times New Roman" w:eastAsia="Times New Roman" w:hAnsi="Times New Roman" w:cs="Times New Roman"/>
          <w:sz w:val="24"/>
          <w:szCs w:val="24"/>
        </w:rPr>
      </w:pPr>
    </w:p>
    <w:p w:rsidR="00992874" w:rsidRDefault="00992874" w:rsidP="00A724F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pPr>
      <w:r>
        <w:rPr>
          <w:rFonts w:ascii="Courier New" w:eastAsia="Times New Roman" w:hAnsi="Courier New" w:cs="Courier New"/>
          <w:noProof/>
          <w:sz w:val="20"/>
          <w:szCs w:val="20"/>
          <w:lang w:val="en-US" w:eastAsia="en-US"/>
        </w:rPr>
        <w:drawing>
          <wp:inline distT="0" distB="0" distL="0" distR="0" wp14:anchorId="387577A7" wp14:editId="0D7C10F2">
            <wp:extent cx="2894369" cy="3629025"/>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pilot_20260831_015804.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98615" cy="3634349"/>
                    </a:xfrm>
                    <a:prstGeom prst="rect">
                      <a:avLst/>
                    </a:prstGeom>
                  </pic:spPr>
                </pic:pic>
              </a:graphicData>
            </a:graphic>
          </wp:inline>
        </w:drawing>
      </w:r>
    </w:p>
    <w:p w:rsidR="00992874" w:rsidRPr="00992874" w:rsidRDefault="00992874" w:rsidP="00B169FB">
      <w:pPr>
        <w:pStyle w:val="Caption"/>
        <w:jc w:val="center"/>
        <w:rPr>
          <w:rFonts w:ascii="Arial" w:hAnsi="Arial" w:cs="Arial"/>
          <w:sz w:val="24"/>
        </w:rPr>
      </w:pPr>
      <w:bookmarkStart w:id="27" w:name="_Toc240926653"/>
      <w:r w:rsidRPr="00992874">
        <w:rPr>
          <w:rFonts w:ascii="Arial" w:hAnsi="Arial" w:cs="Arial"/>
          <w:sz w:val="24"/>
        </w:rPr>
        <w:t xml:space="preserve">Figure </w:t>
      </w:r>
      <w:r w:rsidRPr="00992874">
        <w:rPr>
          <w:rFonts w:ascii="Arial" w:hAnsi="Arial" w:cs="Arial"/>
          <w:sz w:val="24"/>
        </w:rPr>
        <w:fldChar w:fldCharType="begin"/>
      </w:r>
      <w:r w:rsidRPr="00992874">
        <w:rPr>
          <w:rFonts w:ascii="Arial" w:hAnsi="Arial" w:cs="Arial"/>
          <w:sz w:val="24"/>
        </w:rPr>
        <w:instrText xml:space="preserve"> SEQ Figure \* ARABIC </w:instrText>
      </w:r>
      <w:r w:rsidRPr="00992874">
        <w:rPr>
          <w:rFonts w:ascii="Arial" w:hAnsi="Arial" w:cs="Arial"/>
          <w:sz w:val="24"/>
        </w:rPr>
        <w:fldChar w:fldCharType="separate"/>
      </w:r>
      <w:r w:rsidR="006239AD">
        <w:rPr>
          <w:rFonts w:ascii="Arial" w:hAnsi="Arial" w:cs="Arial"/>
          <w:noProof/>
          <w:sz w:val="24"/>
        </w:rPr>
        <w:t>1</w:t>
      </w:r>
      <w:r w:rsidRPr="00992874">
        <w:rPr>
          <w:rFonts w:ascii="Arial" w:hAnsi="Arial" w:cs="Arial"/>
          <w:sz w:val="24"/>
        </w:rPr>
        <w:fldChar w:fldCharType="end"/>
      </w:r>
      <w:r w:rsidRPr="00992874">
        <w:rPr>
          <w:rFonts w:ascii="Arial" w:hAnsi="Arial" w:cs="Arial"/>
          <w:sz w:val="24"/>
        </w:rPr>
        <w:t>: Conceptual Framework</w:t>
      </w:r>
      <w:bookmarkEnd w:id="27"/>
    </w:p>
    <w:p w:rsidR="00B54C7C" w:rsidRPr="00A724F5" w:rsidRDefault="00A724F5" w:rsidP="00A724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B54C7C" w:rsidRPr="00B54C7C">
        <w:rPr>
          <w:rFonts w:ascii="Times New Roman" w:eastAsia="Times New Roman" w:hAnsi="Times New Roman" w:cs="Times New Roman"/>
          <w:b/>
          <w:bCs/>
          <w:sz w:val="24"/>
          <w:szCs w:val="24"/>
        </w:rPr>
        <w:t xml:space="preserve">Source: Author's own construction based on Barney (1991), </w:t>
      </w:r>
      <w:proofErr w:type="spellStart"/>
      <w:r w:rsidR="00B54C7C" w:rsidRPr="00B54C7C">
        <w:rPr>
          <w:rFonts w:ascii="Times New Roman" w:eastAsia="Times New Roman" w:hAnsi="Times New Roman" w:cs="Times New Roman"/>
          <w:b/>
          <w:bCs/>
          <w:sz w:val="24"/>
          <w:szCs w:val="24"/>
        </w:rPr>
        <w:t>Teece</w:t>
      </w:r>
      <w:proofErr w:type="spellEnd"/>
      <w:r w:rsidR="00B54C7C" w:rsidRPr="00B54C7C">
        <w:rPr>
          <w:rFonts w:ascii="Times New Roman" w:eastAsia="Times New Roman" w:hAnsi="Times New Roman" w:cs="Times New Roman"/>
          <w:b/>
          <w:bCs/>
          <w:sz w:val="24"/>
          <w:szCs w:val="24"/>
        </w:rPr>
        <w:t xml:space="preserve">, Pisano and </w:t>
      </w:r>
      <w:proofErr w:type="spellStart"/>
      <w:r w:rsidR="00B54C7C" w:rsidRPr="00B54C7C">
        <w:rPr>
          <w:rFonts w:ascii="Times New Roman" w:eastAsia="Times New Roman" w:hAnsi="Times New Roman" w:cs="Times New Roman"/>
          <w:b/>
          <w:bCs/>
          <w:sz w:val="24"/>
          <w:szCs w:val="24"/>
        </w:rPr>
        <w:t>Shuen</w:t>
      </w:r>
      <w:proofErr w:type="spellEnd"/>
      <w:r w:rsidR="00B54C7C" w:rsidRPr="00B54C7C">
        <w:rPr>
          <w:rFonts w:ascii="Times New Roman" w:eastAsia="Times New Roman" w:hAnsi="Times New Roman" w:cs="Times New Roman"/>
          <w:b/>
          <w:bCs/>
          <w:sz w:val="24"/>
          <w:szCs w:val="24"/>
        </w:rPr>
        <w:t xml:space="preserve"> (1997), Morgan and Hunt (1994), and the empirical literature reviewed in this chapter.</w:t>
      </w:r>
    </w:p>
    <w:p w:rsidR="008E5BE0" w:rsidRPr="00BA71CC" w:rsidRDefault="008E5BE0" w:rsidP="00BA71CC">
      <w:pPr>
        <w:pStyle w:val="NoSpacing"/>
        <w:spacing w:before="240" w:after="240" w:line="360" w:lineRule="auto"/>
        <w:jc w:val="both"/>
        <w:rPr>
          <w:rFonts w:ascii="Arial" w:hAnsi="Arial" w:cs="Arial"/>
          <w:sz w:val="24"/>
          <w:szCs w:val="24"/>
        </w:rPr>
      </w:pPr>
      <w:r w:rsidRPr="00BA71CC">
        <w:rPr>
          <w:rFonts w:ascii="Arial" w:hAnsi="Arial" w:cs="Arial"/>
          <w:sz w:val="24"/>
          <w:szCs w:val="24"/>
        </w:rPr>
        <w:t xml:space="preserve">The framework suggests that digital marketing strategies would be the major strategic inputs. These include social media marketing, communication with influencers/athletes, digital, personalisation, AI &amp; data analytics. These activities should lead to an increase in interaction, relevance and participation – which impacts customer engagement. But unlike loyalty, engagement is not considered the same. </w:t>
      </w:r>
      <w:r w:rsidRPr="00BA71CC">
        <w:rPr>
          <w:rFonts w:ascii="Arial" w:hAnsi="Arial" w:cs="Arial"/>
          <w:sz w:val="24"/>
          <w:szCs w:val="24"/>
        </w:rPr>
        <w:lastRenderedPageBreak/>
        <w:t>The framework, on the other hand, states that a deep and meaningful interaction could lead to trust and relationship building, followed by an increase in brand loyalty.</w:t>
      </w:r>
    </w:p>
    <w:p w:rsidR="008E5BE0" w:rsidRPr="00BA71CC" w:rsidRDefault="008E5BE0" w:rsidP="00BA71CC">
      <w:pPr>
        <w:pStyle w:val="NoSpacing"/>
        <w:spacing w:before="240" w:after="240" w:line="360" w:lineRule="auto"/>
        <w:jc w:val="both"/>
        <w:rPr>
          <w:rFonts w:ascii="Arial" w:hAnsi="Arial" w:cs="Arial"/>
          <w:sz w:val="24"/>
          <w:szCs w:val="24"/>
        </w:rPr>
      </w:pPr>
      <w:r w:rsidRPr="00BA71CC">
        <w:rPr>
          <w:rFonts w:ascii="Arial" w:hAnsi="Arial" w:cs="Arial"/>
          <w:sz w:val="24"/>
          <w:szCs w:val="24"/>
        </w:rPr>
        <w:t>Brand loyalty is seen as playing a crucial role in achieving greater competitiveness. Customer loyalty can help to encourage repeat purchases, good word-of-mouth and better customer relations. At the organisational level, these outcomes can be used to differentiate and to position the organisation competitively.</w:t>
      </w:r>
    </w:p>
    <w:p w:rsidR="00B54C7C" w:rsidRPr="00BA71CC" w:rsidRDefault="008E5BE0" w:rsidP="00BA71CC">
      <w:pPr>
        <w:pStyle w:val="NoSpacing"/>
        <w:spacing w:before="240" w:after="240" w:line="360" w:lineRule="auto"/>
        <w:jc w:val="both"/>
        <w:rPr>
          <w:rFonts w:ascii="Arial" w:hAnsi="Arial" w:cs="Arial"/>
          <w:sz w:val="24"/>
          <w:szCs w:val="24"/>
        </w:rPr>
      </w:pPr>
      <w:r w:rsidRPr="00BA71CC">
        <w:rPr>
          <w:rFonts w:ascii="Arial" w:hAnsi="Arial" w:cs="Arial"/>
          <w:sz w:val="24"/>
          <w:szCs w:val="24"/>
        </w:rPr>
        <w:t xml:space="preserve">The three theories offer different interpretations. RBV provides an understanding of the value created by digital resources and capabilities, Dynamic Capabilities Theory provides an understanding of how digital resources can be adapted and redeployed by Nike, and Relationship Marketing Theory provides an understanding of how digital interaction can foster trust, relationships and loyalty. </w:t>
      </w:r>
    </w:p>
    <w:p w:rsidR="00B54C7C" w:rsidRPr="00BA71CC" w:rsidRDefault="00B54C7C" w:rsidP="00285D56">
      <w:pPr>
        <w:pStyle w:val="Heading2"/>
      </w:pPr>
      <w:bookmarkStart w:id="28" w:name="_Toc240926552"/>
      <w:r w:rsidRPr="00BA71CC">
        <w:t>2.5 Critical Synthesis of the Literature</w:t>
      </w:r>
      <w:bookmarkEnd w:id="28"/>
    </w:p>
    <w:p w:rsidR="00BF39C0" w:rsidRPr="00BA71CC" w:rsidRDefault="00BF39C0" w:rsidP="00BA71CC">
      <w:pPr>
        <w:pStyle w:val="NoSpacing"/>
        <w:spacing w:before="240" w:after="240" w:line="360" w:lineRule="auto"/>
        <w:jc w:val="both"/>
        <w:rPr>
          <w:rFonts w:ascii="Arial" w:hAnsi="Arial" w:cs="Arial"/>
          <w:sz w:val="24"/>
          <w:szCs w:val="24"/>
        </w:rPr>
      </w:pPr>
      <w:r w:rsidRPr="00BA71CC">
        <w:rPr>
          <w:rFonts w:ascii="Arial" w:hAnsi="Arial" w:cs="Arial"/>
          <w:sz w:val="24"/>
          <w:szCs w:val="24"/>
        </w:rPr>
        <w:t>All of the 50 pieces of literature concur that digital marketing is no longer just a promotional function but is part of customer experience and competitive strategy. One consistent theme in the literature is that social media, interactive content and personalised communication can help to enhance opportunities for engagement with the customer. Likewise, digital interaction can result in positive brand responses when the perception of communication is relevant, credible and authentic.</w:t>
      </w:r>
    </w:p>
    <w:p w:rsidR="00BF39C0" w:rsidRPr="00BA71CC" w:rsidRDefault="00BF39C0" w:rsidP="00BA71CC">
      <w:pPr>
        <w:pStyle w:val="NoSpacing"/>
        <w:spacing w:before="240" w:after="240" w:line="360" w:lineRule="auto"/>
        <w:jc w:val="both"/>
        <w:rPr>
          <w:rFonts w:ascii="Arial" w:hAnsi="Arial" w:cs="Arial"/>
          <w:sz w:val="24"/>
          <w:szCs w:val="24"/>
        </w:rPr>
      </w:pPr>
      <w:r w:rsidRPr="00BA71CC">
        <w:rPr>
          <w:rFonts w:ascii="Arial" w:hAnsi="Arial" w:cs="Arial"/>
          <w:sz w:val="24"/>
          <w:szCs w:val="24"/>
        </w:rPr>
        <w:t>Evidence of the conversion of the engagement to long-term loyalty is less consistent, however. Some research links engagement to purchase intent and loyalty, while others believe that engagement could be a fleeting interaction and not commitment. The effectiveness of influencers, too, seems to be context-dependent, as different markets tend to have different notions of what makes an influencer credible, authentic and well-suited to their brand.</w:t>
      </w:r>
    </w:p>
    <w:p w:rsidR="00BF39C0" w:rsidRPr="00BA71CC" w:rsidRDefault="00BF39C0" w:rsidP="00BA71CC">
      <w:pPr>
        <w:pStyle w:val="NoSpacing"/>
        <w:spacing w:before="240" w:after="240" w:line="360" w:lineRule="auto"/>
        <w:jc w:val="both"/>
        <w:rPr>
          <w:rFonts w:ascii="Arial" w:hAnsi="Arial" w:cs="Arial"/>
          <w:sz w:val="24"/>
          <w:szCs w:val="24"/>
        </w:rPr>
      </w:pPr>
      <w:r w:rsidRPr="00BA71CC">
        <w:rPr>
          <w:rFonts w:ascii="Arial" w:hAnsi="Arial" w:cs="Arial"/>
          <w:sz w:val="24"/>
          <w:szCs w:val="24"/>
        </w:rPr>
        <w:t xml:space="preserve">Literature has some common deficiencies from a methodological perspective. The method of cross-sectional surveys and self-reported measures prevents from making any causal inferences, and studies conducted in one country only reduce the generalisability. It is also difficult to make direct comparison as there are differences in operationalisation of engagement, loyalty and effectiveness of digital marketing. </w:t>
      </w:r>
      <w:r w:rsidRPr="00BA71CC">
        <w:rPr>
          <w:rFonts w:ascii="Arial" w:hAnsi="Arial" w:cs="Arial"/>
          <w:sz w:val="24"/>
          <w:szCs w:val="24"/>
        </w:rPr>
        <w:lastRenderedPageBreak/>
        <w:t>Moreover, there has been a limited amount of literature that focuses on the individual digital tools and not on how they work together.</w:t>
      </w:r>
    </w:p>
    <w:p w:rsidR="00B54C7C" w:rsidRPr="00BA71CC" w:rsidRDefault="00BF39C0" w:rsidP="00BA71CC">
      <w:pPr>
        <w:pStyle w:val="NoSpacing"/>
        <w:spacing w:before="240" w:after="240" w:line="360" w:lineRule="auto"/>
        <w:jc w:val="both"/>
        <w:rPr>
          <w:rFonts w:ascii="Arial" w:hAnsi="Arial" w:cs="Arial"/>
          <w:sz w:val="24"/>
          <w:szCs w:val="24"/>
        </w:rPr>
      </w:pPr>
      <w:r w:rsidRPr="00BA71CC">
        <w:rPr>
          <w:rFonts w:ascii="Arial" w:hAnsi="Arial" w:cs="Arial"/>
          <w:sz w:val="24"/>
          <w:szCs w:val="24"/>
        </w:rPr>
        <w:t xml:space="preserve">The literature thus suggests that digital marketing can play a role in the competitiveness but it will result from the interaction between digital resources, organisational adaptability and customer relationships. </w:t>
      </w:r>
    </w:p>
    <w:p w:rsidR="00B54C7C" w:rsidRPr="00BA71CC" w:rsidRDefault="00B54C7C" w:rsidP="00285D56">
      <w:pPr>
        <w:pStyle w:val="Heading2"/>
      </w:pPr>
      <w:bookmarkStart w:id="29" w:name="_Toc240926553"/>
      <w:r w:rsidRPr="00BA71CC">
        <w:t>2.6 Research Gaps</w:t>
      </w:r>
      <w:bookmarkEnd w:id="29"/>
    </w:p>
    <w:p w:rsidR="00B54C7C" w:rsidRPr="00BA71CC" w:rsidRDefault="00B54C7C" w:rsidP="00285D56">
      <w:pPr>
        <w:pStyle w:val="Heading3"/>
      </w:pPr>
      <w:bookmarkStart w:id="30" w:name="_Toc240926554"/>
      <w:r w:rsidRPr="00BA71CC">
        <w:t>2.6.1 Geographical Gap</w:t>
      </w:r>
      <w:bookmarkEnd w:id="30"/>
    </w:p>
    <w:p w:rsidR="00A32800" w:rsidRPr="00BA71CC" w:rsidRDefault="00A32800" w:rsidP="00BA71CC">
      <w:pPr>
        <w:pStyle w:val="NoSpacing"/>
        <w:spacing w:before="240" w:after="240" w:line="360" w:lineRule="auto"/>
        <w:jc w:val="both"/>
        <w:rPr>
          <w:rFonts w:ascii="Arial" w:hAnsi="Arial" w:cs="Arial"/>
          <w:sz w:val="24"/>
          <w:szCs w:val="24"/>
        </w:rPr>
      </w:pPr>
      <w:r w:rsidRPr="00BA71CC">
        <w:rPr>
          <w:rFonts w:ascii="Arial" w:hAnsi="Arial" w:cs="Arial"/>
          <w:sz w:val="24"/>
          <w:szCs w:val="24"/>
        </w:rPr>
        <w:t>Assessment of the geographical distribution of the 50 selected studies should be carried out directly in the literature matrix. This would suggest that current evidence might not adequately reflect UK consumer behaviour and market conditions if most studies are from outside the UK. What works for Nike UK in Asian or American markets can't necessarily be applied to other markets in Europe, as there may be different expectations, behaviours, platform preferences and digital adoption. Where evidence is limited in the UK, the geographical element is therefore relevant.</w:t>
      </w:r>
    </w:p>
    <w:p w:rsidR="00A32800" w:rsidRPr="00BA71CC" w:rsidRDefault="00A32800" w:rsidP="00285D56">
      <w:pPr>
        <w:pStyle w:val="Heading3"/>
      </w:pPr>
      <w:bookmarkStart w:id="31" w:name="_Toc240926555"/>
      <w:r w:rsidRPr="00BA71CC">
        <w:t>2.6.2 Methodological Gap</w:t>
      </w:r>
      <w:bookmarkEnd w:id="31"/>
    </w:p>
    <w:p w:rsidR="00A32800" w:rsidRPr="00BA71CC" w:rsidRDefault="00A32800" w:rsidP="00BA71CC">
      <w:pPr>
        <w:pStyle w:val="NoSpacing"/>
        <w:spacing w:before="240" w:after="240" w:line="360" w:lineRule="auto"/>
        <w:jc w:val="both"/>
        <w:rPr>
          <w:rFonts w:ascii="Arial" w:hAnsi="Arial" w:cs="Arial"/>
          <w:sz w:val="24"/>
          <w:szCs w:val="24"/>
        </w:rPr>
      </w:pPr>
      <w:r w:rsidRPr="00BA71CC">
        <w:rPr>
          <w:rFonts w:ascii="Arial" w:hAnsi="Arial" w:cs="Arial"/>
          <w:sz w:val="24"/>
          <w:szCs w:val="24"/>
        </w:rPr>
        <w:t>However, one common problem in the field of digital marketing research is the use of cross-sectional quantitative surveys and self-reported data. These methods can be helpful to establish connections between variables, but do not offer much evidence of long-term behaviour change or causality. Longitudinal studies, qualitative research and mixed-method approaches may offer more insights into the longitudinal nature of digital interaction.</w:t>
      </w:r>
    </w:p>
    <w:p w:rsidR="00A32800" w:rsidRPr="00BA71CC" w:rsidRDefault="00A32800" w:rsidP="00BA71CC">
      <w:pPr>
        <w:pStyle w:val="NoSpacing"/>
        <w:spacing w:before="240" w:after="240" w:line="360" w:lineRule="auto"/>
        <w:jc w:val="both"/>
        <w:rPr>
          <w:rFonts w:ascii="Arial" w:hAnsi="Arial" w:cs="Arial"/>
          <w:sz w:val="24"/>
          <w:szCs w:val="24"/>
        </w:rPr>
      </w:pPr>
      <w:r w:rsidRPr="00BA71CC">
        <w:rPr>
          <w:rFonts w:ascii="Arial" w:hAnsi="Arial" w:cs="Arial"/>
          <w:sz w:val="24"/>
          <w:szCs w:val="24"/>
        </w:rPr>
        <w:t>Another issue is the lack of consistency when measuring aspects of engagement, loyalty and digital marketing effectiveness. This renders comparison of studies more difficult. In the current Extended Literature Review, it has been attempted to solve this problem by comparing the results obtained from various methodological approaches instead of the one type of evidence.</w:t>
      </w:r>
    </w:p>
    <w:p w:rsidR="00A32800" w:rsidRPr="00BA71CC" w:rsidRDefault="00A32800" w:rsidP="00285D56">
      <w:pPr>
        <w:pStyle w:val="Heading3"/>
      </w:pPr>
      <w:bookmarkStart w:id="32" w:name="_Toc240926556"/>
      <w:r w:rsidRPr="00BA71CC">
        <w:t>2.6.3 Contextual and Industry Gap</w:t>
      </w:r>
      <w:bookmarkEnd w:id="32"/>
    </w:p>
    <w:p w:rsidR="00A32800" w:rsidRPr="00BA71CC" w:rsidRDefault="00A32800" w:rsidP="00BA71CC">
      <w:pPr>
        <w:pStyle w:val="NoSpacing"/>
        <w:spacing w:before="240" w:after="240" w:line="360" w:lineRule="auto"/>
        <w:jc w:val="both"/>
        <w:rPr>
          <w:rFonts w:ascii="Arial" w:hAnsi="Arial" w:cs="Arial"/>
          <w:sz w:val="24"/>
          <w:szCs w:val="24"/>
        </w:rPr>
      </w:pPr>
      <w:r w:rsidRPr="00BA71CC">
        <w:rPr>
          <w:rFonts w:ascii="Arial" w:hAnsi="Arial" w:cs="Arial"/>
          <w:sz w:val="24"/>
          <w:szCs w:val="24"/>
        </w:rPr>
        <w:t xml:space="preserve">There are a variety of industries and brand contexts described in the literature. This wide reach indicates a general applicability of digital marketing, but can also present limitations in terms of its specific application to global sportswear. There are unique </w:t>
      </w:r>
      <w:r w:rsidRPr="00BA71CC">
        <w:rPr>
          <w:rFonts w:ascii="Arial" w:hAnsi="Arial" w:cs="Arial"/>
          <w:sz w:val="24"/>
          <w:szCs w:val="24"/>
        </w:rPr>
        <w:lastRenderedPageBreak/>
        <w:t>connections between sportswear brands and athletes, fitness communities, lifestyle identities and consumption relating to athletic performance.</w:t>
      </w:r>
    </w:p>
    <w:p w:rsidR="00A32800" w:rsidRPr="00BA71CC" w:rsidRDefault="00A32800" w:rsidP="00BA71CC">
      <w:pPr>
        <w:pStyle w:val="NoSpacing"/>
        <w:spacing w:before="240" w:after="240" w:line="360" w:lineRule="auto"/>
        <w:jc w:val="both"/>
        <w:rPr>
          <w:rFonts w:ascii="Arial" w:hAnsi="Arial" w:cs="Arial"/>
          <w:sz w:val="24"/>
          <w:szCs w:val="24"/>
        </w:rPr>
      </w:pPr>
      <w:r w:rsidRPr="00BA71CC">
        <w:rPr>
          <w:rFonts w:ascii="Arial" w:hAnsi="Arial" w:cs="Arial"/>
          <w:sz w:val="24"/>
          <w:szCs w:val="24"/>
        </w:rPr>
        <w:t>The 50-paper matrix shows that there is, in part, limited research on Nike and Nike-UK, which is an important context. Nike UK is therefore a case study chosen for the current research, around which a wider digital marketing evidence can be drawn together.</w:t>
      </w:r>
    </w:p>
    <w:p w:rsidR="00A32800" w:rsidRPr="00BA71CC" w:rsidRDefault="00A32800" w:rsidP="00285D56">
      <w:pPr>
        <w:pStyle w:val="Heading3"/>
      </w:pPr>
      <w:bookmarkStart w:id="33" w:name="_Toc240926557"/>
      <w:r w:rsidRPr="00BA71CC">
        <w:t>2.6.4 Data and Time Gap</w:t>
      </w:r>
      <w:bookmarkEnd w:id="33"/>
    </w:p>
    <w:p w:rsidR="00A32800" w:rsidRPr="00BA71CC" w:rsidRDefault="00A32800" w:rsidP="00BA71CC">
      <w:pPr>
        <w:pStyle w:val="NoSpacing"/>
        <w:spacing w:before="240" w:after="240" w:line="360" w:lineRule="auto"/>
        <w:jc w:val="both"/>
        <w:rPr>
          <w:rFonts w:ascii="Arial" w:hAnsi="Arial" w:cs="Arial"/>
          <w:sz w:val="24"/>
          <w:szCs w:val="24"/>
        </w:rPr>
      </w:pPr>
      <w:r w:rsidRPr="00BA71CC">
        <w:rPr>
          <w:rFonts w:ascii="Arial" w:hAnsi="Arial" w:cs="Arial"/>
          <w:sz w:val="24"/>
          <w:szCs w:val="24"/>
        </w:rPr>
        <w:t>Digital marketing changes rapidly, particularly following the growth of AI, predictive analytics, personalisation and new forms of digital commerce. The significance of the older evidence in relation to the digital context may thus be restricted. Meanwhile, new research might fail to give enough evidence of the long-term effects of digital initiatives on customer loyalty and competitive advantage.</w:t>
      </w:r>
    </w:p>
    <w:p w:rsidR="00B54C7C" w:rsidRPr="00BA71CC" w:rsidRDefault="00A32800" w:rsidP="00BA71CC">
      <w:pPr>
        <w:pStyle w:val="NoSpacing"/>
        <w:spacing w:before="240" w:after="240" w:line="360" w:lineRule="auto"/>
        <w:jc w:val="both"/>
        <w:rPr>
          <w:rFonts w:ascii="Arial" w:hAnsi="Arial" w:cs="Arial"/>
          <w:sz w:val="24"/>
          <w:szCs w:val="24"/>
        </w:rPr>
      </w:pPr>
      <w:r w:rsidRPr="00BA71CC">
        <w:rPr>
          <w:rFonts w:ascii="Arial" w:hAnsi="Arial" w:cs="Arial"/>
          <w:sz w:val="24"/>
          <w:szCs w:val="24"/>
        </w:rPr>
        <w:t>The current review focuses on 2020-2025, thereby capturing recent developments, and also retaining the seminal theoretical contributions as a conceptual basis</w:t>
      </w:r>
      <w:r w:rsidR="00B54C7C" w:rsidRPr="00BA71CC">
        <w:rPr>
          <w:rFonts w:ascii="Arial" w:hAnsi="Arial" w:cs="Arial"/>
          <w:sz w:val="24"/>
          <w:szCs w:val="24"/>
        </w:rPr>
        <w:t>.</w:t>
      </w:r>
    </w:p>
    <w:p w:rsidR="00B54C7C" w:rsidRPr="00BA71CC" w:rsidRDefault="00B54C7C" w:rsidP="00285D56">
      <w:pPr>
        <w:pStyle w:val="Heading3"/>
      </w:pPr>
      <w:bookmarkStart w:id="34" w:name="_Toc240926558"/>
      <w:r w:rsidRPr="00BA71CC">
        <w:t>2.6.5 Theoretical and Conceptual Gap</w:t>
      </w:r>
      <w:bookmarkEnd w:id="34"/>
    </w:p>
    <w:p w:rsidR="00A32800" w:rsidRPr="00BA71CC" w:rsidRDefault="00A32800" w:rsidP="00BA71CC">
      <w:pPr>
        <w:pStyle w:val="NoSpacing"/>
        <w:spacing w:before="240" w:after="240" w:line="360" w:lineRule="auto"/>
        <w:jc w:val="both"/>
        <w:rPr>
          <w:rFonts w:ascii="Arial" w:hAnsi="Arial" w:cs="Arial"/>
          <w:sz w:val="24"/>
          <w:szCs w:val="24"/>
        </w:rPr>
      </w:pPr>
      <w:r w:rsidRPr="00BA71CC">
        <w:rPr>
          <w:rFonts w:ascii="Arial" w:hAnsi="Arial" w:cs="Arial"/>
          <w:sz w:val="24"/>
          <w:szCs w:val="24"/>
        </w:rPr>
        <w:t xml:space="preserve">Digital marketing, engagement, loyalty or competitiveness are often separated from each other in the literature. This generates conceptual fragmentation issue. Before digital strategies can contribute to the overall competitiveness of an </w:t>
      </w:r>
      <w:r w:rsidR="008D7D39">
        <w:rPr>
          <w:rFonts w:ascii="Arial" w:hAnsi="Arial" w:cs="Arial"/>
          <w:sz w:val="24"/>
          <w:szCs w:val="24"/>
        </w:rPr>
        <w:t>Organis</w:t>
      </w:r>
      <w:r w:rsidRPr="00BA71CC">
        <w:rPr>
          <w:rFonts w:ascii="Arial" w:hAnsi="Arial" w:cs="Arial"/>
          <w:sz w:val="24"/>
          <w:szCs w:val="24"/>
        </w:rPr>
        <w:t>ation, a more integrated perspective is needed to understand their connection to engagement, development of relationships and loyalty.</w:t>
      </w:r>
    </w:p>
    <w:p w:rsidR="00A32800" w:rsidRPr="00BA71CC" w:rsidRDefault="00A32800" w:rsidP="00BA71CC">
      <w:pPr>
        <w:pStyle w:val="NoSpacing"/>
        <w:spacing w:before="240" w:after="240" w:line="360" w:lineRule="auto"/>
        <w:jc w:val="both"/>
        <w:rPr>
          <w:rFonts w:ascii="Arial" w:hAnsi="Arial" w:cs="Arial"/>
          <w:sz w:val="24"/>
          <w:szCs w:val="24"/>
        </w:rPr>
      </w:pPr>
      <w:r w:rsidRPr="00BA71CC">
        <w:rPr>
          <w:rFonts w:ascii="Arial" w:hAnsi="Arial" w:cs="Arial"/>
          <w:sz w:val="24"/>
          <w:szCs w:val="24"/>
        </w:rPr>
        <w:t>This dissertation aims to tackle this challenge by bringing together three theoretical approaches. Digital resources are a part of RBV, adaptation and innovation a part of Dynamic Capabilities Theory and trust, engagement and loyalty are a part of Relationship Marketing Theory.</w:t>
      </w:r>
    </w:p>
    <w:p w:rsidR="00A32800" w:rsidRPr="00BA71CC" w:rsidRDefault="00A32800" w:rsidP="00285D56">
      <w:pPr>
        <w:pStyle w:val="Heading3"/>
      </w:pPr>
      <w:bookmarkStart w:id="35" w:name="_Toc240926559"/>
      <w:r w:rsidRPr="00BA71CC">
        <w:t>2.6.6 Other Identified Gaps</w:t>
      </w:r>
      <w:bookmarkEnd w:id="35"/>
    </w:p>
    <w:p w:rsidR="00B54C7C" w:rsidRPr="00BA71CC" w:rsidRDefault="00A32800" w:rsidP="00BA71CC">
      <w:pPr>
        <w:pStyle w:val="NoSpacing"/>
        <w:spacing w:before="240" w:after="240" w:line="360" w:lineRule="auto"/>
        <w:jc w:val="both"/>
        <w:rPr>
          <w:rFonts w:ascii="Arial" w:hAnsi="Arial" w:cs="Arial"/>
          <w:sz w:val="24"/>
          <w:szCs w:val="24"/>
        </w:rPr>
      </w:pPr>
      <w:r w:rsidRPr="00BA71CC">
        <w:rPr>
          <w:rFonts w:ascii="Arial" w:hAnsi="Arial" w:cs="Arial"/>
          <w:sz w:val="24"/>
          <w:szCs w:val="24"/>
        </w:rPr>
        <w:t xml:space="preserve">Any other gaps should be added only if they are shown on the 50-paper matrix. These can range from less than robust comparative evidence, not enough focus on AI-driven personalisation, less to none research on digital engagement and real behaviour, or </w:t>
      </w:r>
      <w:r w:rsidRPr="00BA71CC">
        <w:rPr>
          <w:rFonts w:ascii="Arial" w:hAnsi="Arial" w:cs="Arial"/>
          <w:sz w:val="24"/>
          <w:szCs w:val="24"/>
        </w:rPr>
        <w:lastRenderedPageBreak/>
        <w:t xml:space="preserve">not enough thought given to </w:t>
      </w:r>
      <w:r w:rsidR="00285D56" w:rsidRPr="00BA71CC">
        <w:rPr>
          <w:rFonts w:ascii="Arial" w:hAnsi="Arial" w:cs="Arial"/>
          <w:sz w:val="24"/>
          <w:szCs w:val="24"/>
        </w:rPr>
        <w:t>Omni channel</w:t>
      </w:r>
      <w:r w:rsidRPr="00BA71CC">
        <w:rPr>
          <w:rFonts w:ascii="Arial" w:hAnsi="Arial" w:cs="Arial"/>
          <w:sz w:val="24"/>
          <w:szCs w:val="24"/>
        </w:rPr>
        <w:t xml:space="preserve"> experience. These should not be included as definite gaps without supporting evidence from the articles selected</w:t>
      </w:r>
      <w:r w:rsidR="00B54C7C" w:rsidRPr="00BA71CC">
        <w:rPr>
          <w:rFonts w:ascii="Arial" w:hAnsi="Arial" w:cs="Arial"/>
          <w:sz w:val="24"/>
          <w:szCs w:val="24"/>
        </w:rPr>
        <w:t>.</w:t>
      </w:r>
    </w:p>
    <w:p w:rsidR="00B54C7C" w:rsidRPr="00BA71CC" w:rsidRDefault="00B54C7C" w:rsidP="00285D56">
      <w:pPr>
        <w:pStyle w:val="Heading2"/>
      </w:pPr>
      <w:bookmarkStart w:id="36" w:name="_Toc240926560"/>
      <w:r w:rsidRPr="00BA71CC">
        <w:t>2.7 Research Gap Addressed by the Current Study</w:t>
      </w:r>
      <w:bookmarkEnd w:id="36"/>
    </w:p>
    <w:p w:rsidR="00B66B97" w:rsidRPr="00BA71CC" w:rsidRDefault="00B66B97" w:rsidP="00BA71CC">
      <w:pPr>
        <w:pStyle w:val="NoSpacing"/>
        <w:spacing w:before="240" w:after="240" w:line="360" w:lineRule="auto"/>
        <w:jc w:val="both"/>
        <w:rPr>
          <w:rFonts w:ascii="Arial" w:hAnsi="Arial" w:cs="Arial"/>
          <w:sz w:val="24"/>
          <w:szCs w:val="24"/>
        </w:rPr>
      </w:pPr>
      <w:r w:rsidRPr="00BA71CC">
        <w:rPr>
          <w:rFonts w:ascii="Arial" w:hAnsi="Arial" w:cs="Arial"/>
          <w:sz w:val="24"/>
          <w:szCs w:val="24"/>
        </w:rPr>
        <w:t>The literature review shows that the literature is well equipped with evidence on individual digital marketing elements, but the evidence is yet scattered between the different types of strategies, consumer outcomes, geographical contexts and theoretical points of view. The current study thus highlights the need to focus on how digital marketing strategies could be integrated with customer involvement, brand loyalty and brand competitiveness at a global level, but in a more focused Nike UK context.</w:t>
      </w:r>
    </w:p>
    <w:p w:rsidR="00285D56" w:rsidRPr="00BA71CC" w:rsidRDefault="00B66B97" w:rsidP="00BA71CC">
      <w:pPr>
        <w:pStyle w:val="NoSpacing"/>
        <w:spacing w:before="240" w:after="240" w:line="360" w:lineRule="auto"/>
        <w:jc w:val="both"/>
        <w:rPr>
          <w:rFonts w:ascii="Arial" w:hAnsi="Arial" w:cs="Arial"/>
          <w:sz w:val="24"/>
          <w:szCs w:val="24"/>
        </w:rPr>
      </w:pPr>
      <w:r w:rsidRPr="00BA71CC">
        <w:rPr>
          <w:rFonts w:ascii="Arial" w:hAnsi="Arial" w:cs="Arial"/>
          <w:sz w:val="24"/>
          <w:szCs w:val="24"/>
        </w:rPr>
        <w:t>This gap is addressed in the present dissertation, by conducting an Extended Literature Review of 50 peer-reviewed journal articles. The study doesn't examine social media, influencer marketing, personalisation, AI and digital content in isolation, but in how these strategies work together to foster customer engagement and relationship building. It then looks at how these customer-level outcomes can help drive brand competitiveness.</w:t>
      </w:r>
      <w:r w:rsidR="00CA4678">
        <w:rPr>
          <w:rFonts w:ascii="Arial" w:hAnsi="Arial" w:cs="Arial"/>
          <w:sz w:val="24"/>
          <w:szCs w:val="24"/>
        </w:rPr>
        <w:t xml:space="preserve"> </w:t>
      </w:r>
      <w:r w:rsidRPr="00BA71CC">
        <w:rPr>
          <w:rFonts w:ascii="Arial" w:hAnsi="Arial" w:cs="Arial"/>
          <w:sz w:val="24"/>
          <w:szCs w:val="24"/>
        </w:rPr>
        <w:t xml:space="preserve">The study also fills a conceptual gap by integrating RBV, Dynamic Capabilities Theory and Relationship Marketing Theory. </w:t>
      </w:r>
    </w:p>
    <w:p w:rsidR="00B66B97" w:rsidRPr="00BA71CC" w:rsidRDefault="00B66B97" w:rsidP="00285D56">
      <w:pPr>
        <w:pStyle w:val="Heading2"/>
      </w:pPr>
      <w:bookmarkStart w:id="37" w:name="_Toc240926561"/>
      <w:r w:rsidRPr="00BA71CC">
        <w:t>2.8 Chapter Summary</w:t>
      </w:r>
      <w:bookmarkEnd w:id="37"/>
    </w:p>
    <w:p w:rsidR="00B54C7C" w:rsidRPr="00B54C7C" w:rsidRDefault="00B66B97" w:rsidP="00BA71CC">
      <w:pPr>
        <w:pStyle w:val="NoSpacing"/>
        <w:spacing w:before="240" w:after="240" w:line="360" w:lineRule="auto"/>
        <w:jc w:val="both"/>
      </w:pPr>
      <w:r w:rsidRPr="00BA71CC">
        <w:rPr>
          <w:rFonts w:ascii="Arial" w:hAnsi="Arial" w:cs="Arial"/>
          <w:sz w:val="24"/>
          <w:szCs w:val="24"/>
        </w:rPr>
        <w:t xml:space="preserve">This chapter critically </w:t>
      </w:r>
      <w:r w:rsidR="00285D56" w:rsidRPr="00BA71CC">
        <w:rPr>
          <w:rFonts w:ascii="Arial" w:hAnsi="Arial" w:cs="Arial"/>
          <w:sz w:val="24"/>
          <w:szCs w:val="24"/>
        </w:rPr>
        <w:t>analysed</w:t>
      </w:r>
      <w:r w:rsidRPr="00BA71CC">
        <w:rPr>
          <w:rFonts w:ascii="Arial" w:hAnsi="Arial" w:cs="Arial"/>
          <w:sz w:val="24"/>
          <w:szCs w:val="24"/>
        </w:rPr>
        <w:t xml:space="preserve"> literature on the field of digital marketing strategies, customer engagement, brand loyalty and brand competitiveness in a global context. These include social media, influencer communication, digital content, personalisation, AI and </w:t>
      </w:r>
      <w:r w:rsidR="00C704B2" w:rsidRPr="00BA71CC">
        <w:rPr>
          <w:rFonts w:ascii="Arial" w:hAnsi="Arial" w:cs="Arial"/>
          <w:sz w:val="24"/>
          <w:szCs w:val="24"/>
        </w:rPr>
        <w:t>Omni channel</w:t>
      </w:r>
      <w:r w:rsidRPr="00BA71CC">
        <w:rPr>
          <w:rFonts w:ascii="Arial" w:hAnsi="Arial" w:cs="Arial"/>
          <w:sz w:val="24"/>
          <w:szCs w:val="24"/>
        </w:rPr>
        <w:t xml:space="preserve"> experiences, which, depending on the specific context, can help the consumer interact with the brand and develop the brand; however, these do not automatically lead to loyalty. The strategic importance of digital resources is explained by RBV, the continuous adaptation and innovation by Dynamic Capabilities. Lastly, gaps in geographical, methodological, contextual, data/time and theory were noted in the review which yields the basis for the methodology employed in Chapter 3</w:t>
      </w:r>
      <w:r w:rsidR="00B54C7C" w:rsidRPr="00B54C7C">
        <w:t>.</w:t>
      </w:r>
    </w:p>
    <w:p w:rsidR="00C96FDA" w:rsidRDefault="00C96FDA" w:rsidP="00AE3950">
      <w:pPr>
        <w:pStyle w:val="NoSpacing"/>
        <w:spacing w:before="240" w:after="240" w:line="360" w:lineRule="auto"/>
        <w:jc w:val="both"/>
        <w:rPr>
          <w:rFonts w:ascii="Arial" w:hAnsi="Arial" w:cs="Arial"/>
          <w:sz w:val="24"/>
          <w:szCs w:val="24"/>
        </w:rPr>
      </w:pPr>
    </w:p>
    <w:p w:rsidR="00CF528A" w:rsidRPr="00CF528A" w:rsidRDefault="00CF528A" w:rsidP="003963B8">
      <w:pPr>
        <w:pStyle w:val="Heading1"/>
      </w:pPr>
      <w:bookmarkStart w:id="38" w:name="_Toc240926562"/>
      <w:r w:rsidRPr="00CF528A">
        <w:lastRenderedPageBreak/>
        <w:t>Chapter 3: Research Methodology</w:t>
      </w:r>
      <w:bookmarkEnd w:id="38"/>
    </w:p>
    <w:p w:rsidR="00CF528A" w:rsidRPr="00CF528A" w:rsidRDefault="00CF528A" w:rsidP="003963B8">
      <w:pPr>
        <w:pStyle w:val="Heading2"/>
      </w:pPr>
      <w:bookmarkStart w:id="39" w:name="_Toc240926563"/>
      <w:r w:rsidRPr="00CF528A">
        <w:t>3.1 Introduction</w:t>
      </w:r>
      <w:bookmarkEnd w:id="39"/>
    </w:p>
    <w:p w:rsidR="00CF528A" w:rsidRPr="00CF528A" w:rsidRDefault="00CF528A" w:rsidP="00CF528A">
      <w:pPr>
        <w:pStyle w:val="NoSpacing"/>
        <w:spacing w:before="240" w:after="240" w:line="360" w:lineRule="auto"/>
        <w:jc w:val="both"/>
        <w:rPr>
          <w:rFonts w:ascii="Arial" w:hAnsi="Arial" w:cs="Arial"/>
          <w:sz w:val="24"/>
          <w:szCs w:val="24"/>
        </w:rPr>
      </w:pPr>
      <w:r w:rsidRPr="00CF528A">
        <w:rPr>
          <w:rFonts w:ascii="Arial" w:hAnsi="Arial" w:cs="Arial"/>
          <w:sz w:val="24"/>
          <w:szCs w:val="24"/>
        </w:rPr>
        <w:t>This chapter explains the methodological approach adopted to investigate the role of digital marketing in enhancing global brand competitiveness, using Nike UK as the case context. The study addresses three research questions concerning the digital marketing strategies employed by Nike UK, their influence on customer engagement and brand loyalty, and their contribution to global brand competitiveness. An Extended Literature Review (ELR) design was adopted, based exclusively on secondary academic evidence. A total of 50 peer-reviewed journal articles were selected for the final analysis. The chapter explains how the literature was searched, screened, assessed, extracted and thematically analysed. Particular attention is given to the critical assessment of each article in terms of its findings, strengths, limitations and research gaps. The methodological procedures are designed to enhance transparency, consistency and academic rigour and provide the basis for the thematic findings presented in Chapter 4.</w:t>
      </w:r>
    </w:p>
    <w:p w:rsidR="00CF528A" w:rsidRPr="003963B8" w:rsidRDefault="00CF528A" w:rsidP="003963B8">
      <w:pPr>
        <w:pStyle w:val="Heading2"/>
      </w:pPr>
      <w:bookmarkStart w:id="40" w:name="_Toc240926564"/>
      <w:r w:rsidRPr="00CF528A">
        <w:t>3.2 Research Philosophy</w:t>
      </w:r>
      <w:bookmarkEnd w:id="40"/>
    </w:p>
    <w:p w:rsidR="00CF528A" w:rsidRPr="00CF528A" w:rsidRDefault="00CF528A" w:rsidP="00CF528A">
      <w:pPr>
        <w:pStyle w:val="NoSpacing"/>
        <w:spacing w:before="240" w:after="240" w:line="360" w:lineRule="auto"/>
        <w:jc w:val="both"/>
        <w:rPr>
          <w:rFonts w:ascii="Arial" w:hAnsi="Arial" w:cs="Arial"/>
          <w:sz w:val="24"/>
          <w:szCs w:val="24"/>
        </w:rPr>
      </w:pPr>
      <w:r w:rsidRPr="00CF528A">
        <w:rPr>
          <w:rFonts w:ascii="Arial" w:hAnsi="Arial" w:cs="Arial"/>
          <w:sz w:val="24"/>
          <w:szCs w:val="24"/>
        </w:rPr>
        <w:t xml:space="preserve">The study adopts an </w:t>
      </w:r>
      <w:proofErr w:type="spellStart"/>
      <w:r w:rsidRPr="00CF528A">
        <w:rPr>
          <w:rFonts w:ascii="Arial" w:hAnsi="Arial" w:cs="Arial"/>
          <w:sz w:val="24"/>
          <w:szCs w:val="24"/>
        </w:rPr>
        <w:t>interpretivist</w:t>
      </w:r>
      <w:proofErr w:type="spellEnd"/>
      <w:r w:rsidRPr="00CF528A">
        <w:rPr>
          <w:rFonts w:ascii="Arial" w:hAnsi="Arial" w:cs="Arial"/>
          <w:sz w:val="24"/>
          <w:szCs w:val="24"/>
        </w:rPr>
        <w:t xml:space="preserve"> research philosophy because the research seeks to understand and synthesise how existing academic studies explain digital marketing, customer engagement, brand loyalty and global brand competitiveness. </w:t>
      </w:r>
      <w:proofErr w:type="spellStart"/>
      <w:r w:rsidRPr="00CF528A">
        <w:rPr>
          <w:rFonts w:ascii="Arial" w:hAnsi="Arial" w:cs="Arial"/>
          <w:sz w:val="24"/>
          <w:szCs w:val="24"/>
        </w:rPr>
        <w:t>Interpretivism</w:t>
      </w:r>
      <w:proofErr w:type="spellEnd"/>
      <w:r w:rsidRPr="00CF528A">
        <w:rPr>
          <w:rFonts w:ascii="Arial" w:hAnsi="Arial" w:cs="Arial"/>
          <w:sz w:val="24"/>
          <w:szCs w:val="24"/>
        </w:rPr>
        <w:t xml:space="preserve"> is concerned with understanding phenomena through the meanings and interpretations associated with them rather than assuming that social and organisational phenomena can always be understood through objective measurement alone (Saunders, Lewis and Thornhill, 2023).</w:t>
      </w:r>
    </w:p>
    <w:p w:rsidR="00CF528A" w:rsidRPr="00CF528A" w:rsidRDefault="00CF528A" w:rsidP="00CF528A">
      <w:pPr>
        <w:pStyle w:val="NoSpacing"/>
        <w:spacing w:before="240" w:after="240" w:line="360" w:lineRule="auto"/>
        <w:jc w:val="both"/>
        <w:rPr>
          <w:rFonts w:ascii="Arial" w:hAnsi="Arial" w:cs="Arial"/>
          <w:sz w:val="24"/>
          <w:szCs w:val="24"/>
        </w:rPr>
      </w:pPr>
      <w:proofErr w:type="spellStart"/>
      <w:r w:rsidRPr="00CF528A">
        <w:rPr>
          <w:rFonts w:ascii="Arial" w:hAnsi="Arial" w:cs="Arial"/>
          <w:sz w:val="24"/>
          <w:szCs w:val="24"/>
        </w:rPr>
        <w:t>Interpretivism</w:t>
      </w:r>
      <w:proofErr w:type="spellEnd"/>
      <w:r w:rsidRPr="00CF528A">
        <w:rPr>
          <w:rFonts w:ascii="Arial" w:hAnsi="Arial" w:cs="Arial"/>
          <w:sz w:val="24"/>
          <w:szCs w:val="24"/>
        </w:rPr>
        <w:t xml:space="preserve"> is appropriate for this Extended Literature Review because the study does not collect primary numerical or interview data from Nike UK consumers or managers. Instead, knowledge is developed through the critical interpretation of findings reported across 50 peer-reviewed journal articles. The selected studies may investigate similar digital marketing practices but reach different conclusions because of variations in countries, industries, samples, research designs and consumer contexts. Therefore, interpreting similarities, differences and contextual meanings is important for developing a comprehensive understanding of the research problem.</w:t>
      </w:r>
    </w:p>
    <w:p w:rsidR="00FA1627" w:rsidRPr="00FA1627" w:rsidRDefault="00CF528A" w:rsidP="00FA1627">
      <w:pPr>
        <w:pStyle w:val="NoSpacing"/>
        <w:spacing w:before="240" w:after="240" w:line="360" w:lineRule="auto"/>
        <w:jc w:val="both"/>
        <w:rPr>
          <w:rFonts w:ascii="Arial" w:hAnsi="Arial" w:cs="Arial"/>
          <w:sz w:val="24"/>
          <w:szCs w:val="24"/>
        </w:rPr>
      </w:pPr>
      <w:r w:rsidRPr="00CF528A">
        <w:rPr>
          <w:rFonts w:ascii="Arial" w:hAnsi="Arial" w:cs="Arial"/>
          <w:sz w:val="24"/>
          <w:szCs w:val="24"/>
        </w:rPr>
        <w:lastRenderedPageBreak/>
        <w:t xml:space="preserve">A positivist philosophy would be more appropriate where the primary purpose was to test predetermined hypotheses using directly collected quantitative data. However, the present study is concerned with critically synthesising existing evidence rather than statistically testing a new primary dataset. </w:t>
      </w:r>
    </w:p>
    <w:p w:rsidR="00FA1627" w:rsidRPr="00FA1627" w:rsidRDefault="00FA1627" w:rsidP="00FA1627">
      <w:pPr>
        <w:pStyle w:val="NoSpacing"/>
        <w:spacing w:before="240" w:after="240" w:line="360" w:lineRule="auto"/>
        <w:jc w:val="both"/>
        <w:rPr>
          <w:rFonts w:ascii="Arial" w:hAnsi="Arial" w:cs="Arial"/>
          <w:sz w:val="24"/>
          <w:szCs w:val="24"/>
        </w:rPr>
      </w:pPr>
      <w:r w:rsidRPr="00FA1627">
        <w:rPr>
          <w:rFonts w:ascii="Arial" w:hAnsi="Arial" w:cs="Arial"/>
          <w:sz w:val="24"/>
          <w:szCs w:val="24"/>
        </w:rPr>
        <w:t>The philosophy also underpins the use of the interpretive lenses used in the study: Resource Based View, Dynamic Capabilities Theory, and Relationship Marketing Theory. These viewpoints offer alternative understandings of digital capabilities, organisational adaptation and customer relationships in the context of Nike UK.</w:t>
      </w:r>
    </w:p>
    <w:p w:rsidR="00FA1627" w:rsidRPr="00FA1627" w:rsidRDefault="00FA1627" w:rsidP="00FA1627">
      <w:pPr>
        <w:pStyle w:val="Heading2"/>
      </w:pPr>
      <w:bookmarkStart w:id="41" w:name="_Toc240926565"/>
      <w:r w:rsidRPr="00FA1627">
        <w:t>3.3 Research Approach</w:t>
      </w:r>
      <w:bookmarkEnd w:id="41"/>
    </w:p>
    <w:p w:rsidR="00CF528A" w:rsidRPr="00CF528A" w:rsidRDefault="00FA1627" w:rsidP="00FA1627">
      <w:pPr>
        <w:pStyle w:val="NoSpacing"/>
        <w:spacing w:before="240" w:after="240" w:line="360" w:lineRule="auto"/>
        <w:jc w:val="both"/>
        <w:rPr>
          <w:rFonts w:ascii="Arial" w:hAnsi="Arial" w:cs="Arial"/>
          <w:sz w:val="24"/>
          <w:szCs w:val="24"/>
        </w:rPr>
      </w:pPr>
      <w:r w:rsidRPr="00FA1627">
        <w:rPr>
          <w:rFonts w:ascii="Arial" w:hAnsi="Arial" w:cs="Arial"/>
          <w:sz w:val="24"/>
          <w:szCs w:val="24"/>
        </w:rPr>
        <w:t>The study adopts a deductive research approach because the analysis is guided by the already existing theoretical perspectives, and then the litera</w:t>
      </w:r>
      <w:r>
        <w:rPr>
          <w:rFonts w:ascii="Arial" w:hAnsi="Arial" w:cs="Arial"/>
          <w:sz w:val="24"/>
          <w:szCs w:val="24"/>
        </w:rPr>
        <w:t>ture is systematically reviewed</w:t>
      </w:r>
      <w:r w:rsidR="00CF528A" w:rsidRPr="00CF528A">
        <w:rPr>
          <w:rFonts w:ascii="Arial" w:hAnsi="Arial" w:cs="Arial"/>
          <w:sz w:val="24"/>
          <w:szCs w:val="24"/>
        </w:rPr>
        <w:t>. Deductive reasoning involves moving from existing theoretical propositions towards the examination of evidence relevant to those propositions (Saunders, Lewis and Thornhill, 2023).</w:t>
      </w:r>
    </w:p>
    <w:p w:rsidR="00CF528A" w:rsidRPr="00CF528A" w:rsidRDefault="00CF528A" w:rsidP="00CF528A">
      <w:pPr>
        <w:pStyle w:val="NoSpacing"/>
        <w:spacing w:before="240" w:after="240" w:line="360" w:lineRule="auto"/>
        <w:jc w:val="both"/>
        <w:rPr>
          <w:rFonts w:ascii="Arial" w:hAnsi="Arial" w:cs="Arial"/>
          <w:sz w:val="24"/>
          <w:szCs w:val="24"/>
        </w:rPr>
      </w:pPr>
      <w:r w:rsidRPr="00CF528A">
        <w:rPr>
          <w:rFonts w:ascii="Arial" w:hAnsi="Arial" w:cs="Arial"/>
          <w:sz w:val="24"/>
          <w:szCs w:val="24"/>
        </w:rPr>
        <w:t>Three theoretical perspectives guide the analysis: Resource-Based View (RBV), Dynamic Capabilities Theory and Relationship Marketing Theory. RBV provides a basis for examining whether digital resources and capabilities can contribute to differentiation and competitive advantage (Barney, 1991). Dynamic Capabilities Theory supports analysis of how organisations adapt and redeploy capabilities in response to changing markets and technologies (</w:t>
      </w:r>
      <w:proofErr w:type="spellStart"/>
      <w:r w:rsidRPr="00CF528A">
        <w:rPr>
          <w:rFonts w:ascii="Arial" w:hAnsi="Arial" w:cs="Arial"/>
          <w:sz w:val="24"/>
          <w:szCs w:val="24"/>
        </w:rPr>
        <w:t>Teece</w:t>
      </w:r>
      <w:proofErr w:type="spellEnd"/>
      <w:r w:rsidRPr="00CF528A">
        <w:rPr>
          <w:rFonts w:ascii="Arial" w:hAnsi="Arial" w:cs="Arial"/>
          <w:sz w:val="24"/>
          <w:szCs w:val="24"/>
        </w:rPr>
        <w:t xml:space="preserve">, Pisano and </w:t>
      </w:r>
      <w:proofErr w:type="spellStart"/>
      <w:r w:rsidRPr="00CF528A">
        <w:rPr>
          <w:rFonts w:ascii="Arial" w:hAnsi="Arial" w:cs="Arial"/>
          <w:sz w:val="24"/>
          <w:szCs w:val="24"/>
        </w:rPr>
        <w:t>Shuen</w:t>
      </w:r>
      <w:proofErr w:type="spellEnd"/>
      <w:r w:rsidRPr="00CF528A">
        <w:rPr>
          <w:rFonts w:ascii="Arial" w:hAnsi="Arial" w:cs="Arial"/>
          <w:sz w:val="24"/>
          <w:szCs w:val="24"/>
        </w:rPr>
        <w:t xml:space="preserve">, 1997). </w:t>
      </w:r>
    </w:p>
    <w:p w:rsidR="00CF528A" w:rsidRPr="00CF528A" w:rsidRDefault="00CF528A" w:rsidP="00CF528A">
      <w:pPr>
        <w:pStyle w:val="NoSpacing"/>
        <w:spacing w:before="240" w:after="240" w:line="360" w:lineRule="auto"/>
        <w:jc w:val="both"/>
        <w:rPr>
          <w:rFonts w:ascii="Arial" w:hAnsi="Arial" w:cs="Arial"/>
          <w:sz w:val="24"/>
          <w:szCs w:val="24"/>
        </w:rPr>
      </w:pPr>
      <w:r w:rsidRPr="003963B8">
        <w:rPr>
          <w:rFonts w:ascii="Arial" w:hAnsi="Arial" w:cs="Arial"/>
          <w:b/>
          <w:sz w:val="24"/>
          <w:szCs w:val="24"/>
        </w:rPr>
        <w:t>The deductive pathway can therefore be represented as</w:t>
      </w:r>
      <w:r w:rsidRPr="00CF528A">
        <w:rPr>
          <w:rFonts w:ascii="Arial" w:hAnsi="Arial" w:cs="Arial"/>
          <w:sz w:val="24"/>
          <w:szCs w:val="24"/>
        </w:rPr>
        <w:t>:</w:t>
      </w:r>
    </w:p>
    <w:p w:rsidR="00CF528A" w:rsidRPr="003963B8" w:rsidRDefault="00CF528A" w:rsidP="00CF528A">
      <w:pPr>
        <w:pStyle w:val="NoSpacing"/>
        <w:spacing w:before="240" w:after="240" w:line="360" w:lineRule="auto"/>
        <w:jc w:val="both"/>
        <w:rPr>
          <w:rFonts w:ascii="Arial" w:hAnsi="Arial" w:cs="Arial"/>
          <w:b/>
          <w:sz w:val="24"/>
          <w:szCs w:val="24"/>
        </w:rPr>
      </w:pPr>
      <w:r w:rsidRPr="003963B8">
        <w:rPr>
          <w:rFonts w:ascii="Arial" w:hAnsi="Arial" w:cs="Arial"/>
          <w:b/>
          <w:sz w:val="24"/>
          <w:szCs w:val="24"/>
        </w:rPr>
        <w:t>Existing theories → literature search → evidence extraction → thematic analysis → comparison and synthesis → research questions</w:t>
      </w:r>
    </w:p>
    <w:p w:rsidR="00CF528A" w:rsidRPr="00CF528A" w:rsidRDefault="00CF528A" w:rsidP="00CF528A">
      <w:pPr>
        <w:pStyle w:val="NoSpacing"/>
        <w:spacing w:before="240" w:after="240" w:line="360" w:lineRule="auto"/>
        <w:jc w:val="both"/>
        <w:rPr>
          <w:rFonts w:ascii="Arial" w:hAnsi="Arial" w:cs="Arial"/>
          <w:sz w:val="24"/>
          <w:szCs w:val="24"/>
        </w:rPr>
      </w:pPr>
      <w:r w:rsidRPr="00CF528A">
        <w:rPr>
          <w:rFonts w:ascii="Arial" w:hAnsi="Arial" w:cs="Arial"/>
          <w:sz w:val="24"/>
          <w:szCs w:val="24"/>
        </w:rPr>
        <w:t>The approach does not mean that the findings are predetermined. Rather, the theoretical perspectives provide an analytical structure through which evidence from the 50 articles can be examined, while unexpected, contradictory or context-dependent findings are also retained.</w:t>
      </w:r>
    </w:p>
    <w:p w:rsidR="00CF528A" w:rsidRPr="003963B8" w:rsidRDefault="00CF528A" w:rsidP="003963B8">
      <w:pPr>
        <w:pStyle w:val="Heading2"/>
      </w:pPr>
      <w:bookmarkStart w:id="42" w:name="_Toc240926566"/>
      <w:r w:rsidRPr="00CF528A">
        <w:lastRenderedPageBreak/>
        <w:t>3.4 Research Design: Extended Literature Review</w:t>
      </w:r>
      <w:bookmarkEnd w:id="42"/>
    </w:p>
    <w:p w:rsidR="00CF528A" w:rsidRPr="00CF528A" w:rsidRDefault="00CF528A" w:rsidP="00CF528A">
      <w:pPr>
        <w:pStyle w:val="NoSpacing"/>
        <w:spacing w:before="240" w:after="240" w:line="360" w:lineRule="auto"/>
        <w:jc w:val="both"/>
        <w:rPr>
          <w:rFonts w:ascii="Arial" w:hAnsi="Arial" w:cs="Arial"/>
          <w:sz w:val="24"/>
          <w:szCs w:val="24"/>
        </w:rPr>
      </w:pPr>
      <w:r w:rsidRPr="00CF528A">
        <w:rPr>
          <w:rFonts w:ascii="Arial" w:hAnsi="Arial" w:cs="Arial"/>
          <w:sz w:val="24"/>
          <w:szCs w:val="24"/>
        </w:rPr>
        <w:t>The study adopts an Extended Literature Review (ELR) design based exclusively on secondary academic evidence. An ELR is appropriate because the purpose of the research is to bring together, critically evaluate and synthesise existing academic evidence concerning digital marketing, customer engagement, brand loyalty and global brand competitiveness.</w:t>
      </w:r>
    </w:p>
    <w:p w:rsidR="00CF528A" w:rsidRPr="00CF528A" w:rsidRDefault="00CF528A" w:rsidP="00CF528A">
      <w:pPr>
        <w:pStyle w:val="NoSpacing"/>
        <w:spacing w:before="240" w:after="240" w:line="360" w:lineRule="auto"/>
        <w:jc w:val="both"/>
        <w:rPr>
          <w:rFonts w:ascii="Arial" w:hAnsi="Arial" w:cs="Arial"/>
          <w:sz w:val="24"/>
          <w:szCs w:val="24"/>
        </w:rPr>
      </w:pPr>
      <w:r w:rsidRPr="00CF528A">
        <w:rPr>
          <w:rFonts w:ascii="Arial" w:hAnsi="Arial" w:cs="Arial"/>
          <w:sz w:val="24"/>
          <w:szCs w:val="24"/>
        </w:rPr>
        <w:t>Unlike a conventional descriptive literature review, this study does not simply summarise individual publications. The 50 selected peer-reviewed journal articles are critically examined to identify what each study found, how convincingly the research was conducted, what its strengths and limitations were, and what research gap remains. This enables evidence from different geographical, industrial and methodological contexts to be compared systematically.</w:t>
      </w:r>
    </w:p>
    <w:p w:rsidR="00CF528A" w:rsidRPr="00CF528A" w:rsidRDefault="008F551B" w:rsidP="00CF528A">
      <w:pPr>
        <w:pStyle w:val="NoSpacing"/>
        <w:spacing w:before="240" w:after="240" w:line="360" w:lineRule="auto"/>
        <w:jc w:val="both"/>
        <w:rPr>
          <w:rFonts w:ascii="Arial" w:hAnsi="Arial" w:cs="Arial"/>
          <w:sz w:val="24"/>
          <w:szCs w:val="24"/>
        </w:rPr>
      </w:pPr>
      <w:r w:rsidRPr="008F551B">
        <w:rPr>
          <w:rFonts w:ascii="Arial" w:hAnsi="Arial" w:cs="Arial"/>
          <w:sz w:val="24"/>
          <w:szCs w:val="24"/>
        </w:rPr>
        <w:t xml:space="preserve">The research design is very appropriate as no primary survey or interviews were conducted. Primary research with Nike UK consumers or managers would have necessitated a different research design, participant recruitment and data collection process. </w:t>
      </w:r>
    </w:p>
    <w:p w:rsidR="00CF528A" w:rsidRPr="003963B8" w:rsidRDefault="00CF528A" w:rsidP="00CF528A">
      <w:pPr>
        <w:pStyle w:val="NoSpacing"/>
        <w:spacing w:before="240" w:after="240" w:line="360" w:lineRule="auto"/>
        <w:jc w:val="both"/>
        <w:rPr>
          <w:rFonts w:ascii="Arial" w:hAnsi="Arial" w:cs="Arial"/>
          <w:b/>
          <w:sz w:val="24"/>
          <w:szCs w:val="24"/>
        </w:rPr>
      </w:pPr>
      <w:r w:rsidRPr="003963B8">
        <w:rPr>
          <w:rFonts w:ascii="Arial" w:hAnsi="Arial" w:cs="Arial"/>
          <w:b/>
          <w:sz w:val="24"/>
          <w:szCs w:val="24"/>
        </w:rPr>
        <w:t>Each selected article is assessed according to the following analytical logic:</w:t>
      </w:r>
    </w:p>
    <w:p w:rsidR="00CF528A" w:rsidRPr="003963B8" w:rsidRDefault="00CF528A" w:rsidP="00CF528A">
      <w:pPr>
        <w:pStyle w:val="NoSpacing"/>
        <w:spacing w:before="240" w:after="240" w:line="360" w:lineRule="auto"/>
        <w:jc w:val="both"/>
        <w:rPr>
          <w:rFonts w:ascii="Arial" w:hAnsi="Arial" w:cs="Arial"/>
          <w:b/>
          <w:sz w:val="24"/>
          <w:szCs w:val="24"/>
        </w:rPr>
      </w:pPr>
      <w:r w:rsidRPr="003963B8">
        <w:rPr>
          <w:rFonts w:ascii="Arial" w:hAnsi="Arial" w:cs="Arial"/>
          <w:b/>
          <w:sz w:val="24"/>
          <w:szCs w:val="24"/>
        </w:rPr>
        <w:t>Finding → Strength → Limitation/Weakness → Research Gap → Relevance to Current Study</w:t>
      </w:r>
    </w:p>
    <w:p w:rsidR="00682A01" w:rsidRPr="00682A01" w:rsidRDefault="00682A01" w:rsidP="00682A01">
      <w:pPr>
        <w:pStyle w:val="NoSpacing"/>
        <w:spacing w:before="240" w:after="240" w:line="360" w:lineRule="auto"/>
        <w:jc w:val="both"/>
        <w:rPr>
          <w:rFonts w:ascii="Arial" w:hAnsi="Arial" w:cs="Arial"/>
          <w:sz w:val="24"/>
          <w:szCs w:val="24"/>
        </w:rPr>
      </w:pPr>
      <w:r w:rsidRPr="00682A01">
        <w:rPr>
          <w:rFonts w:ascii="Arial" w:hAnsi="Arial" w:cs="Arial"/>
          <w:sz w:val="24"/>
          <w:szCs w:val="24"/>
        </w:rPr>
        <w:t>This will help the supervisor to require that the literature review should be able to pick out the good side and bad side of the chosen articles. Empirical findings are paid attention to, and are accompanied by weaknesses of the methods used, contextual constraints and unanswered questions. The results are then categorized into themes: digital marketing strategies, customer engagement and brand loyalty, global brand competitiveness. The theoretical underpinning for the thematic findings presented in Chapter 4 is thus the ELR.</w:t>
      </w:r>
    </w:p>
    <w:p w:rsidR="00682A01" w:rsidRPr="00682A01" w:rsidRDefault="00682A01" w:rsidP="00682A01">
      <w:pPr>
        <w:pStyle w:val="Heading2"/>
      </w:pPr>
      <w:bookmarkStart w:id="43" w:name="_Toc240926567"/>
      <w:r w:rsidRPr="00682A01">
        <w:t>3.5 Literature Search Strategy</w:t>
      </w:r>
      <w:bookmarkEnd w:id="43"/>
    </w:p>
    <w:p w:rsidR="00CF528A" w:rsidRPr="00CF528A" w:rsidRDefault="00682A01" w:rsidP="00682A01">
      <w:pPr>
        <w:pStyle w:val="NoSpacing"/>
        <w:spacing w:before="240" w:after="240" w:line="360" w:lineRule="auto"/>
        <w:jc w:val="both"/>
        <w:rPr>
          <w:rFonts w:ascii="Arial" w:hAnsi="Arial" w:cs="Arial"/>
          <w:sz w:val="24"/>
          <w:szCs w:val="24"/>
        </w:rPr>
      </w:pPr>
      <w:r w:rsidRPr="00682A01">
        <w:rPr>
          <w:rFonts w:ascii="Arial" w:hAnsi="Arial" w:cs="Arial"/>
          <w:sz w:val="24"/>
          <w:szCs w:val="24"/>
        </w:rPr>
        <w:t xml:space="preserve">A systematic literature search was performed to find academic evidence relative to the research questions. The primary search criteria were peer-reviewed journal articles </w:t>
      </w:r>
      <w:r w:rsidRPr="00682A01">
        <w:rPr>
          <w:rFonts w:ascii="Arial" w:hAnsi="Arial" w:cs="Arial"/>
          <w:sz w:val="24"/>
          <w:szCs w:val="24"/>
        </w:rPr>
        <w:lastRenderedPageBreak/>
        <w:t xml:space="preserve">around the use of digital marketing and how that relates to customer engagement, brand loyalty and competitiveness. The databases included in the review should be the databases that the researcher would have used, for example Scopus, Google Scholar, Web of Science and the UWTSD Library databases. </w:t>
      </w:r>
    </w:p>
    <w:p w:rsidR="00CF528A" w:rsidRPr="00CF528A" w:rsidRDefault="00CF528A" w:rsidP="00CF528A">
      <w:pPr>
        <w:pStyle w:val="NoSpacing"/>
        <w:spacing w:before="240" w:after="240" w:line="360" w:lineRule="auto"/>
        <w:jc w:val="both"/>
        <w:rPr>
          <w:rFonts w:ascii="Arial" w:hAnsi="Arial" w:cs="Arial"/>
          <w:sz w:val="24"/>
          <w:szCs w:val="24"/>
        </w:rPr>
      </w:pPr>
      <w:r w:rsidRPr="00CF528A">
        <w:rPr>
          <w:rFonts w:ascii="Arial" w:hAnsi="Arial" w:cs="Arial"/>
          <w:sz w:val="24"/>
          <w:szCs w:val="24"/>
        </w:rPr>
        <w:t>The search process employed combinations of keywords relating to the main concepts of the study. Core search terms included:</w:t>
      </w:r>
    </w:p>
    <w:p w:rsidR="00CF528A" w:rsidRPr="00CF528A" w:rsidRDefault="00CF528A" w:rsidP="009642DF">
      <w:pPr>
        <w:pStyle w:val="NoSpacing"/>
        <w:numPr>
          <w:ilvl w:val="0"/>
          <w:numId w:val="4"/>
        </w:numPr>
        <w:spacing w:before="240" w:after="240"/>
        <w:jc w:val="both"/>
        <w:rPr>
          <w:rFonts w:ascii="Arial" w:hAnsi="Arial" w:cs="Arial"/>
          <w:sz w:val="24"/>
          <w:szCs w:val="24"/>
        </w:rPr>
      </w:pPr>
      <w:r w:rsidRPr="00CF528A">
        <w:rPr>
          <w:rFonts w:ascii="Arial" w:hAnsi="Arial" w:cs="Arial"/>
          <w:sz w:val="24"/>
          <w:szCs w:val="24"/>
        </w:rPr>
        <w:t>“digital marketing”</w:t>
      </w:r>
    </w:p>
    <w:p w:rsidR="00CF528A" w:rsidRPr="00CF528A" w:rsidRDefault="00CF528A" w:rsidP="009642DF">
      <w:pPr>
        <w:pStyle w:val="NoSpacing"/>
        <w:numPr>
          <w:ilvl w:val="0"/>
          <w:numId w:val="4"/>
        </w:numPr>
        <w:spacing w:before="240" w:after="240"/>
        <w:jc w:val="both"/>
        <w:rPr>
          <w:rFonts w:ascii="Arial" w:hAnsi="Arial" w:cs="Arial"/>
          <w:sz w:val="24"/>
          <w:szCs w:val="24"/>
        </w:rPr>
      </w:pPr>
      <w:r w:rsidRPr="00CF528A">
        <w:rPr>
          <w:rFonts w:ascii="Arial" w:hAnsi="Arial" w:cs="Arial"/>
          <w:sz w:val="24"/>
          <w:szCs w:val="24"/>
        </w:rPr>
        <w:t>“Nike”</w:t>
      </w:r>
    </w:p>
    <w:p w:rsidR="00CF528A" w:rsidRPr="00CF528A" w:rsidRDefault="00CF528A" w:rsidP="009642DF">
      <w:pPr>
        <w:pStyle w:val="NoSpacing"/>
        <w:numPr>
          <w:ilvl w:val="0"/>
          <w:numId w:val="4"/>
        </w:numPr>
        <w:spacing w:before="240" w:after="240"/>
        <w:jc w:val="both"/>
        <w:rPr>
          <w:rFonts w:ascii="Arial" w:hAnsi="Arial" w:cs="Arial"/>
          <w:sz w:val="24"/>
          <w:szCs w:val="24"/>
        </w:rPr>
      </w:pPr>
      <w:r w:rsidRPr="00CF528A">
        <w:rPr>
          <w:rFonts w:ascii="Arial" w:hAnsi="Arial" w:cs="Arial"/>
          <w:sz w:val="24"/>
          <w:szCs w:val="24"/>
        </w:rPr>
        <w:t>“sportswear”</w:t>
      </w:r>
    </w:p>
    <w:p w:rsidR="00CF528A" w:rsidRPr="00CF528A" w:rsidRDefault="00CF528A" w:rsidP="009642DF">
      <w:pPr>
        <w:pStyle w:val="NoSpacing"/>
        <w:numPr>
          <w:ilvl w:val="0"/>
          <w:numId w:val="4"/>
        </w:numPr>
        <w:spacing w:before="240" w:after="240"/>
        <w:jc w:val="both"/>
        <w:rPr>
          <w:rFonts w:ascii="Arial" w:hAnsi="Arial" w:cs="Arial"/>
          <w:sz w:val="24"/>
          <w:szCs w:val="24"/>
        </w:rPr>
      </w:pPr>
      <w:r w:rsidRPr="00CF528A">
        <w:rPr>
          <w:rFonts w:ascii="Arial" w:hAnsi="Arial" w:cs="Arial"/>
          <w:sz w:val="24"/>
          <w:szCs w:val="24"/>
        </w:rPr>
        <w:t>“social media marketing”</w:t>
      </w:r>
    </w:p>
    <w:p w:rsidR="00CF528A" w:rsidRPr="00CF528A" w:rsidRDefault="00CF528A" w:rsidP="009642DF">
      <w:pPr>
        <w:pStyle w:val="NoSpacing"/>
        <w:numPr>
          <w:ilvl w:val="0"/>
          <w:numId w:val="4"/>
        </w:numPr>
        <w:spacing w:before="240" w:after="240"/>
        <w:jc w:val="both"/>
        <w:rPr>
          <w:rFonts w:ascii="Arial" w:hAnsi="Arial" w:cs="Arial"/>
          <w:sz w:val="24"/>
          <w:szCs w:val="24"/>
        </w:rPr>
      </w:pPr>
      <w:r w:rsidRPr="00CF528A">
        <w:rPr>
          <w:rFonts w:ascii="Arial" w:hAnsi="Arial" w:cs="Arial"/>
          <w:sz w:val="24"/>
          <w:szCs w:val="24"/>
        </w:rPr>
        <w:t>“customer engagement”</w:t>
      </w:r>
    </w:p>
    <w:p w:rsidR="00CF528A" w:rsidRPr="00CF528A" w:rsidRDefault="00CF528A" w:rsidP="009642DF">
      <w:pPr>
        <w:pStyle w:val="NoSpacing"/>
        <w:numPr>
          <w:ilvl w:val="0"/>
          <w:numId w:val="4"/>
        </w:numPr>
        <w:spacing w:before="240" w:after="240"/>
        <w:jc w:val="both"/>
        <w:rPr>
          <w:rFonts w:ascii="Arial" w:hAnsi="Arial" w:cs="Arial"/>
          <w:sz w:val="24"/>
          <w:szCs w:val="24"/>
        </w:rPr>
      </w:pPr>
      <w:r w:rsidRPr="00CF528A">
        <w:rPr>
          <w:rFonts w:ascii="Arial" w:hAnsi="Arial" w:cs="Arial"/>
          <w:sz w:val="24"/>
          <w:szCs w:val="24"/>
        </w:rPr>
        <w:t>“brand loyalty”</w:t>
      </w:r>
    </w:p>
    <w:p w:rsidR="00CF528A" w:rsidRPr="00CF528A" w:rsidRDefault="00CF528A" w:rsidP="009642DF">
      <w:pPr>
        <w:pStyle w:val="NoSpacing"/>
        <w:numPr>
          <w:ilvl w:val="0"/>
          <w:numId w:val="4"/>
        </w:numPr>
        <w:spacing w:before="240" w:after="240"/>
        <w:jc w:val="both"/>
        <w:rPr>
          <w:rFonts w:ascii="Arial" w:hAnsi="Arial" w:cs="Arial"/>
          <w:sz w:val="24"/>
          <w:szCs w:val="24"/>
        </w:rPr>
      </w:pPr>
      <w:r w:rsidRPr="00CF528A">
        <w:rPr>
          <w:rFonts w:ascii="Arial" w:hAnsi="Arial" w:cs="Arial"/>
          <w:sz w:val="24"/>
          <w:szCs w:val="24"/>
        </w:rPr>
        <w:t>“digital competitiveness”</w:t>
      </w:r>
    </w:p>
    <w:p w:rsidR="00CF528A" w:rsidRPr="00CF528A" w:rsidRDefault="00CF528A" w:rsidP="009642DF">
      <w:pPr>
        <w:pStyle w:val="NoSpacing"/>
        <w:numPr>
          <w:ilvl w:val="0"/>
          <w:numId w:val="4"/>
        </w:numPr>
        <w:spacing w:before="240" w:after="240"/>
        <w:jc w:val="both"/>
        <w:rPr>
          <w:rFonts w:ascii="Arial" w:hAnsi="Arial" w:cs="Arial"/>
          <w:sz w:val="24"/>
          <w:szCs w:val="24"/>
        </w:rPr>
      </w:pPr>
      <w:r w:rsidRPr="00CF528A">
        <w:rPr>
          <w:rFonts w:ascii="Arial" w:hAnsi="Arial" w:cs="Arial"/>
          <w:sz w:val="24"/>
          <w:szCs w:val="24"/>
        </w:rPr>
        <w:t>“digital innovation”</w:t>
      </w:r>
    </w:p>
    <w:p w:rsidR="00CF528A" w:rsidRPr="00CF528A" w:rsidRDefault="00CF528A" w:rsidP="009642DF">
      <w:pPr>
        <w:pStyle w:val="NoSpacing"/>
        <w:numPr>
          <w:ilvl w:val="0"/>
          <w:numId w:val="4"/>
        </w:numPr>
        <w:spacing w:before="240" w:after="240"/>
        <w:jc w:val="both"/>
        <w:rPr>
          <w:rFonts w:ascii="Arial" w:hAnsi="Arial" w:cs="Arial"/>
          <w:sz w:val="24"/>
          <w:szCs w:val="24"/>
        </w:rPr>
      </w:pPr>
      <w:r w:rsidRPr="00CF528A">
        <w:rPr>
          <w:rFonts w:ascii="Arial" w:hAnsi="Arial" w:cs="Arial"/>
          <w:sz w:val="24"/>
          <w:szCs w:val="24"/>
        </w:rPr>
        <w:t>“influencer marketing”</w:t>
      </w:r>
    </w:p>
    <w:p w:rsidR="00CF528A" w:rsidRPr="00CF528A" w:rsidRDefault="00CF528A" w:rsidP="009642DF">
      <w:pPr>
        <w:pStyle w:val="NoSpacing"/>
        <w:numPr>
          <w:ilvl w:val="0"/>
          <w:numId w:val="4"/>
        </w:numPr>
        <w:spacing w:before="240" w:after="240"/>
        <w:jc w:val="both"/>
        <w:rPr>
          <w:rFonts w:ascii="Arial" w:hAnsi="Arial" w:cs="Arial"/>
          <w:sz w:val="24"/>
          <w:szCs w:val="24"/>
        </w:rPr>
      </w:pPr>
      <w:r w:rsidRPr="00CF528A">
        <w:rPr>
          <w:rFonts w:ascii="Arial" w:hAnsi="Arial" w:cs="Arial"/>
          <w:sz w:val="24"/>
          <w:szCs w:val="24"/>
        </w:rPr>
        <w:t>“personalisation”</w:t>
      </w:r>
    </w:p>
    <w:p w:rsidR="00CF528A" w:rsidRPr="00CF528A" w:rsidRDefault="00CF528A" w:rsidP="009642DF">
      <w:pPr>
        <w:pStyle w:val="NoSpacing"/>
        <w:numPr>
          <w:ilvl w:val="0"/>
          <w:numId w:val="4"/>
        </w:numPr>
        <w:spacing w:before="240" w:after="240"/>
        <w:jc w:val="both"/>
        <w:rPr>
          <w:rFonts w:ascii="Arial" w:hAnsi="Arial" w:cs="Arial"/>
          <w:sz w:val="24"/>
          <w:szCs w:val="24"/>
        </w:rPr>
      </w:pPr>
      <w:r w:rsidRPr="00CF528A">
        <w:rPr>
          <w:rFonts w:ascii="Arial" w:hAnsi="Arial" w:cs="Arial"/>
          <w:sz w:val="24"/>
          <w:szCs w:val="24"/>
        </w:rPr>
        <w:t>“artificial intelligence”</w:t>
      </w:r>
    </w:p>
    <w:p w:rsidR="00CF528A" w:rsidRPr="003963B8" w:rsidRDefault="00CF528A" w:rsidP="009642DF">
      <w:pPr>
        <w:pStyle w:val="NoSpacing"/>
        <w:numPr>
          <w:ilvl w:val="0"/>
          <w:numId w:val="4"/>
        </w:numPr>
        <w:spacing w:before="240" w:after="240"/>
        <w:jc w:val="both"/>
        <w:rPr>
          <w:rFonts w:ascii="Arial" w:hAnsi="Arial" w:cs="Arial"/>
          <w:sz w:val="24"/>
          <w:szCs w:val="24"/>
        </w:rPr>
      </w:pPr>
      <w:r w:rsidRPr="00CF528A">
        <w:rPr>
          <w:rFonts w:ascii="Arial" w:hAnsi="Arial" w:cs="Arial"/>
          <w:sz w:val="24"/>
          <w:szCs w:val="24"/>
        </w:rPr>
        <w:t>“</w:t>
      </w:r>
      <w:r w:rsidR="003963B8" w:rsidRPr="00CF528A">
        <w:rPr>
          <w:rFonts w:ascii="Arial" w:hAnsi="Arial" w:cs="Arial"/>
          <w:sz w:val="24"/>
          <w:szCs w:val="24"/>
        </w:rPr>
        <w:t>Omni channel</w:t>
      </w:r>
      <w:r w:rsidRPr="00CF528A">
        <w:rPr>
          <w:rFonts w:ascii="Arial" w:hAnsi="Arial" w:cs="Arial"/>
          <w:sz w:val="24"/>
          <w:szCs w:val="24"/>
        </w:rPr>
        <w:t xml:space="preserve"> marketing”</w:t>
      </w:r>
    </w:p>
    <w:p w:rsidR="002C6082" w:rsidRPr="002C6082" w:rsidRDefault="002C6082" w:rsidP="002C6082">
      <w:pPr>
        <w:pStyle w:val="NoSpacing"/>
        <w:spacing w:before="240" w:after="240" w:line="360" w:lineRule="auto"/>
        <w:jc w:val="both"/>
        <w:rPr>
          <w:rFonts w:ascii="Arial" w:hAnsi="Arial" w:cs="Arial"/>
          <w:sz w:val="24"/>
          <w:szCs w:val="24"/>
        </w:rPr>
      </w:pPr>
      <w:r w:rsidRPr="002C6082">
        <w:rPr>
          <w:rFonts w:ascii="Arial" w:hAnsi="Arial" w:cs="Arial"/>
          <w:sz w:val="24"/>
          <w:szCs w:val="24"/>
        </w:rPr>
        <w:t>In instances where Boolean searching was possible, combinations included “digital marketing” AND “customer engagement”, “social media” AND “brand loyalty”, “digital marketing” AND “competitive advantage”, and “Nike” AND “digital marketing”.</w:t>
      </w:r>
    </w:p>
    <w:p w:rsidR="00CF528A" w:rsidRPr="00CF528A" w:rsidRDefault="002C6082" w:rsidP="002C6082">
      <w:pPr>
        <w:pStyle w:val="NoSpacing"/>
        <w:spacing w:before="240" w:after="240" w:line="360" w:lineRule="auto"/>
        <w:jc w:val="both"/>
        <w:rPr>
          <w:rFonts w:ascii="Arial" w:hAnsi="Arial" w:cs="Arial"/>
          <w:sz w:val="24"/>
          <w:szCs w:val="24"/>
        </w:rPr>
      </w:pPr>
      <w:r w:rsidRPr="002C6082">
        <w:rPr>
          <w:rFonts w:ascii="Arial" w:hAnsi="Arial" w:cs="Arial"/>
          <w:sz w:val="24"/>
          <w:szCs w:val="24"/>
        </w:rPr>
        <w:t>The literature searches mainly focused on articles published in the last five years (2020-2025), as these were the ones to reflect the quick evolution of social media, AI, personalisation, mobile technology and digital consumer behaviour. Previous seminal journal articles were included where they were needed to provide a theoretical underpinning of RBV, Dynamic Capabilities Theory and Relationship Marketing Theory.</w:t>
      </w:r>
      <w:r w:rsidR="00AE4F4A">
        <w:rPr>
          <w:rFonts w:ascii="Arial" w:hAnsi="Arial" w:cs="Arial"/>
          <w:sz w:val="24"/>
          <w:szCs w:val="24"/>
        </w:rPr>
        <w:t xml:space="preserve"> </w:t>
      </w:r>
      <w:r w:rsidRPr="002C6082">
        <w:rPr>
          <w:rFonts w:ascii="Arial" w:hAnsi="Arial" w:cs="Arial"/>
          <w:sz w:val="24"/>
          <w:szCs w:val="24"/>
        </w:rPr>
        <w:t xml:space="preserve">Titles and abstracts of the search results were screened for relevance initially. Then, using full-text examination, potentially relevant articles were further assessed </w:t>
      </w:r>
      <w:r w:rsidRPr="002C6082">
        <w:rPr>
          <w:rFonts w:ascii="Arial" w:hAnsi="Arial" w:cs="Arial"/>
          <w:sz w:val="24"/>
          <w:szCs w:val="24"/>
        </w:rPr>
        <w:lastRenderedPageBreak/>
        <w:t>for inclusion or exclusion based on the inclusion/exclusion criteria. 50 peer-reviewed journal articles were chosen for detaile</w:t>
      </w:r>
      <w:r>
        <w:rPr>
          <w:rFonts w:ascii="Arial" w:hAnsi="Arial" w:cs="Arial"/>
          <w:sz w:val="24"/>
          <w:szCs w:val="24"/>
        </w:rPr>
        <w:t>d analysis in the final process</w:t>
      </w:r>
      <w:r w:rsidR="00CF528A" w:rsidRPr="00CF528A">
        <w:rPr>
          <w:rFonts w:ascii="Arial" w:hAnsi="Arial" w:cs="Arial"/>
          <w:sz w:val="24"/>
          <w:szCs w:val="24"/>
        </w:rPr>
        <w:t>.</w:t>
      </w:r>
    </w:p>
    <w:p w:rsidR="00CF528A" w:rsidRPr="003963B8" w:rsidRDefault="00CF528A" w:rsidP="003963B8">
      <w:pPr>
        <w:pStyle w:val="Heading2"/>
      </w:pPr>
      <w:bookmarkStart w:id="44" w:name="_Toc240926568"/>
      <w:r w:rsidRPr="00CF528A">
        <w:t>3.6 Inclusion and Exclusion Criteria</w:t>
      </w:r>
      <w:bookmarkEnd w:id="44"/>
    </w:p>
    <w:p w:rsidR="00CF528A" w:rsidRPr="00CF528A" w:rsidRDefault="00CF528A" w:rsidP="00CF528A">
      <w:pPr>
        <w:pStyle w:val="NoSpacing"/>
        <w:spacing w:before="240" w:after="240" w:line="360" w:lineRule="auto"/>
        <w:jc w:val="both"/>
        <w:rPr>
          <w:rFonts w:ascii="Arial" w:hAnsi="Arial" w:cs="Arial"/>
          <w:sz w:val="24"/>
          <w:szCs w:val="24"/>
        </w:rPr>
      </w:pPr>
      <w:r w:rsidRPr="00CF528A">
        <w:rPr>
          <w:rFonts w:ascii="Arial" w:hAnsi="Arial" w:cs="Arial"/>
          <w:sz w:val="24"/>
          <w:szCs w:val="24"/>
        </w:rPr>
        <w:t>Clear inclusion and exclusion criteria were established to ensure that the final literature sample was relevant and consistent with the research questions.</w:t>
      </w:r>
    </w:p>
    <w:p w:rsidR="003963B8" w:rsidRPr="003963B8" w:rsidRDefault="003963B8" w:rsidP="003963B8">
      <w:pPr>
        <w:pStyle w:val="Caption"/>
        <w:keepNext/>
        <w:rPr>
          <w:rFonts w:ascii="Arial" w:hAnsi="Arial" w:cs="Arial"/>
          <w:sz w:val="24"/>
        </w:rPr>
      </w:pPr>
      <w:bookmarkStart w:id="45" w:name="_Toc240926656"/>
      <w:r w:rsidRPr="003963B8">
        <w:rPr>
          <w:rFonts w:ascii="Arial" w:hAnsi="Arial" w:cs="Arial"/>
          <w:sz w:val="24"/>
        </w:rPr>
        <w:t xml:space="preserve">Table </w:t>
      </w:r>
      <w:r w:rsidRPr="003963B8">
        <w:rPr>
          <w:rFonts w:ascii="Arial" w:hAnsi="Arial" w:cs="Arial"/>
          <w:sz w:val="24"/>
        </w:rPr>
        <w:fldChar w:fldCharType="begin"/>
      </w:r>
      <w:r w:rsidRPr="003963B8">
        <w:rPr>
          <w:rFonts w:ascii="Arial" w:hAnsi="Arial" w:cs="Arial"/>
          <w:sz w:val="24"/>
        </w:rPr>
        <w:instrText xml:space="preserve"> SEQ Table \* ARABIC </w:instrText>
      </w:r>
      <w:r w:rsidRPr="003963B8">
        <w:rPr>
          <w:rFonts w:ascii="Arial" w:hAnsi="Arial" w:cs="Arial"/>
          <w:sz w:val="24"/>
        </w:rPr>
        <w:fldChar w:fldCharType="separate"/>
      </w:r>
      <w:r w:rsidR="002E4EAB">
        <w:rPr>
          <w:rFonts w:ascii="Arial" w:hAnsi="Arial" w:cs="Arial"/>
          <w:noProof/>
          <w:sz w:val="24"/>
        </w:rPr>
        <w:t>1</w:t>
      </w:r>
      <w:r w:rsidRPr="003963B8">
        <w:rPr>
          <w:rFonts w:ascii="Arial" w:hAnsi="Arial" w:cs="Arial"/>
          <w:sz w:val="24"/>
        </w:rPr>
        <w:fldChar w:fldCharType="end"/>
      </w:r>
      <w:r w:rsidRPr="003963B8">
        <w:rPr>
          <w:rFonts w:ascii="Arial" w:hAnsi="Arial" w:cs="Arial"/>
          <w:sz w:val="24"/>
        </w:rPr>
        <w:t>: Inclusion and Exclusion Criteria</w:t>
      </w:r>
      <w:bookmarkEnd w:id="45"/>
    </w:p>
    <w:tbl>
      <w:tblPr>
        <w:tblStyle w:val="TableGrid"/>
        <w:tblW w:w="0" w:type="auto"/>
        <w:tblLook w:val="04A0" w:firstRow="1" w:lastRow="0" w:firstColumn="1" w:lastColumn="0" w:noHBand="0" w:noVBand="1"/>
      </w:tblPr>
      <w:tblGrid>
        <w:gridCol w:w="3005"/>
        <w:gridCol w:w="3005"/>
        <w:gridCol w:w="3006"/>
      </w:tblGrid>
      <w:tr w:rsidR="005D48F4" w:rsidRPr="005D48F4" w:rsidTr="005D48F4">
        <w:tc>
          <w:tcPr>
            <w:tcW w:w="3005" w:type="dxa"/>
          </w:tcPr>
          <w:p w:rsidR="005D48F4" w:rsidRPr="006E09BB" w:rsidRDefault="005D48F4" w:rsidP="000808EE">
            <w:pPr>
              <w:pStyle w:val="NoSpacing"/>
              <w:spacing w:before="240" w:after="240" w:line="360" w:lineRule="auto"/>
              <w:jc w:val="both"/>
              <w:rPr>
                <w:rFonts w:ascii="Arial" w:hAnsi="Arial" w:cs="Arial"/>
                <w:b/>
                <w:sz w:val="24"/>
                <w:szCs w:val="24"/>
              </w:rPr>
            </w:pPr>
            <w:r w:rsidRPr="006E09BB">
              <w:rPr>
                <w:rFonts w:ascii="Arial" w:hAnsi="Arial" w:cs="Arial"/>
                <w:b/>
                <w:sz w:val="24"/>
                <w:szCs w:val="24"/>
              </w:rPr>
              <w:t>Criteria</w:t>
            </w:r>
          </w:p>
        </w:tc>
        <w:tc>
          <w:tcPr>
            <w:tcW w:w="3005" w:type="dxa"/>
          </w:tcPr>
          <w:p w:rsidR="005D48F4" w:rsidRPr="006E09BB" w:rsidRDefault="005D48F4" w:rsidP="000808EE">
            <w:pPr>
              <w:pStyle w:val="NoSpacing"/>
              <w:spacing w:before="240" w:after="240" w:line="360" w:lineRule="auto"/>
              <w:jc w:val="both"/>
              <w:rPr>
                <w:rFonts w:ascii="Arial" w:hAnsi="Arial" w:cs="Arial"/>
                <w:b/>
                <w:sz w:val="24"/>
                <w:szCs w:val="24"/>
              </w:rPr>
            </w:pPr>
            <w:r w:rsidRPr="006E09BB">
              <w:rPr>
                <w:rFonts w:ascii="Arial" w:hAnsi="Arial" w:cs="Arial"/>
                <w:b/>
                <w:sz w:val="24"/>
                <w:szCs w:val="24"/>
              </w:rPr>
              <w:t>Inclusion</w:t>
            </w:r>
          </w:p>
        </w:tc>
        <w:tc>
          <w:tcPr>
            <w:tcW w:w="3006" w:type="dxa"/>
          </w:tcPr>
          <w:p w:rsidR="005D48F4" w:rsidRPr="006E09BB" w:rsidRDefault="005D48F4" w:rsidP="000808EE">
            <w:pPr>
              <w:pStyle w:val="NoSpacing"/>
              <w:spacing w:before="240" w:after="240" w:line="360" w:lineRule="auto"/>
              <w:jc w:val="both"/>
              <w:rPr>
                <w:rFonts w:ascii="Arial" w:hAnsi="Arial" w:cs="Arial"/>
                <w:b/>
                <w:sz w:val="24"/>
                <w:szCs w:val="24"/>
              </w:rPr>
            </w:pPr>
            <w:r w:rsidRPr="006E09BB">
              <w:rPr>
                <w:rFonts w:ascii="Arial" w:hAnsi="Arial" w:cs="Arial"/>
                <w:b/>
                <w:sz w:val="24"/>
                <w:szCs w:val="24"/>
              </w:rPr>
              <w:t>Exclusion</w:t>
            </w:r>
          </w:p>
        </w:tc>
      </w:tr>
      <w:tr w:rsidR="005D48F4" w:rsidRPr="005D48F4" w:rsidTr="005D48F4">
        <w:tc>
          <w:tcPr>
            <w:tcW w:w="3005" w:type="dxa"/>
          </w:tcPr>
          <w:p w:rsidR="005D48F4" w:rsidRPr="005D48F4" w:rsidRDefault="005D48F4" w:rsidP="000808EE">
            <w:pPr>
              <w:pStyle w:val="NoSpacing"/>
              <w:spacing w:before="240" w:after="240" w:line="360" w:lineRule="auto"/>
              <w:jc w:val="both"/>
              <w:rPr>
                <w:rFonts w:ascii="Arial" w:hAnsi="Arial" w:cs="Arial"/>
                <w:sz w:val="24"/>
                <w:szCs w:val="24"/>
              </w:rPr>
            </w:pPr>
            <w:r w:rsidRPr="005D48F4">
              <w:rPr>
                <w:rFonts w:ascii="Arial" w:hAnsi="Arial" w:cs="Arial"/>
                <w:sz w:val="24"/>
                <w:szCs w:val="24"/>
              </w:rPr>
              <w:t>Publication type</w:t>
            </w:r>
          </w:p>
        </w:tc>
        <w:tc>
          <w:tcPr>
            <w:tcW w:w="3005" w:type="dxa"/>
          </w:tcPr>
          <w:p w:rsidR="005D48F4" w:rsidRPr="005D48F4" w:rsidRDefault="005D48F4" w:rsidP="000808EE">
            <w:pPr>
              <w:pStyle w:val="NoSpacing"/>
              <w:spacing w:before="240" w:after="240" w:line="360" w:lineRule="auto"/>
              <w:jc w:val="both"/>
              <w:rPr>
                <w:rFonts w:ascii="Arial" w:hAnsi="Arial" w:cs="Arial"/>
                <w:sz w:val="24"/>
                <w:szCs w:val="24"/>
              </w:rPr>
            </w:pPr>
            <w:r w:rsidRPr="005D48F4">
              <w:rPr>
                <w:rFonts w:ascii="Arial" w:hAnsi="Arial" w:cs="Arial"/>
                <w:sz w:val="24"/>
                <w:szCs w:val="24"/>
              </w:rPr>
              <w:t>Peer-reviewed journal articles</w:t>
            </w:r>
          </w:p>
        </w:tc>
        <w:tc>
          <w:tcPr>
            <w:tcW w:w="3006" w:type="dxa"/>
          </w:tcPr>
          <w:p w:rsidR="005D48F4" w:rsidRPr="005D48F4" w:rsidRDefault="005D48F4" w:rsidP="000808EE">
            <w:pPr>
              <w:pStyle w:val="NoSpacing"/>
              <w:spacing w:before="240" w:after="240" w:line="360" w:lineRule="auto"/>
              <w:jc w:val="both"/>
              <w:rPr>
                <w:rFonts w:ascii="Arial" w:hAnsi="Arial" w:cs="Arial"/>
                <w:sz w:val="24"/>
                <w:szCs w:val="24"/>
              </w:rPr>
            </w:pPr>
            <w:r w:rsidRPr="005D48F4">
              <w:rPr>
                <w:rFonts w:ascii="Arial" w:hAnsi="Arial" w:cs="Arial"/>
                <w:sz w:val="24"/>
                <w:szCs w:val="24"/>
              </w:rPr>
              <w:t>Books, reports and websites for the 50-article matrix</w:t>
            </w:r>
          </w:p>
        </w:tc>
      </w:tr>
      <w:tr w:rsidR="005D48F4" w:rsidRPr="005D48F4" w:rsidTr="005D48F4">
        <w:tc>
          <w:tcPr>
            <w:tcW w:w="3005" w:type="dxa"/>
          </w:tcPr>
          <w:p w:rsidR="005D48F4" w:rsidRPr="005D48F4" w:rsidRDefault="005D48F4" w:rsidP="000808EE">
            <w:pPr>
              <w:pStyle w:val="NoSpacing"/>
              <w:spacing w:before="240" w:after="240" w:line="360" w:lineRule="auto"/>
              <w:jc w:val="both"/>
              <w:rPr>
                <w:rFonts w:ascii="Arial" w:hAnsi="Arial" w:cs="Arial"/>
                <w:sz w:val="24"/>
                <w:szCs w:val="24"/>
              </w:rPr>
            </w:pPr>
            <w:r w:rsidRPr="005D48F4">
              <w:rPr>
                <w:rFonts w:ascii="Arial" w:hAnsi="Arial" w:cs="Arial"/>
                <w:sz w:val="24"/>
                <w:szCs w:val="24"/>
              </w:rPr>
              <w:t>Publication period</w:t>
            </w:r>
          </w:p>
        </w:tc>
        <w:tc>
          <w:tcPr>
            <w:tcW w:w="3005" w:type="dxa"/>
          </w:tcPr>
          <w:p w:rsidR="005D48F4" w:rsidRPr="005D48F4" w:rsidRDefault="005D48F4" w:rsidP="000808EE">
            <w:pPr>
              <w:pStyle w:val="NoSpacing"/>
              <w:spacing w:before="240" w:after="240" w:line="360" w:lineRule="auto"/>
              <w:jc w:val="both"/>
              <w:rPr>
                <w:rFonts w:ascii="Arial" w:hAnsi="Arial" w:cs="Arial"/>
                <w:sz w:val="24"/>
                <w:szCs w:val="24"/>
              </w:rPr>
            </w:pPr>
            <w:r w:rsidRPr="005D48F4">
              <w:rPr>
                <w:rFonts w:ascii="Arial" w:hAnsi="Arial" w:cs="Arial"/>
                <w:sz w:val="24"/>
                <w:szCs w:val="24"/>
              </w:rPr>
              <w:t>Mainly 2020–2025</w:t>
            </w:r>
          </w:p>
        </w:tc>
        <w:tc>
          <w:tcPr>
            <w:tcW w:w="3006" w:type="dxa"/>
          </w:tcPr>
          <w:p w:rsidR="005D48F4" w:rsidRPr="005D48F4" w:rsidRDefault="005D48F4" w:rsidP="000808EE">
            <w:pPr>
              <w:pStyle w:val="NoSpacing"/>
              <w:spacing w:before="240" w:after="240" w:line="360" w:lineRule="auto"/>
              <w:jc w:val="both"/>
              <w:rPr>
                <w:rFonts w:ascii="Arial" w:hAnsi="Arial" w:cs="Arial"/>
                <w:sz w:val="24"/>
                <w:szCs w:val="24"/>
              </w:rPr>
            </w:pPr>
            <w:r w:rsidRPr="005D48F4">
              <w:rPr>
                <w:rFonts w:ascii="Arial" w:hAnsi="Arial" w:cs="Arial"/>
                <w:sz w:val="24"/>
                <w:szCs w:val="24"/>
              </w:rPr>
              <w:t>Irrelevant studies outside the required scope</w:t>
            </w:r>
          </w:p>
        </w:tc>
      </w:tr>
      <w:tr w:rsidR="005D48F4" w:rsidRPr="005D48F4" w:rsidTr="005D48F4">
        <w:tc>
          <w:tcPr>
            <w:tcW w:w="3005" w:type="dxa"/>
          </w:tcPr>
          <w:p w:rsidR="005D48F4" w:rsidRPr="005D48F4" w:rsidRDefault="005D48F4" w:rsidP="000808EE">
            <w:pPr>
              <w:pStyle w:val="NoSpacing"/>
              <w:spacing w:before="240" w:after="240" w:line="360" w:lineRule="auto"/>
              <w:jc w:val="both"/>
              <w:rPr>
                <w:rFonts w:ascii="Arial" w:hAnsi="Arial" w:cs="Arial"/>
                <w:sz w:val="24"/>
                <w:szCs w:val="24"/>
              </w:rPr>
            </w:pPr>
            <w:r w:rsidRPr="005D48F4">
              <w:rPr>
                <w:rFonts w:ascii="Arial" w:hAnsi="Arial" w:cs="Arial"/>
                <w:sz w:val="24"/>
                <w:szCs w:val="24"/>
              </w:rPr>
              <w:t>Topic</w:t>
            </w:r>
          </w:p>
        </w:tc>
        <w:tc>
          <w:tcPr>
            <w:tcW w:w="3005" w:type="dxa"/>
          </w:tcPr>
          <w:p w:rsidR="005D48F4" w:rsidRPr="005D48F4" w:rsidRDefault="005D48F4" w:rsidP="000808EE">
            <w:pPr>
              <w:pStyle w:val="NoSpacing"/>
              <w:spacing w:before="240" w:after="240" w:line="360" w:lineRule="auto"/>
              <w:jc w:val="both"/>
              <w:rPr>
                <w:rFonts w:ascii="Arial" w:hAnsi="Arial" w:cs="Arial"/>
                <w:sz w:val="24"/>
                <w:szCs w:val="24"/>
              </w:rPr>
            </w:pPr>
            <w:r w:rsidRPr="005D48F4">
              <w:rPr>
                <w:rFonts w:ascii="Arial" w:hAnsi="Arial" w:cs="Arial"/>
                <w:sz w:val="24"/>
                <w:szCs w:val="24"/>
              </w:rPr>
              <w:t>Digital marketing, customer engagement, brand loyalty, competitiveness and related digital technologies</w:t>
            </w:r>
          </w:p>
        </w:tc>
        <w:tc>
          <w:tcPr>
            <w:tcW w:w="3006" w:type="dxa"/>
          </w:tcPr>
          <w:p w:rsidR="005D48F4" w:rsidRPr="005D48F4" w:rsidRDefault="005D48F4" w:rsidP="000808EE">
            <w:pPr>
              <w:pStyle w:val="NoSpacing"/>
              <w:spacing w:before="240" w:after="240" w:line="360" w:lineRule="auto"/>
              <w:jc w:val="both"/>
              <w:rPr>
                <w:rFonts w:ascii="Arial" w:hAnsi="Arial" w:cs="Arial"/>
                <w:sz w:val="24"/>
                <w:szCs w:val="24"/>
              </w:rPr>
            </w:pPr>
            <w:r w:rsidRPr="005D48F4">
              <w:rPr>
                <w:rFonts w:ascii="Arial" w:hAnsi="Arial" w:cs="Arial"/>
                <w:sz w:val="24"/>
                <w:szCs w:val="24"/>
              </w:rPr>
              <w:t>Unrelated marketing topics</w:t>
            </w:r>
          </w:p>
        </w:tc>
      </w:tr>
      <w:tr w:rsidR="005D48F4" w:rsidRPr="005D48F4" w:rsidTr="005D48F4">
        <w:tc>
          <w:tcPr>
            <w:tcW w:w="3005" w:type="dxa"/>
          </w:tcPr>
          <w:p w:rsidR="005D48F4" w:rsidRPr="005D48F4" w:rsidRDefault="005D48F4" w:rsidP="000808EE">
            <w:pPr>
              <w:pStyle w:val="NoSpacing"/>
              <w:spacing w:before="240" w:after="240" w:line="360" w:lineRule="auto"/>
              <w:jc w:val="both"/>
              <w:rPr>
                <w:rFonts w:ascii="Arial" w:hAnsi="Arial" w:cs="Arial"/>
                <w:sz w:val="24"/>
                <w:szCs w:val="24"/>
              </w:rPr>
            </w:pPr>
            <w:r w:rsidRPr="005D48F4">
              <w:rPr>
                <w:rFonts w:ascii="Arial" w:hAnsi="Arial" w:cs="Arial"/>
                <w:sz w:val="24"/>
                <w:szCs w:val="24"/>
              </w:rPr>
              <w:t>Context</w:t>
            </w:r>
          </w:p>
        </w:tc>
        <w:tc>
          <w:tcPr>
            <w:tcW w:w="3005" w:type="dxa"/>
          </w:tcPr>
          <w:p w:rsidR="005D48F4" w:rsidRPr="005D48F4" w:rsidRDefault="005D48F4" w:rsidP="000808EE">
            <w:pPr>
              <w:pStyle w:val="NoSpacing"/>
              <w:spacing w:before="240" w:after="240" w:line="360" w:lineRule="auto"/>
              <w:jc w:val="both"/>
              <w:rPr>
                <w:rFonts w:ascii="Arial" w:hAnsi="Arial" w:cs="Arial"/>
                <w:sz w:val="24"/>
                <w:szCs w:val="24"/>
              </w:rPr>
            </w:pPr>
            <w:r w:rsidRPr="005D48F4">
              <w:rPr>
                <w:rFonts w:ascii="Arial" w:hAnsi="Arial" w:cs="Arial"/>
                <w:sz w:val="24"/>
                <w:szCs w:val="24"/>
              </w:rPr>
              <w:t>Relevant to Nike, sportswear, brands, consumers or transferable digital marketing contexts</w:t>
            </w:r>
          </w:p>
        </w:tc>
        <w:tc>
          <w:tcPr>
            <w:tcW w:w="3006" w:type="dxa"/>
          </w:tcPr>
          <w:p w:rsidR="005D48F4" w:rsidRPr="005D48F4" w:rsidRDefault="005D48F4" w:rsidP="000808EE">
            <w:pPr>
              <w:pStyle w:val="NoSpacing"/>
              <w:spacing w:before="240" w:after="240" w:line="360" w:lineRule="auto"/>
              <w:jc w:val="both"/>
              <w:rPr>
                <w:rFonts w:ascii="Arial" w:hAnsi="Arial" w:cs="Arial"/>
                <w:sz w:val="24"/>
                <w:szCs w:val="24"/>
              </w:rPr>
            </w:pPr>
            <w:r w:rsidRPr="005D48F4">
              <w:rPr>
                <w:rFonts w:ascii="Arial" w:hAnsi="Arial" w:cs="Arial"/>
                <w:sz w:val="24"/>
                <w:szCs w:val="24"/>
              </w:rPr>
              <w:t>Studies with no meaningful relevance</w:t>
            </w:r>
          </w:p>
        </w:tc>
      </w:tr>
      <w:tr w:rsidR="005D48F4" w:rsidRPr="005D48F4" w:rsidTr="005D48F4">
        <w:tc>
          <w:tcPr>
            <w:tcW w:w="3005" w:type="dxa"/>
          </w:tcPr>
          <w:p w:rsidR="005D48F4" w:rsidRPr="005D48F4" w:rsidRDefault="005D48F4" w:rsidP="000808EE">
            <w:pPr>
              <w:pStyle w:val="NoSpacing"/>
              <w:spacing w:before="240" w:after="240" w:line="360" w:lineRule="auto"/>
              <w:jc w:val="both"/>
              <w:rPr>
                <w:rFonts w:ascii="Arial" w:hAnsi="Arial" w:cs="Arial"/>
                <w:sz w:val="24"/>
                <w:szCs w:val="24"/>
              </w:rPr>
            </w:pPr>
            <w:r w:rsidRPr="005D48F4">
              <w:rPr>
                <w:rFonts w:ascii="Arial" w:hAnsi="Arial" w:cs="Arial"/>
                <w:sz w:val="24"/>
                <w:szCs w:val="24"/>
              </w:rPr>
              <w:t>Language</w:t>
            </w:r>
          </w:p>
        </w:tc>
        <w:tc>
          <w:tcPr>
            <w:tcW w:w="3005" w:type="dxa"/>
          </w:tcPr>
          <w:p w:rsidR="005D48F4" w:rsidRPr="005D48F4" w:rsidRDefault="005D48F4" w:rsidP="000808EE">
            <w:pPr>
              <w:pStyle w:val="NoSpacing"/>
              <w:spacing w:before="240" w:after="240" w:line="360" w:lineRule="auto"/>
              <w:jc w:val="both"/>
              <w:rPr>
                <w:rFonts w:ascii="Arial" w:hAnsi="Arial" w:cs="Arial"/>
                <w:sz w:val="24"/>
                <w:szCs w:val="24"/>
              </w:rPr>
            </w:pPr>
            <w:r w:rsidRPr="005D48F4">
              <w:rPr>
                <w:rFonts w:ascii="Arial" w:hAnsi="Arial" w:cs="Arial"/>
                <w:sz w:val="24"/>
                <w:szCs w:val="24"/>
              </w:rPr>
              <w:t>English-language studies</w:t>
            </w:r>
          </w:p>
        </w:tc>
        <w:tc>
          <w:tcPr>
            <w:tcW w:w="3006" w:type="dxa"/>
          </w:tcPr>
          <w:p w:rsidR="005D48F4" w:rsidRPr="005D48F4" w:rsidRDefault="005D48F4" w:rsidP="000808EE">
            <w:pPr>
              <w:pStyle w:val="NoSpacing"/>
              <w:spacing w:before="240" w:after="240" w:line="360" w:lineRule="auto"/>
              <w:jc w:val="both"/>
              <w:rPr>
                <w:rFonts w:ascii="Arial" w:hAnsi="Arial" w:cs="Arial"/>
                <w:sz w:val="24"/>
                <w:szCs w:val="24"/>
              </w:rPr>
            </w:pPr>
            <w:r w:rsidRPr="005D48F4">
              <w:rPr>
                <w:rFonts w:ascii="Arial" w:hAnsi="Arial" w:cs="Arial"/>
                <w:sz w:val="24"/>
                <w:szCs w:val="24"/>
              </w:rPr>
              <w:t>Non-English studies</w:t>
            </w:r>
          </w:p>
        </w:tc>
      </w:tr>
      <w:tr w:rsidR="005D48F4" w:rsidRPr="005D48F4" w:rsidTr="005D48F4">
        <w:tc>
          <w:tcPr>
            <w:tcW w:w="3005" w:type="dxa"/>
          </w:tcPr>
          <w:p w:rsidR="005D48F4" w:rsidRPr="005D48F4" w:rsidRDefault="005D48F4" w:rsidP="000808EE">
            <w:pPr>
              <w:pStyle w:val="NoSpacing"/>
              <w:spacing w:before="240" w:after="240" w:line="360" w:lineRule="auto"/>
              <w:jc w:val="both"/>
              <w:rPr>
                <w:rFonts w:ascii="Arial" w:hAnsi="Arial" w:cs="Arial"/>
                <w:sz w:val="24"/>
                <w:szCs w:val="24"/>
              </w:rPr>
            </w:pPr>
            <w:r w:rsidRPr="005D48F4">
              <w:rPr>
                <w:rFonts w:ascii="Arial" w:hAnsi="Arial" w:cs="Arial"/>
                <w:sz w:val="24"/>
                <w:szCs w:val="24"/>
              </w:rPr>
              <w:lastRenderedPageBreak/>
              <w:t>Accessibility</w:t>
            </w:r>
          </w:p>
        </w:tc>
        <w:tc>
          <w:tcPr>
            <w:tcW w:w="3005" w:type="dxa"/>
          </w:tcPr>
          <w:p w:rsidR="005D48F4" w:rsidRPr="005D48F4" w:rsidRDefault="005D48F4" w:rsidP="000808EE">
            <w:pPr>
              <w:pStyle w:val="NoSpacing"/>
              <w:spacing w:before="240" w:after="240" w:line="360" w:lineRule="auto"/>
              <w:jc w:val="both"/>
              <w:rPr>
                <w:rFonts w:ascii="Arial" w:hAnsi="Arial" w:cs="Arial"/>
                <w:sz w:val="24"/>
                <w:szCs w:val="24"/>
              </w:rPr>
            </w:pPr>
            <w:r w:rsidRPr="005D48F4">
              <w:rPr>
                <w:rFonts w:ascii="Arial" w:hAnsi="Arial" w:cs="Arial"/>
                <w:sz w:val="24"/>
                <w:szCs w:val="24"/>
              </w:rPr>
              <w:t>Full-text and usable academic evidence</w:t>
            </w:r>
          </w:p>
        </w:tc>
        <w:tc>
          <w:tcPr>
            <w:tcW w:w="3006" w:type="dxa"/>
          </w:tcPr>
          <w:p w:rsidR="005D48F4" w:rsidRPr="005D48F4" w:rsidRDefault="005D48F4" w:rsidP="000808EE">
            <w:pPr>
              <w:pStyle w:val="NoSpacing"/>
              <w:spacing w:before="240" w:after="240" w:line="360" w:lineRule="auto"/>
              <w:jc w:val="both"/>
              <w:rPr>
                <w:rFonts w:ascii="Arial" w:hAnsi="Arial" w:cs="Arial"/>
                <w:sz w:val="24"/>
                <w:szCs w:val="24"/>
              </w:rPr>
            </w:pPr>
            <w:r w:rsidRPr="005D48F4">
              <w:rPr>
                <w:rFonts w:ascii="Arial" w:hAnsi="Arial" w:cs="Arial"/>
                <w:sz w:val="24"/>
                <w:szCs w:val="24"/>
              </w:rPr>
              <w:t>Studies with insufficient accessible information</w:t>
            </w:r>
          </w:p>
        </w:tc>
      </w:tr>
      <w:tr w:rsidR="005D48F4" w:rsidRPr="005D48F4" w:rsidTr="005D48F4">
        <w:tc>
          <w:tcPr>
            <w:tcW w:w="3005" w:type="dxa"/>
          </w:tcPr>
          <w:p w:rsidR="005D48F4" w:rsidRPr="005D48F4" w:rsidRDefault="005D48F4" w:rsidP="000808EE">
            <w:pPr>
              <w:pStyle w:val="NoSpacing"/>
              <w:spacing w:before="240" w:after="240" w:line="360" w:lineRule="auto"/>
              <w:jc w:val="both"/>
              <w:rPr>
                <w:rFonts w:ascii="Arial" w:hAnsi="Arial" w:cs="Arial"/>
                <w:sz w:val="24"/>
                <w:szCs w:val="24"/>
              </w:rPr>
            </w:pPr>
            <w:r w:rsidRPr="005D48F4">
              <w:rPr>
                <w:rFonts w:ascii="Arial" w:hAnsi="Arial" w:cs="Arial"/>
                <w:sz w:val="24"/>
                <w:szCs w:val="24"/>
              </w:rPr>
              <w:t>Relevance</w:t>
            </w:r>
          </w:p>
        </w:tc>
        <w:tc>
          <w:tcPr>
            <w:tcW w:w="3005" w:type="dxa"/>
          </w:tcPr>
          <w:p w:rsidR="005D48F4" w:rsidRPr="005D48F4" w:rsidRDefault="005D48F4" w:rsidP="000808EE">
            <w:pPr>
              <w:pStyle w:val="NoSpacing"/>
              <w:spacing w:before="240" w:after="240" w:line="360" w:lineRule="auto"/>
              <w:jc w:val="both"/>
              <w:rPr>
                <w:rFonts w:ascii="Arial" w:hAnsi="Arial" w:cs="Arial"/>
                <w:sz w:val="24"/>
                <w:szCs w:val="24"/>
              </w:rPr>
            </w:pPr>
            <w:r w:rsidRPr="005D48F4">
              <w:rPr>
                <w:rFonts w:ascii="Arial" w:hAnsi="Arial" w:cs="Arial"/>
                <w:sz w:val="24"/>
                <w:szCs w:val="24"/>
              </w:rPr>
              <w:t>Directly supporting one or more research questions</w:t>
            </w:r>
          </w:p>
        </w:tc>
        <w:tc>
          <w:tcPr>
            <w:tcW w:w="3006" w:type="dxa"/>
          </w:tcPr>
          <w:p w:rsidR="005D48F4" w:rsidRPr="005D48F4" w:rsidRDefault="005D48F4" w:rsidP="000808EE">
            <w:pPr>
              <w:pStyle w:val="NoSpacing"/>
              <w:spacing w:before="240" w:after="240" w:line="360" w:lineRule="auto"/>
              <w:jc w:val="both"/>
              <w:rPr>
                <w:rFonts w:ascii="Arial" w:hAnsi="Arial" w:cs="Arial"/>
                <w:sz w:val="24"/>
                <w:szCs w:val="24"/>
              </w:rPr>
            </w:pPr>
            <w:r w:rsidRPr="005D48F4">
              <w:rPr>
                <w:rFonts w:ascii="Arial" w:hAnsi="Arial" w:cs="Arial"/>
                <w:sz w:val="24"/>
                <w:szCs w:val="24"/>
              </w:rPr>
              <w:t>Studies with no meaningful connection to the research questions</w:t>
            </w:r>
          </w:p>
        </w:tc>
      </w:tr>
    </w:tbl>
    <w:p w:rsidR="008D23EC" w:rsidRPr="008D23EC" w:rsidRDefault="00CF528A" w:rsidP="008D23EC">
      <w:pPr>
        <w:pStyle w:val="NoSpacing"/>
        <w:spacing w:before="240" w:after="240" w:line="360" w:lineRule="auto"/>
        <w:jc w:val="both"/>
        <w:rPr>
          <w:rFonts w:ascii="Arial" w:hAnsi="Arial" w:cs="Arial"/>
          <w:sz w:val="24"/>
          <w:szCs w:val="24"/>
        </w:rPr>
      </w:pPr>
      <w:r w:rsidRPr="00CF528A">
        <w:rPr>
          <w:rFonts w:ascii="Arial" w:hAnsi="Arial" w:cs="Arial"/>
          <w:sz w:val="24"/>
          <w:szCs w:val="24"/>
        </w:rPr>
        <w:t xml:space="preserve">The criteria ensure that the 50 articles represent academic evidence directly relevant to the dissertation. Importantly, books and organisational reports are not counted as part of the 50 journal articles. </w:t>
      </w:r>
    </w:p>
    <w:p w:rsidR="008D23EC" w:rsidRPr="008D23EC" w:rsidRDefault="008D23EC" w:rsidP="000278D8">
      <w:pPr>
        <w:pStyle w:val="Heading2"/>
      </w:pPr>
      <w:bookmarkStart w:id="46" w:name="_Toc240926569"/>
      <w:r w:rsidRPr="008D23EC">
        <w:t>3.7 PRISMA Screening Process</w:t>
      </w:r>
      <w:bookmarkEnd w:id="46"/>
    </w:p>
    <w:p w:rsidR="008D23EC" w:rsidRPr="008D23EC" w:rsidRDefault="008D23EC" w:rsidP="008D23EC">
      <w:pPr>
        <w:pStyle w:val="NoSpacing"/>
        <w:spacing w:before="240" w:after="240" w:line="360" w:lineRule="auto"/>
        <w:jc w:val="both"/>
        <w:rPr>
          <w:rFonts w:ascii="Arial" w:hAnsi="Arial" w:cs="Arial"/>
          <w:sz w:val="24"/>
          <w:szCs w:val="24"/>
        </w:rPr>
      </w:pPr>
      <w:r w:rsidRPr="008D23EC">
        <w:rPr>
          <w:rFonts w:ascii="Arial" w:hAnsi="Arial" w:cs="Arial"/>
          <w:sz w:val="24"/>
          <w:szCs w:val="24"/>
        </w:rPr>
        <w:t>To have transparency on identification and selection of academic literature, a screening process was used, based on the PRISMA guidelines. PRISMA provides a structured approach for reporting how records are identified, screened, assessed for eligibility and finally included in a review (Page et al., 2021). In the process, the author makes it clear that the last 50 articles were not chosen at random, but chosen through a defined selection process and traceable back to the author.</w:t>
      </w:r>
    </w:p>
    <w:p w:rsidR="008D23EC" w:rsidRPr="008D23EC" w:rsidRDefault="008D23EC" w:rsidP="008D23EC">
      <w:pPr>
        <w:pStyle w:val="NoSpacing"/>
        <w:spacing w:before="240" w:after="240" w:line="360" w:lineRule="auto"/>
        <w:jc w:val="both"/>
        <w:rPr>
          <w:rFonts w:ascii="Arial" w:hAnsi="Arial" w:cs="Arial"/>
          <w:sz w:val="24"/>
          <w:szCs w:val="24"/>
        </w:rPr>
      </w:pPr>
      <w:r w:rsidRPr="008D23EC">
        <w:rPr>
          <w:rFonts w:ascii="Arial" w:hAnsi="Arial" w:cs="Arial"/>
          <w:sz w:val="24"/>
          <w:szCs w:val="24"/>
        </w:rPr>
        <w:t>There are four general stages of screening: identification, screening, eligibility/inclusion. In the identification phase, the identified potential records are obtained from the academic databases selected using the predetermined keywords and search combinations. The duplicate records are then deleted. At the screening phase titles and abstracts are reviewed and articles that are obviously not related to the area of the research are omitted.</w:t>
      </w:r>
    </w:p>
    <w:p w:rsidR="008D23EC" w:rsidRPr="008D23EC" w:rsidRDefault="008D23EC" w:rsidP="008D23EC">
      <w:pPr>
        <w:pStyle w:val="NoSpacing"/>
        <w:spacing w:before="240" w:after="240" w:line="360" w:lineRule="auto"/>
        <w:jc w:val="both"/>
        <w:rPr>
          <w:rFonts w:ascii="Arial" w:hAnsi="Arial" w:cs="Arial"/>
          <w:sz w:val="24"/>
          <w:szCs w:val="24"/>
        </w:rPr>
      </w:pPr>
      <w:r w:rsidRPr="008D23EC">
        <w:rPr>
          <w:rFonts w:ascii="Arial" w:hAnsi="Arial" w:cs="Arial"/>
          <w:sz w:val="24"/>
          <w:szCs w:val="24"/>
        </w:rPr>
        <w:t>The rest of the studies will be assessed for full text eligibility. At this stage, the researcher decides whether each article fulfils the inclusion criteria, such as having been peer-reviewed, being relevant to digital marketing, having a connection to engagement, loyalty, or competitiveness and offering adequate academic inform</w:t>
      </w:r>
      <w:r w:rsidR="005772F2">
        <w:rPr>
          <w:rFonts w:ascii="Arial" w:hAnsi="Arial" w:cs="Arial"/>
          <w:sz w:val="24"/>
          <w:szCs w:val="24"/>
        </w:rPr>
        <w:t>ation to be critically assessed</w:t>
      </w:r>
      <w:r w:rsidRPr="008D23EC">
        <w:rPr>
          <w:rFonts w:ascii="Arial" w:hAnsi="Arial" w:cs="Arial"/>
          <w:sz w:val="24"/>
          <w:szCs w:val="24"/>
        </w:rPr>
        <w:t>.</w:t>
      </w:r>
    </w:p>
    <w:p w:rsidR="00CF528A" w:rsidRPr="00CF528A" w:rsidRDefault="008D23EC" w:rsidP="008D23EC">
      <w:pPr>
        <w:pStyle w:val="NoSpacing"/>
        <w:spacing w:before="240" w:after="240" w:line="360" w:lineRule="auto"/>
        <w:jc w:val="both"/>
        <w:rPr>
          <w:rFonts w:ascii="Arial" w:hAnsi="Arial" w:cs="Arial"/>
          <w:sz w:val="24"/>
          <w:szCs w:val="24"/>
        </w:rPr>
      </w:pPr>
      <w:r w:rsidRPr="008D23EC">
        <w:rPr>
          <w:rFonts w:ascii="Arial" w:hAnsi="Arial" w:cs="Arial"/>
          <w:sz w:val="24"/>
          <w:szCs w:val="24"/>
        </w:rPr>
        <w:t xml:space="preserve">Finally, the included studies will be thoroughly </w:t>
      </w:r>
      <w:r w:rsidR="000278D8" w:rsidRPr="008D23EC">
        <w:rPr>
          <w:rFonts w:ascii="Arial" w:hAnsi="Arial" w:cs="Arial"/>
          <w:sz w:val="24"/>
          <w:szCs w:val="24"/>
        </w:rPr>
        <w:t>analysed</w:t>
      </w:r>
      <w:r w:rsidRPr="008D23EC">
        <w:rPr>
          <w:rFonts w:ascii="Arial" w:hAnsi="Arial" w:cs="Arial"/>
          <w:sz w:val="24"/>
          <w:szCs w:val="24"/>
        </w:rPr>
        <w:t xml:space="preserve"> thematically. The last one has 50</w:t>
      </w:r>
      <w:r>
        <w:rPr>
          <w:rFonts w:ascii="Arial" w:hAnsi="Arial" w:cs="Arial"/>
          <w:sz w:val="24"/>
          <w:szCs w:val="24"/>
        </w:rPr>
        <w:t xml:space="preserve"> peer-reviewed journal articles</w:t>
      </w:r>
      <w:r w:rsidR="00CF528A" w:rsidRPr="00CF528A">
        <w:rPr>
          <w:rFonts w:ascii="Arial" w:hAnsi="Arial" w:cs="Arial"/>
          <w:sz w:val="24"/>
          <w:szCs w:val="24"/>
        </w:rPr>
        <w:t>.</w:t>
      </w:r>
    </w:p>
    <w:p w:rsidR="00C15E83" w:rsidRDefault="00491FBF" w:rsidP="00C15E83">
      <w:pPr>
        <w:pStyle w:val="NoSpacing"/>
        <w:keepNext/>
        <w:spacing w:before="240" w:after="240" w:line="360" w:lineRule="auto"/>
        <w:jc w:val="center"/>
      </w:pPr>
      <w:r>
        <w:rPr>
          <w:noProof/>
          <w:lang w:val="en-US" w:eastAsia="en-US"/>
        </w:rPr>
        <w:lastRenderedPageBreak/>
        <w:drawing>
          <wp:inline distT="0" distB="0" distL="0" distR="0" wp14:anchorId="46C1301C" wp14:editId="7C5F8214">
            <wp:extent cx="3686175" cy="4775772"/>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pilot_20260917_175033.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96337" cy="4788938"/>
                    </a:xfrm>
                    <a:prstGeom prst="rect">
                      <a:avLst/>
                    </a:prstGeom>
                  </pic:spPr>
                </pic:pic>
              </a:graphicData>
            </a:graphic>
          </wp:inline>
        </w:drawing>
      </w:r>
    </w:p>
    <w:p w:rsidR="00CF528A" w:rsidRPr="00C15E83" w:rsidRDefault="00C15E83" w:rsidP="00C15E83">
      <w:pPr>
        <w:pStyle w:val="Caption"/>
        <w:jc w:val="center"/>
        <w:rPr>
          <w:rFonts w:ascii="Arial" w:hAnsi="Arial" w:cs="Arial"/>
          <w:sz w:val="36"/>
          <w:szCs w:val="24"/>
        </w:rPr>
      </w:pPr>
      <w:bookmarkStart w:id="47" w:name="_Toc240926654"/>
      <w:r w:rsidRPr="00C15E83">
        <w:rPr>
          <w:rFonts w:ascii="Arial" w:hAnsi="Arial" w:cs="Arial"/>
          <w:sz w:val="24"/>
        </w:rPr>
        <w:t xml:space="preserve">Figure </w:t>
      </w:r>
      <w:r w:rsidRPr="00C15E83">
        <w:rPr>
          <w:rFonts w:ascii="Arial" w:hAnsi="Arial" w:cs="Arial"/>
          <w:sz w:val="24"/>
        </w:rPr>
        <w:fldChar w:fldCharType="begin"/>
      </w:r>
      <w:r w:rsidRPr="00C15E83">
        <w:rPr>
          <w:rFonts w:ascii="Arial" w:hAnsi="Arial" w:cs="Arial"/>
          <w:sz w:val="24"/>
        </w:rPr>
        <w:instrText xml:space="preserve"> SEQ Figure \* ARABIC </w:instrText>
      </w:r>
      <w:r w:rsidRPr="00C15E83">
        <w:rPr>
          <w:rFonts w:ascii="Arial" w:hAnsi="Arial" w:cs="Arial"/>
          <w:sz w:val="24"/>
        </w:rPr>
        <w:fldChar w:fldCharType="separate"/>
      </w:r>
      <w:r w:rsidR="006239AD">
        <w:rPr>
          <w:rFonts w:ascii="Arial" w:hAnsi="Arial" w:cs="Arial"/>
          <w:noProof/>
          <w:sz w:val="24"/>
        </w:rPr>
        <w:t>2</w:t>
      </w:r>
      <w:r w:rsidRPr="00C15E83">
        <w:rPr>
          <w:rFonts w:ascii="Arial" w:hAnsi="Arial" w:cs="Arial"/>
          <w:sz w:val="24"/>
        </w:rPr>
        <w:fldChar w:fldCharType="end"/>
      </w:r>
      <w:r w:rsidRPr="00C15E83">
        <w:rPr>
          <w:rFonts w:ascii="Arial" w:hAnsi="Arial" w:cs="Arial"/>
          <w:sz w:val="24"/>
        </w:rPr>
        <w:t xml:space="preserve">.: </w:t>
      </w:r>
      <w:r w:rsidR="009F4EFB" w:rsidRPr="009F4EFB">
        <w:rPr>
          <w:rFonts w:ascii="Arial" w:hAnsi="Arial" w:cs="Arial"/>
          <w:sz w:val="24"/>
        </w:rPr>
        <w:t xml:space="preserve"> PRISMA 2020 flow diagram illustrating the identification, screening, eligibility assessment, quality appraisal, and inclusion of studies (Page et al., 2</w:t>
      </w:r>
      <w:r w:rsidR="009F4EFB">
        <w:rPr>
          <w:rFonts w:ascii="Arial" w:hAnsi="Arial" w:cs="Arial"/>
          <w:sz w:val="24"/>
        </w:rPr>
        <w:t>021)</w:t>
      </w:r>
      <w:r w:rsidRPr="00C15E83">
        <w:rPr>
          <w:rFonts w:ascii="Arial" w:hAnsi="Arial" w:cs="Arial"/>
          <w:sz w:val="24"/>
        </w:rPr>
        <w:t>.</w:t>
      </w:r>
      <w:bookmarkEnd w:id="47"/>
    </w:p>
    <w:p w:rsidR="00CF528A" w:rsidRPr="00CF528A" w:rsidRDefault="00A72BAB" w:rsidP="00CF528A">
      <w:pPr>
        <w:pStyle w:val="NoSpacing"/>
        <w:spacing w:before="240" w:after="240" w:line="360" w:lineRule="auto"/>
        <w:jc w:val="both"/>
        <w:rPr>
          <w:rFonts w:ascii="Arial" w:hAnsi="Arial" w:cs="Arial"/>
          <w:sz w:val="24"/>
          <w:szCs w:val="24"/>
        </w:rPr>
      </w:pPr>
      <w:r w:rsidRPr="006E09BB">
        <w:rPr>
          <w:rFonts w:ascii="Arial" w:hAnsi="Arial" w:cs="Arial"/>
          <w:b/>
          <w:sz w:val="24"/>
          <w:szCs w:val="24"/>
        </w:rPr>
        <w:t>Source:</w:t>
      </w:r>
      <w:r w:rsidRPr="00A72BAB">
        <w:rPr>
          <w:rFonts w:ascii="Arial" w:hAnsi="Arial" w:cs="Arial"/>
          <w:sz w:val="24"/>
          <w:szCs w:val="24"/>
        </w:rPr>
        <w:t xml:space="preserve"> Page et al. (2021), PRISMA 2020 statement: an updated guideline for reporting systematic reviews.</w:t>
      </w:r>
    </w:p>
    <w:p w:rsidR="00F72312" w:rsidRPr="00F72312" w:rsidRDefault="00F72312" w:rsidP="00F72312">
      <w:pPr>
        <w:pStyle w:val="NoSpacing"/>
        <w:spacing w:before="240" w:after="240" w:line="360" w:lineRule="auto"/>
        <w:jc w:val="both"/>
        <w:rPr>
          <w:rFonts w:ascii="Arial" w:hAnsi="Arial" w:cs="Arial"/>
          <w:sz w:val="24"/>
          <w:szCs w:val="24"/>
        </w:rPr>
      </w:pPr>
      <w:r w:rsidRPr="00F72312">
        <w:rPr>
          <w:rFonts w:ascii="Arial" w:hAnsi="Arial" w:cs="Arial"/>
          <w:sz w:val="24"/>
          <w:szCs w:val="24"/>
        </w:rPr>
        <w:t>This figure shows the process of identifying, screening, eligibility and inclusion of studies in a step-wise manner. In total, 469 records were found in the Embassy database and 39 records were removed as duplicates in the PubMed database. Of the 84 reports sought, 346 were rejected after screening the 430 records. After an assessment of eligibility, 34 reports were not included, as they were considered non</w:t>
      </w:r>
      <w:r w:rsidRPr="00F72312">
        <w:rPr>
          <w:rFonts w:ascii="Cambria Math" w:hAnsi="Cambria Math" w:cs="Cambria Math"/>
          <w:sz w:val="24"/>
          <w:szCs w:val="24"/>
        </w:rPr>
        <w:t>‑</w:t>
      </w:r>
      <w:r w:rsidRPr="00F72312">
        <w:rPr>
          <w:rFonts w:ascii="Arial" w:hAnsi="Arial" w:cs="Arial"/>
          <w:sz w:val="24"/>
          <w:szCs w:val="24"/>
        </w:rPr>
        <w:t>relevant, unclear about the manner of intervention or because data was incomplete, leaving 50 studies for review.</w:t>
      </w:r>
    </w:p>
    <w:p w:rsidR="00F72312" w:rsidRPr="00F72312" w:rsidRDefault="00F72312" w:rsidP="00F72312">
      <w:pPr>
        <w:pStyle w:val="Heading2"/>
      </w:pPr>
      <w:bookmarkStart w:id="48" w:name="_Toc240926570"/>
      <w:r w:rsidRPr="00F72312">
        <w:lastRenderedPageBreak/>
        <w:t>3.8 Quality Assessment of Selected Articles</w:t>
      </w:r>
      <w:bookmarkEnd w:id="48"/>
    </w:p>
    <w:p w:rsidR="00F72312" w:rsidRPr="00F72312" w:rsidRDefault="00F72312" w:rsidP="00F72312">
      <w:pPr>
        <w:pStyle w:val="NoSpacing"/>
        <w:spacing w:before="240" w:after="240" w:line="360" w:lineRule="auto"/>
        <w:jc w:val="both"/>
        <w:rPr>
          <w:rFonts w:ascii="Arial" w:hAnsi="Arial" w:cs="Arial"/>
          <w:sz w:val="24"/>
          <w:szCs w:val="24"/>
        </w:rPr>
      </w:pPr>
      <w:r w:rsidRPr="00F72312">
        <w:rPr>
          <w:rFonts w:ascii="Arial" w:hAnsi="Arial" w:cs="Arial"/>
          <w:sz w:val="24"/>
          <w:szCs w:val="24"/>
        </w:rPr>
        <w:t>Quality assessment was undertaken to establish the impact and support of the evidence in the selected studies. The methodological criteria for assessment are methodological clarity, quality of evidence, the rigour of the analysis, relevance of the content and acknowledged limitations, due to the fact that the 50 articles might have different research design and methodology.</w:t>
      </w:r>
    </w:p>
    <w:p w:rsidR="00CF528A" w:rsidRPr="00CF528A" w:rsidRDefault="00F72312" w:rsidP="00F72312">
      <w:pPr>
        <w:pStyle w:val="NoSpacing"/>
        <w:spacing w:before="240" w:after="240" w:line="360" w:lineRule="auto"/>
        <w:jc w:val="both"/>
        <w:rPr>
          <w:rFonts w:ascii="Arial" w:hAnsi="Arial" w:cs="Arial"/>
          <w:sz w:val="24"/>
          <w:szCs w:val="24"/>
        </w:rPr>
      </w:pPr>
      <w:r w:rsidRPr="00F72312">
        <w:rPr>
          <w:rFonts w:ascii="Arial" w:hAnsi="Arial" w:cs="Arial"/>
          <w:sz w:val="24"/>
          <w:szCs w:val="24"/>
        </w:rPr>
        <w:t>The research design, sample or dataset, and methodology and data analysis in each article was reviewed. The findings were also examined to determine if the conclusions were appropriately supported by the evidence. Clear methodological procedures and strong empirical evidence were taken as stronger source of studies, whereas small sample, self-reported data, cross-sectional and studies with limited contextual rele</w:t>
      </w:r>
      <w:r>
        <w:rPr>
          <w:rFonts w:ascii="Arial" w:hAnsi="Arial" w:cs="Arial"/>
          <w:sz w:val="24"/>
          <w:szCs w:val="24"/>
        </w:rPr>
        <w:t>vance were critically qualified</w:t>
      </w:r>
      <w:r w:rsidR="00CF528A" w:rsidRPr="00CF528A">
        <w:rPr>
          <w:rFonts w:ascii="Arial" w:hAnsi="Arial" w:cs="Arial"/>
          <w:sz w:val="24"/>
          <w:szCs w:val="24"/>
        </w:rPr>
        <w:t>.</w:t>
      </w:r>
    </w:p>
    <w:p w:rsidR="006E09BB" w:rsidRPr="006E09BB" w:rsidRDefault="006E09BB" w:rsidP="006E09BB">
      <w:pPr>
        <w:pStyle w:val="Caption"/>
        <w:keepNext/>
        <w:jc w:val="both"/>
        <w:rPr>
          <w:rFonts w:ascii="Arial" w:hAnsi="Arial" w:cs="Arial"/>
          <w:sz w:val="24"/>
        </w:rPr>
      </w:pPr>
      <w:bookmarkStart w:id="49" w:name="_Toc240926657"/>
      <w:r w:rsidRPr="006E09BB">
        <w:rPr>
          <w:rFonts w:ascii="Arial" w:hAnsi="Arial" w:cs="Arial"/>
          <w:sz w:val="24"/>
        </w:rPr>
        <w:t xml:space="preserve">Table </w:t>
      </w:r>
      <w:r w:rsidRPr="006E09BB">
        <w:rPr>
          <w:rFonts w:ascii="Arial" w:hAnsi="Arial" w:cs="Arial"/>
          <w:sz w:val="24"/>
        </w:rPr>
        <w:fldChar w:fldCharType="begin"/>
      </w:r>
      <w:r w:rsidRPr="006E09BB">
        <w:rPr>
          <w:rFonts w:ascii="Arial" w:hAnsi="Arial" w:cs="Arial"/>
          <w:sz w:val="24"/>
        </w:rPr>
        <w:instrText xml:space="preserve"> SEQ Table \* ARABIC </w:instrText>
      </w:r>
      <w:r w:rsidRPr="006E09BB">
        <w:rPr>
          <w:rFonts w:ascii="Arial" w:hAnsi="Arial" w:cs="Arial"/>
          <w:sz w:val="24"/>
        </w:rPr>
        <w:fldChar w:fldCharType="separate"/>
      </w:r>
      <w:r w:rsidR="002E4EAB">
        <w:rPr>
          <w:rFonts w:ascii="Arial" w:hAnsi="Arial" w:cs="Arial"/>
          <w:noProof/>
          <w:sz w:val="24"/>
        </w:rPr>
        <w:t>2</w:t>
      </w:r>
      <w:r w:rsidRPr="006E09BB">
        <w:rPr>
          <w:rFonts w:ascii="Arial" w:hAnsi="Arial" w:cs="Arial"/>
          <w:sz w:val="24"/>
        </w:rPr>
        <w:fldChar w:fldCharType="end"/>
      </w:r>
      <w:r w:rsidRPr="006E09BB">
        <w:rPr>
          <w:rFonts w:ascii="Arial" w:hAnsi="Arial" w:cs="Arial"/>
          <w:sz w:val="24"/>
        </w:rPr>
        <w:t>.: Quality Assessment Framework</w:t>
      </w:r>
      <w:bookmarkEnd w:id="49"/>
    </w:p>
    <w:tbl>
      <w:tblPr>
        <w:tblStyle w:val="TableGrid"/>
        <w:tblW w:w="0" w:type="auto"/>
        <w:tblLook w:val="04A0" w:firstRow="1" w:lastRow="0" w:firstColumn="1" w:lastColumn="0" w:noHBand="0" w:noVBand="1"/>
      </w:tblPr>
      <w:tblGrid>
        <w:gridCol w:w="4508"/>
        <w:gridCol w:w="4508"/>
      </w:tblGrid>
      <w:tr w:rsidR="006E09BB" w:rsidRPr="006E09BB" w:rsidTr="006E09BB">
        <w:tc>
          <w:tcPr>
            <w:tcW w:w="4508" w:type="dxa"/>
          </w:tcPr>
          <w:p w:rsidR="006E09BB" w:rsidRPr="008B7D16" w:rsidRDefault="006E09BB" w:rsidP="009723EA">
            <w:pPr>
              <w:pStyle w:val="NoSpacing"/>
              <w:spacing w:before="240" w:after="240" w:line="360" w:lineRule="auto"/>
              <w:jc w:val="both"/>
              <w:rPr>
                <w:rFonts w:ascii="Arial" w:hAnsi="Arial" w:cs="Arial"/>
                <w:b/>
                <w:sz w:val="24"/>
                <w:szCs w:val="24"/>
              </w:rPr>
            </w:pPr>
            <w:r w:rsidRPr="008B7D16">
              <w:rPr>
                <w:rFonts w:ascii="Arial" w:hAnsi="Arial" w:cs="Arial"/>
                <w:b/>
                <w:sz w:val="24"/>
                <w:szCs w:val="24"/>
              </w:rPr>
              <w:t>Assessment area</w:t>
            </w:r>
          </w:p>
        </w:tc>
        <w:tc>
          <w:tcPr>
            <w:tcW w:w="4508" w:type="dxa"/>
          </w:tcPr>
          <w:p w:rsidR="006E09BB" w:rsidRPr="008B7D16" w:rsidRDefault="006E09BB" w:rsidP="009723EA">
            <w:pPr>
              <w:pStyle w:val="NoSpacing"/>
              <w:spacing w:before="240" w:after="240" w:line="360" w:lineRule="auto"/>
              <w:jc w:val="both"/>
              <w:rPr>
                <w:rFonts w:ascii="Arial" w:hAnsi="Arial" w:cs="Arial"/>
                <w:b/>
                <w:sz w:val="24"/>
                <w:szCs w:val="24"/>
              </w:rPr>
            </w:pPr>
            <w:r w:rsidRPr="008B7D16">
              <w:rPr>
                <w:rFonts w:ascii="Arial" w:hAnsi="Arial" w:cs="Arial"/>
                <w:b/>
                <w:sz w:val="24"/>
                <w:szCs w:val="24"/>
              </w:rPr>
              <w:t>Consideration</w:t>
            </w:r>
          </w:p>
        </w:tc>
      </w:tr>
      <w:tr w:rsidR="006E09BB" w:rsidRPr="006E09BB" w:rsidTr="006E09BB">
        <w:tc>
          <w:tcPr>
            <w:tcW w:w="4508" w:type="dxa"/>
          </w:tcPr>
          <w:p w:rsidR="006E09BB" w:rsidRPr="006E09BB" w:rsidRDefault="006E09BB" w:rsidP="009723EA">
            <w:pPr>
              <w:pStyle w:val="NoSpacing"/>
              <w:spacing w:before="240" w:after="240" w:line="360" w:lineRule="auto"/>
              <w:jc w:val="both"/>
              <w:rPr>
                <w:rFonts w:ascii="Arial" w:hAnsi="Arial" w:cs="Arial"/>
                <w:sz w:val="24"/>
                <w:szCs w:val="24"/>
              </w:rPr>
            </w:pPr>
            <w:r w:rsidRPr="006E09BB">
              <w:rPr>
                <w:rFonts w:ascii="Arial" w:hAnsi="Arial" w:cs="Arial"/>
                <w:sz w:val="24"/>
                <w:szCs w:val="24"/>
              </w:rPr>
              <w:t>Methodological clarity</w:t>
            </w:r>
          </w:p>
        </w:tc>
        <w:tc>
          <w:tcPr>
            <w:tcW w:w="4508" w:type="dxa"/>
          </w:tcPr>
          <w:p w:rsidR="006E09BB" w:rsidRPr="006E09BB" w:rsidRDefault="006E09BB" w:rsidP="009723EA">
            <w:pPr>
              <w:pStyle w:val="NoSpacing"/>
              <w:spacing w:before="240" w:after="240" w:line="360" w:lineRule="auto"/>
              <w:jc w:val="both"/>
              <w:rPr>
                <w:rFonts w:ascii="Arial" w:hAnsi="Arial" w:cs="Arial"/>
                <w:sz w:val="24"/>
                <w:szCs w:val="24"/>
              </w:rPr>
            </w:pPr>
            <w:r w:rsidRPr="006E09BB">
              <w:rPr>
                <w:rFonts w:ascii="Arial" w:hAnsi="Arial" w:cs="Arial"/>
                <w:sz w:val="24"/>
                <w:szCs w:val="24"/>
              </w:rPr>
              <w:t>Is the research design clearly explained?</w:t>
            </w:r>
          </w:p>
        </w:tc>
      </w:tr>
      <w:tr w:rsidR="006E09BB" w:rsidRPr="006E09BB" w:rsidTr="006E09BB">
        <w:tc>
          <w:tcPr>
            <w:tcW w:w="4508" w:type="dxa"/>
          </w:tcPr>
          <w:p w:rsidR="006E09BB" w:rsidRPr="006E09BB" w:rsidRDefault="006E09BB" w:rsidP="009723EA">
            <w:pPr>
              <w:pStyle w:val="NoSpacing"/>
              <w:spacing w:before="240" w:after="240" w:line="360" w:lineRule="auto"/>
              <w:jc w:val="both"/>
              <w:rPr>
                <w:rFonts w:ascii="Arial" w:hAnsi="Arial" w:cs="Arial"/>
                <w:sz w:val="24"/>
                <w:szCs w:val="24"/>
              </w:rPr>
            </w:pPr>
            <w:r w:rsidRPr="006E09BB">
              <w:rPr>
                <w:rFonts w:ascii="Arial" w:hAnsi="Arial" w:cs="Arial"/>
                <w:sz w:val="24"/>
                <w:szCs w:val="24"/>
              </w:rPr>
              <w:t>Sample/data</w:t>
            </w:r>
          </w:p>
        </w:tc>
        <w:tc>
          <w:tcPr>
            <w:tcW w:w="4508" w:type="dxa"/>
          </w:tcPr>
          <w:p w:rsidR="006E09BB" w:rsidRPr="006E09BB" w:rsidRDefault="006E09BB" w:rsidP="009723EA">
            <w:pPr>
              <w:pStyle w:val="NoSpacing"/>
              <w:spacing w:before="240" w:after="240" w:line="360" w:lineRule="auto"/>
              <w:jc w:val="both"/>
              <w:rPr>
                <w:rFonts w:ascii="Arial" w:hAnsi="Arial" w:cs="Arial"/>
                <w:sz w:val="24"/>
                <w:szCs w:val="24"/>
              </w:rPr>
            </w:pPr>
            <w:r w:rsidRPr="006E09BB">
              <w:rPr>
                <w:rFonts w:ascii="Arial" w:hAnsi="Arial" w:cs="Arial"/>
                <w:sz w:val="24"/>
                <w:szCs w:val="24"/>
              </w:rPr>
              <w:t>Is the evidence appropriate and sufficiently explained?</w:t>
            </w:r>
          </w:p>
        </w:tc>
      </w:tr>
      <w:tr w:rsidR="006E09BB" w:rsidRPr="006E09BB" w:rsidTr="006E09BB">
        <w:tc>
          <w:tcPr>
            <w:tcW w:w="4508" w:type="dxa"/>
          </w:tcPr>
          <w:p w:rsidR="006E09BB" w:rsidRPr="006E09BB" w:rsidRDefault="006E09BB" w:rsidP="009723EA">
            <w:pPr>
              <w:pStyle w:val="NoSpacing"/>
              <w:spacing w:before="240" w:after="240" w:line="360" w:lineRule="auto"/>
              <w:jc w:val="both"/>
              <w:rPr>
                <w:rFonts w:ascii="Arial" w:hAnsi="Arial" w:cs="Arial"/>
                <w:sz w:val="24"/>
                <w:szCs w:val="24"/>
              </w:rPr>
            </w:pPr>
            <w:r w:rsidRPr="006E09BB">
              <w:rPr>
                <w:rFonts w:ascii="Arial" w:hAnsi="Arial" w:cs="Arial"/>
                <w:sz w:val="24"/>
                <w:szCs w:val="24"/>
              </w:rPr>
              <w:t>Analytical rigour</w:t>
            </w:r>
          </w:p>
        </w:tc>
        <w:tc>
          <w:tcPr>
            <w:tcW w:w="4508" w:type="dxa"/>
          </w:tcPr>
          <w:p w:rsidR="006E09BB" w:rsidRPr="006E09BB" w:rsidRDefault="006E09BB" w:rsidP="009723EA">
            <w:pPr>
              <w:pStyle w:val="NoSpacing"/>
              <w:spacing w:before="240" w:after="240" w:line="360" w:lineRule="auto"/>
              <w:jc w:val="both"/>
              <w:rPr>
                <w:rFonts w:ascii="Arial" w:hAnsi="Arial" w:cs="Arial"/>
                <w:sz w:val="24"/>
                <w:szCs w:val="24"/>
              </w:rPr>
            </w:pPr>
            <w:r w:rsidRPr="006E09BB">
              <w:rPr>
                <w:rFonts w:ascii="Arial" w:hAnsi="Arial" w:cs="Arial"/>
                <w:sz w:val="24"/>
                <w:szCs w:val="24"/>
              </w:rPr>
              <w:t>Is the analytical procedure credible and transparent?</w:t>
            </w:r>
          </w:p>
        </w:tc>
      </w:tr>
      <w:tr w:rsidR="006E09BB" w:rsidRPr="006E09BB" w:rsidTr="006E09BB">
        <w:tc>
          <w:tcPr>
            <w:tcW w:w="4508" w:type="dxa"/>
          </w:tcPr>
          <w:p w:rsidR="006E09BB" w:rsidRPr="006E09BB" w:rsidRDefault="006E09BB" w:rsidP="009723EA">
            <w:pPr>
              <w:pStyle w:val="NoSpacing"/>
              <w:spacing w:before="240" w:after="240" w:line="360" w:lineRule="auto"/>
              <w:jc w:val="both"/>
              <w:rPr>
                <w:rFonts w:ascii="Arial" w:hAnsi="Arial" w:cs="Arial"/>
                <w:sz w:val="24"/>
                <w:szCs w:val="24"/>
              </w:rPr>
            </w:pPr>
            <w:r w:rsidRPr="006E09BB">
              <w:rPr>
                <w:rFonts w:ascii="Arial" w:hAnsi="Arial" w:cs="Arial"/>
                <w:sz w:val="24"/>
                <w:szCs w:val="24"/>
              </w:rPr>
              <w:t>Relevance</w:t>
            </w:r>
          </w:p>
        </w:tc>
        <w:tc>
          <w:tcPr>
            <w:tcW w:w="4508" w:type="dxa"/>
          </w:tcPr>
          <w:p w:rsidR="006E09BB" w:rsidRPr="006E09BB" w:rsidRDefault="006E09BB" w:rsidP="009723EA">
            <w:pPr>
              <w:pStyle w:val="NoSpacing"/>
              <w:spacing w:before="240" w:after="240" w:line="360" w:lineRule="auto"/>
              <w:jc w:val="both"/>
              <w:rPr>
                <w:rFonts w:ascii="Arial" w:hAnsi="Arial" w:cs="Arial"/>
                <w:sz w:val="24"/>
                <w:szCs w:val="24"/>
              </w:rPr>
            </w:pPr>
            <w:r w:rsidRPr="006E09BB">
              <w:rPr>
                <w:rFonts w:ascii="Arial" w:hAnsi="Arial" w:cs="Arial"/>
                <w:sz w:val="24"/>
                <w:szCs w:val="24"/>
              </w:rPr>
              <w:t>Does the study directly support the research questions?</w:t>
            </w:r>
          </w:p>
        </w:tc>
      </w:tr>
      <w:tr w:rsidR="006E09BB" w:rsidRPr="006E09BB" w:rsidTr="006E09BB">
        <w:tc>
          <w:tcPr>
            <w:tcW w:w="4508" w:type="dxa"/>
          </w:tcPr>
          <w:p w:rsidR="006E09BB" w:rsidRPr="006E09BB" w:rsidRDefault="006E09BB" w:rsidP="009723EA">
            <w:pPr>
              <w:pStyle w:val="NoSpacing"/>
              <w:spacing w:before="240" w:after="240" w:line="360" w:lineRule="auto"/>
              <w:jc w:val="both"/>
              <w:rPr>
                <w:rFonts w:ascii="Arial" w:hAnsi="Arial" w:cs="Arial"/>
                <w:sz w:val="24"/>
                <w:szCs w:val="24"/>
              </w:rPr>
            </w:pPr>
            <w:r w:rsidRPr="006E09BB">
              <w:rPr>
                <w:rFonts w:ascii="Arial" w:hAnsi="Arial" w:cs="Arial"/>
                <w:sz w:val="24"/>
                <w:szCs w:val="24"/>
              </w:rPr>
              <w:t>Limitations</w:t>
            </w:r>
          </w:p>
        </w:tc>
        <w:tc>
          <w:tcPr>
            <w:tcW w:w="4508" w:type="dxa"/>
          </w:tcPr>
          <w:p w:rsidR="006E09BB" w:rsidRPr="006E09BB" w:rsidRDefault="006E09BB" w:rsidP="009723EA">
            <w:pPr>
              <w:pStyle w:val="NoSpacing"/>
              <w:spacing w:before="240" w:after="240" w:line="360" w:lineRule="auto"/>
              <w:jc w:val="both"/>
              <w:rPr>
                <w:rFonts w:ascii="Arial" w:hAnsi="Arial" w:cs="Arial"/>
                <w:sz w:val="24"/>
                <w:szCs w:val="24"/>
              </w:rPr>
            </w:pPr>
            <w:r w:rsidRPr="006E09BB">
              <w:rPr>
                <w:rFonts w:ascii="Arial" w:hAnsi="Arial" w:cs="Arial"/>
                <w:sz w:val="24"/>
                <w:szCs w:val="24"/>
              </w:rPr>
              <w:t>Does the article acknowledge its weaknesses?</w:t>
            </w:r>
          </w:p>
        </w:tc>
      </w:tr>
      <w:tr w:rsidR="006E09BB" w:rsidRPr="00CF528A" w:rsidTr="006E09BB">
        <w:tc>
          <w:tcPr>
            <w:tcW w:w="4508" w:type="dxa"/>
          </w:tcPr>
          <w:p w:rsidR="006E09BB" w:rsidRPr="006E09BB" w:rsidRDefault="006E09BB" w:rsidP="009723EA">
            <w:pPr>
              <w:pStyle w:val="NoSpacing"/>
              <w:spacing w:before="240" w:after="240" w:line="360" w:lineRule="auto"/>
              <w:jc w:val="both"/>
              <w:rPr>
                <w:rFonts w:ascii="Arial" w:hAnsi="Arial" w:cs="Arial"/>
                <w:sz w:val="24"/>
                <w:szCs w:val="24"/>
              </w:rPr>
            </w:pPr>
            <w:r w:rsidRPr="006E09BB">
              <w:rPr>
                <w:rFonts w:ascii="Arial" w:hAnsi="Arial" w:cs="Arial"/>
                <w:sz w:val="24"/>
                <w:szCs w:val="24"/>
              </w:rPr>
              <w:lastRenderedPageBreak/>
              <w:t>Overall quality</w:t>
            </w:r>
          </w:p>
        </w:tc>
        <w:tc>
          <w:tcPr>
            <w:tcW w:w="4508" w:type="dxa"/>
          </w:tcPr>
          <w:p w:rsidR="006E09BB" w:rsidRPr="00CF528A" w:rsidRDefault="006E09BB" w:rsidP="009723EA">
            <w:pPr>
              <w:pStyle w:val="NoSpacing"/>
              <w:spacing w:before="240" w:after="240" w:line="360" w:lineRule="auto"/>
              <w:jc w:val="both"/>
              <w:rPr>
                <w:rFonts w:ascii="Arial" w:hAnsi="Arial" w:cs="Arial"/>
                <w:sz w:val="24"/>
                <w:szCs w:val="24"/>
              </w:rPr>
            </w:pPr>
            <w:r w:rsidRPr="006E09BB">
              <w:rPr>
                <w:rFonts w:ascii="Arial" w:hAnsi="Arial" w:cs="Arial"/>
                <w:sz w:val="24"/>
                <w:szCs w:val="24"/>
              </w:rPr>
              <w:t>Overall assessment of the usefulness and robustness of the evidence</w:t>
            </w:r>
          </w:p>
        </w:tc>
      </w:tr>
    </w:tbl>
    <w:p w:rsidR="00AC76C7" w:rsidRPr="00AC76C7" w:rsidRDefault="00CF528A" w:rsidP="00AC76C7">
      <w:pPr>
        <w:pStyle w:val="NoSpacing"/>
        <w:spacing w:before="240" w:after="240" w:line="360" w:lineRule="auto"/>
        <w:jc w:val="both"/>
        <w:rPr>
          <w:rFonts w:ascii="Arial" w:hAnsi="Arial" w:cs="Arial"/>
          <w:sz w:val="24"/>
          <w:szCs w:val="24"/>
        </w:rPr>
      </w:pPr>
      <w:r w:rsidRPr="00CF528A">
        <w:rPr>
          <w:rFonts w:ascii="Arial" w:hAnsi="Arial" w:cs="Arial"/>
          <w:sz w:val="24"/>
          <w:szCs w:val="24"/>
        </w:rPr>
        <w:t xml:space="preserve">The quality assessment does not mean that studies with limitations are automatically excluded. </w:t>
      </w:r>
      <w:r w:rsidR="00AC76C7" w:rsidRPr="00AC76C7">
        <w:rPr>
          <w:rFonts w:ascii="Arial" w:hAnsi="Arial" w:cs="Arial"/>
          <w:sz w:val="24"/>
          <w:szCs w:val="24"/>
        </w:rPr>
        <w:t xml:space="preserve">Weaknesses are, however, noted as they help to provide a critical evaluation of the literature. </w:t>
      </w:r>
    </w:p>
    <w:p w:rsidR="00AC76C7" w:rsidRPr="00AC76C7" w:rsidRDefault="00AC76C7" w:rsidP="005772F2">
      <w:pPr>
        <w:pStyle w:val="Heading2"/>
      </w:pPr>
      <w:bookmarkStart w:id="50" w:name="_Toc240926571"/>
      <w:r w:rsidRPr="00AC76C7">
        <w:t>3.9 Data Extraction and Literature Matrix</w:t>
      </w:r>
      <w:bookmarkEnd w:id="50"/>
    </w:p>
    <w:p w:rsidR="00AC76C7" w:rsidRPr="00AC76C7" w:rsidRDefault="00AC76C7" w:rsidP="00AC76C7">
      <w:pPr>
        <w:pStyle w:val="NoSpacing"/>
        <w:spacing w:before="240" w:after="240" w:line="360" w:lineRule="auto"/>
        <w:jc w:val="both"/>
        <w:rPr>
          <w:rFonts w:ascii="Arial" w:hAnsi="Arial" w:cs="Arial"/>
          <w:sz w:val="24"/>
          <w:szCs w:val="24"/>
        </w:rPr>
      </w:pPr>
      <w:r w:rsidRPr="00AC76C7">
        <w:rPr>
          <w:rFonts w:ascii="Arial" w:hAnsi="Arial" w:cs="Arial"/>
          <w:sz w:val="24"/>
          <w:szCs w:val="24"/>
        </w:rPr>
        <w:t>To make sure that the information could be extracted from the 50 selected journal articles in a consistent manner, a structured literature matrix was developed. The matrix is a systematic documentation of the evidence and allows for direct comparison between studies.</w:t>
      </w:r>
    </w:p>
    <w:p w:rsidR="00AC76C7" w:rsidRPr="00AC76C7" w:rsidRDefault="00AC76C7" w:rsidP="00AC76C7">
      <w:pPr>
        <w:pStyle w:val="NoSpacing"/>
        <w:spacing w:before="240" w:after="240" w:line="360" w:lineRule="auto"/>
        <w:jc w:val="both"/>
        <w:rPr>
          <w:rFonts w:ascii="Arial" w:hAnsi="Arial" w:cs="Arial"/>
          <w:sz w:val="24"/>
          <w:szCs w:val="24"/>
        </w:rPr>
      </w:pPr>
      <w:r w:rsidRPr="00AC76C7">
        <w:rPr>
          <w:rFonts w:ascii="Arial" w:hAnsi="Arial" w:cs="Arial"/>
          <w:sz w:val="24"/>
          <w:szCs w:val="24"/>
        </w:rPr>
        <w:t>Key finding and the main methodological strength and weakness were noted for each article. The research gap was also identified if the article itself stated a limitation, an unresolved issue or an area for further research. This was then evaluated for relevance to the current study conducted within Nike UK.</w:t>
      </w:r>
    </w:p>
    <w:p w:rsidR="00AC76C7" w:rsidRPr="00AC76C7" w:rsidRDefault="00AC76C7" w:rsidP="00AC76C7">
      <w:pPr>
        <w:pStyle w:val="NoSpacing"/>
        <w:spacing w:before="240" w:after="240" w:line="360" w:lineRule="auto"/>
        <w:jc w:val="both"/>
        <w:rPr>
          <w:rFonts w:ascii="Arial" w:hAnsi="Arial" w:cs="Arial"/>
          <w:sz w:val="24"/>
          <w:szCs w:val="24"/>
        </w:rPr>
      </w:pPr>
      <w:r w:rsidRPr="00AC76C7">
        <w:rPr>
          <w:rFonts w:ascii="Arial" w:hAnsi="Arial" w:cs="Arial"/>
          <w:sz w:val="24"/>
          <w:szCs w:val="24"/>
        </w:rPr>
        <w:t>For instance, while an article notes that social media has been found to enhance engagement, the analysis will also explore if there is strong empirical evidence, if the sample and research design is suitable, and if the findings can be applied to the context of Nike UK. The cross-sectional study may also offer valuable evidence of association between social media use and engagement, but cannot determine if that association is maintained over time.</w:t>
      </w:r>
    </w:p>
    <w:p w:rsidR="00CF528A" w:rsidRPr="00CF528A" w:rsidRDefault="00AC76C7" w:rsidP="00AC76C7">
      <w:pPr>
        <w:pStyle w:val="NoSpacing"/>
        <w:spacing w:before="240" w:after="240" w:line="360" w:lineRule="auto"/>
        <w:jc w:val="both"/>
        <w:rPr>
          <w:rFonts w:ascii="Arial" w:hAnsi="Arial" w:cs="Arial"/>
          <w:sz w:val="24"/>
          <w:szCs w:val="24"/>
        </w:rPr>
      </w:pPr>
      <w:r w:rsidRPr="00AC76C7">
        <w:rPr>
          <w:rFonts w:ascii="Arial" w:hAnsi="Arial" w:cs="Arial"/>
          <w:sz w:val="24"/>
          <w:szCs w:val="24"/>
        </w:rPr>
        <w:t>This will directly involve the supervisor as they need to take into consideration the good a</w:t>
      </w:r>
      <w:r>
        <w:rPr>
          <w:rFonts w:ascii="Arial" w:hAnsi="Arial" w:cs="Arial"/>
          <w:sz w:val="24"/>
          <w:szCs w:val="24"/>
        </w:rPr>
        <w:t>nd bad elements of each article</w:t>
      </w:r>
      <w:r w:rsidR="00CF528A" w:rsidRPr="00CF528A">
        <w:rPr>
          <w:rFonts w:ascii="Arial" w:hAnsi="Arial" w:cs="Arial"/>
          <w:sz w:val="24"/>
          <w:szCs w:val="24"/>
        </w:rPr>
        <w:t>. The matrix therefore acts as the foundation for the critical literature review in Chapter 2 and the thematic findings in Chapter 4.</w:t>
      </w:r>
    </w:p>
    <w:p w:rsidR="00CF528A" w:rsidRPr="008B7D16" w:rsidRDefault="00CF528A" w:rsidP="008B7D16">
      <w:pPr>
        <w:pStyle w:val="Heading2"/>
      </w:pPr>
      <w:bookmarkStart w:id="51" w:name="_Toc240926572"/>
      <w:r w:rsidRPr="00CF528A">
        <w:t>3.10 Data Analysis: Thematic Analysis</w:t>
      </w:r>
      <w:bookmarkEnd w:id="51"/>
    </w:p>
    <w:p w:rsidR="00C973B5" w:rsidRPr="00C973B5" w:rsidRDefault="00C973B5" w:rsidP="00C973B5">
      <w:pPr>
        <w:pStyle w:val="NoSpacing"/>
        <w:spacing w:before="240" w:after="240" w:line="360" w:lineRule="auto"/>
        <w:jc w:val="both"/>
        <w:rPr>
          <w:rFonts w:ascii="Arial" w:hAnsi="Arial" w:cs="Arial"/>
          <w:sz w:val="24"/>
          <w:szCs w:val="24"/>
        </w:rPr>
      </w:pPr>
      <w:r w:rsidRPr="00C973B5">
        <w:rPr>
          <w:rFonts w:ascii="Arial" w:hAnsi="Arial" w:cs="Arial"/>
          <w:sz w:val="24"/>
          <w:szCs w:val="24"/>
        </w:rPr>
        <w:t>A thematic analysis approach was used for the analysis of the 50 selected journal articles. The aim was not so much to focus on individual articles as to uncover patterns, relationships, differences and contradictions in the literature.</w:t>
      </w:r>
    </w:p>
    <w:p w:rsidR="00CF528A" w:rsidRPr="00CF528A" w:rsidRDefault="00C973B5" w:rsidP="00C973B5">
      <w:pPr>
        <w:pStyle w:val="NoSpacing"/>
        <w:spacing w:before="240" w:after="240" w:line="360" w:lineRule="auto"/>
        <w:jc w:val="both"/>
        <w:rPr>
          <w:rFonts w:ascii="Arial" w:hAnsi="Arial" w:cs="Arial"/>
          <w:sz w:val="24"/>
          <w:szCs w:val="24"/>
        </w:rPr>
      </w:pPr>
      <w:r w:rsidRPr="00C973B5">
        <w:rPr>
          <w:rFonts w:ascii="Arial" w:hAnsi="Arial" w:cs="Arial"/>
          <w:sz w:val="24"/>
          <w:szCs w:val="24"/>
        </w:rPr>
        <w:lastRenderedPageBreak/>
        <w:t>The first phase of this was the familiarisation phase where the selected articles were read and the relevant evidence related to the research questions was i</w:t>
      </w:r>
      <w:r>
        <w:rPr>
          <w:rFonts w:ascii="Arial" w:hAnsi="Arial" w:cs="Arial"/>
          <w:sz w:val="24"/>
          <w:szCs w:val="24"/>
        </w:rPr>
        <w:t>dentified</w:t>
      </w:r>
      <w:r w:rsidR="00CF528A" w:rsidRPr="00CF528A">
        <w:rPr>
          <w:rFonts w:ascii="Arial" w:hAnsi="Arial" w:cs="Arial"/>
          <w:sz w:val="24"/>
          <w:szCs w:val="24"/>
        </w:rPr>
        <w:t>. The second stage involved initial coding, during which recurring concepts were recorded. Examples of initial codes included social media marketing, influencer marketing, personalisation, AI, data analytics, customer engagement, trust, loyalty and competitive advantage.</w:t>
      </w:r>
    </w:p>
    <w:p w:rsidR="00CF528A" w:rsidRPr="00CF528A" w:rsidRDefault="00CF528A" w:rsidP="00CF528A">
      <w:pPr>
        <w:pStyle w:val="NoSpacing"/>
        <w:spacing w:before="240" w:after="240" w:line="360" w:lineRule="auto"/>
        <w:jc w:val="both"/>
        <w:rPr>
          <w:rFonts w:ascii="Arial" w:hAnsi="Arial" w:cs="Arial"/>
          <w:sz w:val="24"/>
          <w:szCs w:val="24"/>
        </w:rPr>
      </w:pPr>
      <w:r w:rsidRPr="00CF528A">
        <w:rPr>
          <w:rFonts w:ascii="Arial" w:hAnsi="Arial" w:cs="Arial"/>
          <w:sz w:val="24"/>
          <w:szCs w:val="24"/>
        </w:rPr>
        <w:t>The third stage involved grouping related codes into broader themes. For example, social media, digital content and influencer communication could be examined under wider digital marketing strategy themes, while trust, interaction and relationship quality could contribute to customer engagement and loyalty themes.</w:t>
      </w:r>
    </w:p>
    <w:p w:rsidR="00CF528A" w:rsidRPr="00CF528A" w:rsidRDefault="00CF528A" w:rsidP="00CF528A">
      <w:pPr>
        <w:pStyle w:val="NoSpacing"/>
        <w:spacing w:before="240" w:after="240" w:line="360" w:lineRule="auto"/>
        <w:jc w:val="both"/>
        <w:rPr>
          <w:rFonts w:ascii="Arial" w:hAnsi="Arial" w:cs="Arial"/>
          <w:sz w:val="24"/>
          <w:szCs w:val="24"/>
        </w:rPr>
      </w:pPr>
      <w:r w:rsidRPr="00CF528A">
        <w:rPr>
          <w:rFonts w:ascii="Arial" w:hAnsi="Arial" w:cs="Arial"/>
          <w:sz w:val="24"/>
          <w:szCs w:val="24"/>
        </w:rPr>
        <w:t>The fourth stage involved cross-study comparison. Findings that supported one another were identified alongside contradictory or mixed evidence. Methodological and contextual differences were also considered because they may influence study outcomes.</w:t>
      </w:r>
    </w:p>
    <w:p w:rsidR="00AC76C7" w:rsidRPr="00CF528A" w:rsidRDefault="00261911" w:rsidP="00CF528A">
      <w:pPr>
        <w:pStyle w:val="NoSpacing"/>
        <w:spacing w:before="240" w:after="240" w:line="360" w:lineRule="auto"/>
        <w:jc w:val="both"/>
        <w:rPr>
          <w:rFonts w:ascii="Arial" w:hAnsi="Arial" w:cs="Arial"/>
          <w:sz w:val="24"/>
          <w:szCs w:val="24"/>
        </w:rPr>
      </w:pPr>
      <w:r w:rsidRPr="00261911">
        <w:rPr>
          <w:rFonts w:ascii="Arial" w:hAnsi="Arial" w:cs="Arial"/>
          <w:sz w:val="24"/>
          <w:szCs w:val="24"/>
        </w:rPr>
        <w:t>Finally, the themes were synthesised with the three research questions. This gave rise to the thematic findings which are presented in Chapter 4, and which are interpreted with regard to their theoretical and prac</w:t>
      </w:r>
      <w:r>
        <w:rPr>
          <w:rFonts w:ascii="Arial" w:hAnsi="Arial" w:cs="Arial"/>
          <w:sz w:val="24"/>
          <w:szCs w:val="24"/>
        </w:rPr>
        <w:t>tical significance in Chapter 5</w:t>
      </w:r>
      <w:r w:rsidR="00CF528A" w:rsidRPr="00CF528A">
        <w:rPr>
          <w:rFonts w:ascii="Arial" w:hAnsi="Arial" w:cs="Arial"/>
          <w:sz w:val="24"/>
          <w:szCs w:val="24"/>
        </w:rPr>
        <w:t>.</w:t>
      </w:r>
    </w:p>
    <w:p w:rsidR="00CF528A" w:rsidRPr="008B7D16" w:rsidRDefault="00CF528A" w:rsidP="008B7D16">
      <w:pPr>
        <w:pStyle w:val="Heading2"/>
      </w:pPr>
      <w:bookmarkStart w:id="52" w:name="_Toc240926573"/>
      <w:r w:rsidRPr="00CF528A">
        <w:t>3.11 Data Analysis Framework</w:t>
      </w:r>
      <w:bookmarkEnd w:id="52"/>
    </w:p>
    <w:p w:rsidR="00CF528A" w:rsidRPr="008B7D16" w:rsidRDefault="00CF528A" w:rsidP="008B7D16">
      <w:pPr>
        <w:pStyle w:val="NoSpacing"/>
        <w:spacing w:before="240" w:after="240" w:line="360" w:lineRule="auto"/>
        <w:rPr>
          <w:rFonts w:ascii="Arial" w:hAnsi="Arial" w:cs="Arial"/>
          <w:b/>
          <w:sz w:val="24"/>
          <w:szCs w:val="24"/>
        </w:rPr>
      </w:pPr>
      <w:r w:rsidRPr="008B7D16">
        <w:rPr>
          <w:rFonts w:ascii="Arial" w:hAnsi="Arial" w:cs="Arial"/>
          <w:b/>
          <w:sz w:val="24"/>
          <w:szCs w:val="24"/>
        </w:rPr>
        <w:t>The analytical process followed a structured pathway:</w:t>
      </w:r>
    </w:p>
    <w:p w:rsidR="006239AD" w:rsidRDefault="006239AD" w:rsidP="006239AD">
      <w:pPr>
        <w:pStyle w:val="NoSpacing"/>
        <w:keepNext/>
        <w:spacing w:before="240" w:after="240" w:line="360" w:lineRule="auto"/>
        <w:jc w:val="center"/>
      </w:pPr>
      <w:r>
        <w:rPr>
          <w:rFonts w:ascii="Arial" w:hAnsi="Arial" w:cs="Arial"/>
          <w:noProof/>
          <w:sz w:val="24"/>
          <w:szCs w:val="24"/>
          <w:lang w:val="en-US" w:eastAsia="en-US"/>
        </w:rPr>
        <w:drawing>
          <wp:inline distT="0" distB="0" distL="0" distR="0" wp14:anchorId="770E2649" wp14:editId="74DFA372">
            <wp:extent cx="2047875" cy="2417700"/>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pilot_20260914_122507.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57273" cy="2428795"/>
                    </a:xfrm>
                    <a:prstGeom prst="rect">
                      <a:avLst/>
                    </a:prstGeom>
                  </pic:spPr>
                </pic:pic>
              </a:graphicData>
            </a:graphic>
          </wp:inline>
        </w:drawing>
      </w:r>
    </w:p>
    <w:p w:rsidR="006239AD" w:rsidRPr="006239AD" w:rsidRDefault="006239AD" w:rsidP="006239AD">
      <w:pPr>
        <w:pStyle w:val="Caption"/>
        <w:jc w:val="center"/>
        <w:rPr>
          <w:rFonts w:ascii="Arial" w:hAnsi="Arial" w:cs="Arial"/>
          <w:sz w:val="36"/>
          <w:szCs w:val="24"/>
        </w:rPr>
      </w:pPr>
      <w:bookmarkStart w:id="53" w:name="_Toc240926655"/>
      <w:r w:rsidRPr="006239AD">
        <w:rPr>
          <w:rFonts w:ascii="Arial" w:hAnsi="Arial" w:cs="Arial"/>
          <w:sz w:val="24"/>
        </w:rPr>
        <w:t xml:space="preserve">Figure </w:t>
      </w:r>
      <w:r w:rsidRPr="006239AD">
        <w:rPr>
          <w:rFonts w:ascii="Arial" w:hAnsi="Arial" w:cs="Arial"/>
          <w:sz w:val="24"/>
        </w:rPr>
        <w:fldChar w:fldCharType="begin"/>
      </w:r>
      <w:r w:rsidRPr="006239AD">
        <w:rPr>
          <w:rFonts w:ascii="Arial" w:hAnsi="Arial" w:cs="Arial"/>
          <w:sz w:val="24"/>
        </w:rPr>
        <w:instrText xml:space="preserve"> SEQ Figure \* ARABIC </w:instrText>
      </w:r>
      <w:r w:rsidRPr="006239AD">
        <w:rPr>
          <w:rFonts w:ascii="Arial" w:hAnsi="Arial" w:cs="Arial"/>
          <w:sz w:val="24"/>
        </w:rPr>
        <w:fldChar w:fldCharType="separate"/>
      </w:r>
      <w:r w:rsidRPr="006239AD">
        <w:rPr>
          <w:rFonts w:ascii="Arial" w:hAnsi="Arial" w:cs="Arial"/>
          <w:noProof/>
          <w:sz w:val="24"/>
        </w:rPr>
        <w:t>3</w:t>
      </w:r>
      <w:r w:rsidRPr="006239AD">
        <w:rPr>
          <w:rFonts w:ascii="Arial" w:hAnsi="Arial" w:cs="Arial"/>
          <w:sz w:val="24"/>
        </w:rPr>
        <w:fldChar w:fldCharType="end"/>
      </w:r>
      <w:r w:rsidRPr="006239AD">
        <w:rPr>
          <w:rFonts w:ascii="Arial" w:hAnsi="Arial" w:cs="Arial"/>
          <w:sz w:val="24"/>
        </w:rPr>
        <w:t>: Data Analysis Framework (Braun &amp; Clarke, 2019; Pope et al., 2020).</w:t>
      </w:r>
      <w:bookmarkEnd w:id="53"/>
    </w:p>
    <w:p w:rsidR="001516CE" w:rsidRPr="001516CE" w:rsidRDefault="001516CE" w:rsidP="001516CE">
      <w:pPr>
        <w:pStyle w:val="NoSpacing"/>
        <w:spacing w:before="240" w:after="240" w:line="360" w:lineRule="auto"/>
        <w:jc w:val="both"/>
        <w:rPr>
          <w:rFonts w:ascii="Arial" w:hAnsi="Arial" w:cs="Arial"/>
          <w:sz w:val="24"/>
          <w:szCs w:val="24"/>
        </w:rPr>
      </w:pPr>
      <w:r w:rsidRPr="001516CE">
        <w:rPr>
          <w:rFonts w:ascii="Arial" w:hAnsi="Arial" w:cs="Arial"/>
          <w:sz w:val="24"/>
          <w:szCs w:val="24"/>
        </w:rPr>
        <w:lastRenderedPageBreak/>
        <w:t xml:space="preserve">This structure provides a logical link between the literature in this study and the results chapter. It helps to make the conclusions presented in the Chapter 4 follow from a systematic consideration of the selected evidence, rather than from unsupported assumptions. </w:t>
      </w:r>
    </w:p>
    <w:p w:rsidR="001516CE" w:rsidRPr="001516CE" w:rsidRDefault="001516CE" w:rsidP="001516CE">
      <w:pPr>
        <w:pStyle w:val="Heading2"/>
      </w:pPr>
      <w:bookmarkStart w:id="54" w:name="_Toc240926574"/>
      <w:r w:rsidRPr="001516CE">
        <w:t>3.12 Ethical Considerations</w:t>
      </w:r>
      <w:bookmarkEnd w:id="54"/>
    </w:p>
    <w:p w:rsidR="001516CE" w:rsidRPr="001516CE" w:rsidRDefault="001516CE" w:rsidP="001516CE">
      <w:pPr>
        <w:pStyle w:val="NoSpacing"/>
        <w:spacing w:before="240" w:after="240" w:line="360" w:lineRule="auto"/>
        <w:jc w:val="both"/>
        <w:rPr>
          <w:rFonts w:ascii="Arial" w:hAnsi="Arial" w:cs="Arial"/>
          <w:sz w:val="24"/>
          <w:szCs w:val="24"/>
        </w:rPr>
      </w:pPr>
      <w:r w:rsidRPr="001516CE">
        <w:rPr>
          <w:rFonts w:ascii="Arial" w:hAnsi="Arial" w:cs="Arial"/>
          <w:sz w:val="24"/>
          <w:szCs w:val="24"/>
        </w:rPr>
        <w:t>The study does not directly involve human participants as it is an academic study based on secondary literature. No primary participant data in the form of surveys, interviews, questionnaires were gathered. Therefore, ethical responsibilities of the principal are related to the proper and responsible use of published research.</w:t>
      </w:r>
    </w:p>
    <w:p w:rsidR="00CF528A" w:rsidRPr="00CF528A" w:rsidRDefault="001516CE" w:rsidP="00CF528A">
      <w:pPr>
        <w:pStyle w:val="NoSpacing"/>
        <w:spacing w:before="240" w:after="240" w:line="360" w:lineRule="auto"/>
        <w:jc w:val="both"/>
        <w:rPr>
          <w:rFonts w:ascii="Arial" w:hAnsi="Arial" w:cs="Arial"/>
          <w:sz w:val="24"/>
          <w:szCs w:val="24"/>
        </w:rPr>
      </w:pPr>
      <w:r w:rsidRPr="001516CE">
        <w:rPr>
          <w:rFonts w:ascii="Arial" w:hAnsi="Arial" w:cs="Arial"/>
          <w:sz w:val="24"/>
          <w:szCs w:val="24"/>
        </w:rPr>
        <w:t xml:space="preserve">Appropriate Harvard referencing of academic sources and reporting of findings without deliberate distortion of the conclusions of the original authors. The researcher is consistent in extracting evidence from the articles he/she selects, and clearly differentiates between the findings of the original author and the researcher's own combination. </w:t>
      </w:r>
      <w:r w:rsidR="003B14A1">
        <w:rPr>
          <w:rFonts w:ascii="Arial" w:hAnsi="Arial" w:cs="Arial"/>
          <w:sz w:val="24"/>
          <w:szCs w:val="24"/>
        </w:rPr>
        <w:t xml:space="preserve"> </w:t>
      </w:r>
      <w:r w:rsidR="00CF528A" w:rsidRPr="00CF528A">
        <w:rPr>
          <w:rFonts w:ascii="Arial" w:hAnsi="Arial" w:cs="Arial"/>
          <w:sz w:val="24"/>
          <w:szCs w:val="24"/>
        </w:rPr>
        <w:t>Where institutional ethical procedures apply to secondary research, the requirements of the relevant University process should be followed. No ethics approval number should be reported unless formal approval was actually obtained.</w:t>
      </w:r>
    </w:p>
    <w:p w:rsidR="00CF528A" w:rsidRPr="00CF528A" w:rsidRDefault="00CF528A" w:rsidP="008B7D16">
      <w:pPr>
        <w:pStyle w:val="Heading2"/>
      </w:pPr>
      <w:bookmarkStart w:id="55" w:name="_Toc240926575"/>
      <w:r w:rsidRPr="00CF528A">
        <w:t>3.13 Methodological Limitations</w:t>
      </w:r>
      <w:bookmarkEnd w:id="55"/>
    </w:p>
    <w:p w:rsidR="00CF528A" w:rsidRPr="00CF528A" w:rsidRDefault="00CF528A" w:rsidP="00CF528A">
      <w:pPr>
        <w:pStyle w:val="NoSpacing"/>
        <w:spacing w:before="240" w:after="240" w:line="360" w:lineRule="auto"/>
        <w:jc w:val="both"/>
        <w:rPr>
          <w:rFonts w:ascii="Arial" w:hAnsi="Arial" w:cs="Arial"/>
          <w:sz w:val="24"/>
          <w:szCs w:val="24"/>
        </w:rPr>
      </w:pPr>
      <w:r w:rsidRPr="00CF528A">
        <w:rPr>
          <w:rFonts w:ascii="Arial" w:hAnsi="Arial" w:cs="Arial"/>
          <w:sz w:val="24"/>
          <w:szCs w:val="24"/>
        </w:rPr>
        <w:t>Several methodological limitations should be recognised. First, the analysis is restricted to 50 selected peer-reviewed journal articles, meaning that potentially relevant studies outside the final sample may not be represented. Second, dependence on published literature creates the possibility of publication bias, as studies reporting significant or positive findings may be more visible than studies reporting weak or insignificant relationships.</w:t>
      </w:r>
    </w:p>
    <w:p w:rsidR="00CF528A" w:rsidRPr="00CF528A" w:rsidRDefault="00CF528A" w:rsidP="00CF528A">
      <w:pPr>
        <w:pStyle w:val="NoSpacing"/>
        <w:spacing w:before="240" w:after="240" w:line="360" w:lineRule="auto"/>
        <w:jc w:val="both"/>
        <w:rPr>
          <w:rFonts w:ascii="Arial" w:hAnsi="Arial" w:cs="Arial"/>
          <w:sz w:val="24"/>
          <w:szCs w:val="24"/>
        </w:rPr>
      </w:pPr>
      <w:r w:rsidRPr="00CF528A">
        <w:rPr>
          <w:rFonts w:ascii="Arial" w:hAnsi="Arial" w:cs="Arial"/>
          <w:sz w:val="24"/>
          <w:szCs w:val="24"/>
        </w:rPr>
        <w:t xml:space="preserve">Third, the selected studies employ different methodologies, samples and geographical contexts, which makes direct comparison difficult. Fourth, the availability of Nike UK-specific research may be limited, requiring the study to use evidence from broader sportswear, branding and consumer contexts where relevant. </w:t>
      </w:r>
    </w:p>
    <w:p w:rsidR="00CF528A" w:rsidRPr="00CF528A" w:rsidRDefault="00CF528A" w:rsidP="00CF528A">
      <w:pPr>
        <w:pStyle w:val="NoSpacing"/>
        <w:spacing w:before="240" w:after="240" w:line="360" w:lineRule="auto"/>
        <w:jc w:val="both"/>
        <w:rPr>
          <w:rFonts w:ascii="Arial" w:hAnsi="Arial" w:cs="Arial"/>
          <w:sz w:val="24"/>
          <w:szCs w:val="24"/>
        </w:rPr>
      </w:pPr>
      <w:r w:rsidRPr="00CF528A">
        <w:rPr>
          <w:rFonts w:ascii="Arial" w:hAnsi="Arial" w:cs="Arial"/>
          <w:sz w:val="24"/>
          <w:szCs w:val="24"/>
        </w:rPr>
        <w:t xml:space="preserve">These limitations are mitigated through clearly defined selection criteria, structured data extraction, critical quality assessment and cross-study comparison. Nevertheless, because the study is secondary and literature-based, it cannot directly </w:t>
      </w:r>
      <w:r w:rsidRPr="00CF528A">
        <w:rPr>
          <w:rFonts w:ascii="Arial" w:hAnsi="Arial" w:cs="Arial"/>
          <w:sz w:val="24"/>
          <w:szCs w:val="24"/>
        </w:rPr>
        <w:lastRenderedPageBreak/>
        <w:t>establish causal relationships or capture the current perceptions of Nike UK managers or consumers.</w:t>
      </w:r>
    </w:p>
    <w:p w:rsidR="00CF528A" w:rsidRPr="008B7D16" w:rsidRDefault="00CF528A" w:rsidP="008B7D16">
      <w:pPr>
        <w:pStyle w:val="Heading2"/>
      </w:pPr>
      <w:bookmarkStart w:id="56" w:name="_Toc240926576"/>
      <w:r w:rsidRPr="00CF528A">
        <w:t>3.14 Chapter Summary</w:t>
      </w:r>
      <w:bookmarkEnd w:id="56"/>
    </w:p>
    <w:p w:rsidR="009042B9" w:rsidRDefault="00CF528A" w:rsidP="00CF528A">
      <w:pPr>
        <w:pStyle w:val="NoSpacing"/>
        <w:spacing w:before="240" w:after="240" w:line="360" w:lineRule="auto"/>
        <w:jc w:val="both"/>
        <w:rPr>
          <w:rFonts w:ascii="Arial" w:hAnsi="Arial" w:cs="Arial"/>
          <w:sz w:val="24"/>
          <w:szCs w:val="24"/>
        </w:rPr>
      </w:pPr>
      <w:r w:rsidRPr="00CF528A">
        <w:rPr>
          <w:rFonts w:ascii="Arial" w:hAnsi="Arial" w:cs="Arial"/>
          <w:sz w:val="24"/>
          <w:szCs w:val="24"/>
        </w:rPr>
        <w:t>This chapter established the methodology used to investigate digital marketing and Nike UK's global brand competitiveness. An Extended Literature Review design was adopted, with 50 peer-reviewed journal articles selected for final analysis. A structured search and screening process was established using defined keywords and inclusion and exclusion criteria, with a PRISMA-informed process supporting transparency. Each article was critically assessed for its findings, strengths, limitations and research gaps and recorded in a structured literature matrix. The selected evidence was then analysed thematically through coding, theme development and cross-study comparison. This methodology provides the foundation for Chapter 4, where the findings are presented according to the three research questions.</w:t>
      </w:r>
    </w:p>
    <w:p w:rsidR="009042B9" w:rsidRDefault="009042B9" w:rsidP="00AE3950">
      <w:pPr>
        <w:pStyle w:val="NoSpacing"/>
        <w:spacing w:before="240" w:after="240" w:line="360" w:lineRule="auto"/>
        <w:jc w:val="both"/>
        <w:rPr>
          <w:rFonts w:ascii="Arial" w:hAnsi="Arial" w:cs="Arial"/>
          <w:sz w:val="24"/>
          <w:szCs w:val="24"/>
        </w:rPr>
      </w:pPr>
    </w:p>
    <w:p w:rsidR="009042B9" w:rsidRDefault="009042B9" w:rsidP="00AE3950">
      <w:pPr>
        <w:pStyle w:val="NoSpacing"/>
        <w:spacing w:before="240" w:after="240" w:line="360" w:lineRule="auto"/>
        <w:jc w:val="both"/>
        <w:rPr>
          <w:rFonts w:ascii="Arial" w:hAnsi="Arial" w:cs="Arial"/>
          <w:sz w:val="24"/>
          <w:szCs w:val="24"/>
        </w:rPr>
      </w:pPr>
    </w:p>
    <w:p w:rsidR="009042B9" w:rsidRDefault="009042B9" w:rsidP="00AE3950">
      <w:pPr>
        <w:pStyle w:val="NoSpacing"/>
        <w:spacing w:before="240" w:after="240" w:line="360" w:lineRule="auto"/>
        <w:jc w:val="both"/>
        <w:rPr>
          <w:rFonts w:ascii="Arial" w:hAnsi="Arial" w:cs="Arial"/>
          <w:sz w:val="24"/>
          <w:szCs w:val="24"/>
        </w:rPr>
      </w:pPr>
    </w:p>
    <w:p w:rsidR="000E610B" w:rsidRDefault="000E610B" w:rsidP="00AE3950">
      <w:pPr>
        <w:pStyle w:val="NoSpacing"/>
        <w:spacing w:before="240" w:after="240" w:line="360" w:lineRule="auto"/>
        <w:jc w:val="both"/>
        <w:rPr>
          <w:rFonts w:ascii="Arial" w:hAnsi="Arial" w:cs="Arial"/>
          <w:sz w:val="24"/>
          <w:szCs w:val="24"/>
        </w:rPr>
      </w:pPr>
    </w:p>
    <w:p w:rsidR="000E610B" w:rsidRDefault="000E610B" w:rsidP="00AE3950">
      <w:pPr>
        <w:pStyle w:val="NoSpacing"/>
        <w:spacing w:before="240" w:after="240" w:line="360" w:lineRule="auto"/>
        <w:jc w:val="both"/>
        <w:rPr>
          <w:rFonts w:ascii="Arial" w:hAnsi="Arial" w:cs="Arial"/>
          <w:sz w:val="24"/>
          <w:szCs w:val="24"/>
        </w:rPr>
      </w:pPr>
    </w:p>
    <w:p w:rsidR="000E610B" w:rsidRDefault="000E610B" w:rsidP="00AE3950">
      <w:pPr>
        <w:pStyle w:val="NoSpacing"/>
        <w:spacing w:before="240" w:after="240" w:line="360" w:lineRule="auto"/>
        <w:jc w:val="both"/>
        <w:rPr>
          <w:rFonts w:ascii="Arial" w:hAnsi="Arial" w:cs="Arial"/>
          <w:sz w:val="24"/>
          <w:szCs w:val="24"/>
        </w:rPr>
      </w:pPr>
    </w:p>
    <w:p w:rsidR="000E610B" w:rsidRPr="00AE3950" w:rsidRDefault="000E610B" w:rsidP="00AE3950">
      <w:pPr>
        <w:pStyle w:val="NoSpacing"/>
        <w:spacing w:before="240" w:after="240" w:line="360" w:lineRule="auto"/>
        <w:jc w:val="both"/>
        <w:rPr>
          <w:rFonts w:ascii="Arial" w:hAnsi="Arial" w:cs="Arial"/>
          <w:sz w:val="24"/>
          <w:szCs w:val="24"/>
        </w:rPr>
      </w:pPr>
    </w:p>
    <w:p w:rsidR="007C1A8C" w:rsidRDefault="007C1A8C" w:rsidP="0025794A">
      <w:pPr>
        <w:pStyle w:val="NoSpacing"/>
        <w:spacing w:before="240" w:after="240" w:line="360" w:lineRule="auto"/>
        <w:jc w:val="both"/>
        <w:rPr>
          <w:rFonts w:ascii="Arial" w:hAnsi="Arial" w:cs="Arial"/>
          <w:sz w:val="24"/>
          <w:szCs w:val="24"/>
        </w:rPr>
      </w:pPr>
    </w:p>
    <w:p w:rsidR="007C1A8C" w:rsidRDefault="007C1A8C" w:rsidP="0025794A">
      <w:pPr>
        <w:pStyle w:val="NoSpacing"/>
        <w:spacing w:before="240" w:after="240" w:line="360" w:lineRule="auto"/>
        <w:jc w:val="both"/>
        <w:rPr>
          <w:rFonts w:ascii="Arial" w:hAnsi="Arial" w:cs="Arial"/>
          <w:sz w:val="24"/>
          <w:szCs w:val="24"/>
        </w:rPr>
      </w:pPr>
    </w:p>
    <w:p w:rsidR="007C1A8C" w:rsidRDefault="007C1A8C" w:rsidP="0025794A">
      <w:pPr>
        <w:pStyle w:val="NoSpacing"/>
        <w:spacing w:before="240" w:after="240" w:line="360" w:lineRule="auto"/>
        <w:jc w:val="both"/>
        <w:rPr>
          <w:rFonts w:ascii="Arial" w:hAnsi="Arial" w:cs="Arial"/>
          <w:sz w:val="24"/>
          <w:szCs w:val="24"/>
        </w:rPr>
      </w:pPr>
    </w:p>
    <w:p w:rsidR="007C1A8C" w:rsidRDefault="007C1A8C" w:rsidP="0025794A">
      <w:pPr>
        <w:pStyle w:val="NoSpacing"/>
        <w:spacing w:before="240" w:after="240" w:line="360" w:lineRule="auto"/>
        <w:jc w:val="both"/>
        <w:rPr>
          <w:rFonts w:ascii="Arial" w:hAnsi="Arial" w:cs="Arial"/>
          <w:sz w:val="24"/>
          <w:szCs w:val="24"/>
        </w:rPr>
      </w:pPr>
    </w:p>
    <w:p w:rsidR="00EA709D" w:rsidRDefault="00EA709D" w:rsidP="00F33A31">
      <w:pPr>
        <w:spacing w:before="100" w:beforeAutospacing="1" w:after="100" w:afterAutospacing="1" w:line="240" w:lineRule="auto"/>
        <w:outlineLvl w:val="0"/>
        <w:rPr>
          <w:rFonts w:ascii="Arial" w:hAnsi="Arial" w:cs="Arial"/>
          <w:sz w:val="24"/>
          <w:szCs w:val="24"/>
        </w:rPr>
      </w:pPr>
    </w:p>
    <w:p w:rsidR="00F87B8B" w:rsidRPr="002E4EAB" w:rsidRDefault="00F87B8B" w:rsidP="002E4EAB">
      <w:pPr>
        <w:pStyle w:val="Heading1"/>
      </w:pPr>
      <w:bookmarkStart w:id="57" w:name="_Toc240926577"/>
      <w:r w:rsidRPr="002E4EAB">
        <w:lastRenderedPageBreak/>
        <w:t>Chapter 4: Data Analysis</w:t>
      </w:r>
      <w:bookmarkEnd w:id="57"/>
    </w:p>
    <w:p w:rsidR="00F87B8B" w:rsidRPr="002E4EAB" w:rsidRDefault="00F87B8B" w:rsidP="002E4EAB">
      <w:pPr>
        <w:pStyle w:val="Heading2"/>
        <w:spacing w:before="360" w:line="360" w:lineRule="auto"/>
      </w:pPr>
      <w:bookmarkStart w:id="58" w:name="_Toc240926578"/>
      <w:r w:rsidRPr="002E4EAB">
        <w:t>4.1 Introduction</w:t>
      </w:r>
      <w:bookmarkEnd w:id="58"/>
      <w:r w:rsidRPr="002E4EAB">
        <w:t xml:space="preserve"> </w:t>
      </w:r>
    </w:p>
    <w:p w:rsidR="00F87B8B" w:rsidRPr="002E4EAB" w:rsidRDefault="00F87B8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This chapter presents the findings generated from the analysis of 50 selected peer-reviewed journal articles examining digital marketing, customer engagement, brand loyalty and global brand competitiveness. The purpose of the analysis is to identify recurring themes, patterns, similarities and differences within the selected literature and to establish how the evidence relates to the three research questions of the dissertation. The analysis focuses particularly on digital marketing strategies relevant to Nike UK, the relationship between digital marketing and customer engagement and brand loyalty, and the contribution of digital marketing to global brand competitiveness. A thematic analysis approach is adopted because it enables findings from studies using different research designs, geographical contexts and samples to be organised around common themes. Rather than treating the 50 studies as isolated sources, the chapter compares their findings and identifies both supporting and contradictory evidence. The analysis therefore provides the empirical foundation for the critical dis</w:t>
      </w:r>
      <w:r w:rsidR="002E4EAB">
        <w:rPr>
          <w:rFonts w:ascii="Arial" w:hAnsi="Arial" w:cs="Arial"/>
          <w:sz w:val="24"/>
          <w:szCs w:val="24"/>
        </w:rPr>
        <w:t>cussion presented in Chapter 5.</w:t>
      </w:r>
    </w:p>
    <w:p w:rsidR="00F87B8B" w:rsidRPr="002E4EAB" w:rsidRDefault="00F87B8B" w:rsidP="002E4EAB">
      <w:pPr>
        <w:pStyle w:val="Heading2"/>
        <w:spacing w:before="360" w:line="360" w:lineRule="auto"/>
      </w:pPr>
      <w:bookmarkStart w:id="59" w:name="_Toc240926579"/>
      <w:r w:rsidRPr="002E4EAB">
        <w:t>4.2 Overview of the 50 Selected Peer-Reviewed Journal Articles</w:t>
      </w:r>
      <w:bookmarkEnd w:id="59"/>
      <w:r w:rsidRPr="002E4EAB">
        <w:t xml:space="preserve"> </w:t>
      </w:r>
    </w:p>
    <w:p w:rsidR="00265FA7" w:rsidRPr="00265FA7" w:rsidRDefault="00265FA7" w:rsidP="00265FA7">
      <w:pPr>
        <w:pStyle w:val="NoSpacing"/>
        <w:spacing w:before="360" w:after="80" w:line="360" w:lineRule="auto"/>
        <w:jc w:val="both"/>
        <w:rPr>
          <w:rFonts w:ascii="Arial" w:hAnsi="Arial" w:cs="Arial"/>
          <w:sz w:val="24"/>
          <w:szCs w:val="24"/>
        </w:rPr>
      </w:pPr>
      <w:r w:rsidRPr="00265FA7">
        <w:rPr>
          <w:rFonts w:ascii="Arial" w:hAnsi="Arial" w:cs="Arial"/>
          <w:sz w:val="24"/>
          <w:szCs w:val="24"/>
        </w:rPr>
        <w:t>Empirical evidence analysed in this chapter was composed of 50 peer-reviewed journal articles chosen based on the review strategy that was developed in Chapter 3. The studies chosen offer insights into digital marketing strategies, social media marketing, influencer marketing, digital content, personalisation, artificial intelligence (AI), customer engagement, brand loyalty and competitive advantage. There is a literature base that addresses various contextual and geographical situations as well as industry-specific variations, and commonalities and differences can be identified.</w:t>
      </w:r>
    </w:p>
    <w:p w:rsidR="00265FA7" w:rsidRPr="00265FA7" w:rsidRDefault="00265FA7" w:rsidP="00265FA7">
      <w:pPr>
        <w:pStyle w:val="NoSpacing"/>
        <w:spacing w:before="360" w:after="80" w:line="360" w:lineRule="auto"/>
        <w:jc w:val="both"/>
        <w:rPr>
          <w:rFonts w:ascii="Arial" w:hAnsi="Arial" w:cs="Arial"/>
          <w:sz w:val="24"/>
          <w:szCs w:val="24"/>
        </w:rPr>
      </w:pPr>
      <w:r w:rsidRPr="00265FA7">
        <w:rPr>
          <w:rFonts w:ascii="Arial" w:hAnsi="Arial" w:cs="Arial"/>
          <w:sz w:val="24"/>
          <w:szCs w:val="24"/>
        </w:rPr>
        <w:t xml:space="preserve">Most of the studies selected have been published during the period 2020-2025, which highlights the dynamic and evolving landscape of digital marketing, with social media, AI, data analytics, mobile technologies and digital customer experiences growing in significance. The studies apply various methodological approaches, such as quantitative survey, qualitative approaches, mixed methods and literature-based </w:t>
      </w:r>
      <w:r w:rsidRPr="00265FA7">
        <w:rPr>
          <w:rFonts w:ascii="Arial" w:hAnsi="Arial" w:cs="Arial"/>
          <w:sz w:val="24"/>
          <w:szCs w:val="24"/>
        </w:rPr>
        <w:lastRenderedPageBreak/>
        <w:t>approach. This methodological diversity helps to provide evidence from different perspectives, but also poses problems when directly comparing findings.</w:t>
      </w:r>
    </w:p>
    <w:p w:rsidR="00F87B8B" w:rsidRPr="002E4EAB" w:rsidRDefault="00265FA7" w:rsidP="00265FA7">
      <w:pPr>
        <w:pStyle w:val="NoSpacing"/>
        <w:spacing w:before="360" w:after="80" w:line="360" w:lineRule="auto"/>
        <w:jc w:val="both"/>
        <w:rPr>
          <w:rFonts w:ascii="Arial" w:hAnsi="Arial" w:cs="Arial"/>
          <w:sz w:val="24"/>
          <w:szCs w:val="24"/>
        </w:rPr>
      </w:pPr>
      <w:r w:rsidRPr="00265FA7">
        <w:rPr>
          <w:rFonts w:ascii="Arial" w:hAnsi="Arial" w:cs="Arial"/>
          <w:sz w:val="24"/>
          <w:szCs w:val="24"/>
        </w:rPr>
        <w:t xml:space="preserve">These geographical contexts appear within the literature include UK, Europe, North America and Asian markets and the industry contexts are sportswear, fashion, retail, consumer brands and wider business environments. </w:t>
      </w:r>
    </w:p>
    <w:p w:rsidR="00CF4563" w:rsidRPr="002E4EAB" w:rsidRDefault="00CF4563" w:rsidP="002E4EAB">
      <w:pPr>
        <w:pStyle w:val="Caption"/>
        <w:keepNext/>
        <w:spacing w:before="360" w:after="80" w:line="360" w:lineRule="auto"/>
        <w:rPr>
          <w:rFonts w:ascii="Arial" w:hAnsi="Arial" w:cs="Arial"/>
          <w:sz w:val="24"/>
        </w:rPr>
      </w:pPr>
      <w:bookmarkStart w:id="60" w:name="_Toc240926658"/>
      <w:r w:rsidRPr="002E4EAB">
        <w:rPr>
          <w:rFonts w:ascii="Arial" w:hAnsi="Arial" w:cs="Arial"/>
          <w:sz w:val="24"/>
        </w:rPr>
        <w:t xml:space="preserve">Table </w:t>
      </w:r>
      <w:r w:rsidRPr="002E4EAB">
        <w:rPr>
          <w:rFonts w:ascii="Arial" w:hAnsi="Arial" w:cs="Arial"/>
          <w:sz w:val="24"/>
        </w:rPr>
        <w:fldChar w:fldCharType="begin"/>
      </w:r>
      <w:r w:rsidRPr="002E4EAB">
        <w:rPr>
          <w:rFonts w:ascii="Arial" w:hAnsi="Arial" w:cs="Arial"/>
          <w:sz w:val="24"/>
        </w:rPr>
        <w:instrText xml:space="preserve"> SEQ Table \* ARABIC </w:instrText>
      </w:r>
      <w:r w:rsidRPr="002E4EAB">
        <w:rPr>
          <w:rFonts w:ascii="Arial" w:hAnsi="Arial" w:cs="Arial"/>
          <w:sz w:val="24"/>
        </w:rPr>
        <w:fldChar w:fldCharType="separate"/>
      </w:r>
      <w:r w:rsidR="002E4EAB" w:rsidRPr="002E4EAB">
        <w:rPr>
          <w:rFonts w:ascii="Arial" w:hAnsi="Arial" w:cs="Arial"/>
          <w:noProof/>
          <w:sz w:val="24"/>
        </w:rPr>
        <w:t>3</w:t>
      </w:r>
      <w:r w:rsidRPr="002E4EAB">
        <w:rPr>
          <w:rFonts w:ascii="Arial" w:hAnsi="Arial" w:cs="Arial"/>
          <w:sz w:val="24"/>
        </w:rPr>
        <w:fldChar w:fldCharType="end"/>
      </w:r>
      <w:r w:rsidRPr="002E4EAB">
        <w:rPr>
          <w:rFonts w:ascii="Arial" w:hAnsi="Arial" w:cs="Arial"/>
          <w:sz w:val="24"/>
        </w:rPr>
        <w:t>: Profile of the 50 Selected Studies</w:t>
      </w:r>
      <w:bookmarkEnd w:id="60"/>
    </w:p>
    <w:tbl>
      <w:tblPr>
        <w:tblStyle w:val="TableGrid"/>
        <w:tblW w:w="0" w:type="auto"/>
        <w:tblLook w:val="04A0" w:firstRow="1" w:lastRow="0" w:firstColumn="1" w:lastColumn="0" w:noHBand="0" w:noVBand="1"/>
      </w:tblPr>
      <w:tblGrid>
        <w:gridCol w:w="4508"/>
        <w:gridCol w:w="4508"/>
      </w:tblGrid>
      <w:tr w:rsidR="00CF4563" w:rsidRPr="002E4EAB" w:rsidTr="00CF4563">
        <w:tc>
          <w:tcPr>
            <w:tcW w:w="4508" w:type="dxa"/>
          </w:tcPr>
          <w:p w:rsidR="00CF4563" w:rsidRPr="002E4EAB" w:rsidRDefault="00CF4563" w:rsidP="002E4EAB">
            <w:pPr>
              <w:pStyle w:val="NoSpacing"/>
              <w:spacing w:before="360" w:after="80" w:line="360" w:lineRule="auto"/>
              <w:jc w:val="both"/>
              <w:rPr>
                <w:rFonts w:ascii="Arial" w:hAnsi="Arial" w:cs="Arial"/>
                <w:b/>
                <w:sz w:val="24"/>
                <w:szCs w:val="24"/>
              </w:rPr>
            </w:pPr>
            <w:r w:rsidRPr="002E4EAB">
              <w:rPr>
                <w:rFonts w:ascii="Arial" w:hAnsi="Arial" w:cs="Arial"/>
                <w:b/>
                <w:sz w:val="24"/>
                <w:szCs w:val="24"/>
              </w:rPr>
              <w:t>Category</w:t>
            </w:r>
          </w:p>
        </w:tc>
        <w:tc>
          <w:tcPr>
            <w:tcW w:w="4508" w:type="dxa"/>
          </w:tcPr>
          <w:p w:rsidR="00CF4563" w:rsidRPr="002E4EAB" w:rsidRDefault="00CF4563" w:rsidP="002E4EAB">
            <w:pPr>
              <w:pStyle w:val="NoSpacing"/>
              <w:spacing w:before="360" w:after="80" w:line="360" w:lineRule="auto"/>
              <w:jc w:val="both"/>
              <w:rPr>
                <w:rFonts w:ascii="Arial" w:hAnsi="Arial" w:cs="Arial"/>
                <w:b/>
                <w:sz w:val="24"/>
                <w:szCs w:val="24"/>
              </w:rPr>
            </w:pPr>
            <w:r w:rsidRPr="002E4EAB">
              <w:rPr>
                <w:rFonts w:ascii="Arial" w:hAnsi="Arial" w:cs="Arial"/>
                <w:b/>
                <w:sz w:val="24"/>
                <w:szCs w:val="24"/>
              </w:rPr>
              <w:t>Profile</w:t>
            </w:r>
          </w:p>
        </w:tc>
      </w:tr>
      <w:tr w:rsidR="00CF4563" w:rsidRPr="002E4EAB" w:rsidTr="00CF4563">
        <w:tc>
          <w:tcPr>
            <w:tcW w:w="4508" w:type="dxa"/>
          </w:tcPr>
          <w:p w:rsidR="00CF4563" w:rsidRPr="002E4EAB" w:rsidRDefault="00CF4563"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Total studies</w:t>
            </w:r>
          </w:p>
        </w:tc>
        <w:tc>
          <w:tcPr>
            <w:tcW w:w="4508" w:type="dxa"/>
          </w:tcPr>
          <w:p w:rsidR="00CF4563" w:rsidRPr="002E4EAB" w:rsidRDefault="00CF4563"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50 peer-reviewed journal articles</w:t>
            </w:r>
          </w:p>
        </w:tc>
      </w:tr>
      <w:tr w:rsidR="00CF4563" w:rsidRPr="002E4EAB" w:rsidTr="00CF4563">
        <w:tc>
          <w:tcPr>
            <w:tcW w:w="4508" w:type="dxa"/>
          </w:tcPr>
          <w:p w:rsidR="00CF4563" w:rsidRPr="002E4EAB" w:rsidRDefault="00CF4563"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Publication period</w:t>
            </w:r>
          </w:p>
        </w:tc>
        <w:tc>
          <w:tcPr>
            <w:tcW w:w="4508" w:type="dxa"/>
          </w:tcPr>
          <w:p w:rsidR="00CF4563" w:rsidRPr="002E4EAB" w:rsidRDefault="00CF4563"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Mainly 2020–2025</w:t>
            </w:r>
          </w:p>
        </w:tc>
      </w:tr>
      <w:tr w:rsidR="00CF4563" w:rsidRPr="002E4EAB" w:rsidTr="00CF4563">
        <w:tc>
          <w:tcPr>
            <w:tcW w:w="4508" w:type="dxa"/>
          </w:tcPr>
          <w:p w:rsidR="00CF4563" w:rsidRPr="002E4EAB" w:rsidRDefault="00CF4563"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Geographical contexts</w:t>
            </w:r>
          </w:p>
        </w:tc>
        <w:tc>
          <w:tcPr>
            <w:tcW w:w="4508" w:type="dxa"/>
          </w:tcPr>
          <w:p w:rsidR="00CF4563" w:rsidRPr="002E4EAB" w:rsidRDefault="00CF4563"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UK, Europe, North America, Asia and other relevant markets</w:t>
            </w:r>
          </w:p>
        </w:tc>
      </w:tr>
      <w:tr w:rsidR="00CF4563" w:rsidRPr="002E4EAB" w:rsidTr="00CF4563">
        <w:tc>
          <w:tcPr>
            <w:tcW w:w="4508" w:type="dxa"/>
          </w:tcPr>
          <w:p w:rsidR="00CF4563" w:rsidRPr="002E4EAB" w:rsidRDefault="00CF4563"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Industry contexts</w:t>
            </w:r>
          </w:p>
        </w:tc>
        <w:tc>
          <w:tcPr>
            <w:tcW w:w="4508" w:type="dxa"/>
          </w:tcPr>
          <w:p w:rsidR="00CF4563" w:rsidRPr="002E4EAB" w:rsidRDefault="00CF4563"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Sportswear, fashion, retail, consumer brands and general business</w:t>
            </w:r>
          </w:p>
        </w:tc>
      </w:tr>
      <w:tr w:rsidR="00CF4563" w:rsidRPr="002E4EAB" w:rsidTr="00CF4563">
        <w:tc>
          <w:tcPr>
            <w:tcW w:w="4508" w:type="dxa"/>
          </w:tcPr>
          <w:p w:rsidR="00CF4563" w:rsidRPr="002E4EAB" w:rsidRDefault="00CF4563"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Research methodologies</w:t>
            </w:r>
          </w:p>
        </w:tc>
        <w:tc>
          <w:tcPr>
            <w:tcW w:w="4508" w:type="dxa"/>
          </w:tcPr>
          <w:p w:rsidR="00CF4563" w:rsidRPr="002E4EAB" w:rsidRDefault="00CF4563"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Quantitative, qualitative, mixed methods and review-based studies</w:t>
            </w:r>
          </w:p>
        </w:tc>
      </w:tr>
      <w:tr w:rsidR="00CF4563" w:rsidRPr="002E4EAB" w:rsidTr="00CF4563">
        <w:tc>
          <w:tcPr>
            <w:tcW w:w="4508" w:type="dxa"/>
          </w:tcPr>
          <w:p w:rsidR="00CF4563" w:rsidRPr="002E4EAB" w:rsidRDefault="00CF4563"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Main themes</w:t>
            </w:r>
          </w:p>
        </w:tc>
        <w:tc>
          <w:tcPr>
            <w:tcW w:w="4508" w:type="dxa"/>
          </w:tcPr>
          <w:p w:rsidR="00CF4563" w:rsidRPr="002E4EAB" w:rsidRDefault="00CF4563"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Digital marketing, social media, influencers, AI, personalisation, engagement, loyalty and competitiveness</w:t>
            </w:r>
          </w:p>
        </w:tc>
      </w:tr>
      <w:tr w:rsidR="00CF4563" w:rsidRPr="002E4EAB" w:rsidTr="00CF4563">
        <w:tc>
          <w:tcPr>
            <w:tcW w:w="4508" w:type="dxa"/>
          </w:tcPr>
          <w:p w:rsidR="00CF4563" w:rsidRPr="002E4EAB" w:rsidRDefault="00CF4563"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Main analytical focus</w:t>
            </w:r>
          </w:p>
        </w:tc>
        <w:tc>
          <w:tcPr>
            <w:tcW w:w="4508" w:type="dxa"/>
          </w:tcPr>
          <w:p w:rsidR="00CF4563" w:rsidRPr="002E4EAB" w:rsidRDefault="00CF4563"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Digital strategies, consumer responses and competitive outcomes</w:t>
            </w:r>
          </w:p>
        </w:tc>
      </w:tr>
    </w:tbl>
    <w:p w:rsidR="00F87B8B" w:rsidRPr="002E4EAB" w:rsidRDefault="006760A3" w:rsidP="002E4EAB">
      <w:pPr>
        <w:pStyle w:val="NoSpacing"/>
        <w:spacing w:before="360" w:after="80" w:line="360" w:lineRule="auto"/>
        <w:jc w:val="both"/>
        <w:rPr>
          <w:rFonts w:ascii="Arial" w:hAnsi="Arial" w:cs="Arial"/>
          <w:sz w:val="24"/>
          <w:szCs w:val="24"/>
        </w:rPr>
      </w:pPr>
      <w:r w:rsidRPr="006760A3">
        <w:rPr>
          <w:rFonts w:ascii="Arial" w:hAnsi="Arial" w:cs="Arial"/>
          <w:sz w:val="24"/>
          <w:szCs w:val="24"/>
        </w:rPr>
        <w:lastRenderedPageBreak/>
        <w:t xml:space="preserve">The differences between the studies selected give an overall body of evidence, but they also require critical comparison. When evaluating individual results, special attention is made to the differences in the samples, countries as well </w:t>
      </w:r>
      <w:r>
        <w:rPr>
          <w:rFonts w:ascii="Arial" w:hAnsi="Arial" w:cs="Arial"/>
          <w:sz w:val="24"/>
          <w:szCs w:val="24"/>
        </w:rPr>
        <w:t>as industry and research design</w:t>
      </w:r>
      <w:r w:rsidR="002E4EAB">
        <w:rPr>
          <w:rFonts w:ascii="Arial" w:hAnsi="Arial" w:cs="Arial"/>
          <w:sz w:val="24"/>
          <w:szCs w:val="24"/>
        </w:rPr>
        <w:t>.</w:t>
      </w:r>
    </w:p>
    <w:p w:rsidR="00F87B8B" w:rsidRPr="002E4EAB" w:rsidRDefault="00F87B8B" w:rsidP="002E4EAB">
      <w:pPr>
        <w:pStyle w:val="Heading2"/>
        <w:spacing w:before="360" w:line="360" w:lineRule="auto"/>
      </w:pPr>
      <w:bookmarkStart w:id="61" w:name="_Toc240926580"/>
      <w:r w:rsidRPr="002E4EAB">
        <w:t>4.3 Findings on Digital Marketing Strategies Adopted by Nike UK</w:t>
      </w:r>
      <w:bookmarkEnd w:id="61"/>
      <w:r w:rsidRPr="002E4EAB">
        <w:t xml:space="preserve"> </w:t>
      </w:r>
    </w:p>
    <w:p w:rsidR="00746ACD" w:rsidRPr="00746ACD" w:rsidRDefault="00746ACD" w:rsidP="00746ACD">
      <w:pPr>
        <w:pStyle w:val="NoSpacing"/>
        <w:spacing w:before="360" w:after="80" w:line="360" w:lineRule="auto"/>
        <w:jc w:val="both"/>
        <w:rPr>
          <w:rFonts w:ascii="Arial" w:hAnsi="Arial" w:cs="Arial"/>
          <w:sz w:val="24"/>
          <w:szCs w:val="24"/>
        </w:rPr>
      </w:pPr>
      <w:r w:rsidRPr="00746ACD">
        <w:rPr>
          <w:rFonts w:ascii="Arial" w:hAnsi="Arial" w:cs="Arial"/>
          <w:sz w:val="24"/>
          <w:szCs w:val="24"/>
        </w:rPr>
        <w:t>The second theme that is apparent in the literature reviewed is the variety of digital marketing strategies that are being employed by brands today and how these relate to Nike UK. In each of the 50 studies, digital marketing is described as a multi-faceted phenomenon with association with social media, influencers, digital content, personalisation, data analytics, AI and the integration of digital experiences with customers. But the quality of the research evidence is dependent on the nature and methods of the research.</w:t>
      </w:r>
    </w:p>
    <w:p w:rsidR="00746ACD" w:rsidRPr="00746ACD" w:rsidRDefault="00746ACD" w:rsidP="00F81886">
      <w:pPr>
        <w:pStyle w:val="Heading3"/>
      </w:pPr>
      <w:bookmarkStart w:id="62" w:name="_Toc240926581"/>
      <w:r w:rsidRPr="00746ACD">
        <w:t>4.3.1 Social Media Marketing</w:t>
      </w:r>
      <w:bookmarkEnd w:id="62"/>
    </w:p>
    <w:p w:rsidR="00746ACD" w:rsidRPr="00746ACD" w:rsidRDefault="00746ACD" w:rsidP="00746ACD">
      <w:pPr>
        <w:pStyle w:val="NoSpacing"/>
        <w:spacing w:before="360" w:after="80" w:line="360" w:lineRule="auto"/>
        <w:jc w:val="both"/>
        <w:rPr>
          <w:rFonts w:ascii="Arial" w:hAnsi="Arial" w:cs="Arial"/>
          <w:sz w:val="24"/>
          <w:szCs w:val="24"/>
        </w:rPr>
      </w:pPr>
      <w:r w:rsidRPr="00746ACD">
        <w:rPr>
          <w:rFonts w:ascii="Arial" w:hAnsi="Arial" w:cs="Arial"/>
          <w:sz w:val="24"/>
          <w:szCs w:val="24"/>
        </w:rPr>
        <w:t>When considering the selected literature, social media marketing appears as one of the most talked about digital marketing strategy. In general, studies have shown that social media provides a platform for brands to reach consumers quickly, engage them in conversations and share brand content with a mass audience. The big advantage of this evidence is that there are some studies that look at actual consumer responses in order to be able to draw links between what the consumers are doing on the social media and the results such as engagement, awareness, and brand response.</w:t>
      </w:r>
    </w:p>
    <w:p w:rsidR="00746ACD" w:rsidRPr="00746ACD" w:rsidRDefault="00746ACD" w:rsidP="00746ACD">
      <w:pPr>
        <w:pStyle w:val="NoSpacing"/>
        <w:spacing w:before="360" w:after="80" w:line="360" w:lineRule="auto"/>
        <w:jc w:val="both"/>
        <w:rPr>
          <w:rFonts w:ascii="Arial" w:hAnsi="Arial" w:cs="Arial"/>
          <w:sz w:val="24"/>
          <w:szCs w:val="24"/>
        </w:rPr>
      </w:pPr>
      <w:r w:rsidRPr="00746ACD">
        <w:rPr>
          <w:rFonts w:ascii="Arial" w:hAnsi="Arial" w:cs="Arial"/>
          <w:sz w:val="24"/>
          <w:szCs w:val="24"/>
        </w:rPr>
        <w:t xml:space="preserve">Many of these findings were based, however, on cross-sectional surveys and on self-reported consumer perceptions. These designs can detect relationships yet don't consistently be able to determine whether or not social media exercise leads to lasting </w:t>
      </w:r>
      <w:proofErr w:type="spellStart"/>
      <w:r w:rsidRPr="00746ACD">
        <w:rPr>
          <w:rFonts w:ascii="Arial" w:hAnsi="Arial" w:cs="Arial"/>
          <w:sz w:val="24"/>
          <w:szCs w:val="24"/>
        </w:rPr>
        <w:t>behavioral</w:t>
      </w:r>
      <w:proofErr w:type="spellEnd"/>
      <w:r w:rsidRPr="00746ACD">
        <w:rPr>
          <w:rFonts w:ascii="Arial" w:hAnsi="Arial" w:cs="Arial"/>
          <w:sz w:val="24"/>
          <w:szCs w:val="24"/>
        </w:rPr>
        <w:t xml:space="preserve"> modifications. Moreover, some studies focus on individual platforms or specific consumer segments, limiting generalisation to markets.</w:t>
      </w:r>
    </w:p>
    <w:p w:rsidR="00F87B8B" w:rsidRPr="002E4EAB" w:rsidRDefault="00746ACD" w:rsidP="00746ACD">
      <w:pPr>
        <w:pStyle w:val="NoSpacing"/>
        <w:spacing w:before="360" w:after="80" w:line="360" w:lineRule="auto"/>
        <w:jc w:val="both"/>
        <w:rPr>
          <w:rFonts w:ascii="Arial" w:hAnsi="Arial" w:cs="Arial"/>
          <w:sz w:val="24"/>
          <w:szCs w:val="24"/>
        </w:rPr>
      </w:pPr>
      <w:r w:rsidRPr="00746ACD">
        <w:rPr>
          <w:rFonts w:ascii="Arial" w:hAnsi="Arial" w:cs="Arial"/>
          <w:sz w:val="24"/>
          <w:szCs w:val="24"/>
        </w:rPr>
        <w:t>The results are generalizable to Nike UK, as social media is a medium that allows Nike to portray its sporting brand, share product stories and campaigns with customers,</w:t>
      </w:r>
      <w:r w:rsidR="00C830FE">
        <w:rPr>
          <w:rFonts w:ascii="Arial" w:hAnsi="Arial" w:cs="Arial"/>
          <w:sz w:val="24"/>
          <w:szCs w:val="24"/>
        </w:rPr>
        <w:t xml:space="preserve"> and encourage them to interact</w:t>
      </w:r>
      <w:r w:rsidR="002E4EAB" w:rsidRPr="002E4EAB">
        <w:rPr>
          <w:rFonts w:ascii="Arial" w:hAnsi="Arial" w:cs="Arial"/>
          <w:sz w:val="24"/>
          <w:szCs w:val="24"/>
        </w:rPr>
        <w:t>.</w:t>
      </w:r>
    </w:p>
    <w:p w:rsidR="00F87B8B" w:rsidRPr="002E4EAB" w:rsidRDefault="00F87B8B" w:rsidP="002E4EAB">
      <w:pPr>
        <w:pStyle w:val="Heading3"/>
        <w:spacing w:before="360" w:line="360" w:lineRule="auto"/>
      </w:pPr>
      <w:bookmarkStart w:id="63" w:name="_Toc240926582"/>
      <w:r w:rsidRPr="002E4EAB">
        <w:lastRenderedPageBreak/>
        <w:t>4.3.2 Influencer and Athlete Marketing</w:t>
      </w:r>
      <w:bookmarkEnd w:id="63"/>
    </w:p>
    <w:p w:rsidR="00256CC9" w:rsidRPr="00256CC9" w:rsidRDefault="00256CC9" w:rsidP="00256CC9">
      <w:pPr>
        <w:pStyle w:val="NoSpacing"/>
        <w:spacing w:before="360" w:after="80" w:line="360" w:lineRule="auto"/>
        <w:jc w:val="both"/>
        <w:rPr>
          <w:rFonts w:ascii="Arial" w:hAnsi="Arial" w:cs="Arial"/>
          <w:sz w:val="24"/>
          <w:szCs w:val="24"/>
        </w:rPr>
      </w:pPr>
      <w:r w:rsidRPr="00256CC9">
        <w:rPr>
          <w:rFonts w:ascii="Arial" w:hAnsi="Arial" w:cs="Arial"/>
          <w:sz w:val="24"/>
          <w:szCs w:val="24"/>
        </w:rPr>
        <w:t>Another constant theme is that of influencer and athlete marketing. Most of the published research indicates that credible influencers and recognisable sports personalities can capture consumers' attention, contribute to perceived authenticity and enhance brand communication. One of the primary benefits of studies focused on influencers is the ability to illustrate the significance of source credibility and consumer identification in digital marketing.</w:t>
      </w:r>
    </w:p>
    <w:p w:rsidR="00F87B8B" w:rsidRPr="002E4EAB" w:rsidRDefault="00256CC9" w:rsidP="00256CC9">
      <w:pPr>
        <w:pStyle w:val="NoSpacing"/>
        <w:spacing w:before="360" w:after="80" w:line="360" w:lineRule="auto"/>
        <w:jc w:val="both"/>
        <w:rPr>
          <w:rFonts w:ascii="Arial" w:hAnsi="Arial" w:cs="Arial"/>
          <w:sz w:val="24"/>
          <w:szCs w:val="24"/>
        </w:rPr>
      </w:pPr>
      <w:r w:rsidRPr="00256CC9">
        <w:rPr>
          <w:rFonts w:ascii="Arial" w:hAnsi="Arial" w:cs="Arial"/>
          <w:sz w:val="24"/>
          <w:szCs w:val="24"/>
        </w:rPr>
        <w:t xml:space="preserve">But the power of influencers is not universal. There is some research that suggests that over-commercialisation or lack of perceived authenticity can diminish consumer trust. Furthermore, research into specific influencers, platforms or demographic segments may not directly apply </w:t>
      </w:r>
      <w:r w:rsidR="00C830FE">
        <w:rPr>
          <w:rFonts w:ascii="Arial" w:hAnsi="Arial" w:cs="Arial"/>
          <w:sz w:val="24"/>
          <w:szCs w:val="24"/>
        </w:rPr>
        <w:t xml:space="preserve">to a worldwide brand like Nike. </w:t>
      </w:r>
      <w:r w:rsidRPr="00256CC9">
        <w:rPr>
          <w:rFonts w:ascii="Arial" w:hAnsi="Arial" w:cs="Arial"/>
          <w:sz w:val="24"/>
          <w:szCs w:val="24"/>
        </w:rPr>
        <w:t xml:space="preserve">Athlete and Influencer communication could then be seen as more than marketing in the eyes of Nike UK. </w:t>
      </w:r>
    </w:p>
    <w:p w:rsidR="00F87B8B" w:rsidRPr="002E4EAB" w:rsidRDefault="00F87B8B" w:rsidP="002E4EAB">
      <w:pPr>
        <w:pStyle w:val="Heading3"/>
        <w:spacing w:before="360" w:line="360" w:lineRule="auto"/>
      </w:pPr>
      <w:bookmarkStart w:id="64" w:name="_Toc240926583"/>
      <w:r w:rsidRPr="002E4EAB">
        <w:t>4.3.3 Personalisation, AI and Data Analytics</w:t>
      </w:r>
      <w:bookmarkEnd w:id="64"/>
    </w:p>
    <w:p w:rsidR="00A72744" w:rsidRPr="00A72744" w:rsidRDefault="00A72744" w:rsidP="00A72744">
      <w:pPr>
        <w:pStyle w:val="NoSpacing"/>
        <w:spacing w:before="360" w:after="80" w:line="360" w:lineRule="auto"/>
        <w:jc w:val="both"/>
        <w:rPr>
          <w:rFonts w:ascii="Arial" w:hAnsi="Arial" w:cs="Arial"/>
          <w:sz w:val="24"/>
          <w:szCs w:val="24"/>
        </w:rPr>
      </w:pPr>
      <w:r w:rsidRPr="00A72744">
        <w:rPr>
          <w:rFonts w:ascii="Arial" w:hAnsi="Arial" w:cs="Arial"/>
          <w:sz w:val="24"/>
          <w:szCs w:val="24"/>
        </w:rPr>
        <w:t>Additional digital capabilities highlighted in the literature include personalisation, AI, and data analytics. Research shows that data-driven marketing can help brands gain insight into consumer preference and offer more personalized recommendations, communications and experiences. One strength of this literature is that it acknowledges that customer data is being used more effectively and not just mass communication, i</w:t>
      </w:r>
      <w:r w:rsidR="00C830FE">
        <w:rPr>
          <w:rFonts w:ascii="Arial" w:hAnsi="Arial" w:cs="Arial"/>
          <w:sz w:val="24"/>
          <w:szCs w:val="24"/>
        </w:rPr>
        <w:t>n digital marketing</w:t>
      </w:r>
      <w:r w:rsidRPr="00A72744">
        <w:rPr>
          <w:rFonts w:ascii="Arial" w:hAnsi="Arial" w:cs="Arial"/>
          <w:sz w:val="24"/>
          <w:szCs w:val="24"/>
        </w:rPr>
        <w:t>.</w:t>
      </w:r>
    </w:p>
    <w:p w:rsidR="00A72744" w:rsidRPr="00A72744" w:rsidRDefault="00A72744" w:rsidP="00A72744">
      <w:pPr>
        <w:pStyle w:val="NoSpacing"/>
        <w:spacing w:before="360" w:after="80" w:line="360" w:lineRule="auto"/>
        <w:jc w:val="both"/>
        <w:rPr>
          <w:rFonts w:ascii="Arial" w:hAnsi="Arial" w:cs="Arial"/>
          <w:sz w:val="24"/>
          <w:szCs w:val="24"/>
        </w:rPr>
      </w:pPr>
      <w:r w:rsidRPr="00A72744">
        <w:rPr>
          <w:rFonts w:ascii="Arial" w:hAnsi="Arial" w:cs="Arial"/>
          <w:sz w:val="24"/>
          <w:szCs w:val="24"/>
        </w:rPr>
        <w:t>The relevance is in Nike UK's ability to become a Nike who can mix the customer data with personalised digital experiences. The evidence shows that technological capability is useful when it adds value to relevance and customer experience, rather than scale of technology.</w:t>
      </w:r>
    </w:p>
    <w:p w:rsidR="00A72744" w:rsidRPr="00A72744" w:rsidRDefault="00A72744" w:rsidP="00A72744">
      <w:pPr>
        <w:pStyle w:val="Heading3"/>
      </w:pPr>
      <w:bookmarkStart w:id="65" w:name="_Toc240926584"/>
      <w:r w:rsidRPr="00A72744">
        <w:t>4.3.4 Digital Content and Online Campaigns</w:t>
      </w:r>
      <w:bookmarkEnd w:id="65"/>
    </w:p>
    <w:p w:rsidR="00A72744" w:rsidRPr="00A72744" w:rsidRDefault="00A72744" w:rsidP="00A72744">
      <w:pPr>
        <w:pStyle w:val="NoSpacing"/>
        <w:spacing w:before="360" w:after="80" w:line="360" w:lineRule="auto"/>
        <w:jc w:val="both"/>
        <w:rPr>
          <w:rFonts w:ascii="Arial" w:hAnsi="Arial" w:cs="Arial"/>
          <w:sz w:val="24"/>
          <w:szCs w:val="24"/>
        </w:rPr>
      </w:pPr>
      <w:r w:rsidRPr="00A72744">
        <w:rPr>
          <w:rFonts w:ascii="Arial" w:hAnsi="Arial" w:cs="Arial"/>
          <w:sz w:val="24"/>
          <w:szCs w:val="24"/>
        </w:rPr>
        <w:t xml:space="preserve">Consumer attention and brand communication always go hand-in-hand with digital content and storytelling. Research indicates that by making content more engaging, relevant, and interactive in a visual way, consumers' reaction can be enhanced. This </w:t>
      </w:r>
      <w:r w:rsidRPr="00A72744">
        <w:rPr>
          <w:rFonts w:ascii="Arial" w:hAnsi="Arial" w:cs="Arial"/>
          <w:sz w:val="24"/>
          <w:szCs w:val="24"/>
        </w:rPr>
        <w:lastRenderedPageBreak/>
        <w:t>evidence is particularly strong given that it emphasizes content quality instead of focusing on digital channels alone.</w:t>
      </w:r>
    </w:p>
    <w:p w:rsidR="00A72744" w:rsidRPr="00A72744" w:rsidRDefault="00A72744" w:rsidP="00A72744">
      <w:pPr>
        <w:pStyle w:val="NoSpacing"/>
        <w:spacing w:before="360" w:after="80" w:line="360" w:lineRule="auto"/>
        <w:jc w:val="both"/>
        <w:rPr>
          <w:rFonts w:ascii="Arial" w:hAnsi="Arial" w:cs="Arial"/>
          <w:sz w:val="24"/>
          <w:szCs w:val="24"/>
        </w:rPr>
      </w:pPr>
      <w:r w:rsidRPr="00A72744">
        <w:rPr>
          <w:rFonts w:ascii="Arial" w:hAnsi="Arial" w:cs="Arial"/>
          <w:sz w:val="24"/>
          <w:szCs w:val="24"/>
        </w:rPr>
        <w:t>But there are some studies that heavily rely on the short-term engagement metrics (likes or views, clicks, etc.) and don't determine where that leads to over time (loyalty, competitive results, etc.). This is a distinction that is significant for Nike UK as it is important that digital campaigns can help to build the bigger picture of brand relationships – not just create a buzz.</w:t>
      </w:r>
    </w:p>
    <w:p w:rsidR="00A72744" w:rsidRPr="00A72744" w:rsidRDefault="00A72744" w:rsidP="00A72744">
      <w:pPr>
        <w:pStyle w:val="Heading3"/>
      </w:pPr>
      <w:bookmarkStart w:id="66" w:name="_Toc240926585"/>
      <w:r w:rsidRPr="00A72744">
        <w:t>4.3.5 Omni channel/Digital Customer Experience</w:t>
      </w:r>
      <w:bookmarkEnd w:id="66"/>
    </w:p>
    <w:p w:rsidR="00A72744" w:rsidRPr="00A72744" w:rsidRDefault="00A72744" w:rsidP="00A72744">
      <w:pPr>
        <w:pStyle w:val="NoSpacing"/>
        <w:spacing w:before="360" w:after="80" w:line="360" w:lineRule="auto"/>
        <w:jc w:val="both"/>
        <w:rPr>
          <w:rFonts w:ascii="Arial" w:hAnsi="Arial" w:cs="Arial"/>
          <w:sz w:val="24"/>
          <w:szCs w:val="24"/>
        </w:rPr>
      </w:pPr>
      <w:r w:rsidRPr="00A72744">
        <w:rPr>
          <w:rFonts w:ascii="Arial" w:hAnsi="Arial" w:cs="Arial"/>
          <w:sz w:val="24"/>
          <w:szCs w:val="24"/>
        </w:rPr>
        <w:t>Selected literature also shows that consumers are increasingly expecting to be able to interact seamlessly between websites, mobile apps, social media and physical stores. Omni channel strategies can help smoothen the path of the customer journey and can help ensure consistency between digital and physical channels. But it is difficult to implement as it involves integration, which can include technological compatibility, accurate customer data, a</w:t>
      </w:r>
      <w:r>
        <w:rPr>
          <w:rFonts w:ascii="Arial" w:hAnsi="Arial" w:cs="Arial"/>
          <w:sz w:val="24"/>
          <w:szCs w:val="24"/>
        </w:rPr>
        <w:t>nd organisational coordination.</w:t>
      </w:r>
    </w:p>
    <w:p w:rsidR="00F87B8B" w:rsidRPr="002E4EAB" w:rsidRDefault="00A72744" w:rsidP="00A72744">
      <w:pPr>
        <w:pStyle w:val="NoSpacing"/>
        <w:spacing w:before="360" w:after="80" w:line="360" w:lineRule="auto"/>
        <w:jc w:val="both"/>
        <w:rPr>
          <w:rFonts w:ascii="Arial" w:hAnsi="Arial" w:cs="Arial"/>
          <w:sz w:val="24"/>
          <w:szCs w:val="24"/>
        </w:rPr>
      </w:pPr>
      <w:r w:rsidRPr="00A72744">
        <w:rPr>
          <w:rFonts w:ascii="Arial" w:hAnsi="Arial" w:cs="Arial"/>
          <w:sz w:val="24"/>
          <w:szCs w:val="24"/>
        </w:rPr>
        <w:t>The evidence all points to a digital marketing strategy for Nike that is not just a series of promotional campaigns. This social media, influencers, content, personalisation, AI and Omni channel experiences can work in harmony and be used as tools to e</w:t>
      </w:r>
      <w:r>
        <w:rPr>
          <w:rFonts w:ascii="Arial" w:hAnsi="Arial" w:cs="Arial"/>
          <w:sz w:val="24"/>
          <w:szCs w:val="24"/>
        </w:rPr>
        <w:t>ngage and respond to the market</w:t>
      </w:r>
      <w:r w:rsidR="002E4EAB">
        <w:rPr>
          <w:rFonts w:ascii="Arial" w:hAnsi="Arial" w:cs="Arial"/>
          <w:sz w:val="24"/>
          <w:szCs w:val="24"/>
        </w:rPr>
        <w:t>.</w:t>
      </w:r>
    </w:p>
    <w:p w:rsidR="00F87B8B" w:rsidRPr="002E4EAB" w:rsidRDefault="00F87B8B" w:rsidP="002E4EAB">
      <w:pPr>
        <w:pStyle w:val="Heading2"/>
        <w:spacing w:before="360" w:line="360" w:lineRule="auto"/>
      </w:pPr>
      <w:bookmarkStart w:id="67" w:name="_Toc240926586"/>
      <w:r w:rsidRPr="002E4EAB">
        <w:t>4.4 Findings on Customer Engagement and Brand Loyalty</w:t>
      </w:r>
      <w:bookmarkEnd w:id="67"/>
      <w:r w:rsidRPr="002E4EAB">
        <w:t xml:space="preserve"> </w:t>
      </w:r>
    </w:p>
    <w:p w:rsidR="00C6581E" w:rsidRPr="00C6581E" w:rsidRDefault="00C6581E" w:rsidP="00C6581E">
      <w:pPr>
        <w:pStyle w:val="NoSpacing"/>
        <w:spacing w:before="360" w:after="80" w:line="360" w:lineRule="auto"/>
        <w:jc w:val="both"/>
        <w:rPr>
          <w:rFonts w:ascii="Arial" w:hAnsi="Arial" w:cs="Arial"/>
          <w:sz w:val="24"/>
          <w:szCs w:val="24"/>
        </w:rPr>
      </w:pPr>
      <w:r w:rsidRPr="00C6581E">
        <w:rPr>
          <w:rFonts w:ascii="Arial" w:hAnsi="Arial" w:cs="Arial"/>
          <w:sz w:val="24"/>
          <w:szCs w:val="24"/>
        </w:rPr>
        <w:t>The second key theme is about the connection between digital marketing, customer engagement and brand loyalty. In most of the studies chosen, digital marketing is seen as a pathway to more consumer interactions. However, evidence also suggests that engagement and loyalty should not be synced.</w:t>
      </w:r>
    </w:p>
    <w:p w:rsidR="00C6581E" w:rsidRPr="00C6581E" w:rsidRDefault="00C6581E" w:rsidP="00C6581E">
      <w:pPr>
        <w:pStyle w:val="Heading3"/>
      </w:pPr>
      <w:bookmarkStart w:id="68" w:name="_Toc240926587"/>
      <w:r w:rsidRPr="00C6581E">
        <w:t>4.4.1: Digital Marketing and Customer Engagement</w:t>
      </w:r>
      <w:bookmarkEnd w:id="68"/>
    </w:p>
    <w:p w:rsidR="00C6581E" w:rsidRPr="00C6581E" w:rsidRDefault="00C6581E" w:rsidP="00C6581E">
      <w:pPr>
        <w:pStyle w:val="NoSpacing"/>
        <w:spacing w:before="360" w:after="80" w:line="360" w:lineRule="auto"/>
        <w:jc w:val="both"/>
        <w:rPr>
          <w:rFonts w:ascii="Arial" w:hAnsi="Arial" w:cs="Arial"/>
          <w:sz w:val="24"/>
          <w:szCs w:val="24"/>
        </w:rPr>
      </w:pPr>
      <w:r w:rsidRPr="00C6581E">
        <w:rPr>
          <w:rFonts w:ascii="Arial" w:hAnsi="Arial" w:cs="Arial"/>
          <w:sz w:val="24"/>
          <w:szCs w:val="24"/>
        </w:rPr>
        <w:t xml:space="preserve">These selected studies generally suggest that digital marketing provides consumers the opportunity to get involved with brands in ways that go beyond one-way communication. With interactive content, digital campaigns, and personalised </w:t>
      </w:r>
      <w:r w:rsidRPr="00C6581E">
        <w:rPr>
          <w:rFonts w:ascii="Arial" w:hAnsi="Arial" w:cs="Arial"/>
          <w:sz w:val="24"/>
          <w:szCs w:val="24"/>
        </w:rPr>
        <w:lastRenderedPageBreak/>
        <w:t>communication, businesses can get consumers to respond, join in, and share brand-related content.</w:t>
      </w:r>
    </w:p>
    <w:p w:rsidR="00C6581E" w:rsidRPr="00C6581E" w:rsidRDefault="00C6581E" w:rsidP="00C6581E">
      <w:pPr>
        <w:pStyle w:val="NoSpacing"/>
        <w:spacing w:before="360" w:after="80" w:line="360" w:lineRule="auto"/>
        <w:jc w:val="both"/>
        <w:rPr>
          <w:rFonts w:ascii="Arial" w:hAnsi="Arial" w:cs="Arial"/>
          <w:sz w:val="24"/>
          <w:szCs w:val="24"/>
        </w:rPr>
      </w:pPr>
      <w:r w:rsidRPr="00C6581E">
        <w:rPr>
          <w:rFonts w:ascii="Arial" w:hAnsi="Arial" w:cs="Arial"/>
          <w:sz w:val="24"/>
          <w:szCs w:val="24"/>
        </w:rPr>
        <w:t>The value of these studies is that they are based on the recognition that engagement is a multidimensional phenomenon with both behavioural, cognitive and emotional dimensions. Many studies do measure engagement in relatively short-term measures however, that makes it hard to see if engagement can be sustained over time.</w:t>
      </w:r>
    </w:p>
    <w:p w:rsidR="00F87B8B" w:rsidRPr="002E4EAB" w:rsidRDefault="00C6581E" w:rsidP="00C6581E">
      <w:pPr>
        <w:pStyle w:val="NoSpacing"/>
        <w:spacing w:before="360" w:after="80" w:line="360" w:lineRule="auto"/>
        <w:jc w:val="both"/>
        <w:rPr>
          <w:rFonts w:ascii="Arial" w:hAnsi="Arial" w:cs="Arial"/>
          <w:sz w:val="24"/>
          <w:szCs w:val="24"/>
        </w:rPr>
      </w:pPr>
      <w:r w:rsidRPr="00C6581E">
        <w:rPr>
          <w:rFonts w:ascii="Arial" w:hAnsi="Arial" w:cs="Arial"/>
          <w:sz w:val="24"/>
          <w:szCs w:val="24"/>
        </w:rPr>
        <w:t xml:space="preserve">Overall, for Nike UK, it indicates that digital marketing can offer ways to keep consumers on their sites and engaging, but the engagement </w:t>
      </w:r>
      <w:r>
        <w:rPr>
          <w:rFonts w:ascii="Arial" w:hAnsi="Arial" w:cs="Arial"/>
          <w:sz w:val="24"/>
          <w:szCs w:val="24"/>
        </w:rPr>
        <w:t>must be meaningful and relevant</w:t>
      </w:r>
      <w:r w:rsidR="002E4EAB">
        <w:rPr>
          <w:rFonts w:ascii="Arial" w:hAnsi="Arial" w:cs="Arial"/>
          <w:sz w:val="24"/>
          <w:szCs w:val="24"/>
        </w:rPr>
        <w:t>.</w:t>
      </w:r>
    </w:p>
    <w:p w:rsidR="00F87B8B" w:rsidRPr="002E4EAB" w:rsidRDefault="00F87B8B" w:rsidP="002E4EAB">
      <w:pPr>
        <w:pStyle w:val="Heading3"/>
        <w:spacing w:before="360" w:line="360" w:lineRule="auto"/>
      </w:pPr>
      <w:bookmarkStart w:id="69" w:name="_Toc240926588"/>
      <w:r w:rsidRPr="002E4EAB">
        <w:t>4.4.2 Social Media Interaction</w:t>
      </w:r>
      <w:bookmarkEnd w:id="69"/>
    </w:p>
    <w:p w:rsidR="003B2EBA" w:rsidRPr="003B2EBA" w:rsidRDefault="003B2EBA" w:rsidP="003B2EBA">
      <w:pPr>
        <w:pStyle w:val="NoSpacing"/>
        <w:spacing w:before="360" w:after="80" w:line="360" w:lineRule="auto"/>
        <w:jc w:val="both"/>
        <w:rPr>
          <w:rFonts w:ascii="Arial" w:hAnsi="Arial" w:cs="Arial"/>
          <w:sz w:val="24"/>
          <w:szCs w:val="24"/>
        </w:rPr>
      </w:pPr>
      <w:r w:rsidRPr="003B2EBA">
        <w:rPr>
          <w:rFonts w:ascii="Arial" w:hAnsi="Arial" w:cs="Arial"/>
          <w:sz w:val="24"/>
          <w:szCs w:val="24"/>
        </w:rPr>
        <w:t>Social media engagement often comes in the form of likes, comments, shares, and user generated content and community engagement. Many studies in the literature indicate that these interactions can enhance consumers' engagement with brands. User-generated content is especially significant as it gives consumers a voice in the brand communication, instead of being just the audience.</w:t>
      </w:r>
    </w:p>
    <w:p w:rsidR="003B2EBA" w:rsidRPr="003B2EBA" w:rsidRDefault="003B2EBA" w:rsidP="003B2EBA">
      <w:pPr>
        <w:pStyle w:val="NoSpacing"/>
        <w:spacing w:before="360" w:after="80" w:line="360" w:lineRule="auto"/>
        <w:jc w:val="both"/>
        <w:rPr>
          <w:rFonts w:ascii="Arial" w:hAnsi="Arial" w:cs="Arial"/>
          <w:sz w:val="24"/>
          <w:szCs w:val="24"/>
        </w:rPr>
      </w:pPr>
      <w:r w:rsidRPr="003B2EBA">
        <w:rPr>
          <w:rFonts w:ascii="Arial" w:hAnsi="Arial" w:cs="Arial"/>
          <w:sz w:val="24"/>
          <w:szCs w:val="24"/>
        </w:rPr>
        <w:t>But the fact that there is social interaction does not necessarily mean positive attitudes of consumers. Engagement metrics can be limiting as they can sometimes overlook the reasons behind consumer behaviour. If a lot of comments are made, say, for example, a positive response or negative response could manifest.</w:t>
      </w:r>
    </w:p>
    <w:p w:rsidR="00F87B8B" w:rsidRPr="002E4EAB" w:rsidRDefault="003B2EBA" w:rsidP="003B2EBA">
      <w:pPr>
        <w:pStyle w:val="NoSpacing"/>
        <w:spacing w:before="360" w:after="80" w:line="360" w:lineRule="auto"/>
        <w:jc w:val="both"/>
        <w:rPr>
          <w:rFonts w:ascii="Arial" w:hAnsi="Arial" w:cs="Arial"/>
          <w:sz w:val="24"/>
          <w:szCs w:val="24"/>
        </w:rPr>
      </w:pPr>
      <w:r w:rsidRPr="003B2EBA">
        <w:rPr>
          <w:rFonts w:ascii="Arial" w:hAnsi="Arial" w:cs="Arial"/>
          <w:sz w:val="24"/>
          <w:szCs w:val="24"/>
        </w:rPr>
        <w:t xml:space="preserve">Nike UK must therefore think about how good and how positive the engagement is, and not just how many. As a consequence, Nike UK must think about the quality and the sentiment of the interaction, not just the quantity of the interaction as the </w:t>
      </w:r>
      <w:r>
        <w:rPr>
          <w:rFonts w:ascii="Arial" w:hAnsi="Arial" w:cs="Arial"/>
          <w:sz w:val="24"/>
          <w:szCs w:val="24"/>
        </w:rPr>
        <w:t>measure of successful marketing</w:t>
      </w:r>
      <w:r w:rsidR="002E4EAB">
        <w:rPr>
          <w:rFonts w:ascii="Arial" w:hAnsi="Arial" w:cs="Arial"/>
          <w:sz w:val="24"/>
          <w:szCs w:val="24"/>
        </w:rPr>
        <w:t>.</w:t>
      </w:r>
    </w:p>
    <w:p w:rsidR="00F87B8B" w:rsidRPr="002E4EAB" w:rsidRDefault="00F87B8B" w:rsidP="002E4EAB">
      <w:pPr>
        <w:pStyle w:val="Heading3"/>
        <w:spacing w:before="360" w:line="360" w:lineRule="auto"/>
      </w:pPr>
      <w:bookmarkStart w:id="70" w:name="_Toc240926589"/>
      <w:r w:rsidRPr="002E4EAB">
        <w:t>4.4.3 Brand Trust and Emotional Connection</w:t>
      </w:r>
      <w:bookmarkEnd w:id="70"/>
    </w:p>
    <w:p w:rsidR="005A488E" w:rsidRPr="005A488E" w:rsidRDefault="005A488E" w:rsidP="005A488E">
      <w:pPr>
        <w:pStyle w:val="NoSpacing"/>
        <w:spacing w:before="360" w:after="80" w:line="360" w:lineRule="auto"/>
        <w:jc w:val="both"/>
        <w:rPr>
          <w:rFonts w:ascii="Arial" w:hAnsi="Arial" w:cs="Arial"/>
          <w:sz w:val="24"/>
          <w:szCs w:val="24"/>
        </w:rPr>
      </w:pPr>
      <w:r w:rsidRPr="005A488E">
        <w:rPr>
          <w:rFonts w:ascii="Arial" w:hAnsi="Arial" w:cs="Arial"/>
          <w:sz w:val="24"/>
          <w:szCs w:val="24"/>
        </w:rPr>
        <w:t xml:space="preserve">According to several studies, there is a relationship between digital communication and trust, emotional attachment and relationship building. Consumers can become </w:t>
      </w:r>
      <w:r w:rsidRPr="005A488E">
        <w:rPr>
          <w:rFonts w:ascii="Arial" w:hAnsi="Arial" w:cs="Arial"/>
          <w:sz w:val="24"/>
          <w:szCs w:val="24"/>
        </w:rPr>
        <w:lastRenderedPageBreak/>
        <w:t>more familiar with a brand through consistent communication and relevant content, and authentic communication can enhance the perceived credibility.</w:t>
      </w:r>
    </w:p>
    <w:p w:rsidR="00F87B8B" w:rsidRPr="002E4EAB" w:rsidRDefault="005A488E" w:rsidP="002E4EAB">
      <w:pPr>
        <w:pStyle w:val="NoSpacing"/>
        <w:spacing w:before="360" w:after="80" w:line="360" w:lineRule="auto"/>
        <w:jc w:val="both"/>
        <w:rPr>
          <w:rFonts w:ascii="Arial" w:hAnsi="Arial" w:cs="Arial"/>
          <w:sz w:val="24"/>
          <w:szCs w:val="24"/>
        </w:rPr>
      </w:pPr>
      <w:r w:rsidRPr="005A488E">
        <w:rPr>
          <w:rFonts w:ascii="Arial" w:hAnsi="Arial" w:cs="Arial"/>
          <w:sz w:val="24"/>
          <w:szCs w:val="24"/>
        </w:rPr>
        <w:t>This evidence is strong because it acknowledges that customers relate to businesses through multiple interactions and not from a single promotional touch point. But there are other factors involved other than just digital marketing; product quality, service experience and corporate behaviour. Thus, digital communication cannot ensure t</w:t>
      </w:r>
      <w:r w:rsidR="00C830FE">
        <w:rPr>
          <w:rFonts w:ascii="Arial" w:hAnsi="Arial" w:cs="Arial"/>
          <w:sz w:val="24"/>
          <w:szCs w:val="24"/>
        </w:rPr>
        <w:t>he quality of the relationship</w:t>
      </w:r>
      <w:r w:rsidR="00F87B8B" w:rsidRPr="002E4EAB">
        <w:rPr>
          <w:rFonts w:ascii="Arial" w:hAnsi="Arial" w:cs="Arial"/>
          <w:sz w:val="24"/>
          <w:szCs w:val="24"/>
        </w:rPr>
        <w:t>.</w:t>
      </w:r>
    </w:p>
    <w:p w:rsidR="00F87B8B" w:rsidRPr="002E4EAB" w:rsidRDefault="00F87B8B" w:rsidP="002E4EAB">
      <w:pPr>
        <w:pStyle w:val="Heading3"/>
        <w:spacing w:before="360" w:line="360" w:lineRule="auto"/>
      </w:pPr>
      <w:bookmarkStart w:id="71" w:name="_Toc240926590"/>
      <w:r w:rsidRPr="002E4EAB">
        <w:t>4.4.4 Brand Loyalty and Purchase Intention</w:t>
      </w:r>
      <w:bookmarkEnd w:id="71"/>
    </w:p>
    <w:p w:rsidR="00804D36" w:rsidRPr="00804D36" w:rsidRDefault="00804D36" w:rsidP="00804D36">
      <w:pPr>
        <w:pStyle w:val="NoSpacing"/>
        <w:spacing w:before="360" w:after="80" w:line="360" w:lineRule="auto"/>
        <w:jc w:val="both"/>
        <w:rPr>
          <w:rFonts w:ascii="Arial" w:hAnsi="Arial" w:cs="Arial"/>
          <w:sz w:val="24"/>
          <w:szCs w:val="24"/>
        </w:rPr>
      </w:pPr>
      <w:r w:rsidRPr="00804D36">
        <w:rPr>
          <w:rFonts w:ascii="Arial" w:hAnsi="Arial" w:cs="Arial"/>
          <w:sz w:val="24"/>
          <w:szCs w:val="24"/>
        </w:rPr>
        <w:t>A general pattern in the literature is that positive relationships are reported between digital marketing and purchase intention and loyalty related results. When it comes to consumer buying, personalisation, relevant communication and positive digital experiences can go a long way to making them more likely to consider buying or maintaining a relationship with a brand.</w:t>
      </w:r>
    </w:p>
    <w:p w:rsidR="00804D36" w:rsidRPr="00804D36" w:rsidRDefault="00804D36" w:rsidP="00804D36">
      <w:pPr>
        <w:pStyle w:val="NoSpacing"/>
        <w:spacing w:before="360" w:after="80" w:line="360" w:lineRule="auto"/>
        <w:jc w:val="both"/>
        <w:rPr>
          <w:rFonts w:ascii="Arial" w:hAnsi="Arial" w:cs="Arial"/>
          <w:sz w:val="24"/>
          <w:szCs w:val="24"/>
        </w:rPr>
      </w:pPr>
      <w:r w:rsidRPr="00804D36">
        <w:rPr>
          <w:rFonts w:ascii="Arial" w:hAnsi="Arial" w:cs="Arial"/>
          <w:sz w:val="24"/>
          <w:szCs w:val="24"/>
        </w:rPr>
        <w:t>The evidence isn't all consistent, though. Some studies have found a strong correlation, while others have found weaker associations or pointed to the role of intervening variables like satisfaction, trust, perceived value and consumer attributes. This implies an important difference:</w:t>
      </w:r>
    </w:p>
    <w:p w:rsidR="00F87B8B" w:rsidRPr="002E4EAB" w:rsidRDefault="00804D36" w:rsidP="00804D36">
      <w:pPr>
        <w:pStyle w:val="NoSpacing"/>
        <w:spacing w:before="360" w:after="80" w:line="360" w:lineRule="auto"/>
        <w:jc w:val="both"/>
        <w:rPr>
          <w:rFonts w:ascii="Arial" w:hAnsi="Arial" w:cs="Arial"/>
          <w:sz w:val="24"/>
          <w:szCs w:val="24"/>
        </w:rPr>
      </w:pPr>
      <w:r w:rsidRPr="00804D36">
        <w:rPr>
          <w:rFonts w:ascii="Arial" w:hAnsi="Arial" w:cs="Arial"/>
          <w:sz w:val="24"/>
          <w:szCs w:val="24"/>
        </w:rPr>
        <w:t xml:space="preserve">It is possible for a consumer to engage with Nike's social media frequently without being a loyal customer. As such, engagement is not a sign of loyalty </w:t>
      </w:r>
      <w:r>
        <w:rPr>
          <w:rFonts w:ascii="Arial" w:hAnsi="Arial" w:cs="Arial"/>
          <w:sz w:val="24"/>
          <w:szCs w:val="24"/>
        </w:rPr>
        <w:t>– it's a potential avenue to it</w:t>
      </w:r>
      <w:r w:rsidR="002E4EAB">
        <w:rPr>
          <w:rFonts w:ascii="Arial" w:hAnsi="Arial" w:cs="Arial"/>
          <w:sz w:val="24"/>
          <w:szCs w:val="24"/>
        </w:rPr>
        <w:t>.</w:t>
      </w:r>
    </w:p>
    <w:p w:rsidR="00F87B8B" w:rsidRPr="002E4EAB" w:rsidRDefault="00F87B8B" w:rsidP="002E4EAB">
      <w:pPr>
        <w:pStyle w:val="Heading3"/>
        <w:spacing w:before="360" w:line="360" w:lineRule="auto"/>
      </w:pPr>
      <w:bookmarkStart w:id="72" w:name="_Toc240926591"/>
      <w:r w:rsidRPr="002E4EAB">
        <w:t>4.4.5 Influencer and Community Effects</w:t>
      </w:r>
      <w:bookmarkEnd w:id="72"/>
    </w:p>
    <w:p w:rsidR="00E073BE" w:rsidRPr="00E073BE" w:rsidRDefault="00E073BE" w:rsidP="00E073BE">
      <w:pPr>
        <w:pStyle w:val="NoSpacing"/>
        <w:spacing w:before="360" w:after="80" w:line="360" w:lineRule="auto"/>
        <w:jc w:val="both"/>
        <w:rPr>
          <w:rFonts w:ascii="Arial" w:hAnsi="Arial" w:cs="Arial"/>
          <w:sz w:val="24"/>
          <w:szCs w:val="24"/>
        </w:rPr>
      </w:pPr>
      <w:r w:rsidRPr="00E073BE">
        <w:rPr>
          <w:rFonts w:ascii="Arial" w:hAnsi="Arial" w:cs="Arial"/>
          <w:sz w:val="24"/>
          <w:szCs w:val="24"/>
        </w:rPr>
        <w:t>A more robust involvement of consumers can be achieved by building shared interests and social identification with influencers and online communities. The literature indicates that credible influencers can help bring about a brand response and communities can give consumers a sense of belonging.</w:t>
      </w:r>
    </w:p>
    <w:p w:rsidR="00F87B8B" w:rsidRPr="002E4EAB" w:rsidRDefault="00E073BE" w:rsidP="00E073BE">
      <w:pPr>
        <w:pStyle w:val="NoSpacing"/>
        <w:spacing w:before="360" w:after="80" w:line="360" w:lineRule="auto"/>
        <w:jc w:val="both"/>
        <w:rPr>
          <w:rFonts w:ascii="Arial" w:hAnsi="Arial" w:cs="Arial"/>
          <w:sz w:val="24"/>
          <w:szCs w:val="24"/>
        </w:rPr>
      </w:pPr>
      <w:r w:rsidRPr="00E073BE">
        <w:rPr>
          <w:rFonts w:ascii="Arial" w:hAnsi="Arial" w:cs="Arial"/>
          <w:sz w:val="24"/>
          <w:szCs w:val="24"/>
        </w:rPr>
        <w:t xml:space="preserve">However, the effectiveness of influencers is context-dependent. Changes in credibility, and in the target audience and the product category can impact results. In general, the </w:t>
      </w:r>
      <w:r w:rsidRPr="00E073BE">
        <w:rPr>
          <w:rFonts w:ascii="Arial" w:hAnsi="Arial" w:cs="Arial"/>
          <w:sz w:val="24"/>
          <w:szCs w:val="24"/>
        </w:rPr>
        <w:lastRenderedPageBreak/>
        <w:t>findings indicate that digital marketing works best for loyalty when used in conjunction with interaction, trust and buildi</w:t>
      </w:r>
      <w:r>
        <w:rPr>
          <w:rFonts w:ascii="Arial" w:hAnsi="Arial" w:cs="Arial"/>
          <w:sz w:val="24"/>
          <w:szCs w:val="24"/>
        </w:rPr>
        <w:t>ng relationships, and relevance</w:t>
      </w:r>
      <w:r w:rsidR="002E4EAB">
        <w:rPr>
          <w:rFonts w:ascii="Arial" w:hAnsi="Arial" w:cs="Arial"/>
          <w:sz w:val="24"/>
          <w:szCs w:val="24"/>
        </w:rPr>
        <w:t>.</w:t>
      </w:r>
    </w:p>
    <w:p w:rsidR="00F87B8B" w:rsidRPr="002E4EAB" w:rsidRDefault="00F87B8B" w:rsidP="002E4EAB">
      <w:pPr>
        <w:pStyle w:val="Heading2"/>
        <w:spacing w:before="360" w:line="360" w:lineRule="auto"/>
      </w:pPr>
      <w:bookmarkStart w:id="73" w:name="_Toc240926592"/>
      <w:r w:rsidRPr="002E4EAB">
        <w:t>4.5 Findings on Digital Marketing and Global Brand Competitiveness</w:t>
      </w:r>
      <w:bookmarkEnd w:id="73"/>
      <w:r w:rsidRPr="002E4EAB">
        <w:t xml:space="preserve"> </w:t>
      </w:r>
    </w:p>
    <w:p w:rsidR="00970F13" w:rsidRPr="00970F13" w:rsidRDefault="00970F13" w:rsidP="00970F13">
      <w:pPr>
        <w:pStyle w:val="NoSpacing"/>
        <w:spacing w:before="360" w:after="80" w:line="360" w:lineRule="auto"/>
        <w:jc w:val="both"/>
        <w:rPr>
          <w:rFonts w:ascii="Arial" w:hAnsi="Arial" w:cs="Arial"/>
          <w:sz w:val="24"/>
          <w:szCs w:val="24"/>
        </w:rPr>
      </w:pPr>
      <w:r w:rsidRPr="00970F13">
        <w:rPr>
          <w:rFonts w:ascii="Arial" w:hAnsi="Arial" w:cs="Arial"/>
          <w:sz w:val="24"/>
          <w:szCs w:val="24"/>
        </w:rPr>
        <w:t>The third big theme is how digital marketing helps build a global brand competitiveness. Based on the literature items selected, digital marketing can help competitiveness in terms of visibility, differentiation of customers, innovation, responsiveness towards market and international communication. But the proof also indicates that digital marketing must be seen as part of a broader organisations capability.</w:t>
      </w:r>
    </w:p>
    <w:p w:rsidR="00970F13" w:rsidRPr="00970F13" w:rsidRDefault="00970F13" w:rsidP="00970F13">
      <w:pPr>
        <w:pStyle w:val="Heading3"/>
      </w:pPr>
      <w:bookmarkStart w:id="74" w:name="_Toc240926593"/>
      <w:r w:rsidRPr="00970F13">
        <w:t>4.5.1 Brand Visibility</w:t>
      </w:r>
      <w:bookmarkEnd w:id="74"/>
    </w:p>
    <w:p w:rsidR="00970F13" w:rsidRPr="00970F13" w:rsidRDefault="00970F13" w:rsidP="00970F13">
      <w:pPr>
        <w:pStyle w:val="NoSpacing"/>
        <w:spacing w:before="360" w:after="80" w:line="360" w:lineRule="auto"/>
        <w:jc w:val="both"/>
        <w:rPr>
          <w:rFonts w:ascii="Arial" w:hAnsi="Arial" w:cs="Arial"/>
          <w:sz w:val="24"/>
          <w:szCs w:val="24"/>
        </w:rPr>
      </w:pPr>
      <w:r w:rsidRPr="00970F13">
        <w:rPr>
          <w:rFonts w:ascii="Arial" w:hAnsi="Arial" w:cs="Arial"/>
          <w:sz w:val="24"/>
          <w:szCs w:val="24"/>
        </w:rPr>
        <w:t>Digital platforms allow brands to connect with consumers globally and to engage them with regularity. Overall, literature suggests that social media, digital advertising, platforms such as search, and online cont</w:t>
      </w:r>
      <w:r w:rsidR="00C830FE">
        <w:rPr>
          <w:rFonts w:ascii="Arial" w:hAnsi="Arial" w:cs="Arial"/>
          <w:sz w:val="24"/>
          <w:szCs w:val="24"/>
        </w:rPr>
        <w:t xml:space="preserve">ent can boost brand visibility. </w:t>
      </w:r>
      <w:r w:rsidRPr="00970F13">
        <w:rPr>
          <w:rFonts w:ascii="Arial" w:hAnsi="Arial" w:cs="Arial"/>
          <w:sz w:val="24"/>
          <w:szCs w:val="24"/>
        </w:rPr>
        <w:t>The key asset of this evidence is its applicability to brands that are active in other markets around the world. But, just because there is good visibility doesn't mean they will be competitive. Exposure can create awareness but not differentiation and loyalty. So Nike UK needs to turn visibility into value to the consumer.</w:t>
      </w:r>
    </w:p>
    <w:p w:rsidR="00970F13" w:rsidRPr="00970F13" w:rsidRDefault="00970F13" w:rsidP="00970F13">
      <w:pPr>
        <w:pStyle w:val="Heading3"/>
      </w:pPr>
      <w:bookmarkStart w:id="75" w:name="_Toc240926594"/>
      <w:r w:rsidRPr="00970F13">
        <w:t>4.5.2 Competitive Advantage</w:t>
      </w:r>
      <w:bookmarkEnd w:id="75"/>
    </w:p>
    <w:p w:rsidR="00970F13" w:rsidRPr="00970F13" w:rsidRDefault="00970F13" w:rsidP="00970F13">
      <w:pPr>
        <w:pStyle w:val="NoSpacing"/>
        <w:spacing w:before="360" w:after="80" w:line="360" w:lineRule="auto"/>
        <w:jc w:val="both"/>
        <w:rPr>
          <w:rFonts w:ascii="Arial" w:hAnsi="Arial" w:cs="Arial"/>
          <w:sz w:val="24"/>
          <w:szCs w:val="24"/>
        </w:rPr>
      </w:pPr>
      <w:r w:rsidRPr="00970F13">
        <w:rPr>
          <w:rFonts w:ascii="Arial" w:hAnsi="Arial" w:cs="Arial"/>
          <w:sz w:val="24"/>
          <w:szCs w:val="24"/>
        </w:rPr>
        <w:t>The studies chosen indicate that digital competences can help to achieve competitive advantage through communication and customer understanding and responsiveness. Strategically valuable resources are those that are hard for their competitors to effectively replicate, like digital resources like customer data, technology, platforms, marketing knowledge etc.</w:t>
      </w:r>
    </w:p>
    <w:p w:rsidR="00970F13" w:rsidRPr="00970F13" w:rsidRDefault="00970F13" w:rsidP="00970F13">
      <w:pPr>
        <w:pStyle w:val="NoSpacing"/>
        <w:spacing w:before="360" w:after="80" w:line="360" w:lineRule="auto"/>
        <w:jc w:val="both"/>
        <w:rPr>
          <w:rFonts w:ascii="Arial" w:hAnsi="Arial" w:cs="Arial"/>
          <w:sz w:val="24"/>
          <w:szCs w:val="24"/>
        </w:rPr>
      </w:pPr>
      <w:r w:rsidRPr="00970F13">
        <w:rPr>
          <w:rFonts w:ascii="Arial" w:hAnsi="Arial" w:cs="Arial"/>
          <w:sz w:val="24"/>
          <w:szCs w:val="24"/>
        </w:rPr>
        <w:t>In the long run, however, technological resources can become widespread and available to many, and thus may not continue to be an advantage. The competitive relevance of digital marketing for Nike UK is thus related to the ability of digital resources to be linked to the brand reputation, marketing skills and customer relationships.</w:t>
      </w:r>
    </w:p>
    <w:p w:rsidR="00970F13" w:rsidRPr="00970F13" w:rsidRDefault="00970F13" w:rsidP="00970F13">
      <w:pPr>
        <w:pStyle w:val="Heading3"/>
      </w:pPr>
      <w:bookmarkStart w:id="76" w:name="_Toc240926595"/>
      <w:r w:rsidRPr="00970F13">
        <w:lastRenderedPageBreak/>
        <w:t>4.5.3 Digital Innovation</w:t>
      </w:r>
      <w:bookmarkEnd w:id="76"/>
    </w:p>
    <w:p w:rsidR="00970F13" w:rsidRPr="00970F13" w:rsidRDefault="00970F13" w:rsidP="00970F13">
      <w:pPr>
        <w:pStyle w:val="NoSpacing"/>
        <w:spacing w:before="360" w:after="80" w:line="360" w:lineRule="auto"/>
        <w:jc w:val="both"/>
        <w:rPr>
          <w:rFonts w:ascii="Arial" w:hAnsi="Arial" w:cs="Arial"/>
          <w:sz w:val="24"/>
          <w:szCs w:val="24"/>
        </w:rPr>
      </w:pPr>
      <w:r w:rsidRPr="00970F13">
        <w:rPr>
          <w:rFonts w:ascii="Arial" w:hAnsi="Arial" w:cs="Arial"/>
          <w:sz w:val="24"/>
          <w:szCs w:val="24"/>
        </w:rPr>
        <w:t>Important aspects of digital innovation include AI, data analytics, mobile applications, and personalised experiences. It is suggested in the literature that these technologies can facilitate a quick adjustment of firms to changing consumer preferences.</w:t>
      </w:r>
    </w:p>
    <w:p w:rsidR="00970F13" w:rsidRPr="00970F13" w:rsidRDefault="00970F13" w:rsidP="00970F13">
      <w:pPr>
        <w:pStyle w:val="NoSpacing"/>
        <w:spacing w:before="360" w:after="80" w:line="360" w:lineRule="auto"/>
        <w:jc w:val="both"/>
        <w:rPr>
          <w:rFonts w:ascii="Arial" w:hAnsi="Arial" w:cs="Arial"/>
          <w:sz w:val="24"/>
          <w:szCs w:val="24"/>
        </w:rPr>
      </w:pPr>
      <w:r w:rsidRPr="00970F13">
        <w:rPr>
          <w:rFonts w:ascii="Arial" w:hAnsi="Arial" w:cs="Arial"/>
          <w:sz w:val="24"/>
          <w:szCs w:val="24"/>
        </w:rPr>
        <w:t>One thing that's good about the recent research is that they are focusing on new technology. Much of the evidence is relatively new, however, and long term impacts are unknown. Moreover, privacy issues, implementation and investment challenges can arise associated with technological innovation.</w:t>
      </w:r>
    </w:p>
    <w:p w:rsidR="00970F13" w:rsidRPr="00970F13" w:rsidRDefault="00970F13" w:rsidP="00970F13">
      <w:pPr>
        <w:pStyle w:val="Heading3"/>
      </w:pPr>
      <w:bookmarkStart w:id="77" w:name="_Toc240926596"/>
      <w:r w:rsidRPr="00970F13">
        <w:t>4.5.4 Global Brand Positioning</w:t>
      </w:r>
      <w:bookmarkEnd w:id="77"/>
    </w:p>
    <w:p w:rsidR="00970F13" w:rsidRPr="00970F13" w:rsidRDefault="00970F13" w:rsidP="00970F13">
      <w:pPr>
        <w:pStyle w:val="NoSpacing"/>
        <w:spacing w:before="360" w:after="80" w:line="360" w:lineRule="auto"/>
        <w:jc w:val="both"/>
        <w:rPr>
          <w:rFonts w:ascii="Arial" w:hAnsi="Arial" w:cs="Arial"/>
          <w:sz w:val="24"/>
          <w:szCs w:val="24"/>
        </w:rPr>
      </w:pPr>
      <w:r w:rsidRPr="00970F13">
        <w:rPr>
          <w:rFonts w:ascii="Arial" w:hAnsi="Arial" w:cs="Arial"/>
          <w:sz w:val="24"/>
          <w:szCs w:val="24"/>
        </w:rPr>
        <w:t>Digital platforms offer global brands tools to convey a uniform brand message to markets, but enable local content to engage with local market expectations. The literature indicated that digital story telling can enhance international brand recognition and keep the brand visible.</w:t>
      </w:r>
    </w:p>
    <w:p w:rsidR="00F87B8B" w:rsidRPr="002E4EAB" w:rsidRDefault="00970F13" w:rsidP="00970F13">
      <w:pPr>
        <w:pStyle w:val="NoSpacing"/>
        <w:spacing w:before="360" w:after="80" w:line="360" w:lineRule="auto"/>
        <w:jc w:val="both"/>
        <w:rPr>
          <w:rFonts w:ascii="Arial" w:hAnsi="Arial" w:cs="Arial"/>
          <w:sz w:val="24"/>
          <w:szCs w:val="24"/>
        </w:rPr>
      </w:pPr>
      <w:r w:rsidRPr="00970F13">
        <w:rPr>
          <w:rFonts w:ascii="Arial" w:hAnsi="Arial" w:cs="Arial"/>
          <w:sz w:val="24"/>
          <w:szCs w:val="24"/>
        </w:rPr>
        <w:t>However, a strong emphasis on standardization may lead to a loss of local relevance, and too much adaptation can lead to a loss of global brand consistency. Nike UK thus exists in a tension between a global identity and UK</w:t>
      </w:r>
      <w:r>
        <w:rPr>
          <w:rFonts w:ascii="Arial" w:hAnsi="Arial" w:cs="Arial"/>
          <w:sz w:val="24"/>
          <w:szCs w:val="24"/>
        </w:rPr>
        <w:t>-specific consumer expectations</w:t>
      </w:r>
      <w:r w:rsidR="002E4EAB">
        <w:rPr>
          <w:rFonts w:ascii="Arial" w:hAnsi="Arial" w:cs="Arial"/>
          <w:sz w:val="24"/>
          <w:szCs w:val="24"/>
        </w:rPr>
        <w:t>.</w:t>
      </w:r>
    </w:p>
    <w:p w:rsidR="00F87B8B" w:rsidRPr="002E4EAB" w:rsidRDefault="00F87B8B" w:rsidP="002E4EAB">
      <w:pPr>
        <w:pStyle w:val="Heading3"/>
        <w:spacing w:before="360" w:line="360" w:lineRule="auto"/>
      </w:pPr>
      <w:bookmarkStart w:id="78" w:name="_Toc240926597"/>
      <w:r w:rsidRPr="002E4EAB">
        <w:t>4.5.5 Competition with Adidas/Other Sportswear Brands</w:t>
      </w:r>
      <w:bookmarkEnd w:id="78"/>
    </w:p>
    <w:p w:rsidR="00136C80" w:rsidRPr="00136C80" w:rsidRDefault="00136C80" w:rsidP="00136C80">
      <w:pPr>
        <w:pStyle w:val="NoSpacing"/>
        <w:spacing w:before="360" w:after="80" w:line="360" w:lineRule="auto"/>
        <w:jc w:val="both"/>
        <w:rPr>
          <w:rFonts w:ascii="Arial" w:hAnsi="Arial" w:cs="Arial"/>
          <w:sz w:val="24"/>
          <w:szCs w:val="24"/>
        </w:rPr>
      </w:pPr>
      <w:r w:rsidRPr="00136C80">
        <w:rPr>
          <w:rFonts w:ascii="Arial" w:hAnsi="Arial" w:cs="Arial"/>
          <w:sz w:val="24"/>
          <w:szCs w:val="24"/>
        </w:rPr>
        <w:t>Comparisons can only be made directly with Adidas or other sportswear brands where there have been direct comparative studies found in the 50 studies. If it doesn't exist, it is not possible to draw a secure comparison through the literature reviewed in this chapter.</w:t>
      </w:r>
    </w:p>
    <w:p w:rsidR="00F87B8B" w:rsidRPr="002E4EAB" w:rsidRDefault="00136C80" w:rsidP="00136C80">
      <w:pPr>
        <w:pStyle w:val="NoSpacing"/>
        <w:spacing w:before="360" w:after="80" w:line="360" w:lineRule="auto"/>
        <w:jc w:val="both"/>
        <w:rPr>
          <w:rFonts w:ascii="Arial" w:hAnsi="Arial" w:cs="Arial"/>
          <w:sz w:val="24"/>
          <w:szCs w:val="24"/>
        </w:rPr>
      </w:pPr>
      <w:r w:rsidRPr="00136C80">
        <w:rPr>
          <w:rFonts w:ascii="Arial" w:hAnsi="Arial" w:cs="Arial"/>
          <w:sz w:val="24"/>
          <w:szCs w:val="24"/>
        </w:rPr>
        <w:t>Overall, the findings suggest that digital marketing plays a role in competitiveness in terms of visibility, differentiation, innovation, and customer connection, yet there must be m</w:t>
      </w:r>
      <w:r>
        <w:rPr>
          <w:rFonts w:ascii="Arial" w:hAnsi="Arial" w:cs="Arial"/>
          <w:sz w:val="24"/>
          <w:szCs w:val="24"/>
        </w:rPr>
        <w:t xml:space="preserve">ore </w:t>
      </w:r>
      <w:r w:rsidR="008D7D39">
        <w:rPr>
          <w:rFonts w:ascii="Arial" w:hAnsi="Arial" w:cs="Arial"/>
          <w:sz w:val="24"/>
          <w:szCs w:val="24"/>
        </w:rPr>
        <w:t>Organis</w:t>
      </w:r>
      <w:r>
        <w:rPr>
          <w:rFonts w:ascii="Arial" w:hAnsi="Arial" w:cs="Arial"/>
          <w:sz w:val="24"/>
          <w:szCs w:val="24"/>
        </w:rPr>
        <w:t>ational capabilities</w:t>
      </w:r>
      <w:r w:rsidR="002E4EAB">
        <w:rPr>
          <w:rFonts w:ascii="Arial" w:hAnsi="Arial" w:cs="Arial"/>
          <w:sz w:val="24"/>
          <w:szCs w:val="24"/>
        </w:rPr>
        <w:t>.</w:t>
      </w:r>
    </w:p>
    <w:p w:rsidR="00F87B8B" w:rsidRPr="002E4EAB" w:rsidRDefault="00F87B8B" w:rsidP="002E4EAB">
      <w:pPr>
        <w:pStyle w:val="Heading2"/>
        <w:spacing w:before="360" w:line="360" w:lineRule="auto"/>
      </w:pPr>
      <w:bookmarkStart w:id="79" w:name="_Toc240926598"/>
      <w:r w:rsidRPr="002E4EAB">
        <w:lastRenderedPageBreak/>
        <w:t>4.6 Cross-Study Patterns and Research Findings</w:t>
      </w:r>
      <w:bookmarkEnd w:id="79"/>
      <w:r w:rsidRPr="002E4EAB">
        <w:t xml:space="preserve"> </w:t>
      </w:r>
    </w:p>
    <w:p w:rsidR="008B6FE4" w:rsidRPr="008B6FE4" w:rsidRDefault="008B6FE4" w:rsidP="008B6FE4">
      <w:pPr>
        <w:pStyle w:val="NoSpacing"/>
        <w:spacing w:before="360" w:after="80" w:line="360" w:lineRule="auto"/>
        <w:jc w:val="both"/>
        <w:rPr>
          <w:rFonts w:ascii="Arial" w:hAnsi="Arial" w:cs="Arial"/>
          <w:sz w:val="24"/>
          <w:szCs w:val="24"/>
        </w:rPr>
      </w:pPr>
      <w:r w:rsidRPr="008B6FE4">
        <w:rPr>
          <w:rFonts w:ascii="Arial" w:hAnsi="Arial" w:cs="Arial"/>
          <w:sz w:val="24"/>
          <w:szCs w:val="24"/>
        </w:rPr>
        <w:t>There are several trends and counter-trends in the comparison of the 50 studies selected. One thing that emerges consistently is that, overall, digital marketing provides opportunities for more interactions and engagement with customers. Interactive content and personalised communication are ubiquitous examples of ways that consumers can engage in brand activities, appearing on social media again and again.</w:t>
      </w:r>
    </w:p>
    <w:p w:rsidR="008B6FE4" w:rsidRPr="008B6FE4" w:rsidRDefault="008B6FE4" w:rsidP="008B6FE4">
      <w:pPr>
        <w:pStyle w:val="NoSpacing"/>
        <w:spacing w:before="360" w:after="80" w:line="360" w:lineRule="auto"/>
        <w:jc w:val="both"/>
        <w:rPr>
          <w:rFonts w:ascii="Arial" w:hAnsi="Arial" w:cs="Arial"/>
          <w:sz w:val="24"/>
          <w:szCs w:val="24"/>
        </w:rPr>
      </w:pPr>
      <w:r w:rsidRPr="008B6FE4">
        <w:rPr>
          <w:rFonts w:ascii="Arial" w:hAnsi="Arial" w:cs="Arial"/>
          <w:sz w:val="24"/>
          <w:szCs w:val="24"/>
        </w:rPr>
        <w:t>The literature, however, has shown that positive engagement does not always lead to loyalty in the long run. Some studies yield positive correlations between engagement and loyalty-related variables, while others reveal a weaker correlation or suggest that other variables such as trust, satisfaction, perceived value and consumer characteristics mediate the link.</w:t>
      </w:r>
    </w:p>
    <w:p w:rsidR="008B6FE4" w:rsidRPr="008B6FE4" w:rsidRDefault="008B6FE4" w:rsidP="008B6FE4">
      <w:pPr>
        <w:pStyle w:val="NoSpacing"/>
        <w:spacing w:before="360" w:after="80" w:line="360" w:lineRule="auto"/>
        <w:jc w:val="both"/>
        <w:rPr>
          <w:rFonts w:ascii="Arial" w:hAnsi="Arial" w:cs="Arial"/>
          <w:sz w:val="24"/>
          <w:szCs w:val="24"/>
        </w:rPr>
      </w:pPr>
      <w:r w:rsidRPr="008B6FE4">
        <w:rPr>
          <w:rFonts w:ascii="Arial" w:hAnsi="Arial" w:cs="Arial"/>
          <w:sz w:val="24"/>
          <w:szCs w:val="24"/>
        </w:rPr>
        <w:t>The results of influencer marketing are also broadly positive but context dependent. It seems to be a matter of trust, believability and of the audience accepting the persona of the influencer and the type of relationship that exists between the brand and the influencer. Likewise, personalisation is often linked to greater relevance and customer experience, but may be hampered by privacy and data issues.</w:t>
      </w:r>
    </w:p>
    <w:p w:rsidR="00F87B8B" w:rsidRDefault="008B6FE4" w:rsidP="008B6FE4">
      <w:pPr>
        <w:pStyle w:val="NoSpacing"/>
        <w:spacing w:before="360" w:after="80" w:line="360" w:lineRule="auto"/>
        <w:jc w:val="both"/>
        <w:rPr>
          <w:rFonts w:ascii="Arial" w:hAnsi="Arial" w:cs="Arial"/>
          <w:sz w:val="24"/>
          <w:szCs w:val="24"/>
        </w:rPr>
      </w:pPr>
      <w:r w:rsidRPr="008B6FE4">
        <w:rPr>
          <w:rFonts w:ascii="Arial" w:hAnsi="Arial" w:cs="Arial"/>
          <w:sz w:val="24"/>
          <w:szCs w:val="24"/>
        </w:rPr>
        <w:t>The digital capabilities are normally linked with better competitiveness, among them, through better visibility, innovat</w:t>
      </w:r>
      <w:r w:rsidR="00C830FE">
        <w:rPr>
          <w:rFonts w:ascii="Arial" w:hAnsi="Arial" w:cs="Arial"/>
          <w:sz w:val="24"/>
          <w:szCs w:val="24"/>
        </w:rPr>
        <w:t xml:space="preserve">ion and customer understanding. </w:t>
      </w:r>
      <w:r w:rsidRPr="008B6FE4">
        <w:rPr>
          <w:rFonts w:ascii="Arial" w:hAnsi="Arial" w:cs="Arial"/>
          <w:sz w:val="24"/>
          <w:szCs w:val="24"/>
        </w:rPr>
        <w:t>Similar methodological limitation is found throughout the literature. Many studies are limited in their capacity to draw long-term causal conclusions due to the use of cross-sectional designs, limited geographical and/or limited sample sizes, self-reported data, an</w:t>
      </w:r>
      <w:r>
        <w:rPr>
          <w:rFonts w:ascii="Arial" w:hAnsi="Arial" w:cs="Arial"/>
          <w:sz w:val="24"/>
          <w:szCs w:val="24"/>
        </w:rPr>
        <w:t>d limited longitudinal evidence</w:t>
      </w:r>
      <w:r w:rsidR="002E4EAB" w:rsidRPr="002E4EAB">
        <w:rPr>
          <w:rFonts w:ascii="Arial" w:hAnsi="Arial" w:cs="Arial"/>
          <w:sz w:val="24"/>
          <w:szCs w:val="24"/>
        </w:rPr>
        <w:t>.</w:t>
      </w:r>
    </w:p>
    <w:p w:rsidR="008D7D39" w:rsidRDefault="008D7D39" w:rsidP="008B6FE4">
      <w:pPr>
        <w:pStyle w:val="NoSpacing"/>
        <w:spacing w:before="360" w:after="80" w:line="360" w:lineRule="auto"/>
        <w:jc w:val="both"/>
        <w:rPr>
          <w:rFonts w:ascii="Arial" w:hAnsi="Arial" w:cs="Arial"/>
          <w:sz w:val="24"/>
          <w:szCs w:val="24"/>
        </w:rPr>
      </w:pPr>
    </w:p>
    <w:p w:rsidR="008D7D39" w:rsidRPr="002E4EAB" w:rsidRDefault="008D7D39" w:rsidP="008B6FE4">
      <w:pPr>
        <w:pStyle w:val="NoSpacing"/>
        <w:spacing w:before="360" w:after="80" w:line="360" w:lineRule="auto"/>
        <w:jc w:val="both"/>
        <w:rPr>
          <w:rFonts w:ascii="Arial" w:hAnsi="Arial" w:cs="Arial"/>
          <w:sz w:val="24"/>
          <w:szCs w:val="24"/>
        </w:rPr>
      </w:pPr>
    </w:p>
    <w:p w:rsidR="002E4EAB" w:rsidRPr="002E4EAB" w:rsidRDefault="002E4EAB" w:rsidP="002E4EAB">
      <w:pPr>
        <w:pStyle w:val="Caption"/>
        <w:keepNext/>
        <w:spacing w:before="360" w:after="80" w:line="360" w:lineRule="auto"/>
        <w:rPr>
          <w:rFonts w:ascii="Arial" w:hAnsi="Arial" w:cs="Arial"/>
          <w:sz w:val="24"/>
        </w:rPr>
      </w:pPr>
      <w:bookmarkStart w:id="80" w:name="_Toc240926659"/>
      <w:r w:rsidRPr="002E4EAB">
        <w:rPr>
          <w:rFonts w:ascii="Arial" w:hAnsi="Arial" w:cs="Arial"/>
          <w:sz w:val="24"/>
        </w:rPr>
        <w:lastRenderedPageBreak/>
        <w:t xml:space="preserve">Table </w:t>
      </w:r>
      <w:r w:rsidRPr="002E4EAB">
        <w:rPr>
          <w:rFonts w:ascii="Arial" w:hAnsi="Arial" w:cs="Arial"/>
          <w:sz w:val="24"/>
        </w:rPr>
        <w:fldChar w:fldCharType="begin"/>
      </w:r>
      <w:r w:rsidRPr="002E4EAB">
        <w:rPr>
          <w:rFonts w:ascii="Arial" w:hAnsi="Arial" w:cs="Arial"/>
          <w:sz w:val="24"/>
        </w:rPr>
        <w:instrText xml:space="preserve"> SEQ Table \* ARABIC </w:instrText>
      </w:r>
      <w:r w:rsidRPr="002E4EAB">
        <w:rPr>
          <w:rFonts w:ascii="Arial" w:hAnsi="Arial" w:cs="Arial"/>
          <w:sz w:val="24"/>
        </w:rPr>
        <w:fldChar w:fldCharType="separate"/>
      </w:r>
      <w:r w:rsidRPr="002E4EAB">
        <w:rPr>
          <w:rFonts w:ascii="Arial" w:hAnsi="Arial" w:cs="Arial"/>
          <w:noProof/>
          <w:sz w:val="24"/>
        </w:rPr>
        <w:t>4</w:t>
      </w:r>
      <w:r w:rsidRPr="002E4EAB">
        <w:rPr>
          <w:rFonts w:ascii="Arial" w:hAnsi="Arial" w:cs="Arial"/>
          <w:sz w:val="24"/>
        </w:rPr>
        <w:fldChar w:fldCharType="end"/>
      </w:r>
      <w:r w:rsidRPr="002E4EAB">
        <w:rPr>
          <w:rFonts w:ascii="Arial" w:hAnsi="Arial" w:cs="Arial"/>
          <w:sz w:val="24"/>
        </w:rPr>
        <w:t>: Cross-Study Comparison of Major Findings</w:t>
      </w:r>
      <w:bookmarkEnd w:id="80"/>
    </w:p>
    <w:tbl>
      <w:tblPr>
        <w:tblStyle w:val="TableGrid"/>
        <w:tblW w:w="0" w:type="auto"/>
        <w:tblLook w:val="04A0" w:firstRow="1" w:lastRow="0" w:firstColumn="1" w:lastColumn="0" w:noHBand="0" w:noVBand="1"/>
      </w:tblPr>
      <w:tblGrid>
        <w:gridCol w:w="2230"/>
        <w:gridCol w:w="2094"/>
        <w:gridCol w:w="2537"/>
        <w:gridCol w:w="2155"/>
      </w:tblGrid>
      <w:tr w:rsidR="002E4EAB" w:rsidRPr="002E4EAB" w:rsidTr="002E4EAB">
        <w:tc>
          <w:tcPr>
            <w:tcW w:w="2246" w:type="dxa"/>
          </w:tcPr>
          <w:p w:rsidR="002E4EAB" w:rsidRPr="002E4EAB" w:rsidRDefault="002E4EAB" w:rsidP="002E4EAB">
            <w:pPr>
              <w:pStyle w:val="NoSpacing"/>
              <w:spacing w:before="360" w:after="80" w:line="360" w:lineRule="auto"/>
              <w:jc w:val="both"/>
              <w:rPr>
                <w:rFonts w:ascii="Arial" w:hAnsi="Arial" w:cs="Arial"/>
                <w:b/>
                <w:sz w:val="24"/>
                <w:szCs w:val="24"/>
              </w:rPr>
            </w:pPr>
            <w:r w:rsidRPr="002E4EAB">
              <w:rPr>
                <w:rFonts w:ascii="Arial" w:hAnsi="Arial" w:cs="Arial"/>
                <w:b/>
                <w:sz w:val="24"/>
                <w:szCs w:val="24"/>
              </w:rPr>
              <w:t>Major Finding</w:t>
            </w:r>
          </w:p>
        </w:tc>
        <w:tc>
          <w:tcPr>
            <w:tcW w:w="2197" w:type="dxa"/>
          </w:tcPr>
          <w:p w:rsidR="002E4EAB" w:rsidRPr="002E4EAB" w:rsidRDefault="002E4EAB" w:rsidP="002E4EAB">
            <w:pPr>
              <w:pStyle w:val="NoSpacing"/>
              <w:spacing w:before="360" w:after="80" w:line="360" w:lineRule="auto"/>
              <w:jc w:val="both"/>
              <w:rPr>
                <w:rFonts w:ascii="Arial" w:hAnsi="Arial" w:cs="Arial"/>
                <w:b/>
                <w:sz w:val="24"/>
                <w:szCs w:val="24"/>
              </w:rPr>
            </w:pPr>
            <w:r w:rsidRPr="002E4EAB">
              <w:rPr>
                <w:rFonts w:ascii="Arial" w:hAnsi="Arial" w:cs="Arial"/>
                <w:b/>
                <w:sz w:val="24"/>
                <w:szCs w:val="24"/>
              </w:rPr>
              <w:t>Supporting Evidence</w:t>
            </w:r>
          </w:p>
        </w:tc>
        <w:tc>
          <w:tcPr>
            <w:tcW w:w="2351" w:type="dxa"/>
          </w:tcPr>
          <w:p w:rsidR="002E4EAB" w:rsidRPr="002E4EAB" w:rsidRDefault="002E4EAB" w:rsidP="002E4EAB">
            <w:pPr>
              <w:pStyle w:val="NoSpacing"/>
              <w:spacing w:before="360" w:after="80" w:line="360" w:lineRule="auto"/>
              <w:jc w:val="both"/>
              <w:rPr>
                <w:rFonts w:ascii="Arial" w:hAnsi="Arial" w:cs="Arial"/>
                <w:b/>
                <w:sz w:val="24"/>
                <w:szCs w:val="24"/>
              </w:rPr>
            </w:pPr>
            <w:r w:rsidRPr="002E4EAB">
              <w:rPr>
                <w:rFonts w:ascii="Arial" w:hAnsi="Arial" w:cs="Arial"/>
                <w:b/>
                <w:sz w:val="24"/>
                <w:szCs w:val="24"/>
              </w:rPr>
              <w:t>Contradictory/Mixed Evidence</w:t>
            </w:r>
          </w:p>
        </w:tc>
        <w:tc>
          <w:tcPr>
            <w:tcW w:w="2222" w:type="dxa"/>
          </w:tcPr>
          <w:p w:rsidR="002E4EAB" w:rsidRPr="002E4EAB" w:rsidRDefault="002E4EAB" w:rsidP="002E4EAB">
            <w:pPr>
              <w:pStyle w:val="NoSpacing"/>
              <w:spacing w:before="360" w:after="80" w:line="360" w:lineRule="auto"/>
              <w:jc w:val="both"/>
              <w:rPr>
                <w:rFonts w:ascii="Arial" w:hAnsi="Arial" w:cs="Arial"/>
                <w:b/>
                <w:sz w:val="24"/>
                <w:szCs w:val="24"/>
              </w:rPr>
            </w:pPr>
            <w:r w:rsidRPr="002E4EAB">
              <w:rPr>
                <w:rFonts w:ascii="Arial" w:hAnsi="Arial" w:cs="Arial"/>
                <w:b/>
                <w:sz w:val="24"/>
                <w:szCs w:val="24"/>
              </w:rPr>
              <w:t>Overall Pattern</w:t>
            </w:r>
          </w:p>
        </w:tc>
      </w:tr>
      <w:tr w:rsidR="002E4EAB" w:rsidRPr="002E4EAB" w:rsidTr="002E4EAB">
        <w:tc>
          <w:tcPr>
            <w:tcW w:w="2246" w:type="dxa"/>
          </w:tcPr>
          <w:p w:rsidR="002E4EAB" w:rsidRPr="002E4EAB" w:rsidRDefault="002E4EA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Social media supports engagement</w:t>
            </w:r>
          </w:p>
        </w:tc>
        <w:tc>
          <w:tcPr>
            <w:tcW w:w="2197" w:type="dxa"/>
          </w:tcPr>
          <w:p w:rsidR="002E4EAB" w:rsidRPr="002E4EAB" w:rsidRDefault="002E4EA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Multiple selected studies</w:t>
            </w:r>
          </w:p>
        </w:tc>
        <w:tc>
          <w:tcPr>
            <w:tcW w:w="2351" w:type="dxa"/>
          </w:tcPr>
          <w:p w:rsidR="002E4EAB" w:rsidRPr="002E4EAB" w:rsidRDefault="002E4EA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Some context-dependent findings</w:t>
            </w:r>
          </w:p>
        </w:tc>
        <w:tc>
          <w:tcPr>
            <w:tcW w:w="2222" w:type="dxa"/>
          </w:tcPr>
          <w:p w:rsidR="002E4EAB" w:rsidRPr="002E4EAB" w:rsidRDefault="002E4EA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Mostly positive/mixed</w:t>
            </w:r>
          </w:p>
        </w:tc>
      </w:tr>
      <w:tr w:rsidR="002E4EAB" w:rsidRPr="002E4EAB" w:rsidTr="002E4EAB">
        <w:tc>
          <w:tcPr>
            <w:tcW w:w="2246" w:type="dxa"/>
          </w:tcPr>
          <w:p w:rsidR="002E4EAB" w:rsidRPr="002E4EAB" w:rsidRDefault="002E4EA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Influencer marketing improves brand response</w:t>
            </w:r>
          </w:p>
        </w:tc>
        <w:tc>
          <w:tcPr>
            <w:tcW w:w="2197" w:type="dxa"/>
          </w:tcPr>
          <w:p w:rsidR="002E4EAB" w:rsidRPr="002E4EAB" w:rsidRDefault="002E4EA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Multiple selected studies</w:t>
            </w:r>
          </w:p>
        </w:tc>
        <w:tc>
          <w:tcPr>
            <w:tcW w:w="2351" w:type="dxa"/>
          </w:tcPr>
          <w:p w:rsidR="002E4EAB" w:rsidRPr="002E4EAB" w:rsidRDefault="002E4EA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Effectiveness varies by credibility and context</w:t>
            </w:r>
          </w:p>
        </w:tc>
        <w:tc>
          <w:tcPr>
            <w:tcW w:w="2222" w:type="dxa"/>
          </w:tcPr>
          <w:p w:rsidR="002E4EAB" w:rsidRPr="002E4EAB" w:rsidRDefault="002E4EA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Context-dependent</w:t>
            </w:r>
          </w:p>
        </w:tc>
      </w:tr>
      <w:tr w:rsidR="002E4EAB" w:rsidRPr="002E4EAB" w:rsidTr="002E4EAB">
        <w:tc>
          <w:tcPr>
            <w:tcW w:w="2246" w:type="dxa"/>
          </w:tcPr>
          <w:p w:rsidR="002E4EAB" w:rsidRPr="002E4EAB" w:rsidRDefault="002E4EA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Personalisation strengthens customer experience/loyalty</w:t>
            </w:r>
          </w:p>
        </w:tc>
        <w:tc>
          <w:tcPr>
            <w:tcW w:w="2197" w:type="dxa"/>
          </w:tcPr>
          <w:p w:rsidR="002E4EAB" w:rsidRPr="002E4EAB" w:rsidRDefault="002E4EA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Multiple selected studies</w:t>
            </w:r>
          </w:p>
        </w:tc>
        <w:tc>
          <w:tcPr>
            <w:tcW w:w="2351" w:type="dxa"/>
          </w:tcPr>
          <w:p w:rsidR="002E4EAB" w:rsidRPr="002E4EAB" w:rsidRDefault="002E4EA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Privacy and consumer-response concerns</w:t>
            </w:r>
          </w:p>
        </w:tc>
        <w:tc>
          <w:tcPr>
            <w:tcW w:w="2222" w:type="dxa"/>
          </w:tcPr>
          <w:p w:rsidR="002E4EAB" w:rsidRPr="002E4EAB" w:rsidRDefault="002E4EA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Positive/mixed</w:t>
            </w:r>
          </w:p>
        </w:tc>
      </w:tr>
      <w:tr w:rsidR="002E4EAB" w:rsidRPr="002E4EAB" w:rsidTr="002E4EAB">
        <w:tc>
          <w:tcPr>
            <w:tcW w:w="2246" w:type="dxa"/>
          </w:tcPr>
          <w:p w:rsidR="002E4EAB" w:rsidRPr="002E4EAB" w:rsidRDefault="002E4EA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Digital capability supports competitiveness</w:t>
            </w:r>
          </w:p>
        </w:tc>
        <w:tc>
          <w:tcPr>
            <w:tcW w:w="2197" w:type="dxa"/>
          </w:tcPr>
          <w:p w:rsidR="002E4EAB" w:rsidRPr="002E4EAB" w:rsidRDefault="002E4EA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Multiple selected studies</w:t>
            </w:r>
          </w:p>
        </w:tc>
        <w:tc>
          <w:tcPr>
            <w:tcW w:w="2351" w:type="dxa"/>
          </w:tcPr>
          <w:p w:rsidR="002E4EAB" w:rsidRPr="002E4EAB" w:rsidRDefault="002E4EA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Technology alone may not create sustained advantage</w:t>
            </w:r>
          </w:p>
        </w:tc>
        <w:tc>
          <w:tcPr>
            <w:tcW w:w="2222" w:type="dxa"/>
          </w:tcPr>
          <w:p w:rsidR="002E4EAB" w:rsidRPr="002E4EAB" w:rsidRDefault="002E4EA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Generally positive</w:t>
            </w:r>
          </w:p>
        </w:tc>
      </w:tr>
      <w:tr w:rsidR="002E4EAB" w:rsidRPr="002E4EAB" w:rsidTr="002E4EAB">
        <w:tc>
          <w:tcPr>
            <w:tcW w:w="2246" w:type="dxa"/>
          </w:tcPr>
          <w:p w:rsidR="002E4EAB" w:rsidRPr="002E4EAB" w:rsidRDefault="002E4EA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Engagement leads to loyalty</w:t>
            </w:r>
          </w:p>
        </w:tc>
        <w:tc>
          <w:tcPr>
            <w:tcW w:w="2197" w:type="dxa"/>
          </w:tcPr>
          <w:p w:rsidR="002E4EAB" w:rsidRPr="002E4EAB" w:rsidRDefault="002E4EA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Several studies</w:t>
            </w:r>
          </w:p>
        </w:tc>
        <w:tc>
          <w:tcPr>
            <w:tcW w:w="2351" w:type="dxa"/>
          </w:tcPr>
          <w:p w:rsidR="002E4EAB" w:rsidRPr="002E4EAB" w:rsidRDefault="002E4EA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Other studies identify weak/indirect relationships</w:t>
            </w:r>
          </w:p>
        </w:tc>
        <w:tc>
          <w:tcPr>
            <w:tcW w:w="2222" w:type="dxa"/>
          </w:tcPr>
          <w:p w:rsidR="002E4EAB" w:rsidRPr="002E4EAB" w:rsidRDefault="002E4EA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Not automatic</w:t>
            </w:r>
          </w:p>
        </w:tc>
      </w:tr>
    </w:tbl>
    <w:p w:rsidR="008D7D39" w:rsidRDefault="008D7D39" w:rsidP="008D7D39">
      <w:pPr>
        <w:pStyle w:val="NoSpacing"/>
      </w:pPr>
      <w:bookmarkStart w:id="81" w:name="_Toc240926599"/>
    </w:p>
    <w:p w:rsidR="008D7D39" w:rsidRDefault="008D7D39">
      <w:pPr>
        <w:rPr>
          <w:rFonts w:ascii="Arial" w:eastAsia="Arial" w:hAnsi="Arial" w:cs="Arial"/>
          <w:b/>
          <w:bCs/>
          <w:color w:val="000000"/>
          <w:sz w:val="28"/>
          <w:szCs w:val="28"/>
        </w:rPr>
      </w:pPr>
      <w:r>
        <w:br w:type="page"/>
      </w:r>
    </w:p>
    <w:p w:rsidR="00F87B8B" w:rsidRPr="002E4EAB" w:rsidRDefault="00F87B8B" w:rsidP="002E4EAB">
      <w:pPr>
        <w:pStyle w:val="Heading2"/>
        <w:spacing w:before="360" w:line="360" w:lineRule="auto"/>
      </w:pPr>
      <w:r w:rsidRPr="002E4EAB">
        <w:lastRenderedPageBreak/>
        <w:t xml:space="preserve">4.7 Findings </w:t>
      </w:r>
      <w:proofErr w:type="gramStart"/>
      <w:r w:rsidRPr="002E4EAB">
        <w:t>Against</w:t>
      </w:r>
      <w:proofErr w:type="gramEnd"/>
      <w:r w:rsidRPr="002E4EAB">
        <w:t xml:space="preserve"> Research Questions</w:t>
      </w:r>
      <w:bookmarkEnd w:id="81"/>
    </w:p>
    <w:p w:rsidR="00F87B8B" w:rsidRPr="002E4EAB" w:rsidRDefault="00F87B8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The findings from the 50 selected peer-reviewed journal articles provide evidence relevant t</w:t>
      </w:r>
      <w:r w:rsidR="002E4EAB">
        <w:rPr>
          <w:rFonts w:ascii="Arial" w:hAnsi="Arial" w:cs="Arial"/>
          <w:sz w:val="24"/>
          <w:szCs w:val="24"/>
        </w:rPr>
        <w:t>o all three research questions.</w:t>
      </w:r>
    </w:p>
    <w:p w:rsidR="002E4EAB" w:rsidRPr="002E4EAB" w:rsidRDefault="002E4EAB" w:rsidP="002E4EAB">
      <w:pPr>
        <w:pStyle w:val="Caption"/>
        <w:keepNext/>
        <w:spacing w:before="360" w:after="80" w:line="360" w:lineRule="auto"/>
        <w:rPr>
          <w:rFonts w:ascii="Arial" w:hAnsi="Arial" w:cs="Arial"/>
          <w:sz w:val="24"/>
        </w:rPr>
      </w:pPr>
      <w:bookmarkStart w:id="82" w:name="_Toc240926660"/>
      <w:r w:rsidRPr="002E4EAB">
        <w:rPr>
          <w:rFonts w:ascii="Arial" w:hAnsi="Arial" w:cs="Arial"/>
          <w:sz w:val="24"/>
        </w:rPr>
        <w:t xml:space="preserve">Table </w:t>
      </w:r>
      <w:r w:rsidRPr="002E4EAB">
        <w:rPr>
          <w:rFonts w:ascii="Arial" w:hAnsi="Arial" w:cs="Arial"/>
          <w:sz w:val="24"/>
        </w:rPr>
        <w:fldChar w:fldCharType="begin"/>
      </w:r>
      <w:r w:rsidRPr="002E4EAB">
        <w:rPr>
          <w:rFonts w:ascii="Arial" w:hAnsi="Arial" w:cs="Arial"/>
          <w:sz w:val="24"/>
        </w:rPr>
        <w:instrText xml:space="preserve"> SEQ Table \* ARABIC </w:instrText>
      </w:r>
      <w:r w:rsidRPr="002E4EAB">
        <w:rPr>
          <w:rFonts w:ascii="Arial" w:hAnsi="Arial" w:cs="Arial"/>
          <w:sz w:val="24"/>
        </w:rPr>
        <w:fldChar w:fldCharType="separate"/>
      </w:r>
      <w:r w:rsidRPr="002E4EAB">
        <w:rPr>
          <w:rFonts w:ascii="Arial" w:hAnsi="Arial" w:cs="Arial"/>
          <w:noProof/>
          <w:sz w:val="24"/>
        </w:rPr>
        <w:t>5</w:t>
      </w:r>
      <w:r w:rsidRPr="002E4EAB">
        <w:rPr>
          <w:rFonts w:ascii="Arial" w:hAnsi="Arial" w:cs="Arial"/>
          <w:sz w:val="24"/>
        </w:rPr>
        <w:fldChar w:fldCharType="end"/>
      </w:r>
      <w:r w:rsidRPr="002E4EAB">
        <w:rPr>
          <w:rFonts w:ascii="Arial" w:hAnsi="Arial" w:cs="Arial"/>
          <w:sz w:val="24"/>
        </w:rPr>
        <w:t>: Findings Against Research Questions</w:t>
      </w:r>
      <w:bookmarkEnd w:id="82"/>
    </w:p>
    <w:tbl>
      <w:tblPr>
        <w:tblStyle w:val="TableGrid"/>
        <w:tblW w:w="0" w:type="auto"/>
        <w:tblLook w:val="04A0" w:firstRow="1" w:lastRow="0" w:firstColumn="1" w:lastColumn="0" w:noHBand="0" w:noVBand="1"/>
      </w:tblPr>
      <w:tblGrid>
        <w:gridCol w:w="4508"/>
        <w:gridCol w:w="4508"/>
      </w:tblGrid>
      <w:tr w:rsidR="002E4EAB" w:rsidRPr="002E4EAB" w:rsidTr="002E4EAB">
        <w:tc>
          <w:tcPr>
            <w:tcW w:w="4508" w:type="dxa"/>
          </w:tcPr>
          <w:p w:rsidR="002E4EAB" w:rsidRPr="002E4EAB" w:rsidRDefault="002E4EAB" w:rsidP="002E4EAB">
            <w:pPr>
              <w:pStyle w:val="NoSpacing"/>
              <w:spacing w:before="360" w:after="80" w:line="360" w:lineRule="auto"/>
              <w:jc w:val="both"/>
              <w:rPr>
                <w:rFonts w:ascii="Arial" w:hAnsi="Arial" w:cs="Arial"/>
                <w:b/>
                <w:sz w:val="24"/>
                <w:szCs w:val="24"/>
              </w:rPr>
            </w:pPr>
            <w:r w:rsidRPr="002E4EAB">
              <w:rPr>
                <w:rFonts w:ascii="Arial" w:hAnsi="Arial" w:cs="Arial"/>
                <w:b/>
                <w:sz w:val="24"/>
                <w:szCs w:val="24"/>
              </w:rPr>
              <w:t>Research Question</w:t>
            </w:r>
          </w:p>
        </w:tc>
        <w:tc>
          <w:tcPr>
            <w:tcW w:w="4508" w:type="dxa"/>
          </w:tcPr>
          <w:p w:rsidR="002E4EAB" w:rsidRPr="002E4EAB" w:rsidRDefault="002E4EAB" w:rsidP="002E4EAB">
            <w:pPr>
              <w:pStyle w:val="NoSpacing"/>
              <w:spacing w:before="360" w:after="80" w:line="360" w:lineRule="auto"/>
              <w:jc w:val="both"/>
              <w:rPr>
                <w:rFonts w:ascii="Arial" w:hAnsi="Arial" w:cs="Arial"/>
                <w:b/>
                <w:sz w:val="24"/>
                <w:szCs w:val="24"/>
              </w:rPr>
            </w:pPr>
            <w:r w:rsidRPr="002E4EAB">
              <w:rPr>
                <w:rFonts w:ascii="Arial" w:hAnsi="Arial" w:cs="Arial"/>
                <w:b/>
                <w:sz w:val="24"/>
                <w:szCs w:val="24"/>
              </w:rPr>
              <w:t>Main Finding</w:t>
            </w:r>
          </w:p>
        </w:tc>
      </w:tr>
      <w:tr w:rsidR="002E4EAB" w:rsidRPr="002E4EAB" w:rsidTr="002E4EAB">
        <w:tc>
          <w:tcPr>
            <w:tcW w:w="4508" w:type="dxa"/>
          </w:tcPr>
          <w:p w:rsidR="002E4EAB" w:rsidRPr="002E4EAB" w:rsidRDefault="002E4EA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RQ1: What digital marketing strategies are employed by Nike UK, and how do they influence customer engagement and brand loyalty?</w:t>
            </w:r>
          </w:p>
        </w:tc>
        <w:tc>
          <w:tcPr>
            <w:tcW w:w="4508" w:type="dxa"/>
          </w:tcPr>
          <w:p w:rsidR="002E4EAB" w:rsidRPr="002E4EAB" w:rsidRDefault="002E4EA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 xml:space="preserve">The literature identifies social media, digital content, influencer/athlete communication, personalisation, AI and data analytics, mobile/digital platforms and </w:t>
            </w:r>
            <w:proofErr w:type="spellStart"/>
            <w:r w:rsidRPr="002E4EAB">
              <w:rPr>
                <w:rFonts w:ascii="Arial" w:hAnsi="Arial" w:cs="Arial"/>
                <w:sz w:val="24"/>
                <w:szCs w:val="24"/>
              </w:rPr>
              <w:t>omnichannel</w:t>
            </w:r>
            <w:proofErr w:type="spellEnd"/>
            <w:r w:rsidRPr="002E4EAB">
              <w:rPr>
                <w:rFonts w:ascii="Arial" w:hAnsi="Arial" w:cs="Arial"/>
                <w:sz w:val="24"/>
                <w:szCs w:val="24"/>
              </w:rPr>
              <w:t xml:space="preserve"> experiences as important digital marketing approaches.</w:t>
            </w:r>
          </w:p>
        </w:tc>
      </w:tr>
      <w:tr w:rsidR="002E4EAB" w:rsidRPr="002E4EAB" w:rsidTr="002E4EAB">
        <w:tc>
          <w:tcPr>
            <w:tcW w:w="4508" w:type="dxa"/>
          </w:tcPr>
          <w:p w:rsidR="002E4EAB" w:rsidRPr="002E4EAB" w:rsidRDefault="002E4EA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RQ2: How does digital marketing enhance Nike UK's global brand competitiveness?</w:t>
            </w:r>
          </w:p>
        </w:tc>
        <w:tc>
          <w:tcPr>
            <w:tcW w:w="4508" w:type="dxa"/>
          </w:tcPr>
          <w:p w:rsidR="002E4EAB" w:rsidRPr="002E4EAB" w:rsidRDefault="002E4EA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Digital marketing generally supports customer engagement, trust and relationship development, which can contribute to loyalty and purchase intention, although engagement does not automatically produce loyalty.</w:t>
            </w:r>
          </w:p>
        </w:tc>
      </w:tr>
      <w:tr w:rsidR="002E4EAB" w:rsidRPr="002E4EAB" w:rsidTr="002E4EAB">
        <w:tc>
          <w:tcPr>
            <w:tcW w:w="4508" w:type="dxa"/>
          </w:tcPr>
          <w:p w:rsidR="002E4EAB" w:rsidRPr="002E4EAB" w:rsidRDefault="002E4EA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RQ3: What strategies could further improve Nike UK's digital marketing performance?</w:t>
            </w:r>
          </w:p>
        </w:tc>
        <w:tc>
          <w:tcPr>
            <w:tcW w:w="4508" w:type="dxa"/>
          </w:tcPr>
          <w:p w:rsidR="002E4EAB" w:rsidRPr="002E4EAB" w:rsidRDefault="002E4EA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The evidence indicates that stronger personalisation, AI-enabled experiences, integrated digital channels, meaningful community engagement and effective use of customer data could improve digital marketing effectiveness, subject to privacy and implementation considerations</w:t>
            </w:r>
          </w:p>
        </w:tc>
      </w:tr>
    </w:tbl>
    <w:p w:rsidR="00F87B8B" w:rsidRPr="002E4EAB" w:rsidRDefault="00F87B8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lastRenderedPageBreak/>
        <w:t>The findings therefore indicate an interconnected relationship between digital marketing activities, consumer responses and competitive outcomes</w:t>
      </w:r>
      <w:proofErr w:type="gramStart"/>
      <w:r w:rsidRPr="002E4EAB">
        <w:rPr>
          <w:rFonts w:ascii="Arial" w:hAnsi="Arial" w:cs="Arial"/>
          <w:sz w:val="24"/>
          <w:szCs w:val="24"/>
        </w:rPr>
        <w:t>..</w:t>
      </w:r>
      <w:proofErr w:type="gramEnd"/>
    </w:p>
    <w:p w:rsidR="00F87B8B" w:rsidRPr="002E4EAB" w:rsidRDefault="00F87B8B" w:rsidP="002E4EAB">
      <w:pPr>
        <w:pStyle w:val="Heading2"/>
        <w:spacing w:before="360" w:line="360" w:lineRule="auto"/>
      </w:pPr>
      <w:bookmarkStart w:id="83" w:name="_Toc240926600"/>
      <w:r w:rsidRPr="002E4EAB">
        <w:t>4.8 Chapter Summary</w:t>
      </w:r>
      <w:bookmarkEnd w:id="83"/>
      <w:r w:rsidRPr="002E4EAB">
        <w:t xml:space="preserve"> </w:t>
      </w:r>
    </w:p>
    <w:p w:rsidR="00381864" w:rsidRDefault="00F87B8B" w:rsidP="002E4EAB">
      <w:pPr>
        <w:pStyle w:val="NoSpacing"/>
        <w:spacing w:before="360" w:after="80" w:line="360" w:lineRule="auto"/>
        <w:jc w:val="both"/>
        <w:rPr>
          <w:rFonts w:ascii="Arial" w:hAnsi="Arial" w:cs="Arial"/>
          <w:sz w:val="24"/>
          <w:szCs w:val="24"/>
        </w:rPr>
      </w:pPr>
      <w:r w:rsidRPr="002E4EAB">
        <w:rPr>
          <w:rFonts w:ascii="Arial" w:hAnsi="Arial" w:cs="Arial"/>
          <w:sz w:val="24"/>
          <w:szCs w:val="24"/>
        </w:rPr>
        <w:t xml:space="preserve">This chapter analysed findings from 50 selected peer-reviewed journal articles concerning digital marketing, customer engagement, brand loyalty and global brand competitiveness. </w:t>
      </w:r>
      <w:r w:rsidR="00646972" w:rsidRPr="00646972">
        <w:rPr>
          <w:rFonts w:ascii="Arial" w:hAnsi="Arial" w:cs="Arial"/>
          <w:sz w:val="24"/>
          <w:szCs w:val="24"/>
        </w:rPr>
        <w:t xml:space="preserve">Through analysis, social media marketing, influencer and athlete communication, digital content, personalisation, AI and data analytics and Omni channel experiences emerged as key digital marketing themes. These activities are generally reported in the literature as ways to build engagement and trust and develop the relationship with customers. But the data also shows that online engagement is no guarantee of loyalty. Digital marketing was also determined to be a driver of brand visibility, differentiation, innovation and competitive positioning, especially in combination with broader organisational competences. The cross-study analysis revealed both consistent and conflicting results, and some methodological shortcomings were also found, including cross-sectional designs, and inconsistencies in the evidence across studies, especially in the </w:t>
      </w:r>
      <w:r w:rsidR="00646972">
        <w:rPr>
          <w:rFonts w:ascii="Arial" w:hAnsi="Arial" w:cs="Arial"/>
          <w:sz w:val="24"/>
          <w:szCs w:val="24"/>
        </w:rPr>
        <w:t>few studies with long-term data</w:t>
      </w:r>
      <w:r w:rsidRPr="002E4EAB">
        <w:rPr>
          <w:rFonts w:ascii="Arial" w:hAnsi="Arial" w:cs="Arial"/>
          <w:sz w:val="24"/>
          <w:szCs w:val="24"/>
        </w:rPr>
        <w:t>. Chapter 5 builds on these findings by critically interpreting them in relation to previous literature and the Resource-Based View, Dynamic Capabilities Theory and Relationship Marketing Theory</w:t>
      </w:r>
      <w:r w:rsidR="00804864" w:rsidRPr="002E4EAB">
        <w:rPr>
          <w:rFonts w:ascii="Arial" w:hAnsi="Arial" w:cs="Arial"/>
          <w:sz w:val="24"/>
          <w:szCs w:val="24"/>
        </w:rPr>
        <w:t>.</w:t>
      </w:r>
    </w:p>
    <w:p w:rsidR="0053228A" w:rsidRDefault="0053228A" w:rsidP="002E4EAB">
      <w:pPr>
        <w:pStyle w:val="NoSpacing"/>
        <w:spacing w:before="360" w:after="80" w:line="360" w:lineRule="auto"/>
        <w:jc w:val="both"/>
        <w:rPr>
          <w:rFonts w:ascii="Arial" w:hAnsi="Arial" w:cs="Arial"/>
          <w:sz w:val="24"/>
          <w:szCs w:val="24"/>
        </w:rPr>
      </w:pPr>
    </w:p>
    <w:p w:rsidR="0053228A" w:rsidRDefault="0053228A" w:rsidP="002E4EAB">
      <w:pPr>
        <w:pStyle w:val="NoSpacing"/>
        <w:spacing w:before="360" w:after="80" w:line="360" w:lineRule="auto"/>
        <w:jc w:val="both"/>
        <w:rPr>
          <w:rFonts w:ascii="Arial" w:hAnsi="Arial" w:cs="Arial"/>
          <w:sz w:val="24"/>
          <w:szCs w:val="24"/>
        </w:rPr>
      </w:pPr>
    </w:p>
    <w:p w:rsidR="0053228A" w:rsidRDefault="0053228A" w:rsidP="002E4EAB">
      <w:pPr>
        <w:pStyle w:val="NoSpacing"/>
        <w:spacing w:before="360" w:after="80" w:line="360" w:lineRule="auto"/>
        <w:jc w:val="both"/>
        <w:rPr>
          <w:rFonts w:ascii="Arial" w:hAnsi="Arial" w:cs="Arial"/>
          <w:sz w:val="24"/>
          <w:szCs w:val="24"/>
        </w:rPr>
      </w:pPr>
    </w:p>
    <w:p w:rsidR="0053228A" w:rsidRDefault="0053228A" w:rsidP="002E4EAB">
      <w:pPr>
        <w:pStyle w:val="NoSpacing"/>
        <w:spacing w:before="360" w:after="80" w:line="360" w:lineRule="auto"/>
        <w:jc w:val="both"/>
        <w:rPr>
          <w:rFonts w:ascii="Arial" w:hAnsi="Arial" w:cs="Arial"/>
          <w:sz w:val="24"/>
          <w:szCs w:val="24"/>
        </w:rPr>
      </w:pPr>
    </w:p>
    <w:p w:rsidR="0053228A" w:rsidRDefault="0053228A" w:rsidP="002E4EAB">
      <w:pPr>
        <w:pStyle w:val="NoSpacing"/>
        <w:spacing w:before="360" w:after="80" w:line="360" w:lineRule="auto"/>
        <w:jc w:val="both"/>
        <w:rPr>
          <w:rFonts w:ascii="Arial" w:hAnsi="Arial" w:cs="Arial"/>
          <w:sz w:val="24"/>
          <w:szCs w:val="24"/>
        </w:rPr>
      </w:pPr>
    </w:p>
    <w:p w:rsidR="0053228A" w:rsidRDefault="0053228A" w:rsidP="002E4EAB">
      <w:pPr>
        <w:pStyle w:val="NoSpacing"/>
        <w:spacing w:before="360" w:after="80" w:line="360" w:lineRule="auto"/>
        <w:jc w:val="both"/>
        <w:rPr>
          <w:rFonts w:ascii="Arial" w:hAnsi="Arial" w:cs="Arial"/>
          <w:sz w:val="24"/>
          <w:szCs w:val="24"/>
        </w:rPr>
      </w:pPr>
    </w:p>
    <w:p w:rsidR="0053228A" w:rsidRDefault="0053228A" w:rsidP="002E4EAB">
      <w:pPr>
        <w:pStyle w:val="NoSpacing"/>
        <w:spacing w:before="360" w:after="80" w:line="360" w:lineRule="auto"/>
        <w:jc w:val="both"/>
        <w:rPr>
          <w:rFonts w:ascii="Arial" w:hAnsi="Arial" w:cs="Arial"/>
          <w:sz w:val="24"/>
          <w:szCs w:val="24"/>
        </w:rPr>
      </w:pPr>
    </w:p>
    <w:p w:rsidR="00BC62FC" w:rsidRPr="0067492A" w:rsidRDefault="00BC62FC" w:rsidP="00C5434D">
      <w:pPr>
        <w:pStyle w:val="Heading1"/>
      </w:pPr>
      <w:bookmarkStart w:id="84" w:name="_Toc240926601"/>
      <w:r w:rsidRPr="0067492A">
        <w:lastRenderedPageBreak/>
        <w:t>Chapter 5: Findings and Discussion</w:t>
      </w:r>
      <w:bookmarkEnd w:id="84"/>
    </w:p>
    <w:p w:rsidR="00BC62FC" w:rsidRPr="0067492A" w:rsidRDefault="00BC62FC" w:rsidP="00C5434D">
      <w:pPr>
        <w:pStyle w:val="Heading2"/>
      </w:pPr>
      <w:bookmarkStart w:id="85" w:name="_Toc240926602"/>
      <w:r w:rsidRPr="0067492A">
        <w:t>5.1 Introduction</w:t>
      </w:r>
      <w:bookmarkEnd w:id="85"/>
    </w:p>
    <w:p w:rsidR="001B3B22" w:rsidRPr="0067492A" w:rsidRDefault="001B3B22" w:rsidP="0067492A">
      <w:pPr>
        <w:pStyle w:val="NoSpacing"/>
        <w:spacing w:before="240" w:after="240" w:line="360" w:lineRule="auto"/>
        <w:jc w:val="both"/>
        <w:rPr>
          <w:rFonts w:ascii="Arial" w:hAnsi="Arial" w:cs="Arial"/>
          <w:sz w:val="24"/>
        </w:rPr>
      </w:pPr>
      <w:r w:rsidRPr="0067492A">
        <w:rPr>
          <w:rFonts w:ascii="Arial" w:hAnsi="Arial" w:cs="Arial"/>
          <w:sz w:val="24"/>
        </w:rPr>
        <w:t xml:space="preserve">In today's rapidly evolving digital sportswear market, maintaining brand competitiveness has become a </w:t>
      </w:r>
      <w:r w:rsidR="00C5434D" w:rsidRPr="0067492A">
        <w:rPr>
          <w:rFonts w:ascii="Arial" w:hAnsi="Arial" w:cs="Arial"/>
          <w:sz w:val="24"/>
        </w:rPr>
        <w:t>problem. In</w:t>
      </w:r>
      <w:r w:rsidRPr="0067492A">
        <w:rPr>
          <w:rFonts w:ascii="Arial" w:hAnsi="Arial" w:cs="Arial"/>
          <w:sz w:val="24"/>
        </w:rPr>
        <w:t xml:space="preserve"> the fast-changing digital sportswear market, maintaining brand competitiveness has become a problem. While digital marketing offers opportunities for global brands to boost their visibility, interaction with their customers, personalisation and customer experience (CE), existing literature covers the different areas of social media marketing, influencer marketing, digital content, artificial intelligence (AI), personalisation, customer engagement, loyalty and competitive advantage (</w:t>
      </w:r>
      <w:proofErr w:type="spellStart"/>
      <w:r w:rsidRPr="0067492A">
        <w:rPr>
          <w:rFonts w:ascii="Arial" w:hAnsi="Arial" w:cs="Arial"/>
          <w:sz w:val="24"/>
        </w:rPr>
        <w:t>Herhausen</w:t>
      </w:r>
      <w:proofErr w:type="spellEnd"/>
      <w:r w:rsidRPr="0067492A">
        <w:rPr>
          <w:rFonts w:ascii="Arial" w:hAnsi="Arial" w:cs="Arial"/>
          <w:sz w:val="24"/>
        </w:rPr>
        <w:t xml:space="preserve"> et al., 2020; </w:t>
      </w:r>
      <w:proofErr w:type="spellStart"/>
      <w:r w:rsidRPr="0067492A">
        <w:rPr>
          <w:rFonts w:ascii="Arial" w:hAnsi="Arial" w:cs="Arial"/>
          <w:sz w:val="24"/>
        </w:rPr>
        <w:t>Zollo</w:t>
      </w:r>
      <w:proofErr w:type="spellEnd"/>
      <w:r w:rsidRPr="0067492A">
        <w:rPr>
          <w:rFonts w:ascii="Arial" w:hAnsi="Arial" w:cs="Arial"/>
          <w:sz w:val="24"/>
        </w:rPr>
        <w:t xml:space="preserve"> et al., 2020). The study hence looked at the contribution of digital marketing to improve global brand competitiveness and considered the backdrop of case context Nike UK. The following research questions were addressed: RQ1 – How does Nike UK's digital marketing strategy impact on customer engagement and brand loyalty? RQ2 – What is the role of digital marketing in Nike UK's global brand competitiveness? RQ3 – What are the implications of digital marketing on improving the marketing effectiveness of Nike UK?</w:t>
      </w:r>
    </w:p>
    <w:p w:rsidR="00BC62FC" w:rsidRPr="0067492A" w:rsidRDefault="001B3B22" w:rsidP="0067492A">
      <w:pPr>
        <w:pStyle w:val="NoSpacing"/>
        <w:spacing w:before="240" w:after="240" w:line="360" w:lineRule="auto"/>
        <w:jc w:val="both"/>
        <w:rPr>
          <w:rFonts w:ascii="Arial" w:hAnsi="Arial" w:cs="Arial"/>
          <w:sz w:val="24"/>
        </w:rPr>
      </w:pPr>
      <w:r w:rsidRPr="0067492A">
        <w:rPr>
          <w:rFonts w:ascii="Arial" w:hAnsi="Arial" w:cs="Arial"/>
          <w:sz w:val="24"/>
        </w:rPr>
        <w:t>This chapter does not simply restate the results as presented in Chapter 4, but interprets the results in a critical way. The results are compared with the literature used and analysed by using three theories which are: Resource-Based View (RBV) theory, Dynamic Capabilities theory and Relationship Marketing theory. The chapter is also designed to examine the current scenario of Nike, its advantages and disadvantages, identify the gap in the study, discuss the theoretical, empirical and practical contributions and finally provides recommendations based on the findings of the study.</w:t>
      </w:r>
    </w:p>
    <w:p w:rsidR="00BC62FC" w:rsidRPr="0067492A" w:rsidRDefault="00BC62FC" w:rsidP="00C5434D">
      <w:pPr>
        <w:pStyle w:val="Heading2"/>
      </w:pPr>
      <w:bookmarkStart w:id="86" w:name="_Toc240926603"/>
      <w:r w:rsidRPr="0067492A">
        <w:t>5.2 Overview of Key Findings</w:t>
      </w:r>
      <w:bookmarkEnd w:id="86"/>
    </w:p>
    <w:p w:rsidR="00642883" w:rsidRPr="0067492A" w:rsidRDefault="00642883" w:rsidP="0067492A">
      <w:pPr>
        <w:pStyle w:val="NoSpacing"/>
        <w:spacing w:before="240" w:after="240" w:line="360" w:lineRule="auto"/>
        <w:jc w:val="both"/>
        <w:rPr>
          <w:rFonts w:ascii="Arial" w:hAnsi="Arial" w:cs="Arial"/>
          <w:sz w:val="24"/>
        </w:rPr>
      </w:pPr>
      <w:r w:rsidRPr="0067492A">
        <w:rPr>
          <w:rFonts w:ascii="Arial" w:hAnsi="Arial" w:cs="Arial"/>
          <w:sz w:val="24"/>
        </w:rPr>
        <w:t>The results show that digital marketing can be sensed as a multi-faceted strategic competence and not simply a promotional tool. Social media marketing proved to be a key tool for building customer engagement, participation and community, for one, first. This aligns with the findings that social media marketing has a compelling effect on the outcomes of social engagement and social relationships, as well as consumer-based brand equity (</w:t>
      </w:r>
      <w:proofErr w:type="spellStart"/>
      <w:r w:rsidRPr="0067492A">
        <w:rPr>
          <w:rFonts w:ascii="Arial" w:hAnsi="Arial" w:cs="Arial"/>
          <w:sz w:val="24"/>
        </w:rPr>
        <w:t>Zollo</w:t>
      </w:r>
      <w:proofErr w:type="spellEnd"/>
      <w:r w:rsidRPr="0067492A">
        <w:rPr>
          <w:rFonts w:ascii="Arial" w:hAnsi="Arial" w:cs="Arial"/>
          <w:sz w:val="24"/>
        </w:rPr>
        <w:t xml:space="preserve"> et al., 2020; </w:t>
      </w:r>
      <w:proofErr w:type="spellStart"/>
      <w:r w:rsidRPr="0067492A">
        <w:rPr>
          <w:rFonts w:ascii="Arial" w:hAnsi="Arial" w:cs="Arial"/>
          <w:sz w:val="24"/>
        </w:rPr>
        <w:t>Samarah</w:t>
      </w:r>
      <w:proofErr w:type="spellEnd"/>
      <w:r w:rsidRPr="0067492A">
        <w:rPr>
          <w:rFonts w:ascii="Arial" w:hAnsi="Arial" w:cs="Arial"/>
          <w:sz w:val="24"/>
        </w:rPr>
        <w:t xml:space="preserve"> et al., 2022; Ibrahim and </w:t>
      </w:r>
      <w:proofErr w:type="spellStart"/>
      <w:r w:rsidRPr="0067492A">
        <w:rPr>
          <w:rFonts w:ascii="Arial" w:hAnsi="Arial" w:cs="Arial"/>
          <w:sz w:val="24"/>
        </w:rPr>
        <w:t>Aljarah</w:t>
      </w:r>
      <w:proofErr w:type="spellEnd"/>
      <w:r w:rsidRPr="0067492A">
        <w:rPr>
          <w:rFonts w:ascii="Arial" w:hAnsi="Arial" w:cs="Arial"/>
          <w:sz w:val="24"/>
        </w:rPr>
        <w:t>, 2023).</w:t>
      </w:r>
    </w:p>
    <w:p w:rsidR="00642883" w:rsidRPr="0067492A" w:rsidRDefault="00642883" w:rsidP="0067492A">
      <w:pPr>
        <w:pStyle w:val="NoSpacing"/>
        <w:spacing w:before="240" w:after="240" w:line="360" w:lineRule="auto"/>
        <w:jc w:val="both"/>
        <w:rPr>
          <w:rFonts w:ascii="Arial" w:hAnsi="Arial" w:cs="Arial"/>
          <w:sz w:val="24"/>
        </w:rPr>
      </w:pPr>
      <w:r w:rsidRPr="0067492A">
        <w:rPr>
          <w:rFonts w:ascii="Arial" w:hAnsi="Arial" w:cs="Arial"/>
          <w:sz w:val="24"/>
        </w:rPr>
        <w:lastRenderedPageBreak/>
        <w:t>Second, athlete/influencer marketing can enhance credibility, reach, and emotional connections to a brand. But, it is dependent on credibility, authenticity, expertise and fitting between the communicator and the brand (</w:t>
      </w:r>
      <w:proofErr w:type="spellStart"/>
      <w:r w:rsidRPr="0067492A">
        <w:rPr>
          <w:rFonts w:ascii="Arial" w:hAnsi="Arial" w:cs="Arial"/>
          <w:sz w:val="24"/>
        </w:rPr>
        <w:t>Saima</w:t>
      </w:r>
      <w:proofErr w:type="spellEnd"/>
      <w:r w:rsidRPr="0067492A">
        <w:rPr>
          <w:rFonts w:ascii="Arial" w:hAnsi="Arial" w:cs="Arial"/>
          <w:sz w:val="24"/>
        </w:rPr>
        <w:t xml:space="preserve"> and Khan, 2021; Liu and Zheng, 2024; </w:t>
      </w:r>
      <w:proofErr w:type="spellStart"/>
      <w:r w:rsidRPr="0067492A">
        <w:rPr>
          <w:rFonts w:ascii="Arial" w:hAnsi="Arial" w:cs="Arial"/>
          <w:sz w:val="24"/>
        </w:rPr>
        <w:t>Vrontis</w:t>
      </w:r>
      <w:proofErr w:type="spellEnd"/>
      <w:r w:rsidRPr="0067492A">
        <w:rPr>
          <w:rFonts w:ascii="Arial" w:hAnsi="Arial" w:cs="Arial"/>
          <w:sz w:val="24"/>
        </w:rPr>
        <w:t xml:space="preserve"> et al., 2021). Third, personalisation, AI and data analytics can enhance relevance and customer experience, but the value of these can be limited by privacy, data quality and consumer trust concerns (Huang et al., 2022; Liu-Thompkins, Okazaki and Li, 2022).</w:t>
      </w:r>
    </w:p>
    <w:p w:rsidR="00BC62FC" w:rsidRPr="0067492A" w:rsidRDefault="00642883" w:rsidP="0067492A">
      <w:pPr>
        <w:pStyle w:val="NoSpacing"/>
        <w:spacing w:before="240" w:after="240" w:line="360" w:lineRule="auto"/>
        <w:jc w:val="both"/>
        <w:rPr>
          <w:rFonts w:ascii="Arial" w:hAnsi="Arial" w:cs="Arial"/>
          <w:sz w:val="24"/>
        </w:rPr>
      </w:pPr>
      <w:r w:rsidRPr="0067492A">
        <w:rPr>
          <w:rFonts w:ascii="Arial" w:hAnsi="Arial" w:cs="Arial"/>
          <w:sz w:val="24"/>
        </w:rPr>
        <w:t xml:space="preserve">Fourth, engagement is not necessarily loyalty. Trust, satisfaction, relationship quality and perceived value may affect engagement to foster higher customer relationship (Srivastava and Sivaramakrishnan, 2021; Ibrahim and </w:t>
      </w:r>
      <w:proofErr w:type="spellStart"/>
      <w:r w:rsidRPr="0067492A">
        <w:rPr>
          <w:rFonts w:ascii="Arial" w:hAnsi="Arial" w:cs="Arial"/>
          <w:sz w:val="24"/>
        </w:rPr>
        <w:t>Aljarah</w:t>
      </w:r>
      <w:proofErr w:type="spellEnd"/>
      <w:r w:rsidRPr="0067492A">
        <w:rPr>
          <w:rFonts w:ascii="Arial" w:hAnsi="Arial" w:cs="Arial"/>
          <w:sz w:val="24"/>
        </w:rPr>
        <w:t xml:space="preserve">, 2023). Finally, digital competencies can foster competitiveness by means of customer knowledge, innovation, differentiation and market responsiveness (Wang, 2020; Homburg and </w:t>
      </w:r>
      <w:proofErr w:type="spellStart"/>
      <w:r w:rsidRPr="0067492A">
        <w:rPr>
          <w:rFonts w:ascii="Arial" w:hAnsi="Arial" w:cs="Arial"/>
          <w:sz w:val="24"/>
        </w:rPr>
        <w:t>Wielgos</w:t>
      </w:r>
      <w:proofErr w:type="spellEnd"/>
      <w:r w:rsidRPr="0067492A">
        <w:rPr>
          <w:rFonts w:ascii="Arial" w:hAnsi="Arial" w:cs="Arial"/>
          <w:sz w:val="24"/>
        </w:rPr>
        <w:t xml:space="preserve">, 2022). </w:t>
      </w:r>
    </w:p>
    <w:p w:rsidR="00BC62FC" w:rsidRPr="0067492A" w:rsidRDefault="00BC62FC" w:rsidP="00C5434D">
      <w:pPr>
        <w:pStyle w:val="Heading2"/>
      </w:pPr>
      <w:bookmarkStart w:id="87" w:name="_Toc240926604"/>
      <w:r w:rsidRPr="0067492A">
        <w:t>5.3 Discussion of RQ1: Digital Marketing Strategies, Customer Engagement and Brand Loyalty</w:t>
      </w:r>
      <w:bookmarkEnd w:id="87"/>
    </w:p>
    <w:p w:rsidR="00BC62FC" w:rsidRPr="00C5434D" w:rsidRDefault="00BC62FC" w:rsidP="0067492A">
      <w:pPr>
        <w:pStyle w:val="NoSpacing"/>
        <w:spacing w:before="240" w:after="240" w:line="360" w:lineRule="auto"/>
        <w:jc w:val="both"/>
        <w:rPr>
          <w:rFonts w:ascii="Arial" w:hAnsi="Arial" w:cs="Arial"/>
          <w:b/>
          <w:sz w:val="24"/>
        </w:rPr>
      </w:pPr>
      <w:r w:rsidRPr="00C5434D">
        <w:rPr>
          <w:rFonts w:ascii="Arial" w:hAnsi="Arial" w:cs="Arial"/>
          <w:b/>
          <w:sz w:val="24"/>
        </w:rPr>
        <w:t>RQ1: What digital marketing strategies are adopted by Nike UK and how do they influence customer engagement and brand loyalty?</w:t>
      </w:r>
    </w:p>
    <w:p w:rsidR="00BC62FC" w:rsidRPr="0067492A" w:rsidRDefault="00135ECC" w:rsidP="0067492A">
      <w:pPr>
        <w:pStyle w:val="NoSpacing"/>
        <w:spacing w:before="240" w:after="240" w:line="360" w:lineRule="auto"/>
        <w:jc w:val="both"/>
        <w:rPr>
          <w:rFonts w:ascii="Arial" w:hAnsi="Arial" w:cs="Arial"/>
          <w:sz w:val="24"/>
        </w:rPr>
      </w:pPr>
      <w:r w:rsidRPr="0067492A">
        <w:rPr>
          <w:rFonts w:ascii="Arial" w:hAnsi="Arial" w:cs="Arial"/>
          <w:sz w:val="24"/>
        </w:rPr>
        <w:t xml:space="preserve">The results reveal a number of social media marketing, athlete and influencer communication, digital content, personalisation, AI, data analytics and </w:t>
      </w:r>
      <w:r w:rsidR="00C5434D" w:rsidRPr="0067492A">
        <w:rPr>
          <w:rFonts w:ascii="Arial" w:hAnsi="Arial" w:cs="Arial"/>
          <w:sz w:val="24"/>
        </w:rPr>
        <w:t>Omni channel</w:t>
      </w:r>
      <w:r w:rsidRPr="0067492A">
        <w:rPr>
          <w:rFonts w:ascii="Arial" w:hAnsi="Arial" w:cs="Arial"/>
          <w:sz w:val="24"/>
        </w:rPr>
        <w:t xml:space="preserve"> experiences as the most relevant digital marketing strategies that are relevant to Nike UK. These strategies will impact engagement and relationship building but they don't necessarily drive loyalty</w:t>
      </w:r>
      <w:r w:rsidR="00BC62FC" w:rsidRPr="0067492A">
        <w:rPr>
          <w:rFonts w:ascii="Arial" w:hAnsi="Arial" w:cs="Arial"/>
          <w:sz w:val="24"/>
        </w:rPr>
        <w:t>.</w:t>
      </w:r>
    </w:p>
    <w:p w:rsidR="00BC62FC" w:rsidRPr="0067492A" w:rsidRDefault="00BC62FC" w:rsidP="00C5434D">
      <w:pPr>
        <w:pStyle w:val="Heading3"/>
      </w:pPr>
      <w:bookmarkStart w:id="88" w:name="_Toc240926605"/>
      <w:r w:rsidRPr="0067492A">
        <w:t>5.3.1 Social Media Marketing and Customer Engagement</w:t>
      </w:r>
      <w:bookmarkEnd w:id="88"/>
    </w:p>
    <w:p w:rsidR="00135ECC" w:rsidRPr="0067492A" w:rsidRDefault="00135ECC" w:rsidP="0067492A">
      <w:pPr>
        <w:pStyle w:val="NoSpacing"/>
        <w:spacing w:before="240" w:after="240" w:line="360" w:lineRule="auto"/>
        <w:jc w:val="both"/>
        <w:rPr>
          <w:rFonts w:ascii="Arial" w:hAnsi="Arial" w:cs="Arial"/>
          <w:sz w:val="24"/>
        </w:rPr>
      </w:pPr>
      <w:r w:rsidRPr="0067492A">
        <w:rPr>
          <w:rFonts w:ascii="Arial" w:hAnsi="Arial" w:cs="Arial"/>
          <w:sz w:val="24"/>
        </w:rPr>
        <w:t xml:space="preserve">One of the most prominent themes was social media marketing. The results found that social media can build customer engagement, which is aligned with </w:t>
      </w:r>
      <w:proofErr w:type="spellStart"/>
      <w:r w:rsidRPr="0067492A">
        <w:rPr>
          <w:rFonts w:ascii="Arial" w:hAnsi="Arial" w:cs="Arial"/>
          <w:sz w:val="24"/>
        </w:rPr>
        <w:t>Zollo</w:t>
      </w:r>
      <w:proofErr w:type="spellEnd"/>
      <w:r w:rsidRPr="0067492A">
        <w:rPr>
          <w:rFonts w:ascii="Arial" w:hAnsi="Arial" w:cs="Arial"/>
          <w:sz w:val="24"/>
        </w:rPr>
        <w:t xml:space="preserve"> et al. (2020) who found relationship between social media marketing, consumer benefits, brand experience and consumer-based brand equity. In the same way, </w:t>
      </w:r>
      <w:proofErr w:type="spellStart"/>
      <w:r w:rsidRPr="0067492A">
        <w:rPr>
          <w:rFonts w:ascii="Arial" w:hAnsi="Arial" w:cs="Arial"/>
          <w:sz w:val="24"/>
        </w:rPr>
        <w:t>Samarah</w:t>
      </w:r>
      <w:proofErr w:type="spellEnd"/>
      <w:r w:rsidRPr="0067492A">
        <w:rPr>
          <w:rFonts w:ascii="Arial" w:hAnsi="Arial" w:cs="Arial"/>
          <w:sz w:val="24"/>
        </w:rPr>
        <w:t xml:space="preserve"> et al. (2022) have found that brand interactivity and involvement can enhance engagement and trust, and Ibrahim and </w:t>
      </w:r>
      <w:proofErr w:type="spellStart"/>
      <w:r w:rsidRPr="0067492A">
        <w:rPr>
          <w:rFonts w:ascii="Arial" w:hAnsi="Arial" w:cs="Arial"/>
          <w:sz w:val="24"/>
        </w:rPr>
        <w:t>Aljarah</w:t>
      </w:r>
      <w:proofErr w:type="spellEnd"/>
      <w:r w:rsidRPr="0067492A">
        <w:rPr>
          <w:rFonts w:ascii="Arial" w:hAnsi="Arial" w:cs="Arial"/>
          <w:sz w:val="24"/>
        </w:rPr>
        <w:t xml:space="preserve"> (2023) found relationships between social media marketing, relationship quality and loyalty.</w:t>
      </w:r>
    </w:p>
    <w:p w:rsidR="00BC62FC" w:rsidRPr="0067492A" w:rsidRDefault="00135ECC" w:rsidP="0067492A">
      <w:pPr>
        <w:pStyle w:val="NoSpacing"/>
        <w:spacing w:before="240" w:after="240" w:line="360" w:lineRule="auto"/>
        <w:jc w:val="both"/>
        <w:rPr>
          <w:rFonts w:ascii="Arial" w:hAnsi="Arial" w:cs="Arial"/>
          <w:sz w:val="24"/>
        </w:rPr>
      </w:pPr>
      <w:r w:rsidRPr="0067492A">
        <w:rPr>
          <w:rFonts w:ascii="Arial" w:hAnsi="Arial" w:cs="Arial"/>
          <w:sz w:val="24"/>
        </w:rPr>
        <w:lastRenderedPageBreak/>
        <w:t>The following findings, however, offer a more critical interpretation. Just being on social media isn't enough to get involved. Consumer responses are affected by the content relevance, interactivity, authenticity</w:t>
      </w:r>
      <w:r w:rsidR="00D9122E">
        <w:rPr>
          <w:rFonts w:ascii="Arial" w:hAnsi="Arial" w:cs="Arial"/>
          <w:sz w:val="24"/>
        </w:rPr>
        <w:t xml:space="preserve"> and quality of communication. </w:t>
      </w:r>
      <w:r w:rsidRPr="0067492A">
        <w:rPr>
          <w:rFonts w:ascii="Arial" w:hAnsi="Arial" w:cs="Arial"/>
          <w:sz w:val="24"/>
        </w:rPr>
        <w:t xml:space="preserve">This is well understood by various theories in the field of Relationship Marketing, which suggest that familiarity leads to trust and ongoing relationships (Morgan and Hunt, 1994). </w:t>
      </w:r>
    </w:p>
    <w:p w:rsidR="00BC62FC" w:rsidRPr="0067492A" w:rsidRDefault="00BC62FC" w:rsidP="00C5434D">
      <w:pPr>
        <w:pStyle w:val="Heading3"/>
      </w:pPr>
      <w:bookmarkStart w:id="89" w:name="_Toc240926606"/>
      <w:r w:rsidRPr="0067492A">
        <w:t>5.3.2 Influencer and Athlete Marketing</w:t>
      </w:r>
      <w:bookmarkEnd w:id="89"/>
    </w:p>
    <w:p w:rsidR="002A6C0B" w:rsidRPr="0067492A" w:rsidRDefault="002A6C0B" w:rsidP="0067492A">
      <w:pPr>
        <w:pStyle w:val="NoSpacing"/>
        <w:spacing w:before="240" w:after="240" w:line="360" w:lineRule="auto"/>
        <w:jc w:val="both"/>
        <w:rPr>
          <w:rFonts w:ascii="Arial" w:hAnsi="Arial" w:cs="Arial"/>
          <w:sz w:val="24"/>
        </w:rPr>
      </w:pPr>
      <w:r w:rsidRPr="0067492A">
        <w:rPr>
          <w:rFonts w:ascii="Arial" w:hAnsi="Arial" w:cs="Arial"/>
          <w:sz w:val="24"/>
        </w:rPr>
        <w:t xml:space="preserve">The results also confirm the significance of influencer and athlete marketing. Liu and Zheng (2024) discovered that informative value, authenticity and </w:t>
      </w:r>
      <w:r w:rsidR="00C5434D" w:rsidRPr="0067492A">
        <w:rPr>
          <w:rFonts w:ascii="Arial" w:hAnsi="Arial" w:cs="Arial"/>
          <w:sz w:val="24"/>
        </w:rPr>
        <w:t>homophile</w:t>
      </w:r>
      <w:r w:rsidRPr="0067492A">
        <w:rPr>
          <w:rFonts w:ascii="Arial" w:hAnsi="Arial" w:cs="Arial"/>
          <w:sz w:val="24"/>
        </w:rPr>
        <w:t xml:space="preserve"> can enhance </w:t>
      </w:r>
      <w:r w:rsidR="00C5434D" w:rsidRPr="0067492A">
        <w:rPr>
          <w:rFonts w:ascii="Arial" w:hAnsi="Arial" w:cs="Arial"/>
          <w:sz w:val="24"/>
        </w:rPr>
        <w:t>par asocial</w:t>
      </w:r>
      <w:r w:rsidRPr="0067492A">
        <w:rPr>
          <w:rFonts w:ascii="Arial" w:hAnsi="Arial" w:cs="Arial"/>
          <w:sz w:val="24"/>
        </w:rPr>
        <w:t xml:space="preserve"> relationships, credibility and purchase intention. </w:t>
      </w:r>
      <w:proofErr w:type="spellStart"/>
      <w:r w:rsidRPr="0067492A">
        <w:rPr>
          <w:rFonts w:ascii="Arial" w:hAnsi="Arial" w:cs="Arial"/>
          <w:sz w:val="24"/>
        </w:rPr>
        <w:t>Saima</w:t>
      </w:r>
      <w:proofErr w:type="spellEnd"/>
      <w:r w:rsidRPr="0067492A">
        <w:rPr>
          <w:rFonts w:ascii="Arial" w:hAnsi="Arial" w:cs="Arial"/>
          <w:sz w:val="24"/>
        </w:rPr>
        <w:t xml:space="preserve"> and Khan (2021) also note that credibility, trustworthiness and information quality and entertainment are important influencer characteristics. However, </w:t>
      </w:r>
      <w:proofErr w:type="spellStart"/>
      <w:r w:rsidRPr="0067492A">
        <w:rPr>
          <w:rFonts w:ascii="Arial" w:hAnsi="Arial" w:cs="Arial"/>
          <w:sz w:val="24"/>
        </w:rPr>
        <w:t>Vrontis</w:t>
      </w:r>
      <w:proofErr w:type="spellEnd"/>
      <w:r w:rsidRPr="0067492A">
        <w:rPr>
          <w:rFonts w:ascii="Arial" w:hAnsi="Arial" w:cs="Arial"/>
          <w:sz w:val="24"/>
        </w:rPr>
        <w:t xml:space="preserve"> et al. (2021) stress that influencer marketing is context sensitive. Zhou et al. (2020) also show the importance of athlete attractiveness and the congruence between the athlete's expertise and the brand image.</w:t>
      </w:r>
    </w:p>
    <w:p w:rsidR="002A6C0B" w:rsidRPr="0067492A" w:rsidRDefault="002A6C0B" w:rsidP="0067492A">
      <w:pPr>
        <w:pStyle w:val="NoSpacing"/>
        <w:spacing w:before="240" w:after="240" w:line="360" w:lineRule="auto"/>
        <w:jc w:val="both"/>
        <w:rPr>
          <w:rFonts w:ascii="Arial" w:hAnsi="Arial" w:cs="Arial"/>
          <w:sz w:val="24"/>
        </w:rPr>
      </w:pPr>
      <w:r w:rsidRPr="0067492A">
        <w:rPr>
          <w:rFonts w:ascii="Arial" w:hAnsi="Arial" w:cs="Arial"/>
          <w:sz w:val="24"/>
        </w:rPr>
        <w:t xml:space="preserve">These results align in a general sense with the results of the present study but also offer Nike a reason to think twice about the connection between celebrity presence and customer loyalty. Athlete marketing has the potential to reach a wide audience, add credibility, build an emotional association and engage youth, and athlete relationships can support Nike's sports identity. </w:t>
      </w:r>
    </w:p>
    <w:p w:rsidR="00BC62FC" w:rsidRPr="0067492A" w:rsidRDefault="002A6C0B" w:rsidP="0067492A">
      <w:pPr>
        <w:pStyle w:val="NoSpacing"/>
        <w:spacing w:before="240" w:after="240" w:line="360" w:lineRule="auto"/>
        <w:jc w:val="both"/>
        <w:rPr>
          <w:rFonts w:ascii="Arial" w:hAnsi="Arial" w:cs="Arial"/>
          <w:sz w:val="24"/>
        </w:rPr>
      </w:pPr>
      <w:r w:rsidRPr="0067492A">
        <w:rPr>
          <w:rFonts w:ascii="Arial" w:hAnsi="Arial" w:cs="Arial"/>
          <w:sz w:val="24"/>
        </w:rPr>
        <w:t>Nike's relationships with their athletes could also be regarded as valuable intangible resources from an RBV view, and from a RM standpoint, they could be the sources of credibility and frequent communication, which can build trust among the athletes. Therefore, athlete marketing is of strategic value when visibility is turned into substantive engagement, trust and relationship building</w:t>
      </w:r>
      <w:r w:rsidR="00BC62FC" w:rsidRPr="0067492A">
        <w:rPr>
          <w:rFonts w:ascii="Arial" w:hAnsi="Arial" w:cs="Arial"/>
          <w:sz w:val="24"/>
        </w:rPr>
        <w:t>.</w:t>
      </w:r>
    </w:p>
    <w:p w:rsidR="00BC62FC" w:rsidRPr="0067492A" w:rsidRDefault="00BC62FC" w:rsidP="00C5434D">
      <w:pPr>
        <w:pStyle w:val="Heading3"/>
      </w:pPr>
      <w:bookmarkStart w:id="90" w:name="_Toc240926607"/>
      <w:r w:rsidRPr="0067492A">
        <w:t>5.3.3 AI, Personalisation and Data-Driven Marketing</w:t>
      </w:r>
      <w:bookmarkEnd w:id="90"/>
    </w:p>
    <w:p w:rsidR="00545717" w:rsidRPr="0067492A" w:rsidRDefault="00545717" w:rsidP="0067492A">
      <w:pPr>
        <w:pStyle w:val="NoSpacing"/>
        <w:spacing w:before="240" w:after="240" w:line="360" w:lineRule="auto"/>
        <w:jc w:val="both"/>
        <w:rPr>
          <w:rFonts w:ascii="Arial" w:hAnsi="Arial" w:cs="Arial"/>
          <w:sz w:val="24"/>
        </w:rPr>
      </w:pPr>
      <w:r w:rsidRPr="0067492A">
        <w:rPr>
          <w:rFonts w:ascii="Arial" w:hAnsi="Arial" w:cs="Arial"/>
          <w:sz w:val="24"/>
        </w:rPr>
        <w:t xml:space="preserve">The results demonstrate the potential of AI, personalisation and data analytics to enhance the relevance of marketing and customer experience. Huang et al. (2022) point to AI interactivity as a tool for engaging in value co-creation and engagement; Liu-Thompkins, Okazaki and Li (2022) propose that the use of artificial empathy can enhance customer experience. Homburg and </w:t>
      </w:r>
      <w:proofErr w:type="spellStart"/>
      <w:r w:rsidRPr="0067492A">
        <w:rPr>
          <w:rFonts w:ascii="Arial" w:hAnsi="Arial" w:cs="Arial"/>
          <w:sz w:val="24"/>
        </w:rPr>
        <w:t>Wielgos</w:t>
      </w:r>
      <w:proofErr w:type="spellEnd"/>
      <w:r w:rsidRPr="0067492A">
        <w:rPr>
          <w:rFonts w:ascii="Arial" w:hAnsi="Arial" w:cs="Arial"/>
          <w:sz w:val="24"/>
        </w:rPr>
        <w:t xml:space="preserve"> (2022) also highlight the strategic value of digital marketing skills.</w:t>
      </w:r>
    </w:p>
    <w:p w:rsidR="00545717" w:rsidRPr="0067492A" w:rsidRDefault="00545717" w:rsidP="0067492A">
      <w:pPr>
        <w:pStyle w:val="NoSpacing"/>
        <w:spacing w:before="240" w:after="240" w:line="360" w:lineRule="auto"/>
        <w:jc w:val="both"/>
        <w:rPr>
          <w:rFonts w:ascii="Arial" w:hAnsi="Arial" w:cs="Arial"/>
          <w:sz w:val="24"/>
        </w:rPr>
      </w:pPr>
      <w:r w:rsidRPr="0067492A">
        <w:rPr>
          <w:rFonts w:ascii="Arial" w:hAnsi="Arial" w:cs="Arial"/>
          <w:sz w:val="24"/>
        </w:rPr>
        <w:lastRenderedPageBreak/>
        <w:t>For Nike, these technologies can help them with customisation, communication targeting, customer insight and customer retention. But it comes with good execution. Consumer trust can be eroded due to privacy concerns, data security, algorithmic bias, and personalisation.</w:t>
      </w:r>
    </w:p>
    <w:p w:rsidR="00545717" w:rsidRPr="0067492A" w:rsidRDefault="00545717" w:rsidP="0067492A">
      <w:pPr>
        <w:pStyle w:val="NoSpacing"/>
        <w:spacing w:before="240" w:after="240" w:line="360" w:lineRule="auto"/>
        <w:jc w:val="both"/>
        <w:rPr>
          <w:rFonts w:ascii="Arial" w:hAnsi="Arial" w:cs="Arial"/>
          <w:sz w:val="24"/>
        </w:rPr>
      </w:pPr>
      <w:r w:rsidRPr="0067492A">
        <w:rPr>
          <w:rFonts w:ascii="Arial" w:hAnsi="Arial" w:cs="Arial"/>
          <w:sz w:val="24"/>
        </w:rPr>
        <w:t>The dynamic capabilities theory offers an appropriate interpretation because technology is not a sustainable capability. Nike should continuously monitor consumer expectations and opportunistically acquire the latest technologies that are relevant to the company's business and adjust the company's digital capabilities as the market evolves (</w:t>
      </w:r>
      <w:proofErr w:type="spellStart"/>
      <w:r w:rsidRPr="0067492A">
        <w:rPr>
          <w:rFonts w:ascii="Arial" w:hAnsi="Arial" w:cs="Arial"/>
          <w:sz w:val="24"/>
        </w:rPr>
        <w:t>Teece</w:t>
      </w:r>
      <w:proofErr w:type="spellEnd"/>
      <w:r w:rsidRPr="0067492A">
        <w:rPr>
          <w:rFonts w:ascii="Arial" w:hAnsi="Arial" w:cs="Arial"/>
          <w:sz w:val="24"/>
        </w:rPr>
        <w:t xml:space="preserve">, Pisano and </w:t>
      </w:r>
      <w:proofErr w:type="spellStart"/>
      <w:r w:rsidRPr="0067492A">
        <w:rPr>
          <w:rFonts w:ascii="Arial" w:hAnsi="Arial" w:cs="Arial"/>
          <w:sz w:val="24"/>
        </w:rPr>
        <w:t>Shuen</w:t>
      </w:r>
      <w:proofErr w:type="spellEnd"/>
      <w:r w:rsidRPr="0067492A">
        <w:rPr>
          <w:rFonts w:ascii="Arial" w:hAnsi="Arial" w:cs="Arial"/>
          <w:sz w:val="24"/>
        </w:rPr>
        <w:t xml:space="preserve">, 1997). </w:t>
      </w:r>
    </w:p>
    <w:p w:rsidR="00545717" w:rsidRPr="0067492A" w:rsidRDefault="00545717" w:rsidP="00C5434D">
      <w:pPr>
        <w:pStyle w:val="Heading3"/>
      </w:pPr>
      <w:bookmarkStart w:id="91" w:name="_Toc240926608"/>
      <w:r w:rsidRPr="0067492A">
        <w:t xml:space="preserve">5.3.4 </w:t>
      </w:r>
      <w:r w:rsidR="00C5434D" w:rsidRPr="0067492A">
        <w:t>Omni channel</w:t>
      </w:r>
      <w:r w:rsidRPr="0067492A">
        <w:t xml:space="preserve"> Digital Experience</w:t>
      </w:r>
      <w:bookmarkEnd w:id="91"/>
    </w:p>
    <w:p w:rsidR="00545717" w:rsidRPr="0067492A" w:rsidRDefault="00545717" w:rsidP="0067492A">
      <w:pPr>
        <w:pStyle w:val="NoSpacing"/>
        <w:spacing w:before="240" w:after="240" w:line="360" w:lineRule="auto"/>
        <w:jc w:val="both"/>
        <w:rPr>
          <w:rFonts w:ascii="Arial" w:hAnsi="Arial" w:cs="Arial"/>
          <w:sz w:val="24"/>
        </w:rPr>
      </w:pPr>
      <w:r w:rsidRPr="0067492A">
        <w:rPr>
          <w:rFonts w:ascii="Arial" w:hAnsi="Arial" w:cs="Arial"/>
          <w:sz w:val="24"/>
        </w:rPr>
        <w:t xml:space="preserve">The results also highlight the need for a seamless customer experience throughout Nike's app, website, social media, online and brick and mortar channels. </w:t>
      </w:r>
      <w:r w:rsidR="00C5434D" w:rsidRPr="0067492A">
        <w:rPr>
          <w:rFonts w:ascii="Arial" w:hAnsi="Arial" w:cs="Arial"/>
          <w:sz w:val="24"/>
        </w:rPr>
        <w:t>Omni channel</w:t>
      </w:r>
      <w:r w:rsidRPr="0067492A">
        <w:rPr>
          <w:rFonts w:ascii="Arial" w:hAnsi="Arial" w:cs="Arial"/>
          <w:sz w:val="24"/>
        </w:rPr>
        <w:t xml:space="preserve"> integration can streamline the journey and ensure consistency across all channels. This aligns with Tran Xuan, Truong and Vo </w:t>
      </w:r>
      <w:proofErr w:type="spellStart"/>
      <w:r w:rsidRPr="0067492A">
        <w:rPr>
          <w:rFonts w:ascii="Arial" w:hAnsi="Arial" w:cs="Arial"/>
          <w:sz w:val="24"/>
        </w:rPr>
        <w:t>Quang</w:t>
      </w:r>
      <w:proofErr w:type="spellEnd"/>
      <w:r w:rsidRPr="0067492A">
        <w:rPr>
          <w:rFonts w:ascii="Arial" w:hAnsi="Arial" w:cs="Arial"/>
          <w:sz w:val="24"/>
        </w:rPr>
        <w:t xml:space="preserve"> (2023) who determined that the quality of integration, fluency and assurance may impact customer experience and loyalty.</w:t>
      </w:r>
    </w:p>
    <w:p w:rsidR="00BC62FC" w:rsidRPr="0067492A" w:rsidRDefault="00545717" w:rsidP="0067492A">
      <w:pPr>
        <w:pStyle w:val="NoSpacing"/>
        <w:spacing w:before="240" w:after="240" w:line="360" w:lineRule="auto"/>
        <w:jc w:val="both"/>
        <w:rPr>
          <w:rFonts w:ascii="Arial" w:hAnsi="Arial" w:cs="Arial"/>
          <w:sz w:val="24"/>
        </w:rPr>
      </w:pPr>
      <w:r w:rsidRPr="0067492A">
        <w:rPr>
          <w:rFonts w:ascii="Arial" w:hAnsi="Arial" w:cs="Arial"/>
          <w:sz w:val="24"/>
        </w:rPr>
        <w:t xml:space="preserve">But for such </w:t>
      </w:r>
      <w:proofErr w:type="spellStart"/>
      <w:r w:rsidRPr="0067492A">
        <w:rPr>
          <w:rFonts w:ascii="Arial" w:hAnsi="Arial" w:cs="Arial"/>
          <w:sz w:val="24"/>
        </w:rPr>
        <w:t>omnichannel</w:t>
      </w:r>
      <w:proofErr w:type="spellEnd"/>
      <w:r w:rsidRPr="0067492A">
        <w:rPr>
          <w:rFonts w:ascii="Arial" w:hAnsi="Arial" w:cs="Arial"/>
          <w:sz w:val="24"/>
        </w:rPr>
        <w:t xml:space="preserve"> marketing technologies must be compatible, customer data must be correct, and there must be organisational coordination. Thus, having multiple channels isn't enough; it has to be part of a unified customer experience that Nike offers</w:t>
      </w:r>
      <w:r w:rsidR="00BC62FC" w:rsidRPr="0067492A">
        <w:rPr>
          <w:rFonts w:ascii="Arial" w:hAnsi="Arial" w:cs="Arial"/>
          <w:sz w:val="24"/>
        </w:rPr>
        <w:t>.</w:t>
      </w:r>
    </w:p>
    <w:p w:rsidR="00BC62FC" w:rsidRPr="00D66630" w:rsidRDefault="00BC62FC" w:rsidP="00FC5700">
      <w:pPr>
        <w:pStyle w:val="Heading2"/>
      </w:pPr>
      <w:bookmarkStart w:id="92" w:name="_Toc240926609"/>
      <w:r w:rsidRPr="00D66630">
        <w:t>5.4 Discussion of RQ2: Digital Marketing and Global Brand Competitiveness</w:t>
      </w:r>
      <w:bookmarkEnd w:id="92"/>
    </w:p>
    <w:p w:rsidR="00BC62FC" w:rsidRPr="00FC5700" w:rsidRDefault="00BC62FC" w:rsidP="00D66630">
      <w:pPr>
        <w:pStyle w:val="NoSpacing"/>
        <w:spacing w:before="240" w:after="240" w:line="360" w:lineRule="auto"/>
        <w:jc w:val="both"/>
        <w:rPr>
          <w:rFonts w:ascii="Arial" w:hAnsi="Arial" w:cs="Arial"/>
          <w:b/>
          <w:sz w:val="24"/>
        </w:rPr>
      </w:pPr>
      <w:r w:rsidRPr="00FC5700">
        <w:rPr>
          <w:rFonts w:ascii="Arial" w:hAnsi="Arial" w:cs="Arial"/>
          <w:b/>
          <w:sz w:val="24"/>
        </w:rPr>
        <w:t>RQ2: How does digital marketing enhance Nike UK's global brand competitiveness?</w:t>
      </w:r>
    </w:p>
    <w:p w:rsidR="00BC62FC" w:rsidRPr="00D66630" w:rsidRDefault="00BC62FC" w:rsidP="00D66630">
      <w:pPr>
        <w:pStyle w:val="NoSpacing"/>
        <w:spacing w:before="240" w:after="240" w:line="360" w:lineRule="auto"/>
        <w:jc w:val="both"/>
        <w:rPr>
          <w:rFonts w:ascii="Arial" w:hAnsi="Arial" w:cs="Arial"/>
          <w:sz w:val="24"/>
        </w:rPr>
      </w:pPr>
      <w:r w:rsidRPr="00D66630">
        <w:rPr>
          <w:rFonts w:ascii="Arial" w:hAnsi="Arial" w:cs="Arial"/>
          <w:sz w:val="24"/>
        </w:rPr>
        <w:t xml:space="preserve">The findings indicate that digital marketing contributes to competitiveness through visibility, customer knowledge, engagement, innovation, differentiation and market responsiveness. </w:t>
      </w:r>
    </w:p>
    <w:p w:rsidR="00BC62FC" w:rsidRPr="00D66630" w:rsidRDefault="00BC62FC" w:rsidP="00FC5700">
      <w:pPr>
        <w:pStyle w:val="Heading3"/>
      </w:pPr>
      <w:bookmarkStart w:id="93" w:name="_Toc240926610"/>
      <w:r w:rsidRPr="00D66630">
        <w:lastRenderedPageBreak/>
        <w:t>5.4.1 Digital Marketing as a Strategic Resource</w:t>
      </w:r>
      <w:bookmarkEnd w:id="93"/>
    </w:p>
    <w:p w:rsidR="00FC7EF4" w:rsidRPr="00D66630" w:rsidRDefault="00FC7EF4" w:rsidP="00D66630">
      <w:pPr>
        <w:pStyle w:val="NoSpacing"/>
        <w:spacing w:before="240" w:after="240" w:line="360" w:lineRule="auto"/>
        <w:jc w:val="both"/>
        <w:rPr>
          <w:rFonts w:ascii="Arial" w:hAnsi="Arial" w:cs="Arial"/>
          <w:sz w:val="24"/>
        </w:rPr>
      </w:pPr>
      <w:r w:rsidRPr="00D66630">
        <w:rPr>
          <w:rFonts w:ascii="Arial" w:hAnsi="Arial" w:cs="Arial"/>
          <w:sz w:val="24"/>
        </w:rPr>
        <w:t>RBV offers a good explanation of the findings. Barney (1991) claims that certain resources can be valuable and difficult to replicate and provide a sustainable competitive advantage. Nike's Digital platforms, Customer information, brand equity, Athlete relationships, Digital expertise, and Customer communities can thus be viewed as strategically relevant resources.</w:t>
      </w:r>
    </w:p>
    <w:p w:rsidR="00FC7EF4" w:rsidRPr="00D66630" w:rsidRDefault="00FC7EF4" w:rsidP="00D66630">
      <w:pPr>
        <w:pStyle w:val="NoSpacing"/>
        <w:spacing w:before="240" w:after="240" w:line="360" w:lineRule="auto"/>
        <w:jc w:val="both"/>
        <w:rPr>
          <w:rFonts w:ascii="Arial" w:hAnsi="Arial" w:cs="Arial"/>
          <w:sz w:val="24"/>
        </w:rPr>
      </w:pPr>
      <w:r w:rsidRPr="00D66630">
        <w:rPr>
          <w:rFonts w:ascii="Arial" w:hAnsi="Arial" w:cs="Arial"/>
          <w:sz w:val="24"/>
        </w:rPr>
        <w:t xml:space="preserve">Homburg and </w:t>
      </w:r>
      <w:proofErr w:type="spellStart"/>
      <w:r w:rsidRPr="00D66630">
        <w:rPr>
          <w:rFonts w:ascii="Arial" w:hAnsi="Arial" w:cs="Arial"/>
          <w:sz w:val="24"/>
        </w:rPr>
        <w:t>Wielgos</w:t>
      </w:r>
      <w:proofErr w:type="spellEnd"/>
      <w:r w:rsidRPr="00D66630">
        <w:rPr>
          <w:rFonts w:ascii="Arial" w:hAnsi="Arial" w:cs="Arial"/>
          <w:sz w:val="24"/>
        </w:rPr>
        <w:t xml:space="preserve"> (2022) demonstrate that digital marketing capabilities could increase profitability in addition to traditional marketing ones, and Wang (2020) found digital marketing capabilities to enhance performance of international firms. Digital channels, social media and digital relationships are also important aspects of digital marketing capability noted by </w:t>
      </w:r>
      <w:proofErr w:type="spellStart"/>
      <w:r w:rsidRPr="00D66630">
        <w:rPr>
          <w:rFonts w:ascii="Arial" w:hAnsi="Arial" w:cs="Arial"/>
          <w:sz w:val="24"/>
        </w:rPr>
        <w:t>Herhausen</w:t>
      </w:r>
      <w:proofErr w:type="spellEnd"/>
      <w:r w:rsidRPr="00D66630">
        <w:rPr>
          <w:rFonts w:ascii="Arial" w:hAnsi="Arial" w:cs="Arial"/>
          <w:sz w:val="24"/>
        </w:rPr>
        <w:t xml:space="preserve"> et al. (2020).</w:t>
      </w:r>
    </w:p>
    <w:p w:rsidR="00FC7EF4" w:rsidRPr="00D66630" w:rsidRDefault="00FC7EF4" w:rsidP="00D66630">
      <w:pPr>
        <w:pStyle w:val="NoSpacing"/>
        <w:spacing w:before="240" w:after="240" w:line="360" w:lineRule="auto"/>
        <w:jc w:val="both"/>
        <w:rPr>
          <w:rFonts w:ascii="Arial" w:hAnsi="Arial" w:cs="Arial"/>
          <w:sz w:val="24"/>
        </w:rPr>
      </w:pPr>
      <w:r w:rsidRPr="00D66630">
        <w:rPr>
          <w:rFonts w:ascii="Arial" w:hAnsi="Arial" w:cs="Arial"/>
          <w:sz w:val="24"/>
        </w:rPr>
        <w:t>But technology is becoming more prevalent nowadays for competitors. So Nike's competitive edge is not necessarily in owning specific technologies, but in having the means to use them in conjunction with brand equity, marketing know-how, innovation and customer relationships. This relationship can be expressed as:</w:t>
      </w:r>
    </w:p>
    <w:p w:rsidR="00FC7EF4" w:rsidRPr="00FC5700" w:rsidRDefault="00FC7EF4" w:rsidP="00D66630">
      <w:pPr>
        <w:pStyle w:val="NoSpacing"/>
        <w:spacing w:before="240" w:after="240" w:line="360" w:lineRule="auto"/>
        <w:jc w:val="both"/>
        <w:rPr>
          <w:rFonts w:ascii="Arial" w:hAnsi="Arial" w:cs="Arial"/>
          <w:b/>
          <w:sz w:val="24"/>
        </w:rPr>
      </w:pPr>
      <w:r w:rsidRPr="00FC5700">
        <w:rPr>
          <w:rFonts w:ascii="Arial" w:hAnsi="Arial" w:cs="Arial"/>
          <w:b/>
          <w:sz w:val="24"/>
        </w:rPr>
        <w:t>Digital resources → Digital skills/capabilities → Customer value creation → brand strength → competitive advantage</w:t>
      </w:r>
    </w:p>
    <w:p w:rsidR="00BC62FC" w:rsidRPr="00D66630" w:rsidRDefault="00FC7EF4" w:rsidP="00D66630">
      <w:pPr>
        <w:pStyle w:val="NoSpacing"/>
        <w:spacing w:before="240" w:after="240" w:line="360" w:lineRule="auto"/>
        <w:jc w:val="both"/>
        <w:rPr>
          <w:rFonts w:ascii="Arial" w:hAnsi="Arial" w:cs="Arial"/>
          <w:sz w:val="24"/>
        </w:rPr>
      </w:pPr>
      <w:r w:rsidRPr="00D66630">
        <w:rPr>
          <w:rFonts w:ascii="Arial" w:hAnsi="Arial" w:cs="Arial"/>
          <w:sz w:val="24"/>
        </w:rPr>
        <w:t>So, the results validate RBV but also point to the fact that resources need to be utilized strategically to add value</w:t>
      </w:r>
      <w:r w:rsidR="00BC62FC" w:rsidRPr="00D66630">
        <w:rPr>
          <w:rFonts w:ascii="Arial" w:hAnsi="Arial" w:cs="Arial"/>
          <w:sz w:val="24"/>
        </w:rPr>
        <w:t>.</w:t>
      </w:r>
    </w:p>
    <w:p w:rsidR="00BC62FC" w:rsidRPr="00D66630" w:rsidRDefault="00BC62FC" w:rsidP="00FC5700">
      <w:pPr>
        <w:pStyle w:val="Heading3"/>
      </w:pPr>
      <w:bookmarkStart w:id="94" w:name="_Toc240926611"/>
      <w:r w:rsidRPr="00D66630">
        <w:t>5.4.2 Dynamic Capabilities and Nike's Digital Adaptation</w:t>
      </w:r>
      <w:bookmarkEnd w:id="94"/>
    </w:p>
    <w:p w:rsidR="00733729" w:rsidRPr="00733729" w:rsidRDefault="00733729" w:rsidP="00733729">
      <w:pPr>
        <w:pStyle w:val="NoSpacing"/>
        <w:spacing w:before="240" w:after="240" w:line="360" w:lineRule="auto"/>
        <w:jc w:val="both"/>
        <w:rPr>
          <w:rFonts w:ascii="Arial" w:hAnsi="Arial" w:cs="Arial"/>
          <w:sz w:val="24"/>
        </w:rPr>
      </w:pPr>
      <w:r w:rsidRPr="00733729">
        <w:rPr>
          <w:rFonts w:ascii="Arial" w:hAnsi="Arial" w:cs="Arial"/>
          <w:sz w:val="24"/>
        </w:rPr>
        <w:t>The RBV approach does not fully reflect competitiveness in this digitalizing world. According to the Dynamic Capabilities Theory, the requirement for adaptation is added. The digital platforms, expectations of consumers, the ways the information is processed through AI algorithms and the competitors' strategies are constantly changing and anything that is already available in the market can become obsolete if it is not kept up to date (</w:t>
      </w:r>
      <w:proofErr w:type="spellStart"/>
      <w:r w:rsidRPr="00733729">
        <w:rPr>
          <w:rFonts w:ascii="Arial" w:hAnsi="Arial" w:cs="Arial"/>
          <w:sz w:val="24"/>
        </w:rPr>
        <w:t>Teece</w:t>
      </w:r>
      <w:proofErr w:type="spellEnd"/>
      <w:r w:rsidRPr="00733729">
        <w:rPr>
          <w:rFonts w:ascii="Arial" w:hAnsi="Arial" w:cs="Arial"/>
          <w:sz w:val="24"/>
        </w:rPr>
        <w:t xml:space="preserve">, Pisano and </w:t>
      </w:r>
      <w:proofErr w:type="spellStart"/>
      <w:r w:rsidRPr="00733729">
        <w:rPr>
          <w:rFonts w:ascii="Arial" w:hAnsi="Arial" w:cs="Arial"/>
          <w:sz w:val="24"/>
        </w:rPr>
        <w:t>Shuen</w:t>
      </w:r>
      <w:proofErr w:type="spellEnd"/>
      <w:r w:rsidRPr="00733729">
        <w:rPr>
          <w:rFonts w:ascii="Arial" w:hAnsi="Arial" w:cs="Arial"/>
          <w:sz w:val="24"/>
        </w:rPr>
        <w:t>, 1997).</w:t>
      </w:r>
    </w:p>
    <w:p w:rsidR="00733729" w:rsidRPr="00733729" w:rsidRDefault="00733729" w:rsidP="00733729">
      <w:pPr>
        <w:pStyle w:val="NoSpacing"/>
        <w:spacing w:before="240" w:after="240" w:line="360" w:lineRule="auto"/>
        <w:jc w:val="both"/>
        <w:rPr>
          <w:rFonts w:ascii="Arial" w:hAnsi="Arial" w:cs="Arial"/>
          <w:sz w:val="24"/>
        </w:rPr>
      </w:pPr>
      <w:r w:rsidRPr="00733729">
        <w:rPr>
          <w:rFonts w:ascii="Arial" w:hAnsi="Arial" w:cs="Arial"/>
          <w:sz w:val="24"/>
        </w:rPr>
        <w:t xml:space="preserve">Nike's ability to be competitive, then, depends on how well it is attuned to the ever-changing preferences of consumers and how well it leverages new digital tools and opportunities to transform its capabilities. With this in mind, Wang (2020) highlights </w:t>
      </w:r>
      <w:r w:rsidRPr="00733729">
        <w:rPr>
          <w:rFonts w:ascii="Arial" w:hAnsi="Arial" w:cs="Arial"/>
          <w:sz w:val="24"/>
        </w:rPr>
        <w:lastRenderedPageBreak/>
        <w:t xml:space="preserve">the importance of digital skills in internationalization and </w:t>
      </w:r>
      <w:proofErr w:type="spellStart"/>
      <w:r w:rsidRPr="00733729">
        <w:rPr>
          <w:rFonts w:ascii="Arial" w:hAnsi="Arial" w:cs="Arial"/>
          <w:sz w:val="24"/>
        </w:rPr>
        <w:t>Fainshmidt</w:t>
      </w:r>
      <w:proofErr w:type="spellEnd"/>
      <w:r w:rsidRPr="00733729">
        <w:rPr>
          <w:rFonts w:ascii="Arial" w:hAnsi="Arial" w:cs="Arial"/>
          <w:sz w:val="24"/>
        </w:rPr>
        <w:t xml:space="preserve"> et al. (2019) demonstrates the strategic role of dynamic capabilities more generally.</w:t>
      </w:r>
    </w:p>
    <w:p w:rsidR="00BC62FC" w:rsidRPr="00D66630" w:rsidRDefault="00733729" w:rsidP="00733729">
      <w:pPr>
        <w:pStyle w:val="NoSpacing"/>
        <w:spacing w:before="240" w:after="240" w:line="360" w:lineRule="auto"/>
        <w:jc w:val="both"/>
        <w:rPr>
          <w:rFonts w:ascii="Arial" w:hAnsi="Arial" w:cs="Arial"/>
          <w:sz w:val="24"/>
        </w:rPr>
      </w:pPr>
      <w:r w:rsidRPr="00733729">
        <w:rPr>
          <w:rFonts w:ascii="Arial" w:hAnsi="Arial" w:cs="Arial"/>
          <w:sz w:val="24"/>
        </w:rPr>
        <w:t>Important because, when things go wrong, existing good resources do not provide future performance. Nike will have to continuously fine-tune their digital approach according to the competitive environment, consumer desires</w:t>
      </w:r>
      <w:r>
        <w:rPr>
          <w:rFonts w:ascii="Arial" w:hAnsi="Arial" w:cs="Arial"/>
          <w:sz w:val="24"/>
        </w:rPr>
        <w:t xml:space="preserve"> and technological developments</w:t>
      </w:r>
      <w:r w:rsidR="00BC62FC" w:rsidRPr="00D66630">
        <w:rPr>
          <w:rFonts w:ascii="Arial" w:hAnsi="Arial" w:cs="Arial"/>
          <w:sz w:val="24"/>
        </w:rPr>
        <w:t>.</w:t>
      </w:r>
    </w:p>
    <w:p w:rsidR="00BC62FC" w:rsidRPr="00D66630" w:rsidRDefault="00BC62FC" w:rsidP="00FC5700">
      <w:pPr>
        <w:pStyle w:val="Heading3"/>
      </w:pPr>
      <w:bookmarkStart w:id="95" w:name="_Toc240926612"/>
      <w:r w:rsidRPr="00D66630">
        <w:t>5.4.3 Customer Engagement, Loyalty and Competitive Advantage</w:t>
      </w:r>
      <w:bookmarkEnd w:id="95"/>
    </w:p>
    <w:p w:rsidR="00733729" w:rsidRPr="00733729" w:rsidRDefault="00733729" w:rsidP="00733729">
      <w:pPr>
        <w:pStyle w:val="NoSpacing"/>
        <w:spacing w:before="240" w:after="240" w:line="360" w:lineRule="auto"/>
        <w:jc w:val="both"/>
        <w:rPr>
          <w:rFonts w:ascii="Arial" w:hAnsi="Arial" w:cs="Arial"/>
          <w:sz w:val="24"/>
        </w:rPr>
      </w:pPr>
      <w:r w:rsidRPr="00733729">
        <w:rPr>
          <w:rFonts w:ascii="Arial" w:hAnsi="Arial" w:cs="Arial"/>
          <w:sz w:val="24"/>
        </w:rPr>
        <w:t>One key takeaway is that digital engagement doesn't necessarily mean digital competitive advantage. The more realistic one would be:</w:t>
      </w:r>
    </w:p>
    <w:p w:rsidR="00733729" w:rsidRPr="00733729" w:rsidRDefault="00733729" w:rsidP="00733729">
      <w:pPr>
        <w:pStyle w:val="NoSpacing"/>
        <w:spacing w:before="240" w:after="240" w:line="360" w:lineRule="auto"/>
        <w:jc w:val="both"/>
        <w:rPr>
          <w:rFonts w:ascii="Arial" w:hAnsi="Arial" w:cs="Arial"/>
          <w:sz w:val="24"/>
        </w:rPr>
      </w:pPr>
      <w:r w:rsidRPr="00733729">
        <w:rPr>
          <w:rFonts w:ascii="Arial" w:hAnsi="Arial" w:cs="Arial"/>
          <w:sz w:val="24"/>
        </w:rPr>
        <w:t>Digital interaction – engagement – trust – loyalty – repeat purchase/advocacy – competitive outcomes</w:t>
      </w:r>
    </w:p>
    <w:p w:rsidR="00733729" w:rsidRPr="00733729" w:rsidRDefault="00733729" w:rsidP="00733729">
      <w:pPr>
        <w:pStyle w:val="NoSpacing"/>
        <w:spacing w:before="240" w:after="240" w:line="360" w:lineRule="auto"/>
        <w:jc w:val="both"/>
        <w:rPr>
          <w:rFonts w:ascii="Arial" w:hAnsi="Arial" w:cs="Arial"/>
          <w:sz w:val="24"/>
        </w:rPr>
      </w:pPr>
      <w:proofErr w:type="spellStart"/>
      <w:r w:rsidRPr="00733729">
        <w:rPr>
          <w:rFonts w:ascii="Arial" w:hAnsi="Arial" w:cs="Arial"/>
          <w:sz w:val="24"/>
        </w:rPr>
        <w:t>Samarah</w:t>
      </w:r>
      <w:proofErr w:type="spellEnd"/>
      <w:r w:rsidRPr="00733729">
        <w:rPr>
          <w:rFonts w:ascii="Arial" w:hAnsi="Arial" w:cs="Arial"/>
          <w:sz w:val="24"/>
        </w:rPr>
        <w:t xml:space="preserve"> et al. (2022) speak about the importance of trust in this process and Ibrahim and </w:t>
      </w:r>
      <w:proofErr w:type="spellStart"/>
      <w:r w:rsidRPr="00733729">
        <w:rPr>
          <w:rFonts w:ascii="Arial" w:hAnsi="Arial" w:cs="Arial"/>
          <w:sz w:val="24"/>
        </w:rPr>
        <w:t>Aljarah</w:t>
      </w:r>
      <w:proofErr w:type="spellEnd"/>
      <w:r w:rsidRPr="00733729">
        <w:rPr>
          <w:rFonts w:ascii="Arial" w:hAnsi="Arial" w:cs="Arial"/>
          <w:sz w:val="24"/>
        </w:rPr>
        <w:t xml:space="preserve"> (2023) refer to the importance of quality in the relationships. Furthermore, Srivastava and Sivaramakrishnan (2021) show that engagement and satisfaction can also be improved through </w:t>
      </w:r>
      <w:proofErr w:type="spellStart"/>
      <w:r w:rsidRPr="00733729">
        <w:rPr>
          <w:rFonts w:ascii="Arial" w:hAnsi="Arial" w:cs="Arial"/>
          <w:sz w:val="24"/>
        </w:rPr>
        <w:t>eWOM</w:t>
      </w:r>
      <w:proofErr w:type="spellEnd"/>
      <w:r w:rsidRPr="00733729">
        <w:rPr>
          <w:rFonts w:ascii="Arial" w:hAnsi="Arial" w:cs="Arial"/>
          <w:sz w:val="24"/>
        </w:rPr>
        <w:t>, even if there is no direct relationship to loyalty.</w:t>
      </w:r>
    </w:p>
    <w:p w:rsidR="00BC62FC" w:rsidRPr="00D66630" w:rsidRDefault="00733729" w:rsidP="00733729">
      <w:pPr>
        <w:pStyle w:val="NoSpacing"/>
        <w:spacing w:before="240" w:after="240" w:line="360" w:lineRule="auto"/>
        <w:jc w:val="both"/>
        <w:rPr>
          <w:rFonts w:ascii="Arial" w:hAnsi="Arial" w:cs="Arial"/>
          <w:sz w:val="24"/>
        </w:rPr>
      </w:pPr>
      <w:r w:rsidRPr="00733729">
        <w:rPr>
          <w:rFonts w:ascii="Arial" w:hAnsi="Arial" w:cs="Arial"/>
          <w:sz w:val="24"/>
        </w:rPr>
        <w:t>For Nike it is all about increasing social media metrics with retention, repeat purchase, participation in membership, advocacy, and customer lifetime value. Engagement on digital is more pertinent when it leads to a repeat customer or beha</w:t>
      </w:r>
      <w:r>
        <w:rPr>
          <w:rFonts w:ascii="Arial" w:hAnsi="Arial" w:cs="Arial"/>
          <w:sz w:val="24"/>
        </w:rPr>
        <w:t>viour changing for the business</w:t>
      </w:r>
      <w:r w:rsidR="00BC62FC" w:rsidRPr="00D66630">
        <w:rPr>
          <w:rFonts w:ascii="Arial" w:hAnsi="Arial" w:cs="Arial"/>
          <w:sz w:val="24"/>
        </w:rPr>
        <w:t>.</w:t>
      </w:r>
    </w:p>
    <w:p w:rsidR="00BC62FC" w:rsidRPr="00D66630" w:rsidRDefault="00BC62FC" w:rsidP="00FC5700">
      <w:pPr>
        <w:pStyle w:val="Heading2"/>
      </w:pPr>
      <w:bookmarkStart w:id="96" w:name="_Toc240926613"/>
      <w:r w:rsidRPr="00D66630">
        <w:t>5.5 Nike's Current Situation: Benefits and Challenges</w:t>
      </w:r>
      <w:bookmarkEnd w:id="96"/>
    </w:p>
    <w:p w:rsidR="00773F0D" w:rsidRPr="00773F0D" w:rsidRDefault="00773F0D" w:rsidP="00773F0D">
      <w:pPr>
        <w:pStyle w:val="Heading3"/>
      </w:pPr>
      <w:bookmarkStart w:id="97" w:name="_Toc240926614"/>
      <w:r>
        <w:t>5.5.1 What Nike Has Achieved</w:t>
      </w:r>
      <w:bookmarkEnd w:id="97"/>
    </w:p>
    <w:p w:rsidR="00EF36D4" w:rsidRPr="00EF36D4" w:rsidRDefault="00EF36D4" w:rsidP="00EF36D4">
      <w:pPr>
        <w:pStyle w:val="NoSpacing"/>
        <w:spacing w:before="240" w:after="240" w:line="360" w:lineRule="auto"/>
        <w:jc w:val="both"/>
        <w:rPr>
          <w:rFonts w:ascii="Arial" w:hAnsi="Arial" w:cs="Arial"/>
          <w:sz w:val="24"/>
        </w:rPr>
      </w:pPr>
      <w:r w:rsidRPr="00EF36D4">
        <w:rPr>
          <w:rFonts w:ascii="Arial" w:hAnsi="Arial" w:cs="Arial"/>
          <w:sz w:val="24"/>
        </w:rPr>
        <w:t xml:space="preserve">Nike has built up strong digital marketing capabilities and tools via social media, digital commerce, mobile platforms, athlete stories, and customised consumer interaction. These capabilities, consistent with the evidence that digital marketing capabilities can generate value when properly connected with the customer-facing capabilities (Homburg and </w:t>
      </w:r>
      <w:proofErr w:type="spellStart"/>
      <w:r w:rsidRPr="00EF36D4">
        <w:rPr>
          <w:rFonts w:ascii="Arial" w:hAnsi="Arial" w:cs="Arial"/>
          <w:sz w:val="24"/>
        </w:rPr>
        <w:t>Wielgos</w:t>
      </w:r>
      <w:proofErr w:type="spellEnd"/>
      <w:r w:rsidRPr="00EF36D4">
        <w:rPr>
          <w:rFonts w:ascii="Arial" w:hAnsi="Arial" w:cs="Arial"/>
          <w:sz w:val="24"/>
        </w:rPr>
        <w:t xml:space="preserve">, 2022; Wang, 2020), are relevant for brand visibility, customer engagement and direct relationships with the consumers. Nike's direct-to-consumer business is another example of the business value of its digital ecosystem. NIKE Direct </w:t>
      </w:r>
      <w:r w:rsidRPr="00EF36D4">
        <w:rPr>
          <w:rFonts w:ascii="Arial" w:hAnsi="Arial" w:cs="Arial"/>
          <w:sz w:val="24"/>
        </w:rPr>
        <w:lastRenderedPageBreak/>
        <w:t xml:space="preserve">achieved $21.5 billion in FY2024, while NIKE Brand Digital fell 3%, suggesting a continued focus on digital capabilities, but not necessarily growth (Nike, 2024). </w:t>
      </w:r>
    </w:p>
    <w:p w:rsidR="00EF36D4" w:rsidRPr="00EF36D4" w:rsidRDefault="00EF36D4" w:rsidP="00EF36D4">
      <w:pPr>
        <w:pStyle w:val="Heading3"/>
      </w:pPr>
      <w:bookmarkStart w:id="98" w:name="_Toc240926615"/>
      <w:r w:rsidRPr="00EF36D4">
        <w:t>5.5.2 What Nike has not fully achieved.</w:t>
      </w:r>
      <w:bookmarkEnd w:id="98"/>
    </w:p>
    <w:p w:rsidR="00EF36D4" w:rsidRPr="00EF36D4" w:rsidRDefault="00EF36D4" w:rsidP="00EF36D4">
      <w:pPr>
        <w:pStyle w:val="NoSpacing"/>
        <w:spacing w:before="240" w:after="240" w:line="360" w:lineRule="auto"/>
        <w:jc w:val="both"/>
        <w:rPr>
          <w:rFonts w:ascii="Arial" w:hAnsi="Arial" w:cs="Arial"/>
          <w:sz w:val="24"/>
        </w:rPr>
      </w:pPr>
      <w:r w:rsidRPr="00EF36D4">
        <w:rPr>
          <w:rFonts w:ascii="Arial" w:hAnsi="Arial" w:cs="Arial"/>
          <w:sz w:val="24"/>
        </w:rPr>
        <w:t>Research has shown that there is a non-linear relationship between social media engagement and brand loyalty, with trust and relationship quality serving as intermediate variables (</w:t>
      </w:r>
      <w:proofErr w:type="spellStart"/>
      <w:r w:rsidRPr="00EF36D4">
        <w:rPr>
          <w:rFonts w:ascii="Arial" w:hAnsi="Arial" w:cs="Arial"/>
          <w:sz w:val="24"/>
        </w:rPr>
        <w:t>Lahikast</w:t>
      </w:r>
      <w:proofErr w:type="spellEnd"/>
      <w:r w:rsidRPr="00EF36D4">
        <w:rPr>
          <w:rFonts w:ascii="Arial" w:hAnsi="Arial" w:cs="Arial"/>
          <w:sz w:val="24"/>
        </w:rPr>
        <w:t xml:space="preserve">, 2015; </w:t>
      </w:r>
      <w:proofErr w:type="spellStart"/>
      <w:r w:rsidRPr="00EF36D4">
        <w:rPr>
          <w:rFonts w:ascii="Arial" w:hAnsi="Arial" w:cs="Arial"/>
          <w:sz w:val="24"/>
        </w:rPr>
        <w:t>Samarah</w:t>
      </w:r>
      <w:proofErr w:type="spellEnd"/>
      <w:r w:rsidRPr="00EF36D4">
        <w:rPr>
          <w:rFonts w:ascii="Arial" w:hAnsi="Arial" w:cs="Arial"/>
          <w:sz w:val="24"/>
        </w:rPr>
        <w:t xml:space="preserve"> et al., 2022; Ibrahim and </w:t>
      </w:r>
      <w:proofErr w:type="spellStart"/>
      <w:r w:rsidRPr="00EF36D4">
        <w:rPr>
          <w:rFonts w:ascii="Arial" w:hAnsi="Arial" w:cs="Arial"/>
          <w:sz w:val="24"/>
        </w:rPr>
        <w:t>Aljarah</w:t>
      </w:r>
      <w:proofErr w:type="spellEnd"/>
      <w:r w:rsidRPr="00EF36D4">
        <w:rPr>
          <w:rFonts w:ascii="Arial" w:hAnsi="Arial" w:cs="Arial"/>
          <w:sz w:val="24"/>
        </w:rPr>
        <w:t>, 2023). This is important for Nike because it's not enough to increase digital visibility and interaction without proving that it helps to achieve lasting customer loyalty and competitiveness. This is also evidenced in Nike's recent performance: Nike Direct revenue decreased by 13% and the Nike Brand Digital by 20% (Nike, 2025). While these numbers don't prove cause and effect, they suggest Nike has not yet made full use of its digital identity to drive consistent business results.</w:t>
      </w:r>
    </w:p>
    <w:p w:rsidR="00EF36D4" w:rsidRPr="00EF36D4" w:rsidRDefault="00EF36D4" w:rsidP="00EF36D4">
      <w:pPr>
        <w:pStyle w:val="Heading3"/>
      </w:pPr>
      <w:bookmarkStart w:id="99" w:name="_Toc240926616"/>
      <w:r w:rsidRPr="00EF36D4">
        <w:t>5.5.3 What Nike could improve.</w:t>
      </w:r>
      <w:bookmarkEnd w:id="99"/>
    </w:p>
    <w:p w:rsidR="00BC62FC" w:rsidRPr="00D66630" w:rsidRDefault="00EF36D4" w:rsidP="00EF36D4">
      <w:pPr>
        <w:pStyle w:val="NoSpacing"/>
        <w:spacing w:before="240" w:after="240" w:line="360" w:lineRule="auto"/>
        <w:jc w:val="both"/>
        <w:rPr>
          <w:rFonts w:ascii="Arial" w:hAnsi="Arial" w:cs="Arial"/>
          <w:sz w:val="24"/>
        </w:rPr>
      </w:pPr>
      <w:r w:rsidRPr="00EF36D4">
        <w:rPr>
          <w:rFonts w:ascii="Arial" w:hAnsi="Arial" w:cs="Arial"/>
          <w:sz w:val="24"/>
        </w:rPr>
        <w:t xml:space="preserve">Nike can move loyalty closer to digital engagement by making personalisation more relevant to UK customers, bringing more authentic athlete/influencer content, improving </w:t>
      </w:r>
      <w:proofErr w:type="spellStart"/>
      <w:r w:rsidRPr="00EF36D4">
        <w:rPr>
          <w:rFonts w:ascii="Arial" w:hAnsi="Arial" w:cs="Arial"/>
          <w:sz w:val="24"/>
        </w:rPr>
        <w:t>omnichannel</w:t>
      </w:r>
      <w:proofErr w:type="spellEnd"/>
      <w:r w:rsidRPr="00EF36D4">
        <w:rPr>
          <w:rFonts w:ascii="Arial" w:hAnsi="Arial" w:cs="Arial"/>
          <w:sz w:val="24"/>
        </w:rPr>
        <w:t xml:space="preserve"> experiences and ensuring customers are aware of how their data is being used. While customer experience can be facilitated with AI-based personalisation, there is a need for trust and customer–technology interaction in order to be effective (Haleem et al., 2022; Liu-Thompkins et al., 2022). So, Nike should look at more than just engagement metrics when measuring its digital marketing; he should be measuring it with retention, repeat purchase, loyalty, and custom</w:t>
      </w:r>
      <w:r>
        <w:rPr>
          <w:rFonts w:ascii="Arial" w:hAnsi="Arial" w:cs="Arial"/>
          <w:sz w:val="24"/>
        </w:rPr>
        <w:t>er lifetime value as well</w:t>
      </w:r>
      <w:r w:rsidR="00FC5700" w:rsidRPr="00D66630">
        <w:rPr>
          <w:rFonts w:ascii="Arial" w:hAnsi="Arial" w:cs="Arial"/>
          <w:sz w:val="24"/>
        </w:rPr>
        <w:t xml:space="preserve">. </w:t>
      </w:r>
    </w:p>
    <w:p w:rsidR="00BC62FC" w:rsidRPr="00D66630" w:rsidRDefault="00BC62FC" w:rsidP="00FC5700">
      <w:pPr>
        <w:pStyle w:val="Heading2"/>
      </w:pPr>
      <w:bookmarkStart w:id="100" w:name="_Toc240926617"/>
      <w:r w:rsidRPr="00D66630">
        <w:t>5.6 Discussion of RQ3: Strategies for Improving Nike UK's Digital Marketing Effectiveness</w:t>
      </w:r>
      <w:bookmarkEnd w:id="100"/>
    </w:p>
    <w:p w:rsidR="00BC62FC" w:rsidRPr="00FC5700" w:rsidRDefault="00BC62FC" w:rsidP="00D66630">
      <w:pPr>
        <w:pStyle w:val="NoSpacing"/>
        <w:spacing w:before="240" w:after="240" w:line="360" w:lineRule="auto"/>
        <w:jc w:val="both"/>
        <w:rPr>
          <w:rFonts w:ascii="Arial" w:hAnsi="Arial" w:cs="Arial"/>
          <w:b/>
          <w:sz w:val="24"/>
        </w:rPr>
      </w:pPr>
      <w:r w:rsidRPr="00FC5700">
        <w:rPr>
          <w:rFonts w:ascii="Arial" w:hAnsi="Arial" w:cs="Arial"/>
          <w:b/>
          <w:sz w:val="24"/>
        </w:rPr>
        <w:t>RQ3: What strategies could improve Nike UK's digital marketing effectiveness?</w:t>
      </w:r>
    </w:p>
    <w:p w:rsidR="00BC62FC" w:rsidRPr="00FC5700" w:rsidRDefault="00BC62FC" w:rsidP="00FC5700">
      <w:pPr>
        <w:pStyle w:val="Heading3"/>
      </w:pPr>
      <w:bookmarkStart w:id="101" w:name="_Toc240926618"/>
      <w:r w:rsidRPr="00FC5700">
        <w:t>5.6.1 Strengthen AI and Personalisation</w:t>
      </w:r>
      <w:bookmarkEnd w:id="101"/>
    </w:p>
    <w:p w:rsidR="00041D07" w:rsidRPr="00D66630" w:rsidRDefault="00041D07" w:rsidP="00D66630">
      <w:pPr>
        <w:pStyle w:val="NoSpacing"/>
        <w:spacing w:before="240" w:after="240" w:line="360" w:lineRule="auto"/>
        <w:jc w:val="both"/>
        <w:rPr>
          <w:rFonts w:ascii="Arial" w:hAnsi="Arial" w:cs="Arial"/>
          <w:sz w:val="24"/>
        </w:rPr>
      </w:pPr>
      <w:r w:rsidRPr="00D66630">
        <w:rPr>
          <w:rFonts w:ascii="Arial" w:hAnsi="Arial" w:cs="Arial"/>
          <w:sz w:val="24"/>
        </w:rPr>
        <w:t>Where there is clear customer value, Nike needs to build on the power of AI in personalisation. Recommendations and communications need to be relevant and transparent, respect privacy and responsible data governance (Huang et al., 2022; Liu-Thompkins, Okazaki and Li, 2022).</w:t>
      </w:r>
    </w:p>
    <w:p w:rsidR="00041D07" w:rsidRPr="00D66630" w:rsidRDefault="00041D07" w:rsidP="00FC5700">
      <w:pPr>
        <w:pStyle w:val="Heading3"/>
      </w:pPr>
      <w:bookmarkStart w:id="102" w:name="_Toc240926619"/>
      <w:r w:rsidRPr="00D66630">
        <w:lastRenderedPageBreak/>
        <w:t>5.6.2 Transform engagement to loyalty</w:t>
      </w:r>
      <w:bookmarkEnd w:id="102"/>
    </w:p>
    <w:p w:rsidR="00041D07" w:rsidRPr="00D66630" w:rsidRDefault="00041D07" w:rsidP="00D66630">
      <w:pPr>
        <w:pStyle w:val="NoSpacing"/>
        <w:spacing w:before="240" w:after="240" w:line="360" w:lineRule="auto"/>
        <w:jc w:val="both"/>
        <w:rPr>
          <w:rFonts w:ascii="Arial" w:hAnsi="Arial" w:cs="Arial"/>
          <w:sz w:val="24"/>
        </w:rPr>
      </w:pPr>
      <w:r w:rsidRPr="00D66630">
        <w:rPr>
          <w:rFonts w:ascii="Arial" w:hAnsi="Arial" w:cs="Arial"/>
          <w:sz w:val="24"/>
        </w:rPr>
        <w:t>Beyond likes, shares and views, Nike needs to track retention, repeat purchase, participation in membership, advocacy and customer lifetime value. This is in light of the fact that engagement doesn't guarantee loyalty (Srivastava and Sivaramakrishnan, 2021).</w:t>
      </w:r>
    </w:p>
    <w:p w:rsidR="00041D07" w:rsidRPr="00D66630" w:rsidRDefault="00041D07" w:rsidP="00FC5700">
      <w:pPr>
        <w:pStyle w:val="Heading3"/>
      </w:pPr>
      <w:bookmarkStart w:id="103" w:name="_Toc240926620"/>
      <w:r w:rsidRPr="00D66630">
        <w:t>5.6.3 Strengthen Authentic Athlete and Influencer Content</w:t>
      </w:r>
      <w:bookmarkEnd w:id="103"/>
    </w:p>
    <w:p w:rsidR="00041D07" w:rsidRPr="00D66630" w:rsidRDefault="00041D07" w:rsidP="00D66630">
      <w:pPr>
        <w:pStyle w:val="NoSpacing"/>
        <w:spacing w:before="240" w:after="240" w:line="360" w:lineRule="auto"/>
        <w:jc w:val="both"/>
        <w:rPr>
          <w:rFonts w:ascii="Arial" w:hAnsi="Arial" w:cs="Arial"/>
          <w:sz w:val="24"/>
        </w:rPr>
      </w:pPr>
      <w:r w:rsidRPr="00D66630">
        <w:rPr>
          <w:rFonts w:ascii="Arial" w:hAnsi="Arial" w:cs="Arial"/>
          <w:sz w:val="24"/>
        </w:rPr>
        <w:t>Credibility, authenticity, expertise, and brand fit are the main points for Nike to consider when choosing athletes and influencers (</w:t>
      </w:r>
      <w:proofErr w:type="spellStart"/>
      <w:r w:rsidRPr="00D66630">
        <w:rPr>
          <w:rFonts w:ascii="Arial" w:hAnsi="Arial" w:cs="Arial"/>
          <w:sz w:val="24"/>
        </w:rPr>
        <w:t>Saima</w:t>
      </w:r>
      <w:proofErr w:type="spellEnd"/>
      <w:r w:rsidRPr="00D66630">
        <w:rPr>
          <w:rFonts w:ascii="Arial" w:hAnsi="Arial" w:cs="Arial"/>
          <w:sz w:val="24"/>
        </w:rPr>
        <w:t xml:space="preserve"> and Khan, 2021; Liu and Zheng, 2024). While a short-term promotion might generate trust, a long-term relationship can foster more trust than a one-time promotion.</w:t>
      </w:r>
    </w:p>
    <w:p w:rsidR="00041D07" w:rsidRPr="00D66630" w:rsidRDefault="00041D07" w:rsidP="00FC5700">
      <w:pPr>
        <w:pStyle w:val="Heading3"/>
      </w:pPr>
      <w:bookmarkStart w:id="104" w:name="_Toc240926621"/>
      <w:r w:rsidRPr="00D66630">
        <w:t>5.6.4: Enhance UK specific digital adaptation.</w:t>
      </w:r>
      <w:bookmarkEnd w:id="104"/>
    </w:p>
    <w:p w:rsidR="00041D07" w:rsidRPr="00D66630" w:rsidRDefault="00041D07" w:rsidP="00D66630">
      <w:pPr>
        <w:pStyle w:val="NoSpacing"/>
        <w:spacing w:before="240" w:after="240" w:line="360" w:lineRule="auto"/>
        <w:jc w:val="both"/>
        <w:rPr>
          <w:rFonts w:ascii="Arial" w:hAnsi="Arial" w:cs="Arial"/>
          <w:sz w:val="24"/>
        </w:rPr>
      </w:pPr>
      <w:r w:rsidRPr="00D66630">
        <w:rPr>
          <w:rFonts w:ascii="Arial" w:hAnsi="Arial" w:cs="Arial"/>
          <w:sz w:val="24"/>
        </w:rPr>
        <w:t>Nike needs to keep the iconic sports brand in the global framework and customize digital content and campaigns to suit UK market preferences. This adaptation is in line with Dynamic Capabilities Theory, which emphasizes that being competitive means making constant adaptations to a changing environment (</w:t>
      </w:r>
      <w:proofErr w:type="spellStart"/>
      <w:r w:rsidRPr="00D66630">
        <w:rPr>
          <w:rFonts w:ascii="Arial" w:hAnsi="Arial" w:cs="Arial"/>
          <w:sz w:val="24"/>
        </w:rPr>
        <w:t>Teece</w:t>
      </w:r>
      <w:proofErr w:type="spellEnd"/>
      <w:r w:rsidRPr="00D66630">
        <w:rPr>
          <w:rFonts w:ascii="Arial" w:hAnsi="Arial" w:cs="Arial"/>
          <w:sz w:val="24"/>
        </w:rPr>
        <w:t xml:space="preserve">, Pisano and </w:t>
      </w:r>
      <w:proofErr w:type="spellStart"/>
      <w:r w:rsidRPr="00D66630">
        <w:rPr>
          <w:rFonts w:ascii="Arial" w:hAnsi="Arial" w:cs="Arial"/>
          <w:sz w:val="24"/>
        </w:rPr>
        <w:t>Shuen</w:t>
      </w:r>
      <w:proofErr w:type="spellEnd"/>
      <w:r w:rsidRPr="00D66630">
        <w:rPr>
          <w:rFonts w:ascii="Arial" w:hAnsi="Arial" w:cs="Arial"/>
          <w:sz w:val="24"/>
        </w:rPr>
        <w:t>, 1997).</w:t>
      </w:r>
    </w:p>
    <w:p w:rsidR="00041D07" w:rsidRPr="00D66630" w:rsidRDefault="00041D07" w:rsidP="00FC5700">
      <w:pPr>
        <w:pStyle w:val="Heading3"/>
      </w:pPr>
      <w:bookmarkStart w:id="105" w:name="_Toc240926622"/>
      <w:r w:rsidRPr="00D66630">
        <w:t xml:space="preserve">5.6.5 Improve </w:t>
      </w:r>
      <w:r w:rsidR="00FC5700" w:rsidRPr="00D66630">
        <w:t>Omni channel</w:t>
      </w:r>
      <w:r w:rsidRPr="00D66630">
        <w:t xml:space="preserve"> Experience</w:t>
      </w:r>
      <w:bookmarkEnd w:id="105"/>
    </w:p>
    <w:p w:rsidR="00BC62FC" w:rsidRPr="00D66630" w:rsidRDefault="00041D07" w:rsidP="00D66630">
      <w:pPr>
        <w:pStyle w:val="NoSpacing"/>
        <w:spacing w:before="240" w:after="240" w:line="360" w:lineRule="auto"/>
        <w:jc w:val="both"/>
        <w:rPr>
          <w:rFonts w:ascii="Arial" w:hAnsi="Arial" w:cs="Arial"/>
          <w:sz w:val="24"/>
        </w:rPr>
      </w:pPr>
      <w:r w:rsidRPr="00D66630">
        <w:rPr>
          <w:rFonts w:ascii="Arial" w:hAnsi="Arial" w:cs="Arial"/>
          <w:sz w:val="24"/>
        </w:rPr>
        <w:t xml:space="preserve">Nike must improve the integration of app, website, social media, e-commerce and physical stores. If the organisation and technology can be integrated successfully, a steady journey can enhance the convenience and experience of customers (Tran Xuan, Truong and Vo </w:t>
      </w:r>
      <w:proofErr w:type="spellStart"/>
      <w:r w:rsidRPr="00D66630">
        <w:rPr>
          <w:rFonts w:ascii="Arial" w:hAnsi="Arial" w:cs="Arial"/>
          <w:sz w:val="24"/>
        </w:rPr>
        <w:t>Quang</w:t>
      </w:r>
      <w:proofErr w:type="spellEnd"/>
      <w:r w:rsidRPr="00D66630">
        <w:rPr>
          <w:rFonts w:ascii="Arial" w:hAnsi="Arial" w:cs="Arial"/>
          <w:sz w:val="24"/>
        </w:rPr>
        <w:t>, 2023)</w:t>
      </w:r>
      <w:r w:rsidR="00BC62FC" w:rsidRPr="00D66630">
        <w:rPr>
          <w:rFonts w:ascii="Arial" w:hAnsi="Arial" w:cs="Arial"/>
          <w:sz w:val="24"/>
        </w:rPr>
        <w:t>.</w:t>
      </w:r>
    </w:p>
    <w:p w:rsidR="00C93868" w:rsidRPr="007B667A" w:rsidRDefault="00BC62FC" w:rsidP="00816EC0">
      <w:pPr>
        <w:pStyle w:val="Heading2"/>
      </w:pPr>
      <w:bookmarkStart w:id="106" w:name="_Toc240926623"/>
      <w:r w:rsidRPr="007B667A">
        <w:t>5.7 Theoretical Discussion</w:t>
      </w:r>
      <w:bookmarkEnd w:id="106"/>
    </w:p>
    <w:p w:rsidR="00C93868" w:rsidRPr="007B667A" w:rsidRDefault="00C93868" w:rsidP="00816EC0">
      <w:pPr>
        <w:pStyle w:val="Heading3"/>
      </w:pPr>
      <w:bookmarkStart w:id="107" w:name="_Toc240926624"/>
      <w:r w:rsidRPr="007B667A">
        <w:t>5.7.1 Resource-Based View</w:t>
      </w:r>
      <w:bookmarkEnd w:id="107"/>
    </w:p>
    <w:p w:rsidR="00C93868" w:rsidRPr="007B667A" w:rsidRDefault="00C93868" w:rsidP="007B667A">
      <w:pPr>
        <w:pStyle w:val="NoSpacing"/>
        <w:spacing w:before="240" w:after="240" w:line="360" w:lineRule="auto"/>
        <w:jc w:val="both"/>
        <w:rPr>
          <w:rFonts w:ascii="Arial" w:hAnsi="Arial" w:cs="Arial"/>
          <w:sz w:val="24"/>
        </w:rPr>
      </w:pPr>
      <w:r w:rsidRPr="007B667A">
        <w:rPr>
          <w:rFonts w:ascii="Arial" w:hAnsi="Arial" w:cs="Arial"/>
          <w:sz w:val="24"/>
        </w:rPr>
        <w:t>The results are broadly supportive of RBV as the Nike's digital platforms, customer information, brand equity, and athlete relationships and marketing capabilities may generate customer value and customer differentiation (Barney, 1991). But this isn't enough. The value of their lies in effective deployment and integration.</w:t>
      </w:r>
    </w:p>
    <w:p w:rsidR="00C93868" w:rsidRPr="007B667A" w:rsidRDefault="00C93868" w:rsidP="00816EC0">
      <w:pPr>
        <w:pStyle w:val="Heading3"/>
      </w:pPr>
      <w:bookmarkStart w:id="108" w:name="_Toc240926625"/>
      <w:r w:rsidRPr="007B667A">
        <w:lastRenderedPageBreak/>
        <w:t>5.7.2 Dynamic Capabilities Theory</w:t>
      </w:r>
      <w:bookmarkEnd w:id="108"/>
    </w:p>
    <w:p w:rsidR="00C93868" w:rsidRPr="007B667A" w:rsidRDefault="00C93868" w:rsidP="007B667A">
      <w:pPr>
        <w:pStyle w:val="NoSpacing"/>
        <w:spacing w:before="240" w:after="240" w:line="360" w:lineRule="auto"/>
        <w:jc w:val="both"/>
        <w:rPr>
          <w:rFonts w:ascii="Arial" w:hAnsi="Arial" w:cs="Arial"/>
          <w:sz w:val="24"/>
        </w:rPr>
      </w:pPr>
      <w:r w:rsidRPr="007B667A">
        <w:rPr>
          <w:rFonts w:ascii="Arial" w:hAnsi="Arial" w:cs="Arial"/>
          <w:sz w:val="24"/>
        </w:rPr>
        <w:t xml:space="preserve">The results confirm Dynamic Capabilities </w:t>
      </w:r>
      <w:r w:rsidR="00816EC0" w:rsidRPr="007B667A">
        <w:rPr>
          <w:rFonts w:ascii="Arial" w:hAnsi="Arial" w:cs="Arial"/>
          <w:sz w:val="24"/>
        </w:rPr>
        <w:t>Theory;</w:t>
      </w:r>
      <w:r w:rsidRPr="007B667A">
        <w:rPr>
          <w:rFonts w:ascii="Arial" w:hAnsi="Arial" w:cs="Arial"/>
          <w:sz w:val="24"/>
        </w:rPr>
        <w:t xml:space="preserve"> as digital competitiveness needs constant adaptation. As Nike's consumers evolve, it has to align its product offerings to their changing preferences as well as capitalize on the technological and market opportunities and restructure its digital resources and processes (</w:t>
      </w:r>
      <w:proofErr w:type="spellStart"/>
      <w:r w:rsidRPr="007B667A">
        <w:rPr>
          <w:rFonts w:ascii="Arial" w:hAnsi="Arial" w:cs="Arial"/>
          <w:sz w:val="24"/>
        </w:rPr>
        <w:t>Teece</w:t>
      </w:r>
      <w:proofErr w:type="spellEnd"/>
      <w:r w:rsidRPr="007B667A">
        <w:rPr>
          <w:rFonts w:ascii="Arial" w:hAnsi="Arial" w:cs="Arial"/>
          <w:sz w:val="24"/>
        </w:rPr>
        <w:t xml:space="preserve">, Pisano and </w:t>
      </w:r>
      <w:proofErr w:type="spellStart"/>
      <w:r w:rsidRPr="007B667A">
        <w:rPr>
          <w:rFonts w:ascii="Arial" w:hAnsi="Arial" w:cs="Arial"/>
          <w:sz w:val="24"/>
        </w:rPr>
        <w:t>Shuen</w:t>
      </w:r>
      <w:proofErr w:type="spellEnd"/>
      <w:r w:rsidRPr="007B667A">
        <w:rPr>
          <w:rFonts w:ascii="Arial" w:hAnsi="Arial" w:cs="Arial"/>
          <w:sz w:val="24"/>
        </w:rPr>
        <w:t>, 1997).</w:t>
      </w:r>
    </w:p>
    <w:p w:rsidR="00C93868" w:rsidRPr="007B667A" w:rsidRDefault="00C93868" w:rsidP="00816EC0">
      <w:pPr>
        <w:pStyle w:val="Heading3"/>
      </w:pPr>
      <w:bookmarkStart w:id="109" w:name="_Toc240926626"/>
      <w:r w:rsidRPr="007B667A">
        <w:t>5.7.3 Relationship Marketing Theory</w:t>
      </w:r>
      <w:bookmarkEnd w:id="109"/>
    </w:p>
    <w:p w:rsidR="00BC62FC" w:rsidRPr="007B667A" w:rsidRDefault="00C93868" w:rsidP="007B667A">
      <w:pPr>
        <w:pStyle w:val="NoSpacing"/>
        <w:spacing w:before="240" w:after="240" w:line="360" w:lineRule="auto"/>
        <w:jc w:val="both"/>
        <w:rPr>
          <w:rFonts w:ascii="Arial" w:hAnsi="Arial" w:cs="Arial"/>
          <w:sz w:val="24"/>
        </w:rPr>
      </w:pPr>
      <w:r w:rsidRPr="007B667A">
        <w:rPr>
          <w:rFonts w:ascii="Arial" w:hAnsi="Arial" w:cs="Arial"/>
          <w:sz w:val="24"/>
        </w:rPr>
        <w:t xml:space="preserve">The results also corroborate with the Relationship Marketing Theory. The use of social media, tailored communication, online communities and genuine connections with athletes can help build trust, commitment and loyalty (Morgan and Hunt, 1994; </w:t>
      </w:r>
      <w:proofErr w:type="spellStart"/>
      <w:r w:rsidRPr="007B667A">
        <w:rPr>
          <w:rFonts w:ascii="Arial" w:hAnsi="Arial" w:cs="Arial"/>
          <w:sz w:val="24"/>
        </w:rPr>
        <w:t>Samarah</w:t>
      </w:r>
      <w:proofErr w:type="spellEnd"/>
      <w:r w:rsidRPr="007B667A">
        <w:rPr>
          <w:rFonts w:ascii="Arial" w:hAnsi="Arial" w:cs="Arial"/>
          <w:sz w:val="24"/>
        </w:rPr>
        <w:t xml:space="preserve"> et al., 2022). Digital communication is not the only way to ensure customers are loyal as product quality, satisfaction and wider customer exper</w:t>
      </w:r>
      <w:r w:rsidR="00D9122E">
        <w:rPr>
          <w:rFonts w:ascii="Arial" w:hAnsi="Arial" w:cs="Arial"/>
          <w:sz w:val="24"/>
        </w:rPr>
        <w:t>ience all affect relationships</w:t>
      </w:r>
      <w:r w:rsidR="00BC62FC" w:rsidRPr="007B667A">
        <w:rPr>
          <w:rFonts w:ascii="Arial" w:hAnsi="Arial" w:cs="Arial"/>
          <w:sz w:val="24"/>
        </w:rPr>
        <w:t>.</w:t>
      </w:r>
    </w:p>
    <w:p w:rsidR="00BC62FC" w:rsidRPr="007B667A" w:rsidRDefault="00BC62FC" w:rsidP="00816EC0">
      <w:pPr>
        <w:pStyle w:val="Heading2"/>
      </w:pPr>
      <w:bookmarkStart w:id="110" w:name="_Toc240926627"/>
      <w:r w:rsidRPr="007B667A">
        <w:t>5.8 Comparison with Existing Literature</w:t>
      </w:r>
      <w:bookmarkEnd w:id="110"/>
    </w:p>
    <w:p w:rsidR="0024516A" w:rsidRPr="007B667A" w:rsidRDefault="0024516A" w:rsidP="007B667A">
      <w:pPr>
        <w:pStyle w:val="NoSpacing"/>
        <w:spacing w:before="240" w:after="240" w:line="360" w:lineRule="auto"/>
        <w:jc w:val="both"/>
        <w:rPr>
          <w:rFonts w:ascii="Arial" w:hAnsi="Arial" w:cs="Arial"/>
          <w:sz w:val="24"/>
        </w:rPr>
      </w:pPr>
      <w:r w:rsidRPr="007B667A">
        <w:rPr>
          <w:rFonts w:ascii="Arial" w:hAnsi="Arial" w:cs="Arial"/>
          <w:sz w:val="24"/>
        </w:rPr>
        <w:t xml:space="preserve">In summary, the results support the literature used in the selection in general, regarding the positive potential of social media, influencer marketing, personalisation and digital capabilities. The evidence for interaction, relationship quality, credibility and engagement is provided by </w:t>
      </w:r>
      <w:proofErr w:type="spellStart"/>
      <w:r w:rsidRPr="007B667A">
        <w:rPr>
          <w:rFonts w:ascii="Arial" w:hAnsi="Arial" w:cs="Arial"/>
          <w:sz w:val="24"/>
        </w:rPr>
        <w:t>Zollo</w:t>
      </w:r>
      <w:proofErr w:type="spellEnd"/>
      <w:r w:rsidRPr="007B667A">
        <w:rPr>
          <w:rFonts w:ascii="Arial" w:hAnsi="Arial" w:cs="Arial"/>
          <w:sz w:val="24"/>
        </w:rPr>
        <w:t xml:space="preserve"> et al. (2020), </w:t>
      </w:r>
      <w:proofErr w:type="spellStart"/>
      <w:r w:rsidRPr="007B667A">
        <w:rPr>
          <w:rFonts w:ascii="Arial" w:hAnsi="Arial" w:cs="Arial"/>
          <w:sz w:val="24"/>
        </w:rPr>
        <w:t>Samarah</w:t>
      </w:r>
      <w:proofErr w:type="spellEnd"/>
      <w:r w:rsidRPr="007B667A">
        <w:rPr>
          <w:rFonts w:ascii="Arial" w:hAnsi="Arial" w:cs="Arial"/>
          <w:sz w:val="24"/>
        </w:rPr>
        <w:t xml:space="preserve"> et al. (2022), Ibrahim and </w:t>
      </w:r>
      <w:proofErr w:type="spellStart"/>
      <w:r w:rsidRPr="007B667A">
        <w:rPr>
          <w:rFonts w:ascii="Arial" w:hAnsi="Arial" w:cs="Arial"/>
          <w:sz w:val="24"/>
        </w:rPr>
        <w:t>Aljarah</w:t>
      </w:r>
      <w:proofErr w:type="spellEnd"/>
      <w:r w:rsidRPr="007B667A">
        <w:rPr>
          <w:rFonts w:ascii="Arial" w:hAnsi="Arial" w:cs="Arial"/>
          <w:sz w:val="24"/>
        </w:rPr>
        <w:t xml:space="preserve"> (2023) and Liu and Zheng (2024).</w:t>
      </w:r>
    </w:p>
    <w:p w:rsidR="0024516A" w:rsidRPr="007B667A" w:rsidRDefault="0024516A" w:rsidP="007B667A">
      <w:pPr>
        <w:pStyle w:val="NoSpacing"/>
        <w:spacing w:before="240" w:after="240" w:line="360" w:lineRule="auto"/>
        <w:jc w:val="both"/>
        <w:rPr>
          <w:rFonts w:ascii="Arial" w:hAnsi="Arial" w:cs="Arial"/>
          <w:sz w:val="24"/>
        </w:rPr>
      </w:pPr>
      <w:r w:rsidRPr="007B667A">
        <w:rPr>
          <w:rFonts w:ascii="Arial" w:hAnsi="Arial" w:cs="Arial"/>
          <w:sz w:val="24"/>
        </w:rPr>
        <w:t xml:space="preserve">But the results also support more naysaying results in the literature. Srivastava and Sivaramakrishnan (2021) confirm that engagement does not directly lead to loyalty, and </w:t>
      </w:r>
      <w:proofErr w:type="spellStart"/>
      <w:r w:rsidRPr="007B667A">
        <w:rPr>
          <w:rFonts w:ascii="Arial" w:hAnsi="Arial" w:cs="Arial"/>
          <w:sz w:val="24"/>
        </w:rPr>
        <w:t>Fetais</w:t>
      </w:r>
      <w:proofErr w:type="spellEnd"/>
      <w:r w:rsidRPr="007B667A">
        <w:rPr>
          <w:rFonts w:ascii="Arial" w:hAnsi="Arial" w:cs="Arial"/>
          <w:sz w:val="24"/>
        </w:rPr>
        <w:t xml:space="preserve"> et al. (2023) suggest that social media marketing can impact loyalty through community and brand-based pathways, not just direct relationships.</w:t>
      </w:r>
    </w:p>
    <w:p w:rsidR="00BC62FC" w:rsidRPr="007B667A" w:rsidRDefault="0024516A" w:rsidP="007B667A">
      <w:pPr>
        <w:pStyle w:val="NoSpacing"/>
        <w:spacing w:before="240" w:after="240" w:line="360" w:lineRule="auto"/>
        <w:jc w:val="both"/>
        <w:rPr>
          <w:rFonts w:ascii="Arial" w:hAnsi="Arial" w:cs="Arial"/>
          <w:sz w:val="24"/>
        </w:rPr>
      </w:pPr>
      <w:r w:rsidRPr="007B667A">
        <w:rPr>
          <w:rFonts w:ascii="Arial" w:hAnsi="Arial" w:cs="Arial"/>
          <w:sz w:val="24"/>
        </w:rPr>
        <w:t xml:space="preserve">Variations in study results may be due to industry, geographic, sample, platform, methodology, and research period differences. The experiences of the banking, e-commerce and other service sectors do not automatically apply to sportswear. Like cross-sectional studies, longitudinal studies offer different evidence. </w:t>
      </w:r>
    </w:p>
    <w:p w:rsidR="00BC62FC" w:rsidRPr="007B667A" w:rsidRDefault="00BC62FC" w:rsidP="00816EC0">
      <w:pPr>
        <w:pStyle w:val="Heading2"/>
      </w:pPr>
      <w:bookmarkStart w:id="111" w:name="_Toc240926628"/>
      <w:r w:rsidRPr="007B667A">
        <w:lastRenderedPageBreak/>
        <w:t>5.9 Addressing the Research Gap</w:t>
      </w:r>
      <w:bookmarkEnd w:id="111"/>
    </w:p>
    <w:p w:rsidR="00C7103B" w:rsidRPr="007B667A" w:rsidRDefault="00C7103B" w:rsidP="007B667A">
      <w:pPr>
        <w:pStyle w:val="NoSpacing"/>
        <w:spacing w:before="240" w:after="240" w:line="360" w:lineRule="auto"/>
        <w:jc w:val="both"/>
        <w:rPr>
          <w:rFonts w:ascii="Arial" w:hAnsi="Arial" w:cs="Arial"/>
          <w:sz w:val="24"/>
        </w:rPr>
      </w:pPr>
      <w:r w:rsidRPr="007B667A">
        <w:rPr>
          <w:rFonts w:ascii="Arial" w:hAnsi="Arial" w:cs="Arial"/>
          <w:sz w:val="24"/>
        </w:rPr>
        <w:t>The identified research gaps in Chapters 1 and Chapter 2 focused on fragmentation of evidence on social media, influencer marketing, engagement, loyalty, AI and digital capabilities. This study in part fills this gap by including these dimensions in a case study of Nike UK and global sportswear.</w:t>
      </w:r>
    </w:p>
    <w:p w:rsidR="00C7103B" w:rsidRPr="007B667A" w:rsidRDefault="00C7103B" w:rsidP="007B667A">
      <w:pPr>
        <w:pStyle w:val="NoSpacing"/>
        <w:spacing w:before="240" w:after="240" w:line="360" w:lineRule="auto"/>
        <w:jc w:val="both"/>
        <w:rPr>
          <w:rFonts w:ascii="Arial" w:hAnsi="Arial" w:cs="Arial"/>
          <w:sz w:val="24"/>
        </w:rPr>
      </w:pPr>
      <w:r w:rsidRPr="007B667A">
        <w:rPr>
          <w:rFonts w:ascii="Arial" w:hAnsi="Arial" w:cs="Arial"/>
          <w:sz w:val="24"/>
        </w:rPr>
        <w:t>The results give an integrated perspective: Digital Marketing Strategies affect Customer Engagement and Customer Relationship Mechanisms, which can in turn be related to Loyalty and to the competitive results. The integration of the resource, adaptation and relationship perspectives is also made through the application of RBV and Dynamic Capabilities Theory and Relationship Marketing Theory.</w:t>
      </w:r>
      <w:r w:rsidR="0026773B">
        <w:rPr>
          <w:rFonts w:ascii="Arial" w:hAnsi="Arial" w:cs="Arial"/>
          <w:sz w:val="24"/>
        </w:rPr>
        <w:t xml:space="preserve"> </w:t>
      </w:r>
      <w:r w:rsidRPr="007B667A">
        <w:rPr>
          <w:rFonts w:ascii="Arial" w:hAnsi="Arial" w:cs="Arial"/>
          <w:sz w:val="24"/>
        </w:rPr>
        <w:t xml:space="preserve">Still the gap can't be deemed closed. Since the study is using secondary evidence, the study cannot make any direct causal linkages between these variables for Nike UK consumers. </w:t>
      </w:r>
    </w:p>
    <w:p w:rsidR="00C7103B" w:rsidRPr="007B667A" w:rsidRDefault="00C7103B" w:rsidP="00816EC0">
      <w:pPr>
        <w:pStyle w:val="Heading2"/>
      </w:pPr>
      <w:bookmarkStart w:id="112" w:name="_Toc240926629"/>
      <w:r w:rsidRPr="007B667A">
        <w:t>5.10 Research Contribution</w:t>
      </w:r>
      <w:bookmarkEnd w:id="112"/>
    </w:p>
    <w:p w:rsidR="00BC62FC" w:rsidRPr="007B667A" w:rsidRDefault="00C7103B" w:rsidP="007B667A">
      <w:pPr>
        <w:pStyle w:val="NoSpacing"/>
        <w:spacing w:before="240" w:after="240" w:line="360" w:lineRule="auto"/>
        <w:jc w:val="both"/>
        <w:rPr>
          <w:rFonts w:ascii="Arial" w:hAnsi="Arial" w:cs="Arial"/>
          <w:sz w:val="24"/>
        </w:rPr>
      </w:pPr>
      <w:r w:rsidRPr="007B667A">
        <w:rPr>
          <w:rFonts w:ascii="Arial" w:hAnsi="Arial" w:cs="Arial"/>
          <w:sz w:val="24"/>
        </w:rPr>
        <w:t xml:space="preserve">The study has three major contributions. Theoretically, it illustrates the importance of integrating RBV, DCT and RMT to explore the phenomenon of digital marketing and competitiveness (Barney, 1991; </w:t>
      </w:r>
      <w:proofErr w:type="spellStart"/>
      <w:r w:rsidRPr="007B667A">
        <w:rPr>
          <w:rFonts w:ascii="Arial" w:hAnsi="Arial" w:cs="Arial"/>
          <w:sz w:val="24"/>
        </w:rPr>
        <w:t>Teece</w:t>
      </w:r>
      <w:proofErr w:type="spellEnd"/>
      <w:r w:rsidRPr="007B667A">
        <w:rPr>
          <w:rFonts w:ascii="Arial" w:hAnsi="Arial" w:cs="Arial"/>
          <w:sz w:val="24"/>
        </w:rPr>
        <w:t xml:space="preserve">, Pisano and </w:t>
      </w:r>
      <w:proofErr w:type="spellStart"/>
      <w:r w:rsidRPr="007B667A">
        <w:rPr>
          <w:rFonts w:ascii="Arial" w:hAnsi="Arial" w:cs="Arial"/>
          <w:sz w:val="24"/>
        </w:rPr>
        <w:t>Shuen</w:t>
      </w:r>
      <w:proofErr w:type="spellEnd"/>
      <w:r w:rsidRPr="007B667A">
        <w:rPr>
          <w:rFonts w:ascii="Arial" w:hAnsi="Arial" w:cs="Arial"/>
          <w:sz w:val="24"/>
        </w:rPr>
        <w:t>, 1997; Morgan and Hunt, 1994).</w:t>
      </w:r>
      <w:r w:rsidR="0026773B">
        <w:rPr>
          <w:rFonts w:ascii="Arial" w:hAnsi="Arial" w:cs="Arial"/>
          <w:sz w:val="24"/>
        </w:rPr>
        <w:t xml:space="preserve"> </w:t>
      </w:r>
      <w:r w:rsidRPr="007B667A">
        <w:rPr>
          <w:rFonts w:ascii="Arial" w:hAnsi="Arial" w:cs="Arial"/>
          <w:sz w:val="24"/>
        </w:rPr>
        <w:t>Empirically, it combines the different evidence regarding social media, influencers, AI, personalisation, engagement, loyalty and competitiveness in the Nike UK/global sportswear environment. This is a more comprehensive look than looking at the digital marketing activities individually.</w:t>
      </w:r>
      <w:r w:rsidR="0026773B">
        <w:rPr>
          <w:rFonts w:ascii="Arial" w:hAnsi="Arial" w:cs="Arial"/>
          <w:sz w:val="24"/>
        </w:rPr>
        <w:t xml:space="preserve"> </w:t>
      </w:r>
      <w:r w:rsidRPr="007B667A">
        <w:rPr>
          <w:rFonts w:ascii="Arial" w:hAnsi="Arial" w:cs="Arial"/>
          <w:sz w:val="24"/>
        </w:rPr>
        <w:t>In practice it points to strategies that Nike UK should explore, such as increased use of AI personalisation, better conversion of engagement to loyalty, more genuine connections with athletes, adapting to the UK market, and greater multi-channel integration and enhanced privacy measures</w:t>
      </w:r>
      <w:r w:rsidR="00BC62FC" w:rsidRPr="007B667A">
        <w:rPr>
          <w:rFonts w:ascii="Arial" w:hAnsi="Arial" w:cs="Arial"/>
          <w:sz w:val="24"/>
        </w:rPr>
        <w:t>.</w:t>
      </w:r>
    </w:p>
    <w:p w:rsidR="00BC62FC" w:rsidRPr="007B667A" w:rsidRDefault="00BC62FC" w:rsidP="00816EC0">
      <w:pPr>
        <w:pStyle w:val="Heading2"/>
      </w:pPr>
      <w:bookmarkStart w:id="113" w:name="_Toc240926630"/>
      <w:r w:rsidRPr="007B667A">
        <w:t>5.11 Chapter Conclusion</w:t>
      </w:r>
      <w:bookmarkEnd w:id="113"/>
      <w:r w:rsidRPr="007B667A">
        <w:t xml:space="preserve"> </w:t>
      </w:r>
    </w:p>
    <w:p w:rsidR="00BB2F45" w:rsidRPr="005219EF" w:rsidRDefault="007B667A" w:rsidP="005219EF">
      <w:pPr>
        <w:pStyle w:val="NoSpacing"/>
        <w:spacing w:before="240" w:after="240" w:line="360" w:lineRule="auto"/>
        <w:jc w:val="both"/>
        <w:rPr>
          <w:rFonts w:ascii="Arial" w:hAnsi="Arial" w:cs="Arial"/>
          <w:sz w:val="24"/>
        </w:rPr>
      </w:pPr>
      <w:r w:rsidRPr="007B667A">
        <w:rPr>
          <w:rFonts w:ascii="Arial" w:hAnsi="Arial" w:cs="Arial"/>
          <w:sz w:val="24"/>
        </w:rPr>
        <w:t>This chapter critically analysed the results of the 50 selected peer reviewed studies and answered the three research questions. The evidence suggests that Nike's digital marketing efforts can enhance engagement, trust, customer relations and competitiveness, althoug</w:t>
      </w:r>
      <w:r w:rsidR="00D9122E">
        <w:rPr>
          <w:rFonts w:ascii="Arial" w:hAnsi="Arial" w:cs="Arial"/>
          <w:sz w:val="24"/>
        </w:rPr>
        <w:t xml:space="preserve">h these benefits are dependent. </w:t>
      </w:r>
      <w:r w:rsidRPr="007B667A">
        <w:rPr>
          <w:rFonts w:ascii="Arial" w:hAnsi="Arial" w:cs="Arial"/>
          <w:sz w:val="24"/>
        </w:rPr>
        <w:t>Digital Marketing should be viewed as not only a communication medium but a strategic tool as well.</w:t>
      </w:r>
    </w:p>
    <w:p w:rsidR="008D2EEE" w:rsidRPr="00623AB9" w:rsidRDefault="008D2EEE" w:rsidP="00402BB0">
      <w:pPr>
        <w:pStyle w:val="Heading1"/>
      </w:pPr>
      <w:bookmarkStart w:id="114" w:name="_Toc240926631"/>
      <w:r w:rsidRPr="00623AB9">
        <w:lastRenderedPageBreak/>
        <w:t>Chapter 6: Conclusion and Recommendations</w:t>
      </w:r>
      <w:bookmarkEnd w:id="114"/>
    </w:p>
    <w:p w:rsidR="008D2EEE" w:rsidRPr="00623AB9" w:rsidRDefault="008D2EEE" w:rsidP="00402BB0">
      <w:pPr>
        <w:pStyle w:val="Heading2"/>
      </w:pPr>
      <w:bookmarkStart w:id="115" w:name="_Toc240926632"/>
      <w:r w:rsidRPr="00623AB9">
        <w:t>6.1 Introduction</w:t>
      </w:r>
      <w:bookmarkEnd w:id="115"/>
    </w:p>
    <w:p w:rsidR="005219EF" w:rsidRPr="00623AB9" w:rsidRDefault="005219EF" w:rsidP="00623AB9">
      <w:pPr>
        <w:pStyle w:val="NoSpacing"/>
        <w:spacing w:before="240" w:after="240" w:line="360" w:lineRule="auto"/>
        <w:jc w:val="both"/>
        <w:rPr>
          <w:rFonts w:ascii="Arial" w:hAnsi="Arial" w:cs="Arial"/>
          <w:sz w:val="24"/>
        </w:rPr>
      </w:pPr>
      <w:r w:rsidRPr="00623AB9">
        <w:rPr>
          <w:rFonts w:ascii="Arial" w:hAnsi="Arial" w:cs="Arial"/>
          <w:sz w:val="24"/>
        </w:rPr>
        <w:t>Nike UK operations were the context of this dissertation as digital marketing was explored as a method of improving global brands' competitiveness. The study was conducted to understand the impact of digital marketing on customer engagement and brand loyalty, the role of digital in Nike's competitive advantage and how Nike UK can become more effective at digital marketing. The methodology adopted was an Extended Literature Review (ELR) that included 50 peer reviewed journal articles and other secondary sources of information that were relevant to the research.</w:t>
      </w:r>
    </w:p>
    <w:p w:rsidR="008D2EEE" w:rsidRPr="00623AB9" w:rsidRDefault="005219EF" w:rsidP="00623AB9">
      <w:pPr>
        <w:pStyle w:val="NoSpacing"/>
        <w:spacing w:before="240" w:after="240" w:line="360" w:lineRule="auto"/>
        <w:jc w:val="both"/>
        <w:rPr>
          <w:rFonts w:ascii="Arial" w:hAnsi="Arial" w:cs="Arial"/>
          <w:sz w:val="24"/>
        </w:rPr>
      </w:pPr>
      <w:r w:rsidRPr="00623AB9">
        <w:rPr>
          <w:rFonts w:ascii="Arial" w:hAnsi="Arial" w:cs="Arial"/>
          <w:sz w:val="24"/>
        </w:rPr>
        <w:t xml:space="preserve">The study was based on social media marketing, athlete marketing, influencer marketing, digital content, personalisation, artificial intelligence (AI), customer data analytics and </w:t>
      </w:r>
      <w:r w:rsidR="00402BB0" w:rsidRPr="00623AB9">
        <w:rPr>
          <w:rFonts w:ascii="Arial" w:hAnsi="Arial" w:cs="Arial"/>
          <w:sz w:val="24"/>
        </w:rPr>
        <w:t>Omni channel</w:t>
      </w:r>
      <w:r w:rsidRPr="00623AB9">
        <w:rPr>
          <w:rFonts w:ascii="Arial" w:hAnsi="Arial" w:cs="Arial"/>
          <w:sz w:val="24"/>
        </w:rPr>
        <w:t xml:space="preserve"> experiences. The results were analysed using the Resource Based View (RBV) (Barney 1991) and the Dynamic Capabilities Theory and Relationship Marketing Theory (DCT and RMT) (</w:t>
      </w:r>
      <w:proofErr w:type="spellStart"/>
      <w:r w:rsidRPr="00623AB9">
        <w:rPr>
          <w:rFonts w:ascii="Arial" w:hAnsi="Arial" w:cs="Arial"/>
          <w:sz w:val="24"/>
        </w:rPr>
        <w:t>Teece</w:t>
      </w:r>
      <w:proofErr w:type="spellEnd"/>
      <w:r w:rsidRPr="00623AB9">
        <w:rPr>
          <w:rFonts w:ascii="Arial" w:hAnsi="Arial" w:cs="Arial"/>
          <w:sz w:val="24"/>
        </w:rPr>
        <w:t xml:space="preserve">, Pisano and </w:t>
      </w:r>
      <w:proofErr w:type="spellStart"/>
      <w:r w:rsidRPr="00623AB9">
        <w:rPr>
          <w:rFonts w:ascii="Arial" w:hAnsi="Arial" w:cs="Arial"/>
          <w:sz w:val="24"/>
        </w:rPr>
        <w:t>Shuen</w:t>
      </w:r>
      <w:proofErr w:type="spellEnd"/>
      <w:r w:rsidRPr="00623AB9">
        <w:rPr>
          <w:rFonts w:ascii="Arial" w:hAnsi="Arial" w:cs="Arial"/>
          <w:sz w:val="24"/>
        </w:rPr>
        <w:t xml:space="preserve"> 1997) and (Morgan and Hunt 1994)</w:t>
      </w:r>
      <w:r w:rsidR="008D2EEE" w:rsidRPr="00623AB9">
        <w:rPr>
          <w:rFonts w:ascii="Arial" w:hAnsi="Arial" w:cs="Arial"/>
          <w:sz w:val="24"/>
        </w:rPr>
        <w:t>.</w:t>
      </w:r>
    </w:p>
    <w:p w:rsidR="008D2EEE" w:rsidRPr="00623AB9" w:rsidRDefault="008D2EEE" w:rsidP="00402BB0">
      <w:pPr>
        <w:pStyle w:val="Heading2"/>
      </w:pPr>
      <w:bookmarkStart w:id="116" w:name="_Toc240926633"/>
      <w:r w:rsidRPr="00623AB9">
        <w:t>6.2 Summary of Key Findings</w:t>
      </w:r>
      <w:bookmarkEnd w:id="116"/>
    </w:p>
    <w:p w:rsidR="00FB40CA" w:rsidRPr="00623AB9" w:rsidRDefault="00FB40CA" w:rsidP="00623AB9">
      <w:pPr>
        <w:pStyle w:val="NoSpacing"/>
        <w:spacing w:before="240" w:after="240" w:line="360" w:lineRule="auto"/>
        <w:jc w:val="both"/>
        <w:rPr>
          <w:rFonts w:ascii="Arial" w:hAnsi="Arial" w:cs="Arial"/>
          <w:sz w:val="24"/>
        </w:rPr>
      </w:pPr>
      <w:r w:rsidRPr="00623AB9">
        <w:rPr>
          <w:rFonts w:ascii="Arial" w:hAnsi="Arial" w:cs="Arial"/>
          <w:sz w:val="24"/>
        </w:rPr>
        <w:t>Chapter 4 highlighted a number of main findings. However, in general, social media marketing improves customer interaction and engagement by allowing brands to connect directly with consumers and build online communities (</w:t>
      </w:r>
      <w:proofErr w:type="spellStart"/>
      <w:r w:rsidRPr="00623AB9">
        <w:rPr>
          <w:rFonts w:ascii="Arial" w:hAnsi="Arial" w:cs="Arial"/>
          <w:sz w:val="24"/>
        </w:rPr>
        <w:t>Zollo</w:t>
      </w:r>
      <w:proofErr w:type="spellEnd"/>
      <w:r w:rsidRPr="00623AB9">
        <w:rPr>
          <w:rFonts w:ascii="Arial" w:hAnsi="Arial" w:cs="Arial"/>
          <w:sz w:val="24"/>
        </w:rPr>
        <w:t xml:space="preserve"> et al., 2020; </w:t>
      </w:r>
      <w:proofErr w:type="spellStart"/>
      <w:r w:rsidRPr="00623AB9">
        <w:rPr>
          <w:rFonts w:ascii="Arial" w:hAnsi="Arial" w:cs="Arial"/>
          <w:sz w:val="24"/>
        </w:rPr>
        <w:t>Samarah</w:t>
      </w:r>
      <w:proofErr w:type="spellEnd"/>
      <w:r w:rsidRPr="00623AB9">
        <w:rPr>
          <w:rFonts w:ascii="Arial" w:hAnsi="Arial" w:cs="Arial"/>
          <w:sz w:val="24"/>
        </w:rPr>
        <w:t xml:space="preserve"> et al., 2022). But when it comes to engagement, likes, comments and views don't necessarily mean long-term loyalty.</w:t>
      </w:r>
    </w:p>
    <w:p w:rsidR="00FB40CA" w:rsidRPr="00623AB9" w:rsidRDefault="00FB40CA" w:rsidP="00623AB9">
      <w:pPr>
        <w:pStyle w:val="NoSpacing"/>
        <w:spacing w:before="240" w:after="240" w:line="360" w:lineRule="auto"/>
        <w:jc w:val="both"/>
        <w:rPr>
          <w:rFonts w:ascii="Arial" w:hAnsi="Arial" w:cs="Arial"/>
          <w:sz w:val="24"/>
        </w:rPr>
      </w:pPr>
      <w:r w:rsidRPr="00623AB9">
        <w:rPr>
          <w:rFonts w:ascii="Arial" w:hAnsi="Arial" w:cs="Arial"/>
          <w:sz w:val="24"/>
        </w:rPr>
        <w:t>Second, athlete and influencer marketing can enhance credibility, visibility and emotional connections by having the right type of expertise, authenticity, and brand fit (</w:t>
      </w:r>
      <w:proofErr w:type="spellStart"/>
      <w:r w:rsidRPr="00623AB9">
        <w:rPr>
          <w:rFonts w:ascii="Arial" w:hAnsi="Arial" w:cs="Arial"/>
          <w:sz w:val="24"/>
        </w:rPr>
        <w:t>Saima</w:t>
      </w:r>
      <w:proofErr w:type="spellEnd"/>
      <w:r w:rsidRPr="00623AB9">
        <w:rPr>
          <w:rFonts w:ascii="Arial" w:hAnsi="Arial" w:cs="Arial"/>
          <w:sz w:val="24"/>
        </w:rPr>
        <w:t xml:space="preserve"> and Khan, 2021; Liu and Zheng, 2024). Third, AI and personalisation and customer-data capabilities can enhance relevance and digital customer experience and, while still relevant, are privacy and transparency concerns? (Huang et al., 2022; Liu-Thompkins, Okazaki and Li, 2022).</w:t>
      </w:r>
    </w:p>
    <w:p w:rsidR="008D2EEE" w:rsidRPr="00623AB9" w:rsidRDefault="00FB40CA" w:rsidP="00623AB9">
      <w:pPr>
        <w:pStyle w:val="NoSpacing"/>
        <w:spacing w:before="240" w:after="240" w:line="360" w:lineRule="auto"/>
        <w:jc w:val="both"/>
        <w:rPr>
          <w:rFonts w:ascii="Arial" w:hAnsi="Arial" w:cs="Arial"/>
          <w:sz w:val="24"/>
        </w:rPr>
      </w:pPr>
      <w:r w:rsidRPr="00623AB9">
        <w:rPr>
          <w:rFonts w:ascii="Arial" w:hAnsi="Arial" w:cs="Arial"/>
          <w:sz w:val="24"/>
        </w:rPr>
        <w:t xml:space="preserve">Fourth, customer engagement can contribute to loyalty, but this relationship is influenced by trust, satisfaction and relationship quality (Ibrahim and </w:t>
      </w:r>
      <w:proofErr w:type="spellStart"/>
      <w:r w:rsidRPr="00623AB9">
        <w:rPr>
          <w:rFonts w:ascii="Arial" w:hAnsi="Arial" w:cs="Arial"/>
          <w:sz w:val="24"/>
        </w:rPr>
        <w:t>Aljarah</w:t>
      </w:r>
      <w:proofErr w:type="spellEnd"/>
      <w:r w:rsidRPr="00623AB9">
        <w:rPr>
          <w:rFonts w:ascii="Arial" w:hAnsi="Arial" w:cs="Arial"/>
          <w:sz w:val="24"/>
        </w:rPr>
        <w:t xml:space="preserve">, 2023; Srivastava and Sivaramakrishnan, 2021). Finally, digital competencies can be </w:t>
      </w:r>
      <w:r w:rsidRPr="00623AB9">
        <w:rPr>
          <w:rFonts w:ascii="Arial" w:hAnsi="Arial" w:cs="Arial"/>
          <w:sz w:val="24"/>
        </w:rPr>
        <w:lastRenderedPageBreak/>
        <w:t xml:space="preserve">strategically important assets to create customer's value, differentiation and competitive positioning, but not all technology will create a sustainable competitive advantage (Homburg and </w:t>
      </w:r>
      <w:proofErr w:type="spellStart"/>
      <w:r w:rsidRPr="00623AB9">
        <w:rPr>
          <w:rFonts w:ascii="Arial" w:hAnsi="Arial" w:cs="Arial"/>
          <w:sz w:val="24"/>
        </w:rPr>
        <w:t>Wielgos</w:t>
      </w:r>
      <w:proofErr w:type="spellEnd"/>
      <w:r w:rsidRPr="00623AB9">
        <w:rPr>
          <w:rFonts w:ascii="Arial" w:hAnsi="Arial" w:cs="Arial"/>
          <w:sz w:val="24"/>
        </w:rPr>
        <w:t>, 2022; Wang, 2020)</w:t>
      </w:r>
      <w:r w:rsidR="008D2EEE" w:rsidRPr="00623AB9">
        <w:rPr>
          <w:rFonts w:ascii="Arial" w:hAnsi="Arial" w:cs="Arial"/>
          <w:sz w:val="24"/>
        </w:rPr>
        <w:t>.</w:t>
      </w:r>
    </w:p>
    <w:p w:rsidR="008D2EEE" w:rsidRPr="00623AB9" w:rsidRDefault="008D2EEE" w:rsidP="00402BB0">
      <w:pPr>
        <w:pStyle w:val="Heading2"/>
      </w:pPr>
      <w:bookmarkStart w:id="117" w:name="_Toc240926634"/>
      <w:r w:rsidRPr="00623AB9">
        <w:t>6.3 Answers to the Research Questions</w:t>
      </w:r>
      <w:bookmarkEnd w:id="117"/>
    </w:p>
    <w:p w:rsidR="008D2EEE" w:rsidRPr="00402BB0" w:rsidRDefault="008D2EEE" w:rsidP="00402BB0">
      <w:pPr>
        <w:pStyle w:val="Heading3"/>
      </w:pPr>
      <w:bookmarkStart w:id="118" w:name="_Toc240926635"/>
      <w:r w:rsidRPr="00402BB0">
        <w:t>RQ1: What digital marketing strategies are employed by Nike UK, and how do they influence customer engagement and brand loyalty?</w:t>
      </w:r>
      <w:bookmarkEnd w:id="118"/>
    </w:p>
    <w:p w:rsidR="00BB540C" w:rsidRPr="00623AB9" w:rsidRDefault="00BB540C" w:rsidP="00623AB9">
      <w:pPr>
        <w:pStyle w:val="NoSpacing"/>
        <w:spacing w:before="240" w:after="240" w:line="360" w:lineRule="auto"/>
        <w:jc w:val="both"/>
        <w:rPr>
          <w:rFonts w:ascii="Arial" w:hAnsi="Arial" w:cs="Arial"/>
          <w:sz w:val="24"/>
        </w:rPr>
      </w:pPr>
      <w:r w:rsidRPr="00623AB9">
        <w:rPr>
          <w:rFonts w:ascii="Arial" w:hAnsi="Arial" w:cs="Arial"/>
          <w:sz w:val="24"/>
        </w:rPr>
        <w:t xml:space="preserve">The results show that Nike UK has an integrated digital ecosystem comprising of social media, digital content, athlete and influencer communication, mobile apps, </w:t>
      </w:r>
      <w:proofErr w:type="spellStart"/>
      <w:r w:rsidRPr="00623AB9">
        <w:rPr>
          <w:rFonts w:ascii="Arial" w:hAnsi="Arial" w:cs="Arial"/>
          <w:sz w:val="24"/>
        </w:rPr>
        <w:t>eCommerce</w:t>
      </w:r>
      <w:proofErr w:type="spellEnd"/>
      <w:r w:rsidRPr="00623AB9">
        <w:rPr>
          <w:rFonts w:ascii="Arial" w:hAnsi="Arial" w:cs="Arial"/>
          <w:sz w:val="24"/>
        </w:rPr>
        <w:t>, personalisation and data-driven customer engagement. This is one way to create more interaction, relevance and emotional involvement in these activities.</w:t>
      </w:r>
    </w:p>
    <w:p w:rsidR="00BB540C" w:rsidRPr="00623AB9" w:rsidRDefault="00BB540C" w:rsidP="00623AB9">
      <w:pPr>
        <w:pStyle w:val="NoSpacing"/>
        <w:spacing w:before="240" w:after="240" w:line="360" w:lineRule="auto"/>
        <w:jc w:val="both"/>
        <w:rPr>
          <w:rFonts w:ascii="Arial" w:hAnsi="Arial" w:cs="Arial"/>
          <w:sz w:val="24"/>
        </w:rPr>
      </w:pPr>
      <w:r w:rsidRPr="00623AB9">
        <w:rPr>
          <w:rFonts w:ascii="Arial" w:hAnsi="Arial" w:cs="Arial"/>
          <w:sz w:val="24"/>
        </w:rPr>
        <w:t>Social media and athlete/influencer activities can be especially effective in creating engagement and brand visibility, and personalisation can help enrich digital experiences. But, not all engagement is loyalty. Building better long-term relationships is vital in customer-supplier relationships, particularly with regard to trust, relationship quality, satisfaction, and meaningful customer experiences (</w:t>
      </w:r>
      <w:proofErr w:type="spellStart"/>
      <w:r w:rsidRPr="00623AB9">
        <w:rPr>
          <w:rFonts w:ascii="Arial" w:hAnsi="Arial" w:cs="Arial"/>
          <w:sz w:val="24"/>
        </w:rPr>
        <w:t>Zollo</w:t>
      </w:r>
      <w:proofErr w:type="spellEnd"/>
      <w:r w:rsidRPr="00623AB9">
        <w:rPr>
          <w:rFonts w:ascii="Arial" w:hAnsi="Arial" w:cs="Arial"/>
          <w:sz w:val="24"/>
        </w:rPr>
        <w:t xml:space="preserve"> et al., 2020; Ibrahim and </w:t>
      </w:r>
      <w:proofErr w:type="spellStart"/>
      <w:r w:rsidRPr="00623AB9">
        <w:rPr>
          <w:rFonts w:ascii="Arial" w:hAnsi="Arial" w:cs="Arial"/>
          <w:sz w:val="24"/>
        </w:rPr>
        <w:t>Aljarah</w:t>
      </w:r>
      <w:proofErr w:type="spellEnd"/>
      <w:r w:rsidRPr="00623AB9">
        <w:rPr>
          <w:rFonts w:ascii="Arial" w:hAnsi="Arial" w:cs="Arial"/>
          <w:sz w:val="24"/>
        </w:rPr>
        <w:t>, 2023).</w:t>
      </w:r>
    </w:p>
    <w:p w:rsidR="008D2EEE" w:rsidRPr="00623AB9" w:rsidRDefault="00BB540C" w:rsidP="00623AB9">
      <w:pPr>
        <w:pStyle w:val="NoSpacing"/>
        <w:spacing w:before="240" w:after="240" w:line="360" w:lineRule="auto"/>
        <w:jc w:val="both"/>
        <w:rPr>
          <w:rFonts w:ascii="Arial" w:hAnsi="Arial" w:cs="Arial"/>
          <w:sz w:val="24"/>
        </w:rPr>
      </w:pPr>
      <w:r w:rsidRPr="00623AB9">
        <w:rPr>
          <w:rFonts w:ascii="Arial" w:hAnsi="Arial" w:cs="Arial"/>
          <w:sz w:val="24"/>
        </w:rPr>
        <w:t>Therefore, the answer to RQ1 is that Nike UK's digital marketing efforts can help build customer engagement and drive brand loyalty, but it requires trust, relevance, customer experience and customer relationship-building</w:t>
      </w:r>
      <w:r w:rsidR="008D2EEE" w:rsidRPr="00623AB9">
        <w:rPr>
          <w:rFonts w:ascii="Arial" w:hAnsi="Arial" w:cs="Arial"/>
          <w:sz w:val="24"/>
        </w:rPr>
        <w:t>.</w:t>
      </w:r>
    </w:p>
    <w:p w:rsidR="008D2EEE" w:rsidRPr="00623AB9" w:rsidRDefault="008D2EEE" w:rsidP="00402BB0">
      <w:pPr>
        <w:pStyle w:val="Heading3"/>
      </w:pPr>
      <w:bookmarkStart w:id="119" w:name="_Toc240926636"/>
      <w:r w:rsidRPr="00623AB9">
        <w:t>RQ2: How does digital marketing enhance Nike’s global brand competitiveness?</w:t>
      </w:r>
      <w:bookmarkEnd w:id="119"/>
    </w:p>
    <w:p w:rsidR="007D4469" w:rsidRPr="00623AB9" w:rsidRDefault="007D4469" w:rsidP="00623AB9">
      <w:pPr>
        <w:pStyle w:val="NoSpacing"/>
        <w:spacing w:before="240" w:after="240" w:line="360" w:lineRule="auto"/>
        <w:jc w:val="both"/>
        <w:rPr>
          <w:rFonts w:ascii="Arial" w:hAnsi="Arial" w:cs="Arial"/>
          <w:sz w:val="24"/>
        </w:rPr>
      </w:pPr>
      <w:r w:rsidRPr="00623AB9">
        <w:rPr>
          <w:rFonts w:ascii="Arial" w:hAnsi="Arial" w:cs="Arial"/>
          <w:sz w:val="24"/>
        </w:rPr>
        <w:t xml:space="preserve">Digital marketing can help Nike be more competitive in areas of increased brand visibility, direct customer relationship, personalisation, digital innovation and increase customer experience. When properly organised and deployed, digital resources like customer data, digital platforms and analytics can turn into a strategically vital ability (Barney, 1991; Homburg and </w:t>
      </w:r>
      <w:proofErr w:type="spellStart"/>
      <w:r w:rsidRPr="00623AB9">
        <w:rPr>
          <w:rFonts w:ascii="Arial" w:hAnsi="Arial" w:cs="Arial"/>
          <w:sz w:val="24"/>
        </w:rPr>
        <w:t>Wielgos</w:t>
      </w:r>
      <w:proofErr w:type="spellEnd"/>
      <w:r w:rsidRPr="00623AB9">
        <w:rPr>
          <w:rFonts w:ascii="Arial" w:hAnsi="Arial" w:cs="Arial"/>
          <w:sz w:val="24"/>
        </w:rPr>
        <w:t>, 2022).</w:t>
      </w:r>
    </w:p>
    <w:p w:rsidR="007D4469" w:rsidRPr="00623AB9" w:rsidRDefault="007D4469" w:rsidP="00623AB9">
      <w:pPr>
        <w:pStyle w:val="NoSpacing"/>
        <w:spacing w:before="240" w:after="240" w:line="360" w:lineRule="auto"/>
        <w:jc w:val="both"/>
        <w:rPr>
          <w:rFonts w:ascii="Arial" w:hAnsi="Arial" w:cs="Arial"/>
          <w:sz w:val="24"/>
        </w:rPr>
      </w:pPr>
      <w:r w:rsidRPr="00623AB9">
        <w:rPr>
          <w:rFonts w:ascii="Arial" w:hAnsi="Arial" w:cs="Arial"/>
          <w:sz w:val="24"/>
        </w:rPr>
        <w:t>Another aspect of competitiveness is that a company's ability to adapt to shifting consumer needs and technological advancements is necessary for competitiveness, as highlighted by Dynamic Capabilities Theory (</w:t>
      </w:r>
      <w:proofErr w:type="spellStart"/>
      <w:r w:rsidRPr="00623AB9">
        <w:rPr>
          <w:rFonts w:ascii="Arial" w:hAnsi="Arial" w:cs="Arial"/>
          <w:sz w:val="24"/>
        </w:rPr>
        <w:t>Teece</w:t>
      </w:r>
      <w:proofErr w:type="spellEnd"/>
      <w:r w:rsidRPr="00623AB9">
        <w:rPr>
          <w:rFonts w:ascii="Arial" w:hAnsi="Arial" w:cs="Arial"/>
          <w:sz w:val="24"/>
        </w:rPr>
        <w:t xml:space="preserve">, Pisano and </w:t>
      </w:r>
      <w:proofErr w:type="spellStart"/>
      <w:r w:rsidRPr="00623AB9">
        <w:rPr>
          <w:rFonts w:ascii="Arial" w:hAnsi="Arial" w:cs="Arial"/>
          <w:sz w:val="24"/>
        </w:rPr>
        <w:t>Shuen</w:t>
      </w:r>
      <w:proofErr w:type="spellEnd"/>
      <w:r w:rsidRPr="00623AB9">
        <w:rPr>
          <w:rFonts w:ascii="Arial" w:hAnsi="Arial" w:cs="Arial"/>
          <w:sz w:val="24"/>
        </w:rPr>
        <w:t xml:space="preserve">, 1997). </w:t>
      </w:r>
    </w:p>
    <w:p w:rsidR="008D2EEE" w:rsidRPr="00623AB9" w:rsidRDefault="007D4469" w:rsidP="00623AB9">
      <w:pPr>
        <w:pStyle w:val="NoSpacing"/>
        <w:spacing w:before="240" w:after="240" w:line="360" w:lineRule="auto"/>
        <w:jc w:val="both"/>
        <w:rPr>
          <w:rFonts w:ascii="Arial" w:hAnsi="Arial" w:cs="Arial"/>
          <w:sz w:val="24"/>
        </w:rPr>
      </w:pPr>
      <w:r w:rsidRPr="00623AB9">
        <w:rPr>
          <w:rFonts w:ascii="Arial" w:hAnsi="Arial" w:cs="Arial"/>
          <w:sz w:val="24"/>
        </w:rPr>
        <w:lastRenderedPageBreak/>
        <w:t>The answer to RQ2 is yes, digital marketing can improve Nike's global competitiveness by linking digital resources with value, engagement, loyalty, innovation and brand differentiation for customers</w:t>
      </w:r>
      <w:r w:rsidR="008D2EEE" w:rsidRPr="00623AB9">
        <w:rPr>
          <w:rFonts w:ascii="Arial" w:hAnsi="Arial" w:cs="Arial"/>
          <w:sz w:val="24"/>
        </w:rPr>
        <w:t>.</w:t>
      </w:r>
    </w:p>
    <w:p w:rsidR="008D2EEE" w:rsidRPr="00623AB9" w:rsidRDefault="008D2EEE" w:rsidP="00402BB0">
      <w:pPr>
        <w:pStyle w:val="Heading3"/>
      </w:pPr>
      <w:bookmarkStart w:id="120" w:name="_Toc240926637"/>
      <w:r w:rsidRPr="00623AB9">
        <w:t>RQ3: What strategies could further improve Nike UK’s digital marketing performance?</w:t>
      </w:r>
      <w:bookmarkEnd w:id="120"/>
    </w:p>
    <w:p w:rsidR="00C4404D" w:rsidRPr="00623AB9" w:rsidRDefault="00C4404D" w:rsidP="00623AB9">
      <w:pPr>
        <w:pStyle w:val="NoSpacing"/>
        <w:spacing w:before="240" w:after="240" w:line="360" w:lineRule="auto"/>
        <w:jc w:val="both"/>
        <w:rPr>
          <w:rFonts w:ascii="Arial" w:hAnsi="Arial" w:cs="Arial"/>
          <w:sz w:val="24"/>
        </w:rPr>
      </w:pPr>
      <w:r w:rsidRPr="00623AB9">
        <w:rPr>
          <w:rFonts w:ascii="Arial" w:hAnsi="Arial" w:cs="Arial"/>
          <w:sz w:val="24"/>
        </w:rPr>
        <w:t xml:space="preserve">The results indicate that Nike UK should focus on using more AI-powered personalisation, translate social engagement into tangible loyalty, create content that is more relevant to the UK, focus more on authentic relationships with athletes and influencers, enhance </w:t>
      </w:r>
      <w:proofErr w:type="spellStart"/>
      <w:r w:rsidRPr="00623AB9">
        <w:rPr>
          <w:rFonts w:ascii="Arial" w:hAnsi="Arial" w:cs="Arial"/>
          <w:sz w:val="24"/>
        </w:rPr>
        <w:t>omnichannel</w:t>
      </w:r>
      <w:proofErr w:type="spellEnd"/>
      <w:r w:rsidRPr="00623AB9">
        <w:rPr>
          <w:rFonts w:ascii="Arial" w:hAnsi="Arial" w:cs="Arial"/>
          <w:sz w:val="24"/>
        </w:rPr>
        <w:t xml:space="preserve"> integration and ensure data transparency and evaluate digital marketing performance against wider business and relationship results.</w:t>
      </w:r>
    </w:p>
    <w:p w:rsidR="008C23C2" w:rsidRPr="00623AB9" w:rsidRDefault="00C4404D" w:rsidP="00623AB9">
      <w:pPr>
        <w:pStyle w:val="NoSpacing"/>
        <w:spacing w:before="240" w:after="240" w:line="360" w:lineRule="auto"/>
        <w:jc w:val="both"/>
        <w:rPr>
          <w:rFonts w:ascii="Arial" w:hAnsi="Arial" w:cs="Arial"/>
          <w:sz w:val="24"/>
        </w:rPr>
      </w:pPr>
      <w:r w:rsidRPr="00623AB9">
        <w:rPr>
          <w:rFonts w:ascii="Arial" w:hAnsi="Arial" w:cs="Arial"/>
          <w:sz w:val="24"/>
        </w:rPr>
        <w:t>Finally, the question of RQ3 should be answered with the conclusion that Nike UK is not just doing enough to focus on engagement, it should adopt a more integrated digital approach, linking personalisation, authenticity, trust, loyalty, retention and commercial performance</w:t>
      </w:r>
      <w:r w:rsidR="008D2EEE" w:rsidRPr="00623AB9">
        <w:rPr>
          <w:rFonts w:ascii="Arial" w:hAnsi="Arial" w:cs="Arial"/>
          <w:sz w:val="24"/>
        </w:rPr>
        <w:t>.</w:t>
      </w:r>
    </w:p>
    <w:p w:rsidR="008D2EEE" w:rsidRPr="00623AB9" w:rsidRDefault="008D2EEE" w:rsidP="00402BB0">
      <w:pPr>
        <w:pStyle w:val="Heading2"/>
      </w:pPr>
      <w:bookmarkStart w:id="121" w:name="_Toc240926638"/>
      <w:r w:rsidRPr="00623AB9">
        <w:t>6.4 How the Study Addressed the Literature Gap</w:t>
      </w:r>
      <w:bookmarkEnd w:id="121"/>
    </w:p>
    <w:p w:rsidR="008C23C2" w:rsidRPr="00623AB9" w:rsidRDefault="008C23C2" w:rsidP="00623AB9">
      <w:pPr>
        <w:pStyle w:val="NoSpacing"/>
        <w:spacing w:before="240" w:after="240" w:line="360" w:lineRule="auto"/>
        <w:jc w:val="both"/>
        <w:rPr>
          <w:rFonts w:ascii="Arial" w:hAnsi="Arial" w:cs="Arial"/>
          <w:sz w:val="24"/>
        </w:rPr>
      </w:pPr>
      <w:r w:rsidRPr="00623AB9">
        <w:rPr>
          <w:rFonts w:ascii="Arial" w:hAnsi="Arial" w:cs="Arial"/>
          <w:sz w:val="24"/>
        </w:rPr>
        <w:t xml:space="preserve">The study aimed to provide answers to some of the gaps highlighted in Chapter 2. The first gap was recognised as being geographical, having many papers coming from outside the UK. The present study did this by </w:t>
      </w:r>
      <w:r w:rsidR="00402BB0" w:rsidRPr="00623AB9">
        <w:rPr>
          <w:rFonts w:ascii="Arial" w:hAnsi="Arial" w:cs="Arial"/>
          <w:sz w:val="24"/>
        </w:rPr>
        <w:t>analysing</w:t>
      </w:r>
      <w:r w:rsidRPr="00623AB9">
        <w:rPr>
          <w:rFonts w:ascii="Arial" w:hAnsi="Arial" w:cs="Arial"/>
          <w:sz w:val="24"/>
        </w:rPr>
        <w:t xml:space="preserve"> the evidence specifically as it relates to the context of Nike UK, but at the same time many studies outside of the UK are essential due to the scarcity of UK specific studies.</w:t>
      </w:r>
    </w:p>
    <w:p w:rsidR="008C23C2" w:rsidRPr="00623AB9" w:rsidRDefault="008C23C2" w:rsidP="00623AB9">
      <w:pPr>
        <w:pStyle w:val="NoSpacing"/>
        <w:spacing w:before="240" w:after="240" w:line="360" w:lineRule="auto"/>
        <w:jc w:val="both"/>
        <w:rPr>
          <w:rFonts w:ascii="Arial" w:hAnsi="Arial" w:cs="Arial"/>
          <w:sz w:val="24"/>
        </w:rPr>
      </w:pPr>
      <w:r w:rsidRPr="00623AB9">
        <w:rPr>
          <w:rFonts w:ascii="Arial" w:hAnsi="Arial" w:cs="Arial"/>
          <w:sz w:val="24"/>
        </w:rPr>
        <w:t xml:space="preserve">Second, it was found that there was a contextual gap between the sportswear and Nike because the reviewed studies were not focused on the sportswear industry but on banking, e-commerce, tourism, beauty, etc. in general instead of on sportswear specifically. </w:t>
      </w:r>
      <w:r w:rsidR="00F64D22">
        <w:rPr>
          <w:rFonts w:ascii="Arial" w:hAnsi="Arial" w:cs="Arial"/>
          <w:sz w:val="24"/>
        </w:rPr>
        <w:t xml:space="preserve"> </w:t>
      </w:r>
      <w:r w:rsidRPr="00623AB9">
        <w:rPr>
          <w:rFonts w:ascii="Arial" w:hAnsi="Arial" w:cs="Arial"/>
          <w:sz w:val="24"/>
        </w:rPr>
        <w:t>Third, there was an integration gap in the literature. Historically, individual relationships have been studied, including social media and engagement, influencer marketing and purchase intention, and digital capability and performance. These areas were connected in this dissertation, and this was done by the following broader pathway:</w:t>
      </w:r>
    </w:p>
    <w:p w:rsidR="008C23C2" w:rsidRPr="00623AB9" w:rsidRDefault="008C23C2" w:rsidP="00623AB9">
      <w:pPr>
        <w:pStyle w:val="NoSpacing"/>
        <w:spacing w:before="240" w:after="240" w:line="360" w:lineRule="auto"/>
        <w:jc w:val="both"/>
        <w:rPr>
          <w:rFonts w:ascii="Arial" w:hAnsi="Arial" w:cs="Arial"/>
          <w:sz w:val="24"/>
        </w:rPr>
      </w:pPr>
      <w:r w:rsidRPr="00623AB9">
        <w:rPr>
          <w:rFonts w:ascii="Arial" w:hAnsi="Arial" w:cs="Arial"/>
          <w:sz w:val="24"/>
        </w:rPr>
        <w:lastRenderedPageBreak/>
        <w:t>Digital marketing leads to customer engagement, which in turn helps to build trust and develop relationships, building brand loyalty, and ultimately improving competitive performance.</w:t>
      </w:r>
    </w:p>
    <w:p w:rsidR="008C23C2" w:rsidRPr="00623AB9" w:rsidRDefault="008C23C2" w:rsidP="00623AB9">
      <w:pPr>
        <w:pStyle w:val="NoSpacing"/>
        <w:spacing w:before="240" w:after="240" w:line="360" w:lineRule="auto"/>
        <w:jc w:val="both"/>
        <w:rPr>
          <w:rFonts w:ascii="Arial" w:hAnsi="Arial" w:cs="Arial"/>
          <w:sz w:val="24"/>
        </w:rPr>
      </w:pPr>
      <w:r w:rsidRPr="00623AB9">
        <w:rPr>
          <w:rFonts w:ascii="Arial" w:hAnsi="Arial" w:cs="Arial"/>
          <w:sz w:val="24"/>
        </w:rPr>
        <w:t xml:space="preserve">Results show that the stages are linked, but not automatic. In particular, digital engagement does not necessarily result in loyalty or competitive advantage (Srivastava and </w:t>
      </w:r>
      <w:proofErr w:type="spellStart"/>
      <w:r w:rsidRPr="00623AB9">
        <w:rPr>
          <w:rFonts w:ascii="Arial" w:hAnsi="Arial" w:cs="Arial"/>
          <w:sz w:val="24"/>
        </w:rPr>
        <w:t>Sivaramakrishnan</w:t>
      </w:r>
      <w:proofErr w:type="spellEnd"/>
      <w:r w:rsidRPr="00623AB9">
        <w:rPr>
          <w:rFonts w:ascii="Arial" w:hAnsi="Arial" w:cs="Arial"/>
          <w:sz w:val="24"/>
        </w:rPr>
        <w:t xml:space="preserve">, 2021; </w:t>
      </w:r>
      <w:proofErr w:type="spellStart"/>
      <w:r w:rsidRPr="00623AB9">
        <w:rPr>
          <w:rFonts w:ascii="Arial" w:hAnsi="Arial" w:cs="Arial"/>
          <w:sz w:val="24"/>
        </w:rPr>
        <w:t>Fetais</w:t>
      </w:r>
      <w:proofErr w:type="spellEnd"/>
      <w:r w:rsidRPr="00623AB9">
        <w:rPr>
          <w:rFonts w:ascii="Arial" w:hAnsi="Arial" w:cs="Arial"/>
          <w:sz w:val="24"/>
        </w:rPr>
        <w:t xml:space="preserve"> et al., 2023).</w:t>
      </w:r>
    </w:p>
    <w:p w:rsidR="008D2EEE" w:rsidRPr="00623AB9" w:rsidRDefault="008C23C2" w:rsidP="00623AB9">
      <w:pPr>
        <w:pStyle w:val="NoSpacing"/>
        <w:spacing w:before="240" w:after="240" w:line="360" w:lineRule="auto"/>
        <w:jc w:val="both"/>
        <w:rPr>
          <w:rFonts w:ascii="Arial" w:hAnsi="Arial" w:cs="Arial"/>
          <w:sz w:val="24"/>
        </w:rPr>
      </w:pPr>
      <w:r w:rsidRPr="00623AB9">
        <w:rPr>
          <w:rFonts w:ascii="Arial" w:hAnsi="Arial" w:cs="Arial"/>
          <w:sz w:val="24"/>
        </w:rPr>
        <w:t xml:space="preserve">Last but not least, a theoretical / conceptual gap was resolved by an integration of RBV, DCT and RMT. Digital resources, respectively, organisational adaptation and customer relationship development are explained from these perspectives (Barney, 1991; </w:t>
      </w:r>
      <w:proofErr w:type="spellStart"/>
      <w:r w:rsidRPr="00623AB9">
        <w:rPr>
          <w:rFonts w:ascii="Arial" w:hAnsi="Arial" w:cs="Arial"/>
          <w:sz w:val="24"/>
        </w:rPr>
        <w:t>Teece</w:t>
      </w:r>
      <w:proofErr w:type="spellEnd"/>
      <w:r w:rsidRPr="00623AB9">
        <w:rPr>
          <w:rFonts w:ascii="Arial" w:hAnsi="Arial" w:cs="Arial"/>
          <w:sz w:val="24"/>
        </w:rPr>
        <w:t xml:space="preserve">, Pisano and </w:t>
      </w:r>
      <w:proofErr w:type="spellStart"/>
      <w:r w:rsidRPr="00623AB9">
        <w:rPr>
          <w:rFonts w:ascii="Arial" w:hAnsi="Arial" w:cs="Arial"/>
          <w:sz w:val="24"/>
        </w:rPr>
        <w:t>Shuen</w:t>
      </w:r>
      <w:proofErr w:type="spellEnd"/>
      <w:r w:rsidRPr="00623AB9">
        <w:rPr>
          <w:rFonts w:ascii="Arial" w:hAnsi="Arial" w:cs="Arial"/>
          <w:sz w:val="24"/>
        </w:rPr>
        <w:t>, 1997; Morgan and Hunt, 1994)</w:t>
      </w:r>
      <w:r w:rsidR="008D2EEE" w:rsidRPr="00623AB9">
        <w:rPr>
          <w:rFonts w:ascii="Arial" w:hAnsi="Arial" w:cs="Arial"/>
          <w:sz w:val="24"/>
        </w:rPr>
        <w:t>.</w:t>
      </w:r>
    </w:p>
    <w:p w:rsidR="008D2EEE" w:rsidRPr="00E9665B" w:rsidRDefault="008D2EEE" w:rsidP="00556D90">
      <w:pPr>
        <w:pStyle w:val="Heading2"/>
      </w:pPr>
      <w:bookmarkStart w:id="122" w:name="_Toc240926639"/>
      <w:r w:rsidRPr="00E9665B">
        <w:t>6.5 Contribution of the Study</w:t>
      </w:r>
      <w:bookmarkEnd w:id="122"/>
    </w:p>
    <w:p w:rsidR="008D2EEE" w:rsidRPr="00E9665B" w:rsidRDefault="008D2EEE" w:rsidP="00556D90">
      <w:pPr>
        <w:pStyle w:val="Heading3"/>
      </w:pPr>
      <w:bookmarkStart w:id="123" w:name="_Toc240926640"/>
      <w:r w:rsidRPr="00E9665B">
        <w:t>6.5.1 Theoretical Contribution</w:t>
      </w:r>
      <w:bookmarkEnd w:id="123"/>
    </w:p>
    <w:p w:rsidR="00D65FCD" w:rsidRPr="00E9665B" w:rsidRDefault="00D65FCD" w:rsidP="00E9665B">
      <w:pPr>
        <w:pStyle w:val="NoSpacing"/>
        <w:spacing w:before="240" w:after="240" w:line="360" w:lineRule="auto"/>
        <w:jc w:val="both"/>
        <w:rPr>
          <w:rFonts w:ascii="Arial" w:hAnsi="Arial" w:cs="Arial"/>
          <w:sz w:val="24"/>
        </w:rPr>
      </w:pPr>
      <w:r w:rsidRPr="00E9665B">
        <w:rPr>
          <w:rFonts w:ascii="Arial" w:hAnsi="Arial" w:cs="Arial"/>
          <w:sz w:val="24"/>
        </w:rPr>
        <w:t>The results generally confirm and build upon the three perspectives. The support of RBV comes from a fact that digital resources and capabilities can be used to add customer value and help provide competitive advantage when effectively used (Barney, 1991). The findings also suggest, however, that the resources alone are not enough—the strategic value of the resources is dependent on how they are developed and used.</w:t>
      </w:r>
    </w:p>
    <w:p w:rsidR="00D65FCD" w:rsidRPr="00E9665B" w:rsidRDefault="00D65FCD" w:rsidP="00E9665B">
      <w:pPr>
        <w:pStyle w:val="NoSpacing"/>
        <w:spacing w:before="240" w:after="240" w:line="360" w:lineRule="auto"/>
        <w:jc w:val="both"/>
        <w:rPr>
          <w:rFonts w:ascii="Arial" w:hAnsi="Arial" w:cs="Arial"/>
          <w:sz w:val="24"/>
        </w:rPr>
      </w:pPr>
      <w:r w:rsidRPr="00E9665B">
        <w:rPr>
          <w:rFonts w:ascii="Arial" w:hAnsi="Arial" w:cs="Arial"/>
          <w:sz w:val="24"/>
        </w:rPr>
        <w:t>Dynamic Capabilities Theory is supported since Nike is a company that has to work in an environment where there are rapidly changing technologies, platforms, and consumer expectations. It is thus important to have a continuous sensing, seizing and reconfiguration process to stay competitive (</w:t>
      </w:r>
      <w:proofErr w:type="spellStart"/>
      <w:r w:rsidRPr="00E9665B">
        <w:rPr>
          <w:rFonts w:ascii="Arial" w:hAnsi="Arial" w:cs="Arial"/>
          <w:sz w:val="24"/>
        </w:rPr>
        <w:t>Teece</w:t>
      </w:r>
      <w:proofErr w:type="spellEnd"/>
      <w:r w:rsidRPr="00E9665B">
        <w:rPr>
          <w:rFonts w:ascii="Arial" w:hAnsi="Arial" w:cs="Arial"/>
          <w:sz w:val="24"/>
        </w:rPr>
        <w:t xml:space="preserve">, Pisano and </w:t>
      </w:r>
      <w:proofErr w:type="spellStart"/>
      <w:r w:rsidRPr="00E9665B">
        <w:rPr>
          <w:rFonts w:ascii="Arial" w:hAnsi="Arial" w:cs="Arial"/>
          <w:sz w:val="24"/>
        </w:rPr>
        <w:t>Shuen</w:t>
      </w:r>
      <w:proofErr w:type="spellEnd"/>
      <w:r w:rsidRPr="00E9665B">
        <w:rPr>
          <w:rFonts w:ascii="Arial" w:hAnsi="Arial" w:cs="Arial"/>
          <w:sz w:val="24"/>
        </w:rPr>
        <w:t>, 1997).</w:t>
      </w:r>
    </w:p>
    <w:p w:rsidR="00D65FCD" w:rsidRPr="00E9665B" w:rsidRDefault="00D65FCD" w:rsidP="00E9665B">
      <w:pPr>
        <w:pStyle w:val="NoSpacing"/>
        <w:spacing w:before="240" w:after="240" w:line="360" w:lineRule="auto"/>
        <w:jc w:val="both"/>
        <w:rPr>
          <w:rFonts w:ascii="Arial" w:hAnsi="Arial" w:cs="Arial"/>
          <w:sz w:val="24"/>
        </w:rPr>
      </w:pPr>
      <w:r w:rsidRPr="00E9665B">
        <w:rPr>
          <w:rFonts w:ascii="Arial" w:hAnsi="Arial" w:cs="Arial"/>
          <w:sz w:val="24"/>
        </w:rPr>
        <w:t xml:space="preserve">Moreover, the theory of Relationship Marketing is supported as it can explain how digital engagement can facilitate loyalty through trust, interaction and relationship quality (Morgan and Hunt, 1994; Ibrahim and </w:t>
      </w:r>
      <w:proofErr w:type="spellStart"/>
      <w:r w:rsidRPr="00E9665B">
        <w:rPr>
          <w:rFonts w:ascii="Arial" w:hAnsi="Arial" w:cs="Arial"/>
          <w:sz w:val="24"/>
        </w:rPr>
        <w:t>Aljarah</w:t>
      </w:r>
      <w:proofErr w:type="spellEnd"/>
      <w:r w:rsidRPr="00E9665B">
        <w:rPr>
          <w:rFonts w:ascii="Arial" w:hAnsi="Arial" w:cs="Arial"/>
          <w:sz w:val="24"/>
        </w:rPr>
        <w:t>, 2023). The results, however, cast doubt on the assumption that engagement leads to loyalty.</w:t>
      </w:r>
    </w:p>
    <w:p w:rsidR="00D65FCD" w:rsidRPr="00E9665B" w:rsidRDefault="00D65FCD" w:rsidP="00556D90">
      <w:pPr>
        <w:pStyle w:val="Heading3"/>
      </w:pPr>
      <w:bookmarkStart w:id="124" w:name="_Toc240926641"/>
      <w:r w:rsidRPr="00E9665B">
        <w:t>6.5.2 Practical Contribution</w:t>
      </w:r>
      <w:bookmarkEnd w:id="124"/>
    </w:p>
    <w:p w:rsidR="008D2EEE" w:rsidRPr="00E9665B" w:rsidRDefault="00D65FCD" w:rsidP="00E9665B">
      <w:pPr>
        <w:pStyle w:val="NoSpacing"/>
        <w:spacing w:before="240" w:after="240" w:line="360" w:lineRule="auto"/>
        <w:jc w:val="both"/>
        <w:rPr>
          <w:rFonts w:ascii="Arial" w:hAnsi="Arial" w:cs="Arial"/>
          <w:sz w:val="24"/>
        </w:rPr>
      </w:pPr>
      <w:r w:rsidRPr="00E9665B">
        <w:rPr>
          <w:rFonts w:ascii="Arial" w:hAnsi="Arial" w:cs="Arial"/>
          <w:sz w:val="24"/>
        </w:rPr>
        <w:t xml:space="preserve">The study offers recommendations for Nike managers and digital marketing practitioners. Visibility and engagement are just not enough to gauge the performance </w:t>
      </w:r>
      <w:r w:rsidRPr="00E9665B">
        <w:rPr>
          <w:rFonts w:ascii="Arial" w:hAnsi="Arial" w:cs="Arial"/>
          <w:sz w:val="24"/>
        </w:rPr>
        <w:lastRenderedPageBreak/>
        <w:t>of Digital marketing. Managers should also take into consideration customers' trust, retention, loyalty, repeat purchases and the wider commercial results. The results also indicate that Nike should strengthen its global brand and message, whilst respecting local UK communication</w:t>
      </w:r>
      <w:r w:rsidR="008D2EEE" w:rsidRPr="00E9665B">
        <w:rPr>
          <w:rFonts w:ascii="Arial" w:hAnsi="Arial" w:cs="Arial"/>
          <w:sz w:val="24"/>
        </w:rPr>
        <w:t>.</w:t>
      </w:r>
    </w:p>
    <w:p w:rsidR="008D2EEE" w:rsidRPr="00E9665B" w:rsidRDefault="008D2EEE" w:rsidP="00556D90">
      <w:pPr>
        <w:pStyle w:val="Heading2"/>
      </w:pPr>
      <w:bookmarkStart w:id="125" w:name="_Toc240926642"/>
      <w:r w:rsidRPr="00E9665B">
        <w:t>6.6 Recommendations</w:t>
      </w:r>
      <w:bookmarkEnd w:id="125"/>
    </w:p>
    <w:p w:rsidR="0026773B" w:rsidRPr="0026773B" w:rsidRDefault="0026773B" w:rsidP="0026773B">
      <w:pPr>
        <w:pStyle w:val="NoSpacing"/>
        <w:spacing w:before="240" w:after="240" w:line="360" w:lineRule="auto"/>
        <w:jc w:val="both"/>
        <w:rPr>
          <w:rFonts w:ascii="Arial" w:hAnsi="Arial" w:cs="Arial"/>
          <w:sz w:val="24"/>
        </w:rPr>
      </w:pPr>
      <w:r w:rsidRPr="0026773B">
        <w:rPr>
          <w:rFonts w:ascii="Arial" w:hAnsi="Arial" w:cs="Arial"/>
          <w:sz w:val="24"/>
        </w:rPr>
        <w:t>The recommendations are based on the results and are specific to those areas where Nike's current digital capabilities have not yet been fully realised to create enduring</w:t>
      </w:r>
      <w:r>
        <w:rPr>
          <w:rFonts w:ascii="Arial" w:hAnsi="Arial" w:cs="Arial"/>
          <w:sz w:val="24"/>
        </w:rPr>
        <w:t xml:space="preserve"> customer and competitive value.</w:t>
      </w:r>
    </w:p>
    <w:p w:rsidR="0026773B" w:rsidRPr="0026773B" w:rsidRDefault="0026773B" w:rsidP="0026773B">
      <w:pPr>
        <w:pStyle w:val="Heading3"/>
      </w:pPr>
      <w:bookmarkStart w:id="126" w:name="_Toc240926643"/>
      <w:r w:rsidRPr="0026773B">
        <w:t>Recommendation 1: Convert Digital Enga</w:t>
      </w:r>
      <w:r>
        <w:t>gement into Sustainable Loyalty</w:t>
      </w:r>
      <w:bookmarkEnd w:id="126"/>
    </w:p>
    <w:p w:rsidR="0026773B" w:rsidRPr="0026773B" w:rsidRDefault="0026773B" w:rsidP="0026773B">
      <w:pPr>
        <w:pStyle w:val="NoSpacing"/>
        <w:spacing w:before="240" w:after="240" w:line="360" w:lineRule="auto"/>
        <w:jc w:val="both"/>
        <w:rPr>
          <w:rFonts w:ascii="Arial" w:hAnsi="Arial" w:cs="Arial"/>
          <w:sz w:val="24"/>
        </w:rPr>
      </w:pPr>
      <w:r w:rsidRPr="0026773B">
        <w:rPr>
          <w:rFonts w:ascii="Arial" w:hAnsi="Arial" w:cs="Arial"/>
          <w:sz w:val="24"/>
        </w:rPr>
        <w:t>Nike needs to go past likes, views and comments and build a stronger connection between social-media engagement and membership, repeat purchase, customer retention and advocacy. The results highlight that engagement does not necessarily lead to loyalty, so Nike UK should link social content, Nike membership, personalised offers and follow up communication in a more coherent and more meaningful engagement process. This could enable the shift towards more enduring customer inte</w:t>
      </w:r>
      <w:r>
        <w:rPr>
          <w:rFonts w:ascii="Arial" w:hAnsi="Arial" w:cs="Arial"/>
          <w:sz w:val="24"/>
        </w:rPr>
        <w:t>ractions (</w:t>
      </w:r>
      <w:proofErr w:type="spellStart"/>
      <w:r>
        <w:rPr>
          <w:rFonts w:ascii="Arial" w:hAnsi="Arial" w:cs="Arial"/>
          <w:sz w:val="24"/>
        </w:rPr>
        <w:t>Samarah</w:t>
      </w:r>
      <w:proofErr w:type="spellEnd"/>
      <w:r>
        <w:rPr>
          <w:rFonts w:ascii="Arial" w:hAnsi="Arial" w:cs="Arial"/>
          <w:sz w:val="24"/>
        </w:rPr>
        <w:t xml:space="preserve"> et al., 2022).</w:t>
      </w:r>
    </w:p>
    <w:p w:rsidR="0026773B" w:rsidRPr="0026773B" w:rsidRDefault="0026773B" w:rsidP="0026773B">
      <w:pPr>
        <w:pStyle w:val="Heading3"/>
      </w:pPr>
      <w:bookmarkStart w:id="127" w:name="_Toc240926644"/>
      <w:r w:rsidRPr="0026773B">
        <w:t xml:space="preserve">Recommendation 2: Strengthen UK Localisation, </w:t>
      </w:r>
      <w:proofErr w:type="spellStart"/>
      <w:r w:rsidRPr="0026773B">
        <w:t>Omnichannel</w:t>
      </w:r>
      <w:proofErr w:type="spellEnd"/>
      <w:r w:rsidRPr="0026773B">
        <w:t xml:space="preserve"> Integration and Customer Experience</w:t>
      </w:r>
      <w:bookmarkEnd w:id="127"/>
    </w:p>
    <w:p w:rsidR="0026773B" w:rsidRPr="0026773B" w:rsidRDefault="0026773B" w:rsidP="0026773B">
      <w:pPr>
        <w:pStyle w:val="NoSpacing"/>
        <w:spacing w:before="240" w:after="240" w:line="360" w:lineRule="auto"/>
        <w:jc w:val="both"/>
        <w:rPr>
          <w:rFonts w:ascii="Arial" w:hAnsi="Arial" w:cs="Arial"/>
          <w:sz w:val="24"/>
        </w:rPr>
      </w:pPr>
      <w:r w:rsidRPr="0026773B">
        <w:rPr>
          <w:rFonts w:ascii="Arial" w:hAnsi="Arial" w:cs="Arial"/>
          <w:sz w:val="24"/>
        </w:rPr>
        <w:t xml:space="preserve">Nike needs to enhance the linkage of its global digital strategy and customer needs in the UK. The content should be relevant to the local sporting interests, seasonal demand, consumer preferences and should be reflective of Nike's global brand identity in content. At the same time, website, mobile applications, social media, e-commerce and physical stores should provide a more consistent customer journey. This can minimize the friction between digital and physical channels and enhance customer experience and loyalty (Tran Xuan, Truong and Vo </w:t>
      </w:r>
      <w:proofErr w:type="spellStart"/>
      <w:r w:rsidRPr="0026773B">
        <w:rPr>
          <w:rFonts w:ascii="Arial" w:hAnsi="Arial" w:cs="Arial"/>
          <w:sz w:val="24"/>
        </w:rPr>
        <w:t>Quang</w:t>
      </w:r>
      <w:proofErr w:type="spellEnd"/>
      <w:r w:rsidRPr="0026773B">
        <w:rPr>
          <w:rFonts w:ascii="Arial" w:hAnsi="Arial" w:cs="Arial"/>
          <w:sz w:val="24"/>
        </w:rPr>
        <w:t>, 2023).</w:t>
      </w:r>
    </w:p>
    <w:p w:rsidR="0026773B" w:rsidRPr="0026773B" w:rsidRDefault="0026773B" w:rsidP="001A317A">
      <w:pPr>
        <w:pStyle w:val="Heading3"/>
      </w:pPr>
      <w:bookmarkStart w:id="128" w:name="_Toc240926645"/>
      <w:r w:rsidRPr="0026773B">
        <w:t>Recommendation 3: Improve Responsible Personalisation, Trust and Authenticity</w:t>
      </w:r>
      <w:bookmarkEnd w:id="128"/>
    </w:p>
    <w:p w:rsidR="008D2EEE" w:rsidRPr="00E9665B" w:rsidRDefault="001A317A" w:rsidP="0026773B">
      <w:pPr>
        <w:pStyle w:val="NoSpacing"/>
        <w:spacing w:before="240" w:after="240" w:line="360" w:lineRule="auto"/>
        <w:jc w:val="both"/>
        <w:rPr>
          <w:rFonts w:ascii="Arial" w:hAnsi="Arial" w:cs="Arial"/>
          <w:sz w:val="24"/>
        </w:rPr>
      </w:pPr>
      <w:r w:rsidRPr="001A317A">
        <w:rPr>
          <w:rFonts w:ascii="Arial" w:hAnsi="Arial" w:cs="Arial"/>
          <w:sz w:val="24"/>
        </w:rPr>
        <w:t xml:space="preserve">Nike must enhance data transparency and consumer trust, along with building on AI driven personalisation. The use of personalised recommendations and content should be clearly communicated and responsibly managed. Meanwhile, athlete-influencer </w:t>
      </w:r>
      <w:r w:rsidRPr="001A317A">
        <w:rPr>
          <w:rFonts w:ascii="Arial" w:hAnsi="Arial" w:cs="Arial"/>
          <w:sz w:val="24"/>
        </w:rPr>
        <w:lastRenderedPageBreak/>
        <w:t xml:space="preserve">relationships should focus more on credibility, relevance, expertise and authenticity (not only reach) as the “visible” does not equate positive consumer response (Huang et al., 2022; Liu-Thompkins, Okazaki and Li, 2022; </w:t>
      </w:r>
      <w:proofErr w:type="spellStart"/>
      <w:r w:rsidRPr="001A317A">
        <w:rPr>
          <w:rFonts w:ascii="Arial" w:hAnsi="Arial" w:cs="Arial"/>
          <w:sz w:val="24"/>
        </w:rPr>
        <w:t>Saima</w:t>
      </w:r>
      <w:proofErr w:type="spellEnd"/>
      <w:r w:rsidRPr="001A317A">
        <w:rPr>
          <w:rFonts w:ascii="Arial" w:hAnsi="Arial" w:cs="Arial"/>
          <w:sz w:val="24"/>
        </w:rPr>
        <w:t xml:space="preserve"> and Khan, 2021; Liu and Zheng, 2024).</w:t>
      </w:r>
    </w:p>
    <w:p w:rsidR="008D2EEE" w:rsidRPr="00E9665B" w:rsidRDefault="008D2EEE" w:rsidP="00556D90">
      <w:pPr>
        <w:pStyle w:val="Heading2"/>
      </w:pPr>
      <w:bookmarkStart w:id="129" w:name="_Toc240926646"/>
      <w:r w:rsidRPr="00E9665B">
        <w:t>6.7 Limitations of the Study</w:t>
      </w:r>
      <w:bookmarkEnd w:id="129"/>
    </w:p>
    <w:p w:rsidR="00A440D6" w:rsidRPr="00E9665B" w:rsidRDefault="00A440D6" w:rsidP="00E9665B">
      <w:pPr>
        <w:pStyle w:val="NoSpacing"/>
        <w:spacing w:before="240" w:after="240" w:line="360" w:lineRule="auto"/>
        <w:jc w:val="both"/>
        <w:rPr>
          <w:rFonts w:ascii="Arial" w:hAnsi="Arial" w:cs="Arial"/>
          <w:sz w:val="24"/>
        </w:rPr>
      </w:pPr>
      <w:r w:rsidRPr="00E9665B">
        <w:rPr>
          <w:rFonts w:ascii="Arial" w:hAnsi="Arial" w:cs="Arial"/>
          <w:sz w:val="24"/>
        </w:rPr>
        <w:t>There are a number of limitations of the study. The first is that the main literature matrix included only 50 peer-reviewed journal articles. This may mean that certain evidence, not included in the selected sample, may have been omitted. Second, the research was solely secondary, with no primary interviews or consumer surveys conducted. Therefore, the results do not directly determine the perceptions or behaviour of Nike UK consumers.</w:t>
      </w:r>
    </w:p>
    <w:p w:rsidR="008D2EEE" w:rsidRPr="00E9665B" w:rsidRDefault="00A440D6" w:rsidP="00E9665B">
      <w:pPr>
        <w:pStyle w:val="NoSpacing"/>
        <w:spacing w:before="240" w:after="240" w:line="360" w:lineRule="auto"/>
        <w:jc w:val="both"/>
        <w:rPr>
          <w:rFonts w:ascii="Arial" w:hAnsi="Arial" w:cs="Arial"/>
          <w:sz w:val="24"/>
        </w:rPr>
      </w:pPr>
      <w:r w:rsidRPr="00E9665B">
        <w:rPr>
          <w:rFonts w:ascii="Arial" w:hAnsi="Arial" w:cs="Arial"/>
          <w:sz w:val="24"/>
        </w:rPr>
        <w:t>Third, there was limited academic evidence available specific to Nike and the resort was supplemented with international and cross-industry evidence. Fourth, the results do not necessarily apply to all other Nike markets worldwide as the study was based on the context of the UK market. Fifth, some relevant publications may not have been selected for the database or by searching the terms and inclusion criteria. Last but not least, digital marketing is constantly changing, especially in terms of AI and social media technologies, which could alter some of the findings as technology and consumer demands evolve</w:t>
      </w:r>
      <w:r w:rsidR="008D2EEE" w:rsidRPr="00E9665B">
        <w:rPr>
          <w:rFonts w:ascii="Arial" w:hAnsi="Arial" w:cs="Arial"/>
          <w:sz w:val="24"/>
        </w:rPr>
        <w:t>.</w:t>
      </w:r>
    </w:p>
    <w:p w:rsidR="008D2EEE" w:rsidRPr="00E9665B" w:rsidRDefault="008D2EEE" w:rsidP="00556D90">
      <w:pPr>
        <w:pStyle w:val="Heading2"/>
      </w:pPr>
      <w:bookmarkStart w:id="130" w:name="_Toc240926647"/>
      <w:r w:rsidRPr="00E9665B">
        <w:t>6.8 Recommendations for Future Research</w:t>
      </w:r>
      <w:bookmarkEnd w:id="130"/>
    </w:p>
    <w:p w:rsidR="00940BF3" w:rsidRPr="00E9665B" w:rsidRDefault="00940BF3" w:rsidP="00E9665B">
      <w:pPr>
        <w:pStyle w:val="NoSpacing"/>
        <w:spacing w:before="240" w:after="240" w:line="360" w:lineRule="auto"/>
        <w:jc w:val="both"/>
        <w:rPr>
          <w:rFonts w:ascii="Arial" w:hAnsi="Arial" w:cs="Arial"/>
          <w:sz w:val="24"/>
        </w:rPr>
      </w:pPr>
      <w:r w:rsidRPr="00E9665B">
        <w:rPr>
          <w:rFonts w:ascii="Arial" w:hAnsi="Arial" w:cs="Arial"/>
          <w:sz w:val="24"/>
        </w:rPr>
        <w:t>Further studies involving primary data from Nike UK consumers to explore social media, personalisation, influencer marketing and digital customer experience should be undertaken. Digital marketing manager interviews may be a good source of organisational evidence.</w:t>
      </w:r>
    </w:p>
    <w:p w:rsidR="00940BF3" w:rsidRPr="00E9665B" w:rsidRDefault="00940BF3" w:rsidP="00E9665B">
      <w:pPr>
        <w:pStyle w:val="NoSpacing"/>
        <w:spacing w:before="240" w:after="240" w:line="360" w:lineRule="auto"/>
        <w:jc w:val="both"/>
        <w:rPr>
          <w:rFonts w:ascii="Arial" w:hAnsi="Arial" w:cs="Arial"/>
          <w:sz w:val="24"/>
        </w:rPr>
      </w:pPr>
      <w:r w:rsidRPr="00E9665B">
        <w:rPr>
          <w:rFonts w:ascii="Arial" w:hAnsi="Arial" w:cs="Arial"/>
          <w:sz w:val="24"/>
        </w:rPr>
        <w:t>To test the relationship between digital marketing, engagement, trust, loyalty and purchase behaviour, quantitative research can be used. A comparison of the digital strategies and results of Nike and Adidas could involve differences in digital strategies and competitive results. A longitudinal study would be able to measure variations in Nike's digital performance over time.</w:t>
      </w:r>
    </w:p>
    <w:p w:rsidR="00DA4301" w:rsidRPr="00DA4301" w:rsidRDefault="00940BF3" w:rsidP="00DA4301">
      <w:pPr>
        <w:pStyle w:val="NoSpacing"/>
        <w:spacing w:before="240" w:after="240" w:line="360" w:lineRule="auto"/>
        <w:jc w:val="both"/>
        <w:rPr>
          <w:rFonts w:ascii="Arial" w:hAnsi="Arial" w:cs="Arial"/>
          <w:sz w:val="24"/>
        </w:rPr>
      </w:pPr>
      <w:r w:rsidRPr="00E9665B">
        <w:rPr>
          <w:rFonts w:ascii="Arial" w:hAnsi="Arial" w:cs="Arial"/>
          <w:sz w:val="24"/>
        </w:rPr>
        <w:lastRenderedPageBreak/>
        <w:t xml:space="preserve">Further research might also consider the UK's performance against other international markets and the nature of consistency versus adaptation. </w:t>
      </w:r>
      <w:r w:rsidR="00DA4301" w:rsidRPr="00DA4301">
        <w:rPr>
          <w:rFonts w:ascii="Arial" w:hAnsi="Arial" w:cs="Arial"/>
          <w:sz w:val="24"/>
        </w:rPr>
        <w:t>Other research areas that would be of interest would be the impact of athlete and influencer marketing, the impact of consumer privacy, the transparency of data in relation to AI personalisation, and the long term impact of AI on athlete/influencer marketing.</w:t>
      </w:r>
    </w:p>
    <w:p w:rsidR="00DA4301" w:rsidRPr="00DA4301" w:rsidRDefault="00DA4301" w:rsidP="00DA4301">
      <w:pPr>
        <w:pStyle w:val="Heading2"/>
      </w:pPr>
      <w:bookmarkStart w:id="131" w:name="_Toc240926648"/>
      <w:r w:rsidRPr="00DA4301">
        <w:t>6.9 Final Conclusion</w:t>
      </w:r>
      <w:bookmarkEnd w:id="131"/>
    </w:p>
    <w:p w:rsidR="00B15A81" w:rsidRDefault="00DA4301" w:rsidP="00DA4301">
      <w:pPr>
        <w:pStyle w:val="NoSpacing"/>
        <w:spacing w:before="240" w:after="240" w:line="360" w:lineRule="auto"/>
        <w:jc w:val="both"/>
        <w:rPr>
          <w:rFonts w:ascii="Arial" w:hAnsi="Arial" w:cs="Arial"/>
          <w:sz w:val="24"/>
        </w:rPr>
      </w:pPr>
      <w:r w:rsidRPr="00DA4301">
        <w:rPr>
          <w:rFonts w:ascii="Arial" w:hAnsi="Arial" w:cs="Arial"/>
          <w:sz w:val="24"/>
        </w:rPr>
        <w:t xml:space="preserve">This dissertation finds that digital marketing is not just a marketing tool that Nike uses to promote their products and services – it is a strategic capability, which can help to link Nike customer engagement, trust, loyalty, and competitive performance. Homburg and </w:t>
      </w:r>
      <w:proofErr w:type="spellStart"/>
      <w:r w:rsidRPr="00DA4301">
        <w:rPr>
          <w:rFonts w:ascii="Arial" w:hAnsi="Arial" w:cs="Arial"/>
          <w:sz w:val="24"/>
        </w:rPr>
        <w:t>Wielgos</w:t>
      </w:r>
      <w:proofErr w:type="spellEnd"/>
      <w:r w:rsidRPr="00DA4301">
        <w:rPr>
          <w:rFonts w:ascii="Arial" w:hAnsi="Arial" w:cs="Arial"/>
          <w:sz w:val="24"/>
        </w:rPr>
        <w:t xml:space="preserve"> (2022) and Wang (2020) all agree that social media, athlete and influencer marketing, digital content, personalisation, AI, analytics and Omni channel experiences can all contribute to building customer relationships and putting a brand ahead in the competition. Nike UK needs to keep developing their digital capabilities, sensibly rethinking the customer experience, strengthen authentic interactions, and make digital engagements meaningful customer relations</w:t>
      </w:r>
      <w:r>
        <w:rPr>
          <w:rFonts w:ascii="Arial" w:hAnsi="Arial" w:cs="Arial"/>
          <w:sz w:val="24"/>
        </w:rPr>
        <w:t>hips and business opportunities</w:t>
      </w:r>
      <w:r w:rsidR="00940BF3" w:rsidRPr="00E9665B">
        <w:rPr>
          <w:rFonts w:ascii="Arial" w:hAnsi="Arial" w:cs="Arial"/>
          <w:sz w:val="24"/>
        </w:rPr>
        <w:t xml:space="preserve">. </w:t>
      </w:r>
    </w:p>
    <w:p w:rsidR="00F33CFF" w:rsidRDefault="00F33CFF" w:rsidP="00E9665B">
      <w:pPr>
        <w:pStyle w:val="NoSpacing"/>
        <w:spacing w:before="240" w:after="240" w:line="360" w:lineRule="auto"/>
        <w:jc w:val="both"/>
        <w:rPr>
          <w:rFonts w:ascii="Arial" w:hAnsi="Arial" w:cs="Arial"/>
          <w:sz w:val="24"/>
        </w:rPr>
      </w:pPr>
    </w:p>
    <w:p w:rsidR="00F33CFF" w:rsidRPr="00E9665B" w:rsidRDefault="00F33CFF" w:rsidP="00E9665B">
      <w:pPr>
        <w:pStyle w:val="NoSpacing"/>
        <w:spacing w:before="240" w:after="240" w:line="360" w:lineRule="auto"/>
        <w:jc w:val="both"/>
        <w:rPr>
          <w:rFonts w:ascii="Arial" w:hAnsi="Arial" w:cs="Arial"/>
          <w:sz w:val="24"/>
        </w:rPr>
      </w:pPr>
    </w:p>
    <w:p w:rsidR="00B15A81" w:rsidRDefault="00B15A81" w:rsidP="00707969">
      <w:pPr>
        <w:pStyle w:val="NoSpacing"/>
        <w:spacing w:line="360" w:lineRule="auto"/>
        <w:jc w:val="both"/>
        <w:rPr>
          <w:rFonts w:ascii="Arial" w:hAnsi="Arial" w:cs="Arial"/>
          <w:sz w:val="24"/>
          <w:szCs w:val="24"/>
        </w:rPr>
      </w:pPr>
    </w:p>
    <w:p w:rsidR="00B15A81" w:rsidRDefault="00B15A81" w:rsidP="00707969">
      <w:pPr>
        <w:pStyle w:val="NoSpacing"/>
        <w:spacing w:line="360" w:lineRule="auto"/>
        <w:jc w:val="both"/>
        <w:rPr>
          <w:rFonts w:ascii="Arial" w:hAnsi="Arial" w:cs="Arial"/>
          <w:sz w:val="24"/>
          <w:szCs w:val="24"/>
        </w:rPr>
      </w:pPr>
    </w:p>
    <w:p w:rsidR="009B307A" w:rsidRDefault="009B307A" w:rsidP="00707969">
      <w:pPr>
        <w:pStyle w:val="NoSpacing"/>
        <w:spacing w:line="360" w:lineRule="auto"/>
        <w:jc w:val="both"/>
        <w:rPr>
          <w:rFonts w:ascii="Arial" w:hAnsi="Arial" w:cs="Arial"/>
          <w:sz w:val="24"/>
          <w:szCs w:val="24"/>
        </w:rPr>
      </w:pPr>
    </w:p>
    <w:p w:rsidR="009B307A" w:rsidRDefault="009B307A" w:rsidP="00707969">
      <w:pPr>
        <w:pStyle w:val="NoSpacing"/>
        <w:spacing w:line="360" w:lineRule="auto"/>
        <w:jc w:val="both"/>
        <w:rPr>
          <w:rFonts w:ascii="Arial" w:hAnsi="Arial" w:cs="Arial"/>
          <w:sz w:val="24"/>
          <w:szCs w:val="24"/>
        </w:rPr>
      </w:pPr>
    </w:p>
    <w:p w:rsidR="009B307A" w:rsidRDefault="009B307A" w:rsidP="00707969">
      <w:pPr>
        <w:pStyle w:val="NoSpacing"/>
        <w:spacing w:line="360" w:lineRule="auto"/>
        <w:jc w:val="both"/>
        <w:rPr>
          <w:rFonts w:ascii="Arial" w:hAnsi="Arial" w:cs="Arial"/>
          <w:sz w:val="24"/>
          <w:szCs w:val="24"/>
        </w:rPr>
      </w:pPr>
    </w:p>
    <w:p w:rsidR="009B307A" w:rsidRDefault="009B307A" w:rsidP="00707969">
      <w:pPr>
        <w:pStyle w:val="NoSpacing"/>
        <w:spacing w:line="360" w:lineRule="auto"/>
        <w:jc w:val="both"/>
        <w:rPr>
          <w:rFonts w:ascii="Arial" w:hAnsi="Arial" w:cs="Arial"/>
          <w:sz w:val="24"/>
          <w:szCs w:val="24"/>
        </w:rPr>
      </w:pPr>
    </w:p>
    <w:p w:rsidR="00B15A81" w:rsidRDefault="00B15A81" w:rsidP="00707969">
      <w:pPr>
        <w:pStyle w:val="NoSpacing"/>
        <w:spacing w:line="360" w:lineRule="auto"/>
        <w:jc w:val="both"/>
        <w:rPr>
          <w:rFonts w:ascii="Arial" w:hAnsi="Arial" w:cs="Arial"/>
          <w:sz w:val="24"/>
          <w:szCs w:val="24"/>
        </w:rPr>
      </w:pPr>
    </w:p>
    <w:p w:rsidR="00381864" w:rsidRDefault="00381864" w:rsidP="0025794A">
      <w:pPr>
        <w:pStyle w:val="NoSpacing"/>
        <w:spacing w:before="240" w:after="240" w:line="360" w:lineRule="auto"/>
        <w:jc w:val="both"/>
        <w:rPr>
          <w:rFonts w:ascii="Arial" w:hAnsi="Arial" w:cs="Arial"/>
          <w:sz w:val="24"/>
          <w:szCs w:val="24"/>
        </w:rPr>
      </w:pPr>
    </w:p>
    <w:p w:rsidR="000C7A9F" w:rsidRPr="000C7A9F" w:rsidRDefault="005B1B5C" w:rsidP="000C7A9F">
      <w:pPr>
        <w:pStyle w:val="Heading1"/>
      </w:pPr>
      <w:bookmarkStart w:id="132" w:name="_Toc240926649"/>
      <w:r>
        <w:lastRenderedPageBreak/>
        <w:t>Reference List</w:t>
      </w:r>
      <w:bookmarkEnd w:id="132"/>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Aaker</w:t>
      </w:r>
      <w:proofErr w:type="spellEnd"/>
      <w:r w:rsidRPr="006D4FBE">
        <w:rPr>
          <w:rFonts w:ascii="Arial" w:eastAsia="Times New Roman" w:hAnsi="Arial" w:cs="Arial"/>
          <w:sz w:val="24"/>
          <w:szCs w:val="24"/>
        </w:rPr>
        <w:t xml:space="preserve">, D.A. (1991) </w:t>
      </w:r>
      <w:r w:rsidRPr="006D4FBE">
        <w:rPr>
          <w:rFonts w:ascii="Arial" w:eastAsia="Times New Roman" w:hAnsi="Arial" w:cs="Arial"/>
          <w:i/>
          <w:iCs/>
          <w:sz w:val="24"/>
          <w:szCs w:val="24"/>
        </w:rPr>
        <w:t>Managing Brand Equity: Capitalizing on the Value of a Brand Name</w:t>
      </w:r>
      <w:r w:rsidRPr="006D4FBE">
        <w:rPr>
          <w:rFonts w:ascii="Arial" w:eastAsia="Times New Roman" w:hAnsi="Arial" w:cs="Arial"/>
          <w:sz w:val="24"/>
          <w:szCs w:val="24"/>
        </w:rPr>
        <w:t xml:space="preserve">. New York: Free Press. Available at: </w:t>
      </w:r>
      <w:hyperlink r:id="rId15" w:history="1">
        <w:r w:rsidRPr="006D4FBE">
          <w:rPr>
            <w:rFonts w:ascii="Arial" w:eastAsia="Times New Roman" w:hAnsi="Arial" w:cs="Arial"/>
            <w:color w:val="0000FF"/>
            <w:sz w:val="24"/>
            <w:szCs w:val="24"/>
            <w:u w:val="single"/>
          </w:rPr>
          <w:t>https://books.google.com/books?id=rhLzCwAAQBAJ</w:t>
        </w:r>
      </w:hyperlink>
      <w:r w:rsidRPr="006D4FBE">
        <w:rPr>
          <w:rFonts w:ascii="Arial" w:eastAsia="Times New Roman" w:hAnsi="Arial" w:cs="Arial"/>
          <w:sz w:val="24"/>
          <w:szCs w:val="24"/>
        </w:rPr>
        <w:t xml:space="preserve"> (Accessed: 20 July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Aaker</w:t>
      </w:r>
      <w:proofErr w:type="spellEnd"/>
      <w:r w:rsidRPr="006D4FBE">
        <w:rPr>
          <w:rFonts w:ascii="Arial" w:eastAsia="Times New Roman" w:hAnsi="Arial" w:cs="Arial"/>
          <w:sz w:val="24"/>
          <w:szCs w:val="24"/>
        </w:rPr>
        <w:t xml:space="preserve">, D.A. (1996) </w:t>
      </w:r>
      <w:r w:rsidRPr="006D4FBE">
        <w:rPr>
          <w:rFonts w:ascii="Arial" w:eastAsia="Times New Roman" w:hAnsi="Arial" w:cs="Arial"/>
          <w:i/>
          <w:iCs/>
          <w:sz w:val="24"/>
          <w:szCs w:val="24"/>
        </w:rPr>
        <w:t>Building Strong Brands</w:t>
      </w:r>
      <w:r w:rsidRPr="006D4FBE">
        <w:rPr>
          <w:rFonts w:ascii="Arial" w:eastAsia="Times New Roman" w:hAnsi="Arial" w:cs="Arial"/>
          <w:sz w:val="24"/>
          <w:szCs w:val="24"/>
        </w:rPr>
        <w:t xml:space="preserve">. New York: Free Press. Available at: </w:t>
      </w:r>
      <w:hyperlink r:id="rId16" w:history="1">
        <w:r w:rsidRPr="006D4FBE">
          <w:rPr>
            <w:rFonts w:ascii="Arial" w:eastAsia="Times New Roman" w:hAnsi="Arial" w:cs="Arial"/>
            <w:color w:val="0000FF"/>
            <w:sz w:val="24"/>
            <w:szCs w:val="24"/>
            <w:u w:val="single"/>
          </w:rPr>
          <w:t>https://books.google.com/books?id=E3tZAAAAYAAJ</w:t>
        </w:r>
      </w:hyperlink>
      <w:r w:rsidRPr="006D4FBE">
        <w:rPr>
          <w:rFonts w:ascii="Arial" w:eastAsia="Times New Roman" w:hAnsi="Arial" w:cs="Arial"/>
          <w:sz w:val="24"/>
          <w:szCs w:val="24"/>
        </w:rPr>
        <w:t xml:space="preserve"> (Accessed: 21 July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Aaker</w:t>
      </w:r>
      <w:proofErr w:type="spellEnd"/>
      <w:r w:rsidRPr="006D4FBE">
        <w:rPr>
          <w:rFonts w:ascii="Arial" w:eastAsia="Times New Roman" w:hAnsi="Arial" w:cs="Arial"/>
          <w:sz w:val="24"/>
          <w:szCs w:val="24"/>
        </w:rPr>
        <w:t xml:space="preserve">, D.A. and </w:t>
      </w:r>
      <w:proofErr w:type="spellStart"/>
      <w:r w:rsidRPr="006D4FBE">
        <w:rPr>
          <w:rFonts w:ascii="Arial" w:eastAsia="Times New Roman" w:hAnsi="Arial" w:cs="Arial"/>
          <w:sz w:val="24"/>
          <w:szCs w:val="24"/>
        </w:rPr>
        <w:t>Joachimsthaler</w:t>
      </w:r>
      <w:proofErr w:type="spellEnd"/>
      <w:r w:rsidRPr="006D4FBE">
        <w:rPr>
          <w:rFonts w:ascii="Arial" w:eastAsia="Times New Roman" w:hAnsi="Arial" w:cs="Arial"/>
          <w:sz w:val="24"/>
          <w:szCs w:val="24"/>
        </w:rPr>
        <w:t xml:space="preserve">, E. (2000) </w:t>
      </w:r>
      <w:r w:rsidRPr="006D4FBE">
        <w:rPr>
          <w:rFonts w:ascii="Arial" w:eastAsia="Times New Roman" w:hAnsi="Arial" w:cs="Arial"/>
          <w:i/>
          <w:iCs/>
          <w:sz w:val="24"/>
          <w:szCs w:val="24"/>
        </w:rPr>
        <w:t>Brand Leadership</w:t>
      </w:r>
      <w:r w:rsidRPr="006D4FBE">
        <w:rPr>
          <w:rFonts w:ascii="Arial" w:eastAsia="Times New Roman" w:hAnsi="Arial" w:cs="Arial"/>
          <w:sz w:val="24"/>
          <w:szCs w:val="24"/>
        </w:rPr>
        <w:t xml:space="preserve">. New York: Free Press. Available at: </w:t>
      </w:r>
      <w:hyperlink r:id="rId17" w:history="1">
        <w:r w:rsidRPr="006D4FBE">
          <w:rPr>
            <w:rFonts w:ascii="Arial" w:eastAsia="Times New Roman" w:hAnsi="Arial" w:cs="Arial"/>
            <w:color w:val="0000FF"/>
            <w:sz w:val="24"/>
            <w:szCs w:val="24"/>
            <w:u w:val="single"/>
          </w:rPr>
          <w:t>https://books.google.com/books?id=2V9fAAAAMAAJ</w:t>
        </w:r>
      </w:hyperlink>
      <w:r w:rsidRPr="006D4FBE">
        <w:rPr>
          <w:rFonts w:ascii="Arial" w:eastAsia="Times New Roman" w:hAnsi="Arial" w:cs="Arial"/>
          <w:sz w:val="24"/>
          <w:szCs w:val="24"/>
        </w:rPr>
        <w:t xml:space="preserve"> (Accessed: 22 July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Al-</w:t>
      </w:r>
      <w:proofErr w:type="spellStart"/>
      <w:r w:rsidRPr="006D4FBE">
        <w:rPr>
          <w:rFonts w:ascii="Arial" w:eastAsia="Times New Roman" w:hAnsi="Arial" w:cs="Arial"/>
          <w:sz w:val="24"/>
          <w:szCs w:val="24"/>
        </w:rPr>
        <w:t>Debei</w:t>
      </w:r>
      <w:proofErr w:type="spellEnd"/>
      <w:r w:rsidRPr="006D4FBE">
        <w:rPr>
          <w:rFonts w:ascii="Arial" w:eastAsia="Times New Roman" w:hAnsi="Arial" w:cs="Arial"/>
          <w:sz w:val="24"/>
          <w:szCs w:val="24"/>
        </w:rPr>
        <w:t>, M.M., Al-</w:t>
      </w:r>
      <w:proofErr w:type="spellStart"/>
      <w:r w:rsidRPr="006D4FBE">
        <w:rPr>
          <w:rFonts w:ascii="Arial" w:eastAsia="Times New Roman" w:hAnsi="Arial" w:cs="Arial"/>
          <w:sz w:val="24"/>
          <w:szCs w:val="24"/>
        </w:rPr>
        <w:t>Lozi</w:t>
      </w:r>
      <w:proofErr w:type="spellEnd"/>
      <w:r w:rsidRPr="006D4FBE">
        <w:rPr>
          <w:rFonts w:ascii="Arial" w:eastAsia="Times New Roman" w:hAnsi="Arial" w:cs="Arial"/>
          <w:sz w:val="24"/>
          <w:szCs w:val="24"/>
        </w:rPr>
        <w:t xml:space="preserve">, E. and </w:t>
      </w:r>
      <w:proofErr w:type="spellStart"/>
      <w:r w:rsidRPr="006D4FBE">
        <w:rPr>
          <w:rFonts w:ascii="Arial" w:eastAsia="Times New Roman" w:hAnsi="Arial" w:cs="Arial"/>
          <w:sz w:val="24"/>
          <w:szCs w:val="24"/>
        </w:rPr>
        <w:t>Papazafeiropoulou</w:t>
      </w:r>
      <w:proofErr w:type="spellEnd"/>
      <w:r w:rsidRPr="006D4FBE">
        <w:rPr>
          <w:rFonts w:ascii="Arial" w:eastAsia="Times New Roman" w:hAnsi="Arial" w:cs="Arial"/>
          <w:sz w:val="24"/>
          <w:szCs w:val="24"/>
        </w:rPr>
        <w:t xml:space="preserve">, A. (2013) ‘Why people keep coming back to Facebook: Explaining and predicting continuance participation from an extended theory of planned behaviour perspective’, </w:t>
      </w:r>
      <w:r w:rsidRPr="006D4FBE">
        <w:rPr>
          <w:rFonts w:ascii="Arial" w:eastAsia="Times New Roman" w:hAnsi="Arial" w:cs="Arial"/>
          <w:i/>
          <w:iCs/>
          <w:sz w:val="24"/>
          <w:szCs w:val="24"/>
        </w:rPr>
        <w:t>Decision Support Systems</w:t>
      </w:r>
      <w:r w:rsidRPr="006D4FBE">
        <w:rPr>
          <w:rFonts w:ascii="Arial" w:eastAsia="Times New Roman" w:hAnsi="Arial" w:cs="Arial"/>
          <w:sz w:val="24"/>
          <w:szCs w:val="24"/>
        </w:rPr>
        <w:t xml:space="preserve">, 55(1), pp. 43–54. Available at: </w:t>
      </w:r>
      <w:hyperlink r:id="rId18" w:history="1">
        <w:r w:rsidRPr="006D4FBE">
          <w:rPr>
            <w:rFonts w:ascii="Arial" w:eastAsia="Times New Roman" w:hAnsi="Arial" w:cs="Arial"/>
            <w:color w:val="0000FF"/>
            <w:sz w:val="24"/>
            <w:szCs w:val="24"/>
            <w:u w:val="single"/>
          </w:rPr>
          <w:t>https://doi.org/10.1016/j.dss.2012.12.032</w:t>
        </w:r>
      </w:hyperlink>
      <w:r w:rsidRPr="006D4FBE">
        <w:rPr>
          <w:rFonts w:ascii="Arial" w:eastAsia="Times New Roman" w:hAnsi="Arial" w:cs="Arial"/>
          <w:sz w:val="24"/>
          <w:szCs w:val="24"/>
        </w:rPr>
        <w:t xml:space="preserve"> (Accessed: 23 July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Aldlimi</w:t>
      </w:r>
      <w:proofErr w:type="spellEnd"/>
      <w:r w:rsidRPr="006D4FBE">
        <w:rPr>
          <w:rFonts w:ascii="Arial" w:eastAsia="Times New Roman" w:hAnsi="Arial" w:cs="Arial"/>
          <w:sz w:val="24"/>
          <w:szCs w:val="24"/>
        </w:rPr>
        <w:t xml:space="preserve">, T., </w:t>
      </w:r>
      <w:proofErr w:type="spellStart"/>
      <w:r w:rsidRPr="006D4FBE">
        <w:rPr>
          <w:rFonts w:ascii="Arial" w:eastAsia="Times New Roman" w:hAnsi="Arial" w:cs="Arial"/>
          <w:sz w:val="24"/>
          <w:szCs w:val="24"/>
        </w:rPr>
        <w:t>Priporas</w:t>
      </w:r>
      <w:proofErr w:type="spellEnd"/>
      <w:r w:rsidRPr="006D4FBE">
        <w:rPr>
          <w:rFonts w:ascii="Arial" w:eastAsia="Times New Roman" w:hAnsi="Arial" w:cs="Arial"/>
          <w:sz w:val="24"/>
          <w:szCs w:val="24"/>
        </w:rPr>
        <w:t xml:space="preserve">, C.-V. and Chang, S.-W. (2025) ‘Engagement in influencer marketing: A systematic review of key drivers, </w:t>
      </w:r>
      <w:proofErr w:type="spellStart"/>
      <w:r w:rsidRPr="006D4FBE">
        <w:rPr>
          <w:rFonts w:ascii="Arial" w:eastAsia="Times New Roman" w:hAnsi="Arial" w:cs="Arial"/>
          <w:sz w:val="24"/>
          <w:szCs w:val="24"/>
        </w:rPr>
        <w:t>behaviors</w:t>
      </w:r>
      <w:proofErr w:type="spellEnd"/>
      <w:r w:rsidRPr="006D4FBE">
        <w:rPr>
          <w:rFonts w:ascii="Arial" w:eastAsia="Times New Roman" w:hAnsi="Arial" w:cs="Arial"/>
          <w:sz w:val="24"/>
          <w:szCs w:val="24"/>
        </w:rPr>
        <w:t xml:space="preserve">, and future research directions’, </w:t>
      </w:r>
      <w:r w:rsidRPr="006D4FBE">
        <w:rPr>
          <w:rFonts w:ascii="Arial" w:eastAsia="Times New Roman" w:hAnsi="Arial" w:cs="Arial"/>
          <w:i/>
          <w:iCs/>
          <w:sz w:val="24"/>
          <w:szCs w:val="24"/>
        </w:rPr>
        <w:t>Journal of Consumer Behaviour</w:t>
      </w:r>
      <w:r w:rsidRPr="006D4FBE">
        <w:rPr>
          <w:rFonts w:ascii="Arial" w:eastAsia="Times New Roman" w:hAnsi="Arial" w:cs="Arial"/>
          <w:sz w:val="24"/>
          <w:szCs w:val="24"/>
        </w:rPr>
        <w:t xml:space="preserve">. Available at: </w:t>
      </w:r>
      <w:hyperlink r:id="rId19" w:history="1">
        <w:r w:rsidRPr="006D4FBE">
          <w:rPr>
            <w:rFonts w:ascii="Arial" w:eastAsia="Times New Roman" w:hAnsi="Arial" w:cs="Arial"/>
            <w:color w:val="0000FF"/>
            <w:sz w:val="24"/>
            <w:szCs w:val="24"/>
            <w:u w:val="single"/>
          </w:rPr>
          <w:t>https://doi.org/10.1002/cb.2485</w:t>
        </w:r>
      </w:hyperlink>
      <w:r w:rsidRPr="006D4FBE">
        <w:rPr>
          <w:rFonts w:ascii="Arial" w:eastAsia="Times New Roman" w:hAnsi="Arial" w:cs="Arial"/>
          <w:sz w:val="24"/>
          <w:szCs w:val="24"/>
        </w:rPr>
        <w:t xml:space="preserve"> (Accessed: 24 July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Algharabat</w:t>
      </w:r>
      <w:proofErr w:type="spellEnd"/>
      <w:r w:rsidRPr="006D4FBE">
        <w:rPr>
          <w:rFonts w:ascii="Arial" w:eastAsia="Times New Roman" w:hAnsi="Arial" w:cs="Arial"/>
          <w:sz w:val="24"/>
          <w:szCs w:val="24"/>
        </w:rPr>
        <w:t xml:space="preserve">, R.S., </w:t>
      </w:r>
      <w:proofErr w:type="spellStart"/>
      <w:r w:rsidRPr="006D4FBE">
        <w:rPr>
          <w:rFonts w:ascii="Arial" w:eastAsia="Times New Roman" w:hAnsi="Arial" w:cs="Arial"/>
          <w:sz w:val="24"/>
          <w:szCs w:val="24"/>
        </w:rPr>
        <w:t>Rana</w:t>
      </w:r>
      <w:proofErr w:type="spellEnd"/>
      <w:r w:rsidRPr="006D4FBE">
        <w:rPr>
          <w:rFonts w:ascii="Arial" w:eastAsia="Times New Roman" w:hAnsi="Arial" w:cs="Arial"/>
          <w:sz w:val="24"/>
          <w:szCs w:val="24"/>
        </w:rPr>
        <w:t xml:space="preserve">, N.P., </w:t>
      </w:r>
      <w:proofErr w:type="spellStart"/>
      <w:r w:rsidRPr="006D4FBE">
        <w:rPr>
          <w:rFonts w:ascii="Arial" w:eastAsia="Times New Roman" w:hAnsi="Arial" w:cs="Arial"/>
          <w:sz w:val="24"/>
          <w:szCs w:val="24"/>
        </w:rPr>
        <w:t>Dwivedi</w:t>
      </w:r>
      <w:proofErr w:type="spellEnd"/>
      <w:r w:rsidRPr="006D4FBE">
        <w:rPr>
          <w:rFonts w:ascii="Arial" w:eastAsia="Times New Roman" w:hAnsi="Arial" w:cs="Arial"/>
          <w:sz w:val="24"/>
          <w:szCs w:val="24"/>
        </w:rPr>
        <w:t xml:space="preserve">, Y.K., </w:t>
      </w:r>
      <w:proofErr w:type="spellStart"/>
      <w:r w:rsidRPr="006D4FBE">
        <w:rPr>
          <w:rFonts w:ascii="Arial" w:eastAsia="Times New Roman" w:hAnsi="Arial" w:cs="Arial"/>
          <w:sz w:val="24"/>
          <w:szCs w:val="24"/>
        </w:rPr>
        <w:t>Alalwan</w:t>
      </w:r>
      <w:proofErr w:type="spellEnd"/>
      <w:r w:rsidRPr="006D4FBE">
        <w:rPr>
          <w:rFonts w:ascii="Arial" w:eastAsia="Times New Roman" w:hAnsi="Arial" w:cs="Arial"/>
          <w:sz w:val="24"/>
          <w:szCs w:val="24"/>
        </w:rPr>
        <w:t xml:space="preserve">, A.A. and </w:t>
      </w:r>
      <w:proofErr w:type="spellStart"/>
      <w:r w:rsidRPr="006D4FBE">
        <w:rPr>
          <w:rFonts w:ascii="Arial" w:eastAsia="Times New Roman" w:hAnsi="Arial" w:cs="Arial"/>
          <w:sz w:val="24"/>
          <w:szCs w:val="24"/>
        </w:rPr>
        <w:t>Qasem</w:t>
      </w:r>
      <w:proofErr w:type="spellEnd"/>
      <w:r w:rsidRPr="006D4FBE">
        <w:rPr>
          <w:rFonts w:ascii="Arial" w:eastAsia="Times New Roman" w:hAnsi="Arial" w:cs="Arial"/>
          <w:sz w:val="24"/>
          <w:szCs w:val="24"/>
        </w:rPr>
        <w:t xml:space="preserve">, Z. (2018) ‘Social media for customer engagement: A systematic literature review’, </w:t>
      </w:r>
      <w:r w:rsidRPr="006D4FBE">
        <w:rPr>
          <w:rFonts w:ascii="Arial" w:eastAsia="Times New Roman" w:hAnsi="Arial" w:cs="Arial"/>
          <w:i/>
          <w:iCs/>
          <w:sz w:val="24"/>
          <w:szCs w:val="24"/>
        </w:rPr>
        <w:t>International Journal of Information Management</w:t>
      </w:r>
      <w:r w:rsidRPr="006D4FBE">
        <w:rPr>
          <w:rFonts w:ascii="Arial" w:eastAsia="Times New Roman" w:hAnsi="Arial" w:cs="Arial"/>
          <w:sz w:val="24"/>
          <w:szCs w:val="24"/>
        </w:rPr>
        <w:t xml:space="preserve">, 40, pp. 75–85. Available at: </w:t>
      </w:r>
      <w:hyperlink r:id="rId20" w:history="1">
        <w:r w:rsidRPr="006D4FBE">
          <w:rPr>
            <w:rFonts w:ascii="Arial" w:eastAsia="Times New Roman" w:hAnsi="Arial" w:cs="Arial"/>
            <w:color w:val="0000FF"/>
            <w:sz w:val="24"/>
            <w:szCs w:val="24"/>
            <w:u w:val="single"/>
          </w:rPr>
          <w:t>https://doi.org/10.1016/j.ijinfomgt.2018.01.009</w:t>
        </w:r>
      </w:hyperlink>
      <w:r w:rsidRPr="006D4FBE">
        <w:rPr>
          <w:rFonts w:ascii="Arial" w:eastAsia="Times New Roman" w:hAnsi="Arial" w:cs="Arial"/>
          <w:sz w:val="24"/>
          <w:szCs w:val="24"/>
        </w:rPr>
        <w:t xml:space="preserve"> (Accessed: 25 July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Althuwaini</w:t>
      </w:r>
      <w:proofErr w:type="spellEnd"/>
      <w:r w:rsidRPr="006D4FBE">
        <w:rPr>
          <w:rFonts w:ascii="Arial" w:eastAsia="Times New Roman" w:hAnsi="Arial" w:cs="Arial"/>
          <w:sz w:val="24"/>
          <w:szCs w:val="24"/>
        </w:rPr>
        <w:t xml:space="preserve">, S. (2022) ‘The impact of social media marketing activities on brand loyalty: The mediating role of brand trust’, </w:t>
      </w:r>
      <w:r w:rsidRPr="006D4FBE">
        <w:rPr>
          <w:rFonts w:ascii="Arial" w:eastAsia="Times New Roman" w:hAnsi="Arial" w:cs="Arial"/>
          <w:i/>
          <w:iCs/>
          <w:sz w:val="24"/>
          <w:szCs w:val="24"/>
        </w:rPr>
        <w:t>International Journal of Business and Management</w:t>
      </w:r>
      <w:r w:rsidRPr="006D4FBE">
        <w:rPr>
          <w:rFonts w:ascii="Arial" w:eastAsia="Times New Roman" w:hAnsi="Arial" w:cs="Arial"/>
          <w:sz w:val="24"/>
          <w:szCs w:val="24"/>
        </w:rPr>
        <w:t xml:space="preserve">, 17(5). Available at: </w:t>
      </w:r>
      <w:hyperlink r:id="rId21" w:history="1">
        <w:r w:rsidRPr="006D4FBE">
          <w:rPr>
            <w:rFonts w:ascii="Arial" w:eastAsia="Times New Roman" w:hAnsi="Arial" w:cs="Arial"/>
            <w:color w:val="0000FF"/>
            <w:sz w:val="24"/>
            <w:szCs w:val="24"/>
            <w:u w:val="single"/>
          </w:rPr>
          <w:t>https://doi.org/10.5539/ijbm.v17n5p1</w:t>
        </w:r>
      </w:hyperlink>
      <w:r w:rsidRPr="006D4FBE">
        <w:rPr>
          <w:rFonts w:ascii="Arial" w:eastAsia="Times New Roman" w:hAnsi="Arial" w:cs="Arial"/>
          <w:sz w:val="24"/>
          <w:szCs w:val="24"/>
        </w:rPr>
        <w:t xml:space="preserve"> (Accessed: 26 July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Ao</w:t>
      </w:r>
      <w:proofErr w:type="spellEnd"/>
      <w:r w:rsidRPr="006D4FBE">
        <w:rPr>
          <w:rFonts w:ascii="Arial" w:eastAsia="Times New Roman" w:hAnsi="Arial" w:cs="Arial"/>
          <w:sz w:val="24"/>
          <w:szCs w:val="24"/>
        </w:rPr>
        <w:t xml:space="preserve">, L., Bansal, R., </w:t>
      </w:r>
      <w:proofErr w:type="spellStart"/>
      <w:r w:rsidRPr="006D4FBE">
        <w:rPr>
          <w:rFonts w:ascii="Arial" w:eastAsia="Times New Roman" w:hAnsi="Arial" w:cs="Arial"/>
          <w:sz w:val="24"/>
          <w:szCs w:val="24"/>
        </w:rPr>
        <w:t>Pruthi</w:t>
      </w:r>
      <w:proofErr w:type="spellEnd"/>
      <w:r w:rsidRPr="006D4FBE">
        <w:rPr>
          <w:rFonts w:ascii="Arial" w:eastAsia="Times New Roman" w:hAnsi="Arial" w:cs="Arial"/>
          <w:sz w:val="24"/>
          <w:szCs w:val="24"/>
        </w:rPr>
        <w:t xml:space="preserve">, N. and </w:t>
      </w:r>
      <w:proofErr w:type="spellStart"/>
      <w:r w:rsidRPr="006D4FBE">
        <w:rPr>
          <w:rFonts w:ascii="Arial" w:eastAsia="Times New Roman" w:hAnsi="Arial" w:cs="Arial"/>
          <w:sz w:val="24"/>
          <w:szCs w:val="24"/>
        </w:rPr>
        <w:t>Khaskheli</w:t>
      </w:r>
      <w:proofErr w:type="spellEnd"/>
      <w:r w:rsidRPr="006D4FBE">
        <w:rPr>
          <w:rFonts w:ascii="Arial" w:eastAsia="Times New Roman" w:hAnsi="Arial" w:cs="Arial"/>
          <w:sz w:val="24"/>
          <w:szCs w:val="24"/>
        </w:rPr>
        <w:t xml:space="preserve">, M.B. (2023) ‘Impact of social media influencers on customer engagement and purchase intention: A meta-analysis’, </w:t>
      </w:r>
      <w:r w:rsidRPr="006D4FBE">
        <w:rPr>
          <w:rFonts w:ascii="Arial" w:eastAsia="Times New Roman" w:hAnsi="Arial" w:cs="Arial"/>
          <w:i/>
          <w:iCs/>
          <w:sz w:val="24"/>
          <w:szCs w:val="24"/>
        </w:rPr>
        <w:t>Sustainability</w:t>
      </w:r>
      <w:r w:rsidRPr="006D4FBE">
        <w:rPr>
          <w:rFonts w:ascii="Arial" w:eastAsia="Times New Roman" w:hAnsi="Arial" w:cs="Arial"/>
          <w:sz w:val="24"/>
          <w:szCs w:val="24"/>
        </w:rPr>
        <w:t xml:space="preserve">, 15(3), 2744. Available at: </w:t>
      </w:r>
      <w:hyperlink r:id="rId22" w:history="1">
        <w:r w:rsidRPr="006D4FBE">
          <w:rPr>
            <w:rFonts w:ascii="Arial" w:eastAsia="Times New Roman" w:hAnsi="Arial" w:cs="Arial"/>
            <w:color w:val="0000FF"/>
            <w:sz w:val="24"/>
            <w:szCs w:val="24"/>
            <w:u w:val="single"/>
          </w:rPr>
          <w:t>https://doi.org/10.3390/su15032744</w:t>
        </w:r>
      </w:hyperlink>
      <w:r w:rsidRPr="006D4FBE">
        <w:rPr>
          <w:rFonts w:ascii="Arial" w:eastAsia="Times New Roman" w:hAnsi="Arial" w:cs="Arial"/>
          <w:sz w:val="24"/>
          <w:szCs w:val="24"/>
        </w:rPr>
        <w:t xml:space="preserve"> (Accessed: 27 July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lastRenderedPageBreak/>
        <w:t xml:space="preserve">Ashley, C. and </w:t>
      </w:r>
      <w:proofErr w:type="spellStart"/>
      <w:r w:rsidRPr="006D4FBE">
        <w:rPr>
          <w:rFonts w:ascii="Arial" w:eastAsia="Times New Roman" w:hAnsi="Arial" w:cs="Arial"/>
          <w:sz w:val="24"/>
          <w:szCs w:val="24"/>
        </w:rPr>
        <w:t>Tuten</w:t>
      </w:r>
      <w:proofErr w:type="spellEnd"/>
      <w:r w:rsidRPr="006D4FBE">
        <w:rPr>
          <w:rFonts w:ascii="Arial" w:eastAsia="Times New Roman" w:hAnsi="Arial" w:cs="Arial"/>
          <w:sz w:val="24"/>
          <w:szCs w:val="24"/>
        </w:rPr>
        <w:t xml:space="preserve">, T. (2015) ‘Creative strategies in social media marketing: An exploratory study of branded social content and consumer engagement’, </w:t>
      </w:r>
      <w:r w:rsidRPr="006D4FBE">
        <w:rPr>
          <w:rFonts w:ascii="Arial" w:eastAsia="Times New Roman" w:hAnsi="Arial" w:cs="Arial"/>
          <w:i/>
          <w:iCs/>
          <w:sz w:val="24"/>
          <w:szCs w:val="24"/>
        </w:rPr>
        <w:t>Psychology &amp; Marketing</w:t>
      </w:r>
      <w:r w:rsidRPr="006D4FBE">
        <w:rPr>
          <w:rFonts w:ascii="Arial" w:eastAsia="Times New Roman" w:hAnsi="Arial" w:cs="Arial"/>
          <w:sz w:val="24"/>
          <w:szCs w:val="24"/>
        </w:rPr>
        <w:t xml:space="preserve">, 32(1), pp. 15–27. Available at: </w:t>
      </w:r>
      <w:hyperlink r:id="rId23" w:history="1">
        <w:r w:rsidRPr="006D4FBE">
          <w:rPr>
            <w:rFonts w:ascii="Arial" w:eastAsia="Times New Roman" w:hAnsi="Arial" w:cs="Arial"/>
            <w:color w:val="0000FF"/>
            <w:sz w:val="24"/>
            <w:szCs w:val="24"/>
            <w:u w:val="single"/>
          </w:rPr>
          <w:t>https://doi.org/10.1002/mar.20761</w:t>
        </w:r>
      </w:hyperlink>
      <w:r w:rsidRPr="006D4FBE">
        <w:rPr>
          <w:rFonts w:ascii="Arial" w:eastAsia="Times New Roman" w:hAnsi="Arial" w:cs="Arial"/>
          <w:sz w:val="24"/>
          <w:szCs w:val="24"/>
        </w:rPr>
        <w:t xml:space="preserve"> (Accessed: 28 July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Bagozzi</w:t>
      </w:r>
      <w:proofErr w:type="spellEnd"/>
      <w:r w:rsidRPr="006D4FBE">
        <w:rPr>
          <w:rFonts w:ascii="Arial" w:eastAsia="Times New Roman" w:hAnsi="Arial" w:cs="Arial"/>
          <w:sz w:val="24"/>
          <w:szCs w:val="24"/>
        </w:rPr>
        <w:t xml:space="preserve">, R.P. and </w:t>
      </w:r>
      <w:proofErr w:type="spellStart"/>
      <w:r w:rsidRPr="006D4FBE">
        <w:rPr>
          <w:rFonts w:ascii="Arial" w:eastAsia="Times New Roman" w:hAnsi="Arial" w:cs="Arial"/>
          <w:sz w:val="24"/>
          <w:szCs w:val="24"/>
        </w:rPr>
        <w:t>Dholakia</w:t>
      </w:r>
      <w:proofErr w:type="spellEnd"/>
      <w:r w:rsidRPr="006D4FBE">
        <w:rPr>
          <w:rFonts w:ascii="Arial" w:eastAsia="Times New Roman" w:hAnsi="Arial" w:cs="Arial"/>
          <w:sz w:val="24"/>
          <w:szCs w:val="24"/>
        </w:rPr>
        <w:t xml:space="preserve">, U.M. (2002) ‘Intentional social action in virtual communities’, </w:t>
      </w:r>
      <w:r w:rsidRPr="006D4FBE">
        <w:rPr>
          <w:rFonts w:ascii="Arial" w:eastAsia="Times New Roman" w:hAnsi="Arial" w:cs="Arial"/>
          <w:i/>
          <w:iCs/>
          <w:sz w:val="24"/>
          <w:szCs w:val="24"/>
        </w:rPr>
        <w:t>Journal of Interactive Marketing</w:t>
      </w:r>
      <w:r w:rsidRPr="006D4FBE">
        <w:rPr>
          <w:rFonts w:ascii="Arial" w:eastAsia="Times New Roman" w:hAnsi="Arial" w:cs="Arial"/>
          <w:sz w:val="24"/>
          <w:szCs w:val="24"/>
        </w:rPr>
        <w:t xml:space="preserve">, 16(2), pp. 2–21. Available at: </w:t>
      </w:r>
      <w:hyperlink r:id="rId24" w:history="1">
        <w:r w:rsidRPr="006D4FBE">
          <w:rPr>
            <w:rFonts w:ascii="Arial" w:eastAsia="Times New Roman" w:hAnsi="Arial" w:cs="Arial"/>
            <w:color w:val="0000FF"/>
            <w:sz w:val="24"/>
            <w:szCs w:val="24"/>
            <w:u w:val="single"/>
          </w:rPr>
          <w:t>https://doi.org/10.1002/dir.10006</w:t>
        </w:r>
      </w:hyperlink>
      <w:r w:rsidRPr="006D4FBE">
        <w:rPr>
          <w:rFonts w:ascii="Arial" w:eastAsia="Times New Roman" w:hAnsi="Arial" w:cs="Arial"/>
          <w:sz w:val="24"/>
          <w:szCs w:val="24"/>
        </w:rPr>
        <w:t xml:space="preserve"> (Accessed: 29 July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Barney, J. (1991) ‘Firm resources and sustained competitive advantage’, </w:t>
      </w:r>
      <w:r w:rsidRPr="006D4FBE">
        <w:rPr>
          <w:rFonts w:ascii="Arial" w:eastAsia="Times New Roman" w:hAnsi="Arial" w:cs="Arial"/>
          <w:i/>
          <w:iCs/>
          <w:sz w:val="24"/>
          <w:szCs w:val="24"/>
        </w:rPr>
        <w:t>Journal of Management</w:t>
      </w:r>
      <w:r w:rsidRPr="006D4FBE">
        <w:rPr>
          <w:rFonts w:ascii="Arial" w:eastAsia="Times New Roman" w:hAnsi="Arial" w:cs="Arial"/>
          <w:sz w:val="24"/>
          <w:szCs w:val="24"/>
        </w:rPr>
        <w:t xml:space="preserve">, 17(1), pp. 99–120. Available at: </w:t>
      </w:r>
      <w:hyperlink r:id="rId25" w:history="1">
        <w:r w:rsidRPr="006D4FBE">
          <w:rPr>
            <w:rFonts w:ascii="Arial" w:eastAsia="Times New Roman" w:hAnsi="Arial" w:cs="Arial"/>
            <w:color w:val="0000FF"/>
            <w:sz w:val="24"/>
            <w:szCs w:val="24"/>
            <w:u w:val="single"/>
          </w:rPr>
          <w:t>https://doi.org/10.1177/014920639101700108</w:t>
        </w:r>
      </w:hyperlink>
      <w:r w:rsidRPr="006D4FBE">
        <w:rPr>
          <w:rFonts w:ascii="Arial" w:eastAsia="Times New Roman" w:hAnsi="Arial" w:cs="Arial"/>
          <w:sz w:val="24"/>
          <w:szCs w:val="24"/>
        </w:rPr>
        <w:t xml:space="preserve"> (Accessed: 30 July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Barrales</w:t>
      </w:r>
      <w:proofErr w:type="spellEnd"/>
      <w:r w:rsidRPr="006D4FBE">
        <w:rPr>
          <w:rFonts w:ascii="Arial" w:eastAsia="Times New Roman" w:hAnsi="Arial" w:cs="Arial"/>
          <w:sz w:val="24"/>
          <w:szCs w:val="24"/>
        </w:rPr>
        <w:t xml:space="preserve">-Molina, V., </w:t>
      </w:r>
      <w:proofErr w:type="spellStart"/>
      <w:r w:rsidRPr="006D4FBE">
        <w:rPr>
          <w:rFonts w:ascii="Arial" w:eastAsia="Times New Roman" w:hAnsi="Arial" w:cs="Arial"/>
          <w:sz w:val="24"/>
          <w:szCs w:val="24"/>
        </w:rPr>
        <w:t>Martínez-López</w:t>
      </w:r>
      <w:proofErr w:type="spellEnd"/>
      <w:r w:rsidRPr="006D4FBE">
        <w:rPr>
          <w:rFonts w:ascii="Arial" w:eastAsia="Times New Roman" w:hAnsi="Arial" w:cs="Arial"/>
          <w:sz w:val="24"/>
          <w:szCs w:val="24"/>
        </w:rPr>
        <w:t xml:space="preserve">, F.J. and </w:t>
      </w:r>
      <w:proofErr w:type="spellStart"/>
      <w:r w:rsidRPr="006D4FBE">
        <w:rPr>
          <w:rFonts w:ascii="Arial" w:eastAsia="Times New Roman" w:hAnsi="Arial" w:cs="Arial"/>
          <w:sz w:val="24"/>
          <w:szCs w:val="24"/>
        </w:rPr>
        <w:t>Gázquez</w:t>
      </w:r>
      <w:proofErr w:type="spellEnd"/>
      <w:r w:rsidRPr="006D4FBE">
        <w:rPr>
          <w:rFonts w:ascii="Arial" w:eastAsia="Times New Roman" w:hAnsi="Arial" w:cs="Arial"/>
          <w:sz w:val="24"/>
          <w:szCs w:val="24"/>
        </w:rPr>
        <w:t xml:space="preserve">-Abad, J.C. (2014) ‘Dynamic marketing capabilities: Toward an integrative framework’, </w:t>
      </w:r>
      <w:r w:rsidRPr="006D4FBE">
        <w:rPr>
          <w:rFonts w:ascii="Arial" w:eastAsia="Times New Roman" w:hAnsi="Arial" w:cs="Arial"/>
          <w:i/>
          <w:iCs/>
          <w:sz w:val="24"/>
          <w:szCs w:val="24"/>
        </w:rPr>
        <w:t>International Journal of Management Reviews</w:t>
      </w:r>
      <w:r w:rsidRPr="006D4FBE">
        <w:rPr>
          <w:rFonts w:ascii="Arial" w:eastAsia="Times New Roman" w:hAnsi="Arial" w:cs="Arial"/>
          <w:sz w:val="24"/>
          <w:szCs w:val="24"/>
        </w:rPr>
        <w:t xml:space="preserve">, 16(4), pp. 397–416. Available at: </w:t>
      </w:r>
      <w:hyperlink r:id="rId26" w:history="1">
        <w:r w:rsidRPr="006D4FBE">
          <w:rPr>
            <w:rFonts w:ascii="Arial" w:eastAsia="Times New Roman" w:hAnsi="Arial" w:cs="Arial"/>
            <w:color w:val="0000FF"/>
            <w:sz w:val="24"/>
            <w:szCs w:val="24"/>
            <w:u w:val="single"/>
          </w:rPr>
          <w:t>https://doi.org/10.1111/ijmr.12026</w:t>
        </w:r>
      </w:hyperlink>
      <w:r w:rsidRPr="006D4FBE">
        <w:rPr>
          <w:rFonts w:ascii="Arial" w:eastAsia="Times New Roman" w:hAnsi="Arial" w:cs="Arial"/>
          <w:sz w:val="24"/>
          <w:szCs w:val="24"/>
        </w:rPr>
        <w:t xml:space="preserve"> (Accessed: 31 July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Batra</w:t>
      </w:r>
      <w:proofErr w:type="spellEnd"/>
      <w:r w:rsidRPr="006D4FBE">
        <w:rPr>
          <w:rFonts w:ascii="Arial" w:eastAsia="Times New Roman" w:hAnsi="Arial" w:cs="Arial"/>
          <w:sz w:val="24"/>
          <w:szCs w:val="24"/>
        </w:rPr>
        <w:t xml:space="preserve">, R., </w:t>
      </w:r>
      <w:proofErr w:type="spellStart"/>
      <w:r w:rsidRPr="006D4FBE">
        <w:rPr>
          <w:rFonts w:ascii="Arial" w:eastAsia="Times New Roman" w:hAnsi="Arial" w:cs="Arial"/>
          <w:sz w:val="24"/>
          <w:szCs w:val="24"/>
        </w:rPr>
        <w:t>Ahuvia</w:t>
      </w:r>
      <w:proofErr w:type="spellEnd"/>
      <w:r w:rsidRPr="006D4FBE">
        <w:rPr>
          <w:rFonts w:ascii="Arial" w:eastAsia="Times New Roman" w:hAnsi="Arial" w:cs="Arial"/>
          <w:sz w:val="24"/>
          <w:szCs w:val="24"/>
        </w:rPr>
        <w:t xml:space="preserve">, A. and </w:t>
      </w:r>
      <w:proofErr w:type="spellStart"/>
      <w:r w:rsidRPr="006D4FBE">
        <w:rPr>
          <w:rFonts w:ascii="Arial" w:eastAsia="Times New Roman" w:hAnsi="Arial" w:cs="Arial"/>
          <w:sz w:val="24"/>
          <w:szCs w:val="24"/>
        </w:rPr>
        <w:t>Bagozzi</w:t>
      </w:r>
      <w:proofErr w:type="spellEnd"/>
      <w:r w:rsidRPr="006D4FBE">
        <w:rPr>
          <w:rFonts w:ascii="Arial" w:eastAsia="Times New Roman" w:hAnsi="Arial" w:cs="Arial"/>
          <w:sz w:val="24"/>
          <w:szCs w:val="24"/>
        </w:rPr>
        <w:t xml:space="preserve">, R.P. (2012) ‘Brand love’, </w:t>
      </w:r>
      <w:r w:rsidRPr="006D4FBE">
        <w:rPr>
          <w:rFonts w:ascii="Arial" w:eastAsia="Times New Roman" w:hAnsi="Arial" w:cs="Arial"/>
          <w:i/>
          <w:iCs/>
          <w:sz w:val="24"/>
          <w:szCs w:val="24"/>
        </w:rPr>
        <w:t>Journal of Marketing</w:t>
      </w:r>
      <w:r w:rsidRPr="006D4FBE">
        <w:rPr>
          <w:rFonts w:ascii="Arial" w:eastAsia="Times New Roman" w:hAnsi="Arial" w:cs="Arial"/>
          <w:sz w:val="24"/>
          <w:szCs w:val="24"/>
        </w:rPr>
        <w:t xml:space="preserve">, 76(2), pp. 1–16. Available at: </w:t>
      </w:r>
      <w:hyperlink r:id="rId27" w:history="1">
        <w:r w:rsidRPr="006D4FBE">
          <w:rPr>
            <w:rFonts w:ascii="Arial" w:eastAsia="Times New Roman" w:hAnsi="Arial" w:cs="Arial"/>
            <w:color w:val="0000FF"/>
            <w:sz w:val="24"/>
            <w:szCs w:val="24"/>
            <w:u w:val="single"/>
          </w:rPr>
          <w:t>https://doi.org/10.1509/jm.09.0339</w:t>
        </w:r>
      </w:hyperlink>
      <w:r w:rsidRPr="006D4FBE">
        <w:rPr>
          <w:rFonts w:ascii="Arial" w:eastAsia="Times New Roman" w:hAnsi="Arial" w:cs="Arial"/>
          <w:sz w:val="24"/>
          <w:szCs w:val="24"/>
        </w:rPr>
        <w:t xml:space="preserve"> (Accessed: 1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Berger, J. and Milkman, K.L. (2012) ‘What makes online content viral?’, </w:t>
      </w:r>
      <w:r w:rsidRPr="006D4FBE">
        <w:rPr>
          <w:rFonts w:ascii="Arial" w:eastAsia="Times New Roman" w:hAnsi="Arial" w:cs="Arial"/>
          <w:i/>
          <w:iCs/>
          <w:sz w:val="24"/>
          <w:szCs w:val="24"/>
        </w:rPr>
        <w:t>Journal of Marketing Research</w:t>
      </w:r>
      <w:r w:rsidRPr="006D4FBE">
        <w:rPr>
          <w:rFonts w:ascii="Arial" w:eastAsia="Times New Roman" w:hAnsi="Arial" w:cs="Arial"/>
          <w:sz w:val="24"/>
          <w:szCs w:val="24"/>
        </w:rPr>
        <w:t xml:space="preserve">, 49(2), pp. 192–205. Available at: </w:t>
      </w:r>
      <w:hyperlink r:id="rId28" w:history="1">
        <w:r w:rsidRPr="006D4FBE">
          <w:rPr>
            <w:rFonts w:ascii="Arial" w:eastAsia="Times New Roman" w:hAnsi="Arial" w:cs="Arial"/>
            <w:color w:val="0000FF"/>
            <w:sz w:val="24"/>
            <w:szCs w:val="24"/>
            <w:u w:val="single"/>
          </w:rPr>
          <w:t>https://doi.org/10.1509/jmr.10.0353</w:t>
        </w:r>
      </w:hyperlink>
      <w:r w:rsidRPr="006D4FBE">
        <w:rPr>
          <w:rFonts w:ascii="Arial" w:eastAsia="Times New Roman" w:hAnsi="Arial" w:cs="Arial"/>
          <w:sz w:val="24"/>
          <w:szCs w:val="24"/>
        </w:rPr>
        <w:t xml:space="preserve"> (Accessed: 2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Bolton, R.N. et al. (2013) ‘Understanding Generation Y and their use of social media: A review and research agenda’, </w:t>
      </w:r>
      <w:r w:rsidRPr="006D4FBE">
        <w:rPr>
          <w:rFonts w:ascii="Arial" w:eastAsia="Times New Roman" w:hAnsi="Arial" w:cs="Arial"/>
          <w:i/>
          <w:iCs/>
          <w:sz w:val="24"/>
          <w:szCs w:val="24"/>
        </w:rPr>
        <w:t>Journal of Service Management</w:t>
      </w:r>
      <w:r w:rsidRPr="006D4FBE">
        <w:rPr>
          <w:rFonts w:ascii="Arial" w:eastAsia="Times New Roman" w:hAnsi="Arial" w:cs="Arial"/>
          <w:sz w:val="24"/>
          <w:szCs w:val="24"/>
        </w:rPr>
        <w:t xml:space="preserve">, 24(3), pp. 245–267. Available at: </w:t>
      </w:r>
      <w:hyperlink r:id="rId29" w:history="1">
        <w:r w:rsidRPr="006D4FBE">
          <w:rPr>
            <w:rFonts w:ascii="Arial" w:eastAsia="Times New Roman" w:hAnsi="Arial" w:cs="Arial"/>
            <w:color w:val="0000FF"/>
            <w:sz w:val="24"/>
            <w:szCs w:val="24"/>
            <w:u w:val="single"/>
          </w:rPr>
          <w:t>https://doi.org/10.1108/09564231311326987</w:t>
        </w:r>
      </w:hyperlink>
      <w:r w:rsidRPr="006D4FBE">
        <w:rPr>
          <w:rFonts w:ascii="Arial" w:eastAsia="Times New Roman" w:hAnsi="Arial" w:cs="Arial"/>
          <w:sz w:val="24"/>
          <w:szCs w:val="24"/>
        </w:rPr>
        <w:t xml:space="preserve"> (Accessed: 3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Brodie, R.J., </w:t>
      </w:r>
      <w:proofErr w:type="spellStart"/>
      <w:r w:rsidRPr="006D4FBE">
        <w:rPr>
          <w:rFonts w:ascii="Arial" w:eastAsia="Times New Roman" w:hAnsi="Arial" w:cs="Arial"/>
          <w:sz w:val="24"/>
          <w:szCs w:val="24"/>
        </w:rPr>
        <w:t>Hollebeek</w:t>
      </w:r>
      <w:proofErr w:type="spellEnd"/>
      <w:r w:rsidRPr="006D4FBE">
        <w:rPr>
          <w:rFonts w:ascii="Arial" w:eastAsia="Times New Roman" w:hAnsi="Arial" w:cs="Arial"/>
          <w:sz w:val="24"/>
          <w:szCs w:val="24"/>
        </w:rPr>
        <w:t xml:space="preserve">, L.D., </w:t>
      </w:r>
      <w:proofErr w:type="spellStart"/>
      <w:r w:rsidRPr="006D4FBE">
        <w:rPr>
          <w:rFonts w:ascii="Arial" w:eastAsia="Times New Roman" w:hAnsi="Arial" w:cs="Arial"/>
          <w:sz w:val="24"/>
          <w:szCs w:val="24"/>
        </w:rPr>
        <w:t>Jurić</w:t>
      </w:r>
      <w:proofErr w:type="spellEnd"/>
      <w:r w:rsidRPr="006D4FBE">
        <w:rPr>
          <w:rFonts w:ascii="Arial" w:eastAsia="Times New Roman" w:hAnsi="Arial" w:cs="Arial"/>
          <w:sz w:val="24"/>
          <w:szCs w:val="24"/>
        </w:rPr>
        <w:t xml:space="preserve">, B. and </w:t>
      </w:r>
      <w:proofErr w:type="spellStart"/>
      <w:r w:rsidRPr="006D4FBE">
        <w:rPr>
          <w:rFonts w:ascii="Arial" w:eastAsia="Times New Roman" w:hAnsi="Arial" w:cs="Arial"/>
          <w:sz w:val="24"/>
          <w:szCs w:val="24"/>
        </w:rPr>
        <w:t>Ilić</w:t>
      </w:r>
      <w:proofErr w:type="spellEnd"/>
      <w:r w:rsidRPr="006D4FBE">
        <w:rPr>
          <w:rFonts w:ascii="Arial" w:eastAsia="Times New Roman" w:hAnsi="Arial" w:cs="Arial"/>
          <w:sz w:val="24"/>
          <w:szCs w:val="24"/>
        </w:rPr>
        <w:t xml:space="preserve">, A. (2011) ‘Customer engagement: Conceptual domain, fundamental propositions, and implications for research’, </w:t>
      </w:r>
      <w:r w:rsidRPr="006D4FBE">
        <w:rPr>
          <w:rFonts w:ascii="Arial" w:eastAsia="Times New Roman" w:hAnsi="Arial" w:cs="Arial"/>
          <w:i/>
          <w:iCs/>
          <w:sz w:val="24"/>
          <w:szCs w:val="24"/>
        </w:rPr>
        <w:t>Journal of Service Research</w:t>
      </w:r>
      <w:r w:rsidRPr="006D4FBE">
        <w:rPr>
          <w:rFonts w:ascii="Arial" w:eastAsia="Times New Roman" w:hAnsi="Arial" w:cs="Arial"/>
          <w:sz w:val="24"/>
          <w:szCs w:val="24"/>
        </w:rPr>
        <w:t xml:space="preserve">, 14(3), pp. 252–271. Available at: </w:t>
      </w:r>
      <w:hyperlink r:id="rId30" w:history="1">
        <w:r w:rsidRPr="006D4FBE">
          <w:rPr>
            <w:rFonts w:ascii="Arial" w:eastAsia="Times New Roman" w:hAnsi="Arial" w:cs="Arial"/>
            <w:color w:val="0000FF"/>
            <w:sz w:val="24"/>
            <w:szCs w:val="24"/>
            <w:u w:val="single"/>
          </w:rPr>
          <w:t>https://doi.org/10.1177/1094670511411703</w:t>
        </w:r>
      </w:hyperlink>
      <w:r w:rsidRPr="006D4FBE">
        <w:rPr>
          <w:rFonts w:ascii="Arial" w:eastAsia="Times New Roman" w:hAnsi="Arial" w:cs="Arial"/>
          <w:sz w:val="24"/>
          <w:szCs w:val="24"/>
        </w:rPr>
        <w:t xml:space="preserve"> (Accessed: 4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Carlson, B.D., </w:t>
      </w:r>
      <w:proofErr w:type="spellStart"/>
      <w:r w:rsidRPr="006D4FBE">
        <w:rPr>
          <w:rFonts w:ascii="Arial" w:eastAsia="Times New Roman" w:hAnsi="Arial" w:cs="Arial"/>
          <w:sz w:val="24"/>
          <w:szCs w:val="24"/>
        </w:rPr>
        <w:t>O’Cass</w:t>
      </w:r>
      <w:proofErr w:type="spellEnd"/>
      <w:r w:rsidRPr="006D4FBE">
        <w:rPr>
          <w:rFonts w:ascii="Arial" w:eastAsia="Times New Roman" w:hAnsi="Arial" w:cs="Arial"/>
          <w:sz w:val="24"/>
          <w:szCs w:val="24"/>
        </w:rPr>
        <w:t xml:space="preserve">, A. and </w:t>
      </w:r>
      <w:proofErr w:type="spellStart"/>
      <w:r w:rsidRPr="006D4FBE">
        <w:rPr>
          <w:rFonts w:ascii="Arial" w:eastAsia="Times New Roman" w:hAnsi="Arial" w:cs="Arial"/>
          <w:sz w:val="24"/>
          <w:szCs w:val="24"/>
        </w:rPr>
        <w:t>Ahrholdt</w:t>
      </w:r>
      <w:proofErr w:type="spellEnd"/>
      <w:r w:rsidRPr="006D4FBE">
        <w:rPr>
          <w:rFonts w:ascii="Arial" w:eastAsia="Times New Roman" w:hAnsi="Arial" w:cs="Arial"/>
          <w:sz w:val="24"/>
          <w:szCs w:val="24"/>
        </w:rPr>
        <w:t xml:space="preserve">, D.C. (2018) ‘Customer engagement through social media: The roles of social identity, social media engagement and social value’, </w:t>
      </w:r>
      <w:r w:rsidRPr="006D4FBE">
        <w:rPr>
          <w:rFonts w:ascii="Arial" w:eastAsia="Times New Roman" w:hAnsi="Arial" w:cs="Arial"/>
          <w:i/>
          <w:iCs/>
          <w:sz w:val="24"/>
          <w:szCs w:val="24"/>
        </w:rPr>
        <w:t>Journal of Retailing and Consumer Services</w:t>
      </w:r>
      <w:r w:rsidRPr="006D4FBE">
        <w:rPr>
          <w:rFonts w:ascii="Arial" w:eastAsia="Times New Roman" w:hAnsi="Arial" w:cs="Arial"/>
          <w:sz w:val="24"/>
          <w:szCs w:val="24"/>
        </w:rPr>
        <w:t xml:space="preserve">, 45, pp. 109–117. Available at: </w:t>
      </w:r>
      <w:hyperlink r:id="rId31" w:history="1">
        <w:r w:rsidRPr="006D4FBE">
          <w:rPr>
            <w:rFonts w:ascii="Arial" w:eastAsia="Times New Roman" w:hAnsi="Arial" w:cs="Arial"/>
            <w:color w:val="0000FF"/>
            <w:sz w:val="24"/>
            <w:szCs w:val="24"/>
            <w:u w:val="single"/>
          </w:rPr>
          <w:t>https://doi.org/10.1016/j.jretconser.2018.06.011</w:t>
        </w:r>
      </w:hyperlink>
      <w:r w:rsidRPr="006D4FBE">
        <w:rPr>
          <w:rFonts w:ascii="Arial" w:eastAsia="Times New Roman" w:hAnsi="Arial" w:cs="Arial"/>
          <w:sz w:val="24"/>
          <w:szCs w:val="24"/>
        </w:rPr>
        <w:t xml:space="preserve"> (Accessed: 5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lastRenderedPageBreak/>
        <w:t xml:space="preserve">Chaffey, D. and Ellis-Chadwick, F. (2022) </w:t>
      </w:r>
      <w:r w:rsidRPr="006D4FBE">
        <w:rPr>
          <w:rFonts w:ascii="Arial" w:eastAsia="Times New Roman" w:hAnsi="Arial" w:cs="Arial"/>
          <w:i/>
          <w:iCs/>
          <w:sz w:val="24"/>
          <w:szCs w:val="24"/>
        </w:rPr>
        <w:t>Digital Marketing: Strategy, Implementation and Practice</w:t>
      </w:r>
      <w:r w:rsidRPr="006D4FBE">
        <w:rPr>
          <w:rFonts w:ascii="Arial" w:eastAsia="Times New Roman" w:hAnsi="Arial" w:cs="Arial"/>
          <w:sz w:val="24"/>
          <w:szCs w:val="24"/>
        </w:rPr>
        <w:t xml:space="preserve">. 8th </w:t>
      </w:r>
      <w:proofErr w:type="spellStart"/>
      <w:r w:rsidRPr="006D4FBE">
        <w:rPr>
          <w:rFonts w:ascii="Arial" w:eastAsia="Times New Roman" w:hAnsi="Arial" w:cs="Arial"/>
          <w:sz w:val="24"/>
          <w:szCs w:val="24"/>
        </w:rPr>
        <w:t>edn</w:t>
      </w:r>
      <w:proofErr w:type="spellEnd"/>
      <w:r w:rsidRPr="006D4FBE">
        <w:rPr>
          <w:rFonts w:ascii="Arial" w:eastAsia="Times New Roman" w:hAnsi="Arial" w:cs="Arial"/>
          <w:sz w:val="24"/>
          <w:szCs w:val="24"/>
        </w:rPr>
        <w:t xml:space="preserve">. Harlow: Pearson. Available at: </w:t>
      </w:r>
      <w:hyperlink r:id="rId32" w:history="1">
        <w:r w:rsidRPr="006D4FBE">
          <w:rPr>
            <w:rFonts w:ascii="Arial" w:eastAsia="Times New Roman" w:hAnsi="Arial" w:cs="Arial"/>
            <w:color w:val="0000FF"/>
            <w:sz w:val="24"/>
            <w:szCs w:val="24"/>
            <w:u w:val="single"/>
          </w:rPr>
          <w:t>https://www.pearson.com/en-gb/subject-catalog/p/digital-marketing/P200000005824</w:t>
        </w:r>
      </w:hyperlink>
      <w:r w:rsidRPr="006D4FBE">
        <w:rPr>
          <w:rFonts w:ascii="Arial" w:eastAsia="Times New Roman" w:hAnsi="Arial" w:cs="Arial"/>
          <w:sz w:val="24"/>
          <w:szCs w:val="24"/>
        </w:rPr>
        <w:t xml:space="preserve"> (Accessed: 6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Chen, X. and </w:t>
      </w:r>
      <w:proofErr w:type="spellStart"/>
      <w:r w:rsidRPr="006D4FBE">
        <w:rPr>
          <w:rFonts w:ascii="Arial" w:eastAsia="Times New Roman" w:hAnsi="Arial" w:cs="Arial"/>
          <w:sz w:val="24"/>
          <w:szCs w:val="24"/>
        </w:rPr>
        <w:t>Qasim</w:t>
      </w:r>
      <w:proofErr w:type="spellEnd"/>
      <w:r w:rsidRPr="006D4FBE">
        <w:rPr>
          <w:rFonts w:ascii="Arial" w:eastAsia="Times New Roman" w:hAnsi="Arial" w:cs="Arial"/>
          <w:sz w:val="24"/>
          <w:szCs w:val="24"/>
        </w:rPr>
        <w:t xml:space="preserve">, H. (2021) ‘Does social media marketing really matter to consumer brand loyalty?’, </w:t>
      </w:r>
      <w:r w:rsidRPr="006D4FBE">
        <w:rPr>
          <w:rFonts w:ascii="Arial" w:eastAsia="Times New Roman" w:hAnsi="Arial" w:cs="Arial"/>
          <w:i/>
          <w:iCs/>
          <w:sz w:val="24"/>
          <w:szCs w:val="24"/>
        </w:rPr>
        <w:t>Journal of Business Research</w:t>
      </w:r>
      <w:r w:rsidRPr="006D4FBE">
        <w:rPr>
          <w:rFonts w:ascii="Arial" w:eastAsia="Times New Roman" w:hAnsi="Arial" w:cs="Arial"/>
          <w:sz w:val="24"/>
          <w:szCs w:val="24"/>
        </w:rPr>
        <w:t xml:space="preserve">, 136, pp. 170–182. Available at: </w:t>
      </w:r>
      <w:hyperlink r:id="rId33" w:history="1">
        <w:r w:rsidRPr="006D4FBE">
          <w:rPr>
            <w:rFonts w:ascii="Arial" w:eastAsia="Times New Roman" w:hAnsi="Arial" w:cs="Arial"/>
            <w:color w:val="0000FF"/>
            <w:sz w:val="24"/>
            <w:szCs w:val="24"/>
            <w:u w:val="single"/>
          </w:rPr>
          <w:t>https://doi.org/10.1016/j.jbusres.2021.07.062</w:t>
        </w:r>
      </w:hyperlink>
      <w:r w:rsidRPr="006D4FBE">
        <w:rPr>
          <w:rFonts w:ascii="Arial" w:eastAsia="Times New Roman" w:hAnsi="Arial" w:cs="Arial"/>
          <w:sz w:val="24"/>
          <w:szCs w:val="24"/>
        </w:rPr>
        <w:t xml:space="preserve"> (Accessed: 7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Cheung, M.L., </w:t>
      </w:r>
      <w:proofErr w:type="spellStart"/>
      <w:r w:rsidRPr="006D4FBE">
        <w:rPr>
          <w:rFonts w:ascii="Arial" w:eastAsia="Times New Roman" w:hAnsi="Arial" w:cs="Arial"/>
          <w:sz w:val="24"/>
          <w:szCs w:val="24"/>
        </w:rPr>
        <w:t>Pires</w:t>
      </w:r>
      <w:proofErr w:type="spellEnd"/>
      <w:r w:rsidRPr="006D4FBE">
        <w:rPr>
          <w:rFonts w:ascii="Arial" w:eastAsia="Times New Roman" w:hAnsi="Arial" w:cs="Arial"/>
          <w:sz w:val="24"/>
          <w:szCs w:val="24"/>
        </w:rPr>
        <w:t xml:space="preserve">, G.D. and Rosenberger, P.J. (2020) ‘The influence of perceived social media marketing elements on consumer–brand engagement and brand knowledge’, </w:t>
      </w:r>
      <w:r w:rsidRPr="006D4FBE">
        <w:rPr>
          <w:rFonts w:ascii="Arial" w:eastAsia="Times New Roman" w:hAnsi="Arial" w:cs="Arial"/>
          <w:i/>
          <w:iCs/>
          <w:sz w:val="24"/>
          <w:szCs w:val="24"/>
        </w:rPr>
        <w:t>Asia Pacific Journal of Marketing and Logistics</w:t>
      </w:r>
      <w:r w:rsidRPr="006D4FBE">
        <w:rPr>
          <w:rFonts w:ascii="Arial" w:eastAsia="Times New Roman" w:hAnsi="Arial" w:cs="Arial"/>
          <w:sz w:val="24"/>
          <w:szCs w:val="24"/>
        </w:rPr>
        <w:t xml:space="preserve">, 32(3), pp. 695–720. Available at: </w:t>
      </w:r>
      <w:hyperlink r:id="rId34" w:history="1">
        <w:r w:rsidRPr="006D4FBE">
          <w:rPr>
            <w:rFonts w:ascii="Arial" w:eastAsia="Times New Roman" w:hAnsi="Arial" w:cs="Arial"/>
            <w:color w:val="0000FF"/>
            <w:sz w:val="24"/>
            <w:szCs w:val="24"/>
            <w:u w:val="single"/>
          </w:rPr>
          <w:t>https://doi.org/10.1108/APJML-04-2019-0262</w:t>
        </w:r>
      </w:hyperlink>
      <w:r w:rsidRPr="006D4FBE">
        <w:rPr>
          <w:rFonts w:ascii="Arial" w:eastAsia="Times New Roman" w:hAnsi="Arial" w:cs="Arial"/>
          <w:sz w:val="24"/>
          <w:szCs w:val="24"/>
        </w:rPr>
        <w:t xml:space="preserve"> (Accessed: 8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Choedon</w:t>
      </w:r>
      <w:proofErr w:type="spellEnd"/>
      <w:r w:rsidRPr="006D4FBE">
        <w:rPr>
          <w:rFonts w:ascii="Arial" w:eastAsia="Times New Roman" w:hAnsi="Arial" w:cs="Arial"/>
          <w:sz w:val="24"/>
          <w:szCs w:val="24"/>
        </w:rPr>
        <w:t xml:space="preserve">, T. and Lee, Y.-C. (2020) ‘The effect of social media marketing activities on purchase intention with brand equity and social brand engagement’, </w:t>
      </w:r>
      <w:r w:rsidRPr="006D4FBE">
        <w:rPr>
          <w:rFonts w:ascii="Arial" w:eastAsia="Times New Roman" w:hAnsi="Arial" w:cs="Arial"/>
          <w:i/>
          <w:iCs/>
          <w:sz w:val="24"/>
          <w:szCs w:val="24"/>
        </w:rPr>
        <w:t>International Journal of Business and Management</w:t>
      </w:r>
      <w:r w:rsidRPr="006D4FBE">
        <w:rPr>
          <w:rFonts w:ascii="Arial" w:eastAsia="Times New Roman" w:hAnsi="Arial" w:cs="Arial"/>
          <w:sz w:val="24"/>
          <w:szCs w:val="24"/>
        </w:rPr>
        <w:t xml:space="preserve">, 15(7). Available at: </w:t>
      </w:r>
      <w:hyperlink r:id="rId35" w:history="1">
        <w:r w:rsidRPr="006D4FBE">
          <w:rPr>
            <w:rFonts w:ascii="Arial" w:eastAsia="Times New Roman" w:hAnsi="Arial" w:cs="Arial"/>
            <w:color w:val="0000FF"/>
            <w:sz w:val="24"/>
            <w:szCs w:val="24"/>
            <w:u w:val="single"/>
          </w:rPr>
          <w:t>https://doi.org/10.5539/ijbm.v15n7p65</w:t>
        </w:r>
      </w:hyperlink>
      <w:r w:rsidRPr="006D4FBE">
        <w:rPr>
          <w:rFonts w:ascii="Arial" w:eastAsia="Times New Roman" w:hAnsi="Arial" w:cs="Arial"/>
          <w:sz w:val="24"/>
          <w:szCs w:val="24"/>
        </w:rPr>
        <w:t xml:space="preserve"> (Accessed: 9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Choi, S.M. and </w:t>
      </w:r>
      <w:proofErr w:type="spellStart"/>
      <w:r w:rsidRPr="006D4FBE">
        <w:rPr>
          <w:rFonts w:ascii="Arial" w:eastAsia="Times New Roman" w:hAnsi="Arial" w:cs="Arial"/>
          <w:sz w:val="24"/>
          <w:szCs w:val="24"/>
        </w:rPr>
        <w:t>Rifon</w:t>
      </w:r>
      <w:proofErr w:type="spellEnd"/>
      <w:r w:rsidRPr="006D4FBE">
        <w:rPr>
          <w:rFonts w:ascii="Arial" w:eastAsia="Times New Roman" w:hAnsi="Arial" w:cs="Arial"/>
          <w:sz w:val="24"/>
          <w:szCs w:val="24"/>
        </w:rPr>
        <w:t xml:space="preserve">, N.J. (2012) ‘It is a match: The impact of congruence between celebrity image and consumer ideal self on endorsement effectiveness’, </w:t>
      </w:r>
      <w:r w:rsidRPr="006D4FBE">
        <w:rPr>
          <w:rFonts w:ascii="Arial" w:eastAsia="Times New Roman" w:hAnsi="Arial" w:cs="Arial"/>
          <w:i/>
          <w:iCs/>
          <w:sz w:val="24"/>
          <w:szCs w:val="24"/>
        </w:rPr>
        <w:t>Psychology &amp; Marketing</w:t>
      </w:r>
      <w:r w:rsidRPr="006D4FBE">
        <w:rPr>
          <w:rFonts w:ascii="Arial" w:eastAsia="Times New Roman" w:hAnsi="Arial" w:cs="Arial"/>
          <w:sz w:val="24"/>
          <w:szCs w:val="24"/>
        </w:rPr>
        <w:t xml:space="preserve">, 29(9), pp. 639–650. Available at: </w:t>
      </w:r>
      <w:hyperlink r:id="rId36" w:history="1">
        <w:r w:rsidRPr="006D4FBE">
          <w:rPr>
            <w:rFonts w:ascii="Arial" w:eastAsia="Times New Roman" w:hAnsi="Arial" w:cs="Arial"/>
            <w:color w:val="0000FF"/>
            <w:sz w:val="24"/>
            <w:szCs w:val="24"/>
            <w:u w:val="single"/>
          </w:rPr>
          <w:t>https://doi.org/10.1002/mar.20550</w:t>
        </w:r>
      </w:hyperlink>
      <w:r w:rsidRPr="006D4FBE">
        <w:rPr>
          <w:rFonts w:ascii="Arial" w:eastAsia="Times New Roman" w:hAnsi="Arial" w:cs="Arial"/>
          <w:sz w:val="24"/>
          <w:szCs w:val="24"/>
        </w:rPr>
        <w:t xml:space="preserve"> (Accessed: 10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De </w:t>
      </w:r>
      <w:proofErr w:type="spellStart"/>
      <w:r w:rsidRPr="006D4FBE">
        <w:rPr>
          <w:rFonts w:ascii="Arial" w:eastAsia="Times New Roman" w:hAnsi="Arial" w:cs="Arial"/>
          <w:sz w:val="24"/>
          <w:szCs w:val="24"/>
        </w:rPr>
        <w:t>Vries</w:t>
      </w:r>
      <w:proofErr w:type="spellEnd"/>
      <w:r w:rsidRPr="006D4FBE">
        <w:rPr>
          <w:rFonts w:ascii="Arial" w:eastAsia="Times New Roman" w:hAnsi="Arial" w:cs="Arial"/>
          <w:sz w:val="24"/>
          <w:szCs w:val="24"/>
        </w:rPr>
        <w:t xml:space="preserve">, L., Gensler, S. and </w:t>
      </w:r>
      <w:proofErr w:type="spellStart"/>
      <w:r w:rsidRPr="006D4FBE">
        <w:rPr>
          <w:rFonts w:ascii="Arial" w:eastAsia="Times New Roman" w:hAnsi="Arial" w:cs="Arial"/>
          <w:sz w:val="24"/>
          <w:szCs w:val="24"/>
        </w:rPr>
        <w:t>Leeflang</w:t>
      </w:r>
      <w:proofErr w:type="spellEnd"/>
      <w:r w:rsidRPr="006D4FBE">
        <w:rPr>
          <w:rFonts w:ascii="Arial" w:eastAsia="Times New Roman" w:hAnsi="Arial" w:cs="Arial"/>
          <w:sz w:val="24"/>
          <w:szCs w:val="24"/>
        </w:rPr>
        <w:t xml:space="preserve">, P.S.H. (2012) ‘Popularity of brand posts on brand fan pages: An investigation of the effects of social media marketing’, </w:t>
      </w:r>
      <w:r w:rsidRPr="006D4FBE">
        <w:rPr>
          <w:rFonts w:ascii="Arial" w:eastAsia="Times New Roman" w:hAnsi="Arial" w:cs="Arial"/>
          <w:i/>
          <w:iCs/>
          <w:sz w:val="24"/>
          <w:szCs w:val="24"/>
        </w:rPr>
        <w:t>Journal of Interactive Marketing</w:t>
      </w:r>
      <w:r w:rsidRPr="006D4FBE">
        <w:rPr>
          <w:rFonts w:ascii="Arial" w:eastAsia="Times New Roman" w:hAnsi="Arial" w:cs="Arial"/>
          <w:sz w:val="24"/>
          <w:szCs w:val="24"/>
        </w:rPr>
        <w:t xml:space="preserve">, 26(2), pp. 83–91. Available at: </w:t>
      </w:r>
      <w:hyperlink r:id="rId37" w:history="1">
        <w:r w:rsidRPr="006D4FBE">
          <w:rPr>
            <w:rFonts w:ascii="Arial" w:eastAsia="Times New Roman" w:hAnsi="Arial" w:cs="Arial"/>
            <w:color w:val="0000FF"/>
            <w:sz w:val="24"/>
            <w:szCs w:val="24"/>
            <w:u w:val="single"/>
          </w:rPr>
          <w:t>https://doi.org/10.1016/j.intmar.2012.01.003</w:t>
        </w:r>
      </w:hyperlink>
      <w:r w:rsidRPr="006D4FBE">
        <w:rPr>
          <w:rFonts w:ascii="Arial" w:eastAsia="Times New Roman" w:hAnsi="Arial" w:cs="Arial"/>
          <w:sz w:val="24"/>
          <w:szCs w:val="24"/>
        </w:rPr>
        <w:t xml:space="preserve"> (Accessed: 11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Davenport, T.H., </w:t>
      </w:r>
      <w:proofErr w:type="spellStart"/>
      <w:r w:rsidRPr="006D4FBE">
        <w:rPr>
          <w:rFonts w:ascii="Arial" w:eastAsia="Times New Roman" w:hAnsi="Arial" w:cs="Arial"/>
          <w:sz w:val="24"/>
          <w:szCs w:val="24"/>
        </w:rPr>
        <w:t>Guha</w:t>
      </w:r>
      <w:proofErr w:type="spellEnd"/>
      <w:r w:rsidRPr="006D4FBE">
        <w:rPr>
          <w:rFonts w:ascii="Arial" w:eastAsia="Times New Roman" w:hAnsi="Arial" w:cs="Arial"/>
          <w:sz w:val="24"/>
          <w:szCs w:val="24"/>
        </w:rPr>
        <w:t xml:space="preserve">, A., Grewal, D. and </w:t>
      </w:r>
      <w:proofErr w:type="spellStart"/>
      <w:r w:rsidRPr="006D4FBE">
        <w:rPr>
          <w:rFonts w:ascii="Arial" w:eastAsia="Times New Roman" w:hAnsi="Arial" w:cs="Arial"/>
          <w:sz w:val="24"/>
          <w:szCs w:val="24"/>
        </w:rPr>
        <w:t>Bressgott</w:t>
      </w:r>
      <w:proofErr w:type="spellEnd"/>
      <w:r w:rsidRPr="006D4FBE">
        <w:rPr>
          <w:rFonts w:ascii="Arial" w:eastAsia="Times New Roman" w:hAnsi="Arial" w:cs="Arial"/>
          <w:sz w:val="24"/>
          <w:szCs w:val="24"/>
        </w:rPr>
        <w:t xml:space="preserve">, T. (2020) ‘How artificial intelligence will change the future of marketing’, </w:t>
      </w:r>
      <w:r w:rsidRPr="006D4FBE">
        <w:rPr>
          <w:rFonts w:ascii="Arial" w:eastAsia="Times New Roman" w:hAnsi="Arial" w:cs="Arial"/>
          <w:i/>
          <w:iCs/>
          <w:sz w:val="24"/>
          <w:szCs w:val="24"/>
        </w:rPr>
        <w:t>Journal of the Academy of Marketing Science</w:t>
      </w:r>
      <w:r w:rsidRPr="006D4FBE">
        <w:rPr>
          <w:rFonts w:ascii="Arial" w:eastAsia="Times New Roman" w:hAnsi="Arial" w:cs="Arial"/>
          <w:sz w:val="24"/>
          <w:szCs w:val="24"/>
        </w:rPr>
        <w:t xml:space="preserve">, 48, pp. 24–42. Available at: </w:t>
      </w:r>
      <w:hyperlink r:id="rId38" w:history="1">
        <w:r w:rsidRPr="006D4FBE">
          <w:rPr>
            <w:rFonts w:ascii="Arial" w:eastAsia="Times New Roman" w:hAnsi="Arial" w:cs="Arial"/>
            <w:color w:val="0000FF"/>
            <w:sz w:val="24"/>
            <w:szCs w:val="24"/>
            <w:u w:val="single"/>
          </w:rPr>
          <w:t>https://doi.org/10.1007/s11747-019-00696-0</w:t>
        </w:r>
      </w:hyperlink>
      <w:r w:rsidRPr="006D4FBE">
        <w:rPr>
          <w:rFonts w:ascii="Arial" w:eastAsia="Times New Roman" w:hAnsi="Arial" w:cs="Arial"/>
          <w:sz w:val="24"/>
          <w:szCs w:val="24"/>
        </w:rPr>
        <w:t xml:space="preserve"> (Accessed: 12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Dwivedi</w:t>
      </w:r>
      <w:proofErr w:type="spellEnd"/>
      <w:r w:rsidRPr="006D4FBE">
        <w:rPr>
          <w:rFonts w:ascii="Arial" w:eastAsia="Times New Roman" w:hAnsi="Arial" w:cs="Arial"/>
          <w:sz w:val="24"/>
          <w:szCs w:val="24"/>
        </w:rPr>
        <w:t xml:space="preserve">, Y.K. et al. (2021) ‘Setting the future of digital and social media marketing research: Perspectives and research propositions’, </w:t>
      </w:r>
      <w:r w:rsidRPr="006D4FBE">
        <w:rPr>
          <w:rFonts w:ascii="Arial" w:eastAsia="Times New Roman" w:hAnsi="Arial" w:cs="Arial"/>
          <w:i/>
          <w:iCs/>
          <w:sz w:val="24"/>
          <w:szCs w:val="24"/>
        </w:rPr>
        <w:t>International Journal of Information Management</w:t>
      </w:r>
      <w:r w:rsidRPr="006D4FBE">
        <w:rPr>
          <w:rFonts w:ascii="Arial" w:eastAsia="Times New Roman" w:hAnsi="Arial" w:cs="Arial"/>
          <w:sz w:val="24"/>
          <w:szCs w:val="24"/>
        </w:rPr>
        <w:t xml:space="preserve">, 59, 102168. Available at: </w:t>
      </w:r>
      <w:hyperlink r:id="rId39" w:history="1">
        <w:r w:rsidRPr="006D4FBE">
          <w:rPr>
            <w:rFonts w:ascii="Arial" w:eastAsia="Times New Roman" w:hAnsi="Arial" w:cs="Arial"/>
            <w:color w:val="0000FF"/>
            <w:sz w:val="24"/>
            <w:szCs w:val="24"/>
            <w:u w:val="single"/>
          </w:rPr>
          <w:t>https://doi.org/10.1016/j.ijinfomgt.2020.102168</w:t>
        </w:r>
      </w:hyperlink>
      <w:r w:rsidRPr="006D4FBE">
        <w:rPr>
          <w:rFonts w:ascii="Arial" w:eastAsia="Times New Roman" w:hAnsi="Arial" w:cs="Arial"/>
          <w:sz w:val="24"/>
          <w:szCs w:val="24"/>
        </w:rPr>
        <w:t xml:space="preserve"> (Accessed: 13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lastRenderedPageBreak/>
        <w:t>Dwivedi</w:t>
      </w:r>
      <w:proofErr w:type="spellEnd"/>
      <w:r w:rsidRPr="006D4FBE">
        <w:rPr>
          <w:rFonts w:ascii="Arial" w:eastAsia="Times New Roman" w:hAnsi="Arial" w:cs="Arial"/>
          <w:sz w:val="24"/>
          <w:szCs w:val="24"/>
        </w:rPr>
        <w:t xml:space="preserve">, Y.K. et al. (2023) ‘So what if </w:t>
      </w:r>
      <w:proofErr w:type="spellStart"/>
      <w:r w:rsidRPr="006D4FBE">
        <w:rPr>
          <w:rFonts w:ascii="Arial" w:eastAsia="Times New Roman" w:hAnsi="Arial" w:cs="Arial"/>
          <w:sz w:val="24"/>
          <w:szCs w:val="24"/>
        </w:rPr>
        <w:t>ChatGPT</w:t>
      </w:r>
      <w:proofErr w:type="spellEnd"/>
      <w:r w:rsidRPr="006D4FBE">
        <w:rPr>
          <w:rFonts w:ascii="Arial" w:eastAsia="Times New Roman" w:hAnsi="Arial" w:cs="Arial"/>
          <w:sz w:val="24"/>
          <w:szCs w:val="24"/>
        </w:rPr>
        <w:t xml:space="preserve"> wrote it? Multidisciplinary perspectives on opportunities, challenges and implications of generative conversational AI’, </w:t>
      </w:r>
      <w:r w:rsidRPr="006D4FBE">
        <w:rPr>
          <w:rFonts w:ascii="Arial" w:eastAsia="Times New Roman" w:hAnsi="Arial" w:cs="Arial"/>
          <w:i/>
          <w:iCs/>
          <w:sz w:val="24"/>
          <w:szCs w:val="24"/>
        </w:rPr>
        <w:t>International Journal of Information Management</w:t>
      </w:r>
      <w:r w:rsidRPr="006D4FBE">
        <w:rPr>
          <w:rFonts w:ascii="Arial" w:eastAsia="Times New Roman" w:hAnsi="Arial" w:cs="Arial"/>
          <w:sz w:val="24"/>
          <w:szCs w:val="24"/>
        </w:rPr>
        <w:t xml:space="preserve">, 71, 102642. Available at: </w:t>
      </w:r>
      <w:hyperlink r:id="rId40" w:history="1">
        <w:r w:rsidRPr="006D4FBE">
          <w:rPr>
            <w:rFonts w:ascii="Arial" w:eastAsia="Times New Roman" w:hAnsi="Arial" w:cs="Arial"/>
            <w:color w:val="0000FF"/>
            <w:sz w:val="24"/>
            <w:szCs w:val="24"/>
            <w:u w:val="single"/>
          </w:rPr>
          <w:t>https://doi.org/10.1016/j.ijinfomgt.2023.102642</w:t>
        </w:r>
      </w:hyperlink>
      <w:r w:rsidRPr="006D4FBE">
        <w:rPr>
          <w:rFonts w:ascii="Arial" w:eastAsia="Times New Roman" w:hAnsi="Arial" w:cs="Arial"/>
          <w:sz w:val="24"/>
          <w:szCs w:val="24"/>
        </w:rPr>
        <w:t xml:space="preserve"> (Accessed: 14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Erdem</w:t>
      </w:r>
      <w:proofErr w:type="spellEnd"/>
      <w:r w:rsidRPr="006D4FBE">
        <w:rPr>
          <w:rFonts w:ascii="Arial" w:eastAsia="Times New Roman" w:hAnsi="Arial" w:cs="Arial"/>
          <w:sz w:val="24"/>
          <w:szCs w:val="24"/>
        </w:rPr>
        <w:t xml:space="preserve">, T. and </w:t>
      </w:r>
      <w:proofErr w:type="spellStart"/>
      <w:r w:rsidRPr="006D4FBE">
        <w:rPr>
          <w:rFonts w:ascii="Arial" w:eastAsia="Times New Roman" w:hAnsi="Arial" w:cs="Arial"/>
          <w:sz w:val="24"/>
          <w:szCs w:val="24"/>
        </w:rPr>
        <w:t>Swait</w:t>
      </w:r>
      <w:proofErr w:type="spellEnd"/>
      <w:r w:rsidRPr="006D4FBE">
        <w:rPr>
          <w:rFonts w:ascii="Arial" w:eastAsia="Times New Roman" w:hAnsi="Arial" w:cs="Arial"/>
          <w:sz w:val="24"/>
          <w:szCs w:val="24"/>
        </w:rPr>
        <w:t xml:space="preserve">, J. (2004) ‘Brand credibility, brand consideration, and choice’, </w:t>
      </w:r>
      <w:r w:rsidRPr="006D4FBE">
        <w:rPr>
          <w:rFonts w:ascii="Arial" w:eastAsia="Times New Roman" w:hAnsi="Arial" w:cs="Arial"/>
          <w:i/>
          <w:iCs/>
          <w:sz w:val="24"/>
          <w:szCs w:val="24"/>
        </w:rPr>
        <w:t>Journal of Consumer Research</w:t>
      </w:r>
      <w:r w:rsidRPr="006D4FBE">
        <w:rPr>
          <w:rFonts w:ascii="Arial" w:eastAsia="Times New Roman" w:hAnsi="Arial" w:cs="Arial"/>
          <w:sz w:val="24"/>
          <w:szCs w:val="24"/>
        </w:rPr>
        <w:t xml:space="preserve">, 31(1), pp. 191–198. Available at: </w:t>
      </w:r>
      <w:hyperlink r:id="rId41" w:history="1">
        <w:r w:rsidRPr="006D4FBE">
          <w:rPr>
            <w:rFonts w:ascii="Arial" w:eastAsia="Times New Roman" w:hAnsi="Arial" w:cs="Arial"/>
            <w:color w:val="0000FF"/>
            <w:sz w:val="24"/>
            <w:szCs w:val="24"/>
            <w:u w:val="single"/>
          </w:rPr>
          <w:t>https://doi.org/10.1086/383434</w:t>
        </w:r>
      </w:hyperlink>
      <w:r w:rsidRPr="006D4FBE">
        <w:rPr>
          <w:rFonts w:ascii="Arial" w:eastAsia="Times New Roman" w:hAnsi="Arial" w:cs="Arial"/>
          <w:sz w:val="24"/>
          <w:szCs w:val="24"/>
        </w:rPr>
        <w:t xml:space="preserve"> (Accessed: 15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Evans, N.J., </w:t>
      </w:r>
      <w:proofErr w:type="spellStart"/>
      <w:r w:rsidRPr="006D4FBE">
        <w:rPr>
          <w:rFonts w:ascii="Arial" w:eastAsia="Times New Roman" w:hAnsi="Arial" w:cs="Arial"/>
          <w:sz w:val="24"/>
          <w:szCs w:val="24"/>
        </w:rPr>
        <w:t>Phua</w:t>
      </w:r>
      <w:proofErr w:type="spellEnd"/>
      <w:r w:rsidRPr="006D4FBE">
        <w:rPr>
          <w:rFonts w:ascii="Arial" w:eastAsia="Times New Roman" w:hAnsi="Arial" w:cs="Arial"/>
          <w:sz w:val="24"/>
          <w:szCs w:val="24"/>
        </w:rPr>
        <w:t xml:space="preserve">, J., Lim, J. and Jun, H. (2017) ‘Disclosing Instagram influencer advertising: The effects of disclosure language on advertising recognition, attitudes, and </w:t>
      </w:r>
      <w:proofErr w:type="spellStart"/>
      <w:r w:rsidRPr="006D4FBE">
        <w:rPr>
          <w:rFonts w:ascii="Arial" w:eastAsia="Times New Roman" w:hAnsi="Arial" w:cs="Arial"/>
          <w:sz w:val="24"/>
          <w:szCs w:val="24"/>
        </w:rPr>
        <w:t>behavioral</w:t>
      </w:r>
      <w:proofErr w:type="spellEnd"/>
      <w:r w:rsidRPr="006D4FBE">
        <w:rPr>
          <w:rFonts w:ascii="Arial" w:eastAsia="Times New Roman" w:hAnsi="Arial" w:cs="Arial"/>
          <w:sz w:val="24"/>
          <w:szCs w:val="24"/>
        </w:rPr>
        <w:t xml:space="preserve"> intent’, </w:t>
      </w:r>
      <w:r w:rsidRPr="006D4FBE">
        <w:rPr>
          <w:rFonts w:ascii="Arial" w:eastAsia="Times New Roman" w:hAnsi="Arial" w:cs="Arial"/>
          <w:i/>
          <w:iCs/>
          <w:sz w:val="24"/>
          <w:szCs w:val="24"/>
        </w:rPr>
        <w:t>Journal of Interactive Advertising</w:t>
      </w:r>
      <w:r w:rsidRPr="006D4FBE">
        <w:rPr>
          <w:rFonts w:ascii="Arial" w:eastAsia="Times New Roman" w:hAnsi="Arial" w:cs="Arial"/>
          <w:sz w:val="24"/>
          <w:szCs w:val="24"/>
        </w:rPr>
        <w:t xml:space="preserve">, 17(2), pp. 138–149. Available at: </w:t>
      </w:r>
      <w:hyperlink r:id="rId42" w:history="1">
        <w:r w:rsidRPr="006D4FBE">
          <w:rPr>
            <w:rFonts w:ascii="Arial" w:eastAsia="Times New Roman" w:hAnsi="Arial" w:cs="Arial"/>
            <w:color w:val="0000FF"/>
            <w:sz w:val="24"/>
            <w:szCs w:val="24"/>
            <w:u w:val="single"/>
          </w:rPr>
          <w:t>https://doi.org/10.1080/15252019.2017.1366885</w:t>
        </w:r>
      </w:hyperlink>
      <w:r w:rsidRPr="006D4FBE">
        <w:rPr>
          <w:rFonts w:ascii="Arial" w:eastAsia="Times New Roman" w:hAnsi="Arial" w:cs="Arial"/>
          <w:sz w:val="24"/>
          <w:szCs w:val="24"/>
        </w:rPr>
        <w:t xml:space="preserve"> (Accessed: 16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Fainshmidt</w:t>
      </w:r>
      <w:proofErr w:type="spellEnd"/>
      <w:r w:rsidRPr="006D4FBE">
        <w:rPr>
          <w:rFonts w:ascii="Arial" w:eastAsia="Times New Roman" w:hAnsi="Arial" w:cs="Arial"/>
          <w:sz w:val="24"/>
          <w:szCs w:val="24"/>
        </w:rPr>
        <w:t xml:space="preserve">, S., </w:t>
      </w:r>
      <w:proofErr w:type="spellStart"/>
      <w:r w:rsidRPr="006D4FBE">
        <w:rPr>
          <w:rFonts w:ascii="Arial" w:eastAsia="Times New Roman" w:hAnsi="Arial" w:cs="Arial"/>
          <w:sz w:val="24"/>
          <w:szCs w:val="24"/>
        </w:rPr>
        <w:t>Pezeshkan</w:t>
      </w:r>
      <w:proofErr w:type="spellEnd"/>
      <w:r w:rsidRPr="006D4FBE">
        <w:rPr>
          <w:rFonts w:ascii="Arial" w:eastAsia="Times New Roman" w:hAnsi="Arial" w:cs="Arial"/>
          <w:sz w:val="24"/>
          <w:szCs w:val="24"/>
        </w:rPr>
        <w:t xml:space="preserve">, A., Frazier, M.L., Nair, A. and </w:t>
      </w:r>
      <w:proofErr w:type="spellStart"/>
      <w:r w:rsidRPr="006D4FBE">
        <w:rPr>
          <w:rFonts w:ascii="Arial" w:eastAsia="Times New Roman" w:hAnsi="Arial" w:cs="Arial"/>
          <w:sz w:val="24"/>
          <w:szCs w:val="24"/>
        </w:rPr>
        <w:t>Markowski</w:t>
      </w:r>
      <w:proofErr w:type="spellEnd"/>
      <w:r w:rsidRPr="006D4FBE">
        <w:rPr>
          <w:rFonts w:ascii="Arial" w:eastAsia="Times New Roman" w:hAnsi="Arial" w:cs="Arial"/>
          <w:sz w:val="24"/>
          <w:szCs w:val="24"/>
        </w:rPr>
        <w:t xml:space="preserve">, E. (2019) ‘Dynamic capabilities and </w:t>
      </w:r>
      <w:r w:rsidR="008D7D39">
        <w:rPr>
          <w:rFonts w:ascii="Arial" w:eastAsia="Times New Roman" w:hAnsi="Arial" w:cs="Arial"/>
          <w:sz w:val="24"/>
          <w:szCs w:val="24"/>
        </w:rPr>
        <w:t>Organis</w:t>
      </w:r>
      <w:r w:rsidRPr="006D4FBE">
        <w:rPr>
          <w:rFonts w:ascii="Arial" w:eastAsia="Times New Roman" w:hAnsi="Arial" w:cs="Arial"/>
          <w:sz w:val="24"/>
          <w:szCs w:val="24"/>
        </w:rPr>
        <w:t xml:space="preserve">ational performance: A meta-analytic evaluation and extension’, </w:t>
      </w:r>
      <w:r w:rsidRPr="006D4FBE">
        <w:rPr>
          <w:rFonts w:ascii="Arial" w:eastAsia="Times New Roman" w:hAnsi="Arial" w:cs="Arial"/>
          <w:i/>
          <w:iCs/>
          <w:sz w:val="24"/>
          <w:szCs w:val="24"/>
        </w:rPr>
        <w:t>Journal of Management Studies</w:t>
      </w:r>
      <w:r w:rsidRPr="006D4FBE">
        <w:rPr>
          <w:rFonts w:ascii="Arial" w:eastAsia="Times New Roman" w:hAnsi="Arial" w:cs="Arial"/>
          <w:sz w:val="24"/>
          <w:szCs w:val="24"/>
        </w:rPr>
        <w:t xml:space="preserve">, 56(8), pp. 1349–1380. Available at: </w:t>
      </w:r>
      <w:hyperlink r:id="rId43" w:history="1">
        <w:r w:rsidRPr="006D4FBE">
          <w:rPr>
            <w:rFonts w:ascii="Arial" w:eastAsia="Times New Roman" w:hAnsi="Arial" w:cs="Arial"/>
            <w:color w:val="0000FF"/>
            <w:sz w:val="24"/>
            <w:szCs w:val="24"/>
            <w:u w:val="single"/>
          </w:rPr>
          <w:t>https://doi.org/10.1111/joms.12413</w:t>
        </w:r>
      </w:hyperlink>
      <w:r w:rsidRPr="006D4FBE">
        <w:rPr>
          <w:rFonts w:ascii="Arial" w:eastAsia="Times New Roman" w:hAnsi="Arial" w:cs="Arial"/>
          <w:sz w:val="24"/>
          <w:szCs w:val="24"/>
        </w:rPr>
        <w:t xml:space="preserve"> (Accessed: 17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Fetais</w:t>
      </w:r>
      <w:proofErr w:type="spellEnd"/>
      <w:r w:rsidRPr="006D4FBE">
        <w:rPr>
          <w:rFonts w:ascii="Arial" w:eastAsia="Times New Roman" w:hAnsi="Arial" w:cs="Arial"/>
          <w:sz w:val="24"/>
          <w:szCs w:val="24"/>
        </w:rPr>
        <w:t xml:space="preserve">, A.H., </w:t>
      </w:r>
      <w:proofErr w:type="spellStart"/>
      <w:r w:rsidRPr="006D4FBE">
        <w:rPr>
          <w:rFonts w:ascii="Arial" w:eastAsia="Times New Roman" w:hAnsi="Arial" w:cs="Arial"/>
          <w:sz w:val="24"/>
          <w:szCs w:val="24"/>
        </w:rPr>
        <w:t>Algharabat</w:t>
      </w:r>
      <w:proofErr w:type="spellEnd"/>
      <w:r w:rsidRPr="006D4FBE">
        <w:rPr>
          <w:rFonts w:ascii="Arial" w:eastAsia="Times New Roman" w:hAnsi="Arial" w:cs="Arial"/>
          <w:sz w:val="24"/>
          <w:szCs w:val="24"/>
        </w:rPr>
        <w:t xml:space="preserve">, R.S., </w:t>
      </w:r>
      <w:proofErr w:type="spellStart"/>
      <w:r w:rsidRPr="006D4FBE">
        <w:rPr>
          <w:rFonts w:ascii="Arial" w:eastAsia="Times New Roman" w:hAnsi="Arial" w:cs="Arial"/>
          <w:sz w:val="24"/>
          <w:szCs w:val="24"/>
        </w:rPr>
        <w:t>Alalwan</w:t>
      </w:r>
      <w:proofErr w:type="spellEnd"/>
      <w:r w:rsidRPr="006D4FBE">
        <w:rPr>
          <w:rFonts w:ascii="Arial" w:eastAsia="Times New Roman" w:hAnsi="Arial" w:cs="Arial"/>
          <w:sz w:val="24"/>
          <w:szCs w:val="24"/>
        </w:rPr>
        <w:t xml:space="preserve">, A.A. and </w:t>
      </w:r>
      <w:proofErr w:type="spellStart"/>
      <w:r w:rsidRPr="006D4FBE">
        <w:rPr>
          <w:rFonts w:ascii="Arial" w:eastAsia="Times New Roman" w:hAnsi="Arial" w:cs="Arial"/>
          <w:sz w:val="24"/>
          <w:szCs w:val="24"/>
        </w:rPr>
        <w:t>Dwivedi</w:t>
      </w:r>
      <w:proofErr w:type="spellEnd"/>
      <w:r w:rsidRPr="006D4FBE">
        <w:rPr>
          <w:rFonts w:ascii="Arial" w:eastAsia="Times New Roman" w:hAnsi="Arial" w:cs="Arial"/>
          <w:sz w:val="24"/>
          <w:szCs w:val="24"/>
        </w:rPr>
        <w:t xml:space="preserve">, Y.K. (2023) ‘The effect of social media marketing activities on brand loyalty: The mediating role of brand love and brand engagement’, </w:t>
      </w:r>
      <w:r w:rsidRPr="006D4FBE">
        <w:rPr>
          <w:rFonts w:ascii="Arial" w:eastAsia="Times New Roman" w:hAnsi="Arial" w:cs="Arial"/>
          <w:i/>
          <w:iCs/>
          <w:sz w:val="24"/>
          <w:szCs w:val="24"/>
        </w:rPr>
        <w:t>International Journal of Information Management Data Insights</w:t>
      </w:r>
      <w:r w:rsidRPr="006D4FBE">
        <w:rPr>
          <w:rFonts w:ascii="Arial" w:eastAsia="Times New Roman" w:hAnsi="Arial" w:cs="Arial"/>
          <w:sz w:val="24"/>
          <w:szCs w:val="24"/>
        </w:rPr>
        <w:t xml:space="preserve">. Available at: </w:t>
      </w:r>
      <w:hyperlink r:id="rId44" w:history="1">
        <w:r w:rsidRPr="006D4FBE">
          <w:rPr>
            <w:rFonts w:ascii="Arial" w:eastAsia="Times New Roman" w:hAnsi="Arial" w:cs="Arial"/>
            <w:color w:val="0000FF"/>
            <w:sz w:val="24"/>
            <w:szCs w:val="24"/>
            <w:u w:val="single"/>
          </w:rPr>
          <w:t>https://doi.org/10.1016/j.jjimei.2022.100143</w:t>
        </w:r>
      </w:hyperlink>
      <w:r w:rsidRPr="006D4FBE">
        <w:rPr>
          <w:rFonts w:ascii="Arial" w:eastAsia="Times New Roman" w:hAnsi="Arial" w:cs="Arial"/>
          <w:sz w:val="24"/>
          <w:szCs w:val="24"/>
        </w:rPr>
        <w:t xml:space="preserve"> (Accessed: 18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Foroudi</w:t>
      </w:r>
      <w:proofErr w:type="spellEnd"/>
      <w:r w:rsidRPr="006D4FBE">
        <w:rPr>
          <w:rFonts w:ascii="Arial" w:eastAsia="Times New Roman" w:hAnsi="Arial" w:cs="Arial"/>
          <w:sz w:val="24"/>
          <w:szCs w:val="24"/>
        </w:rPr>
        <w:t xml:space="preserve">, P., Jin, Z., Gupta, S., </w:t>
      </w:r>
      <w:proofErr w:type="spellStart"/>
      <w:r w:rsidRPr="006D4FBE">
        <w:rPr>
          <w:rFonts w:ascii="Arial" w:eastAsia="Times New Roman" w:hAnsi="Arial" w:cs="Arial"/>
          <w:sz w:val="24"/>
          <w:szCs w:val="24"/>
        </w:rPr>
        <w:t>Melewar</w:t>
      </w:r>
      <w:proofErr w:type="spellEnd"/>
      <w:r w:rsidRPr="006D4FBE">
        <w:rPr>
          <w:rFonts w:ascii="Arial" w:eastAsia="Times New Roman" w:hAnsi="Arial" w:cs="Arial"/>
          <w:sz w:val="24"/>
          <w:szCs w:val="24"/>
        </w:rPr>
        <w:t xml:space="preserve">, T.C. and </w:t>
      </w:r>
      <w:proofErr w:type="spellStart"/>
      <w:r w:rsidRPr="006D4FBE">
        <w:rPr>
          <w:rFonts w:ascii="Arial" w:eastAsia="Times New Roman" w:hAnsi="Arial" w:cs="Arial"/>
          <w:sz w:val="24"/>
          <w:szCs w:val="24"/>
        </w:rPr>
        <w:t>Foroudi</w:t>
      </w:r>
      <w:proofErr w:type="spellEnd"/>
      <w:r w:rsidRPr="006D4FBE">
        <w:rPr>
          <w:rFonts w:ascii="Arial" w:eastAsia="Times New Roman" w:hAnsi="Arial" w:cs="Arial"/>
          <w:sz w:val="24"/>
          <w:szCs w:val="24"/>
        </w:rPr>
        <w:t xml:space="preserve">, M.M. (2016) ‘Influence of innovation capability and customer experience on reputation and loyalty’, </w:t>
      </w:r>
      <w:r w:rsidRPr="006D4FBE">
        <w:rPr>
          <w:rFonts w:ascii="Arial" w:eastAsia="Times New Roman" w:hAnsi="Arial" w:cs="Arial"/>
          <w:i/>
          <w:iCs/>
          <w:sz w:val="24"/>
          <w:szCs w:val="24"/>
        </w:rPr>
        <w:t>Journal of Business Research</w:t>
      </w:r>
      <w:r w:rsidRPr="006D4FBE">
        <w:rPr>
          <w:rFonts w:ascii="Arial" w:eastAsia="Times New Roman" w:hAnsi="Arial" w:cs="Arial"/>
          <w:sz w:val="24"/>
          <w:szCs w:val="24"/>
        </w:rPr>
        <w:t xml:space="preserve">, 69(11), pp. 4882–4889. Available at: </w:t>
      </w:r>
      <w:hyperlink r:id="rId45" w:history="1">
        <w:r w:rsidRPr="006D4FBE">
          <w:rPr>
            <w:rFonts w:ascii="Arial" w:eastAsia="Times New Roman" w:hAnsi="Arial" w:cs="Arial"/>
            <w:color w:val="0000FF"/>
            <w:sz w:val="24"/>
            <w:szCs w:val="24"/>
            <w:u w:val="single"/>
          </w:rPr>
          <w:t>https://doi.org/10.1016/j.jbusres.2016.04.047</w:t>
        </w:r>
      </w:hyperlink>
      <w:r w:rsidRPr="006D4FBE">
        <w:rPr>
          <w:rFonts w:ascii="Arial" w:eastAsia="Times New Roman" w:hAnsi="Arial" w:cs="Arial"/>
          <w:sz w:val="24"/>
          <w:szCs w:val="24"/>
        </w:rPr>
        <w:t xml:space="preserve"> (Accessed: 19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Gensler, S., </w:t>
      </w:r>
      <w:proofErr w:type="spellStart"/>
      <w:r w:rsidRPr="006D4FBE">
        <w:rPr>
          <w:rFonts w:ascii="Arial" w:eastAsia="Times New Roman" w:hAnsi="Arial" w:cs="Arial"/>
          <w:sz w:val="24"/>
          <w:szCs w:val="24"/>
        </w:rPr>
        <w:t>Völckner</w:t>
      </w:r>
      <w:proofErr w:type="spellEnd"/>
      <w:r w:rsidRPr="006D4FBE">
        <w:rPr>
          <w:rFonts w:ascii="Arial" w:eastAsia="Times New Roman" w:hAnsi="Arial" w:cs="Arial"/>
          <w:sz w:val="24"/>
          <w:szCs w:val="24"/>
        </w:rPr>
        <w:t xml:space="preserve">, F., Liu-Thompkins, Y. and </w:t>
      </w:r>
      <w:proofErr w:type="spellStart"/>
      <w:r w:rsidRPr="006D4FBE">
        <w:rPr>
          <w:rFonts w:ascii="Arial" w:eastAsia="Times New Roman" w:hAnsi="Arial" w:cs="Arial"/>
          <w:sz w:val="24"/>
          <w:szCs w:val="24"/>
        </w:rPr>
        <w:t>Wiertz</w:t>
      </w:r>
      <w:proofErr w:type="spellEnd"/>
      <w:r w:rsidRPr="006D4FBE">
        <w:rPr>
          <w:rFonts w:ascii="Arial" w:eastAsia="Times New Roman" w:hAnsi="Arial" w:cs="Arial"/>
          <w:sz w:val="24"/>
          <w:szCs w:val="24"/>
        </w:rPr>
        <w:t xml:space="preserve">, C. (2013) ‘Managing brands in the social media environment’, </w:t>
      </w:r>
      <w:r w:rsidRPr="006D4FBE">
        <w:rPr>
          <w:rFonts w:ascii="Arial" w:eastAsia="Times New Roman" w:hAnsi="Arial" w:cs="Arial"/>
          <w:i/>
          <w:iCs/>
          <w:sz w:val="24"/>
          <w:szCs w:val="24"/>
        </w:rPr>
        <w:t>Journal of Interactive Marketing</w:t>
      </w:r>
      <w:r w:rsidRPr="006D4FBE">
        <w:rPr>
          <w:rFonts w:ascii="Arial" w:eastAsia="Times New Roman" w:hAnsi="Arial" w:cs="Arial"/>
          <w:sz w:val="24"/>
          <w:szCs w:val="24"/>
        </w:rPr>
        <w:t xml:space="preserve">, 27(4), pp. 242–256. Available at: </w:t>
      </w:r>
      <w:hyperlink r:id="rId46" w:history="1">
        <w:r w:rsidRPr="006D4FBE">
          <w:rPr>
            <w:rFonts w:ascii="Arial" w:eastAsia="Times New Roman" w:hAnsi="Arial" w:cs="Arial"/>
            <w:color w:val="0000FF"/>
            <w:sz w:val="24"/>
            <w:szCs w:val="24"/>
            <w:u w:val="single"/>
          </w:rPr>
          <w:t>https://doi.org/10.1016/j.intmar.2013.09.004</w:t>
        </w:r>
      </w:hyperlink>
      <w:r w:rsidRPr="006D4FBE">
        <w:rPr>
          <w:rFonts w:ascii="Arial" w:eastAsia="Times New Roman" w:hAnsi="Arial" w:cs="Arial"/>
          <w:sz w:val="24"/>
          <w:szCs w:val="24"/>
        </w:rPr>
        <w:t xml:space="preserve"> (Accessed: 20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Godey, B., </w:t>
      </w:r>
      <w:proofErr w:type="spellStart"/>
      <w:r w:rsidRPr="006D4FBE">
        <w:rPr>
          <w:rFonts w:ascii="Arial" w:eastAsia="Times New Roman" w:hAnsi="Arial" w:cs="Arial"/>
          <w:sz w:val="24"/>
          <w:szCs w:val="24"/>
        </w:rPr>
        <w:t>Manthiou</w:t>
      </w:r>
      <w:proofErr w:type="spellEnd"/>
      <w:r w:rsidRPr="006D4FBE">
        <w:rPr>
          <w:rFonts w:ascii="Arial" w:eastAsia="Times New Roman" w:hAnsi="Arial" w:cs="Arial"/>
          <w:sz w:val="24"/>
          <w:szCs w:val="24"/>
        </w:rPr>
        <w:t xml:space="preserve">, A., </w:t>
      </w:r>
      <w:proofErr w:type="spellStart"/>
      <w:r w:rsidRPr="006D4FBE">
        <w:rPr>
          <w:rFonts w:ascii="Arial" w:eastAsia="Times New Roman" w:hAnsi="Arial" w:cs="Arial"/>
          <w:sz w:val="24"/>
          <w:szCs w:val="24"/>
        </w:rPr>
        <w:t>Pederzoli</w:t>
      </w:r>
      <w:proofErr w:type="spellEnd"/>
      <w:r w:rsidRPr="006D4FBE">
        <w:rPr>
          <w:rFonts w:ascii="Arial" w:eastAsia="Times New Roman" w:hAnsi="Arial" w:cs="Arial"/>
          <w:sz w:val="24"/>
          <w:szCs w:val="24"/>
        </w:rPr>
        <w:t xml:space="preserve">, D., </w:t>
      </w:r>
      <w:proofErr w:type="spellStart"/>
      <w:r w:rsidRPr="006D4FBE">
        <w:rPr>
          <w:rFonts w:ascii="Arial" w:eastAsia="Times New Roman" w:hAnsi="Arial" w:cs="Arial"/>
          <w:sz w:val="24"/>
          <w:szCs w:val="24"/>
        </w:rPr>
        <w:t>Rokka</w:t>
      </w:r>
      <w:proofErr w:type="spellEnd"/>
      <w:r w:rsidRPr="006D4FBE">
        <w:rPr>
          <w:rFonts w:ascii="Arial" w:eastAsia="Times New Roman" w:hAnsi="Arial" w:cs="Arial"/>
          <w:sz w:val="24"/>
          <w:szCs w:val="24"/>
        </w:rPr>
        <w:t xml:space="preserve">, J., Aiello, G., </w:t>
      </w:r>
      <w:proofErr w:type="spellStart"/>
      <w:r w:rsidRPr="006D4FBE">
        <w:rPr>
          <w:rFonts w:ascii="Arial" w:eastAsia="Times New Roman" w:hAnsi="Arial" w:cs="Arial"/>
          <w:sz w:val="24"/>
          <w:szCs w:val="24"/>
        </w:rPr>
        <w:t>Donvito</w:t>
      </w:r>
      <w:proofErr w:type="spellEnd"/>
      <w:r w:rsidRPr="006D4FBE">
        <w:rPr>
          <w:rFonts w:ascii="Arial" w:eastAsia="Times New Roman" w:hAnsi="Arial" w:cs="Arial"/>
          <w:sz w:val="24"/>
          <w:szCs w:val="24"/>
        </w:rPr>
        <w:t xml:space="preserve">, R. and Singh, R. (2016) ‘Social media marketing efforts of luxury brands: Influence on brand equity and consumer </w:t>
      </w:r>
      <w:proofErr w:type="spellStart"/>
      <w:r w:rsidRPr="006D4FBE">
        <w:rPr>
          <w:rFonts w:ascii="Arial" w:eastAsia="Times New Roman" w:hAnsi="Arial" w:cs="Arial"/>
          <w:sz w:val="24"/>
          <w:szCs w:val="24"/>
        </w:rPr>
        <w:t>behavior</w:t>
      </w:r>
      <w:proofErr w:type="spellEnd"/>
      <w:r w:rsidRPr="006D4FBE">
        <w:rPr>
          <w:rFonts w:ascii="Arial" w:eastAsia="Times New Roman" w:hAnsi="Arial" w:cs="Arial"/>
          <w:sz w:val="24"/>
          <w:szCs w:val="24"/>
        </w:rPr>
        <w:t xml:space="preserve">’, </w:t>
      </w:r>
      <w:r w:rsidRPr="006D4FBE">
        <w:rPr>
          <w:rFonts w:ascii="Arial" w:eastAsia="Times New Roman" w:hAnsi="Arial" w:cs="Arial"/>
          <w:i/>
          <w:iCs/>
          <w:sz w:val="24"/>
          <w:szCs w:val="24"/>
        </w:rPr>
        <w:t>Journal of Business Research</w:t>
      </w:r>
      <w:r w:rsidRPr="006D4FBE">
        <w:rPr>
          <w:rFonts w:ascii="Arial" w:eastAsia="Times New Roman" w:hAnsi="Arial" w:cs="Arial"/>
          <w:sz w:val="24"/>
          <w:szCs w:val="24"/>
        </w:rPr>
        <w:t xml:space="preserve">, 69(12), </w:t>
      </w:r>
      <w:r w:rsidRPr="006D4FBE">
        <w:rPr>
          <w:rFonts w:ascii="Arial" w:eastAsia="Times New Roman" w:hAnsi="Arial" w:cs="Arial"/>
          <w:sz w:val="24"/>
          <w:szCs w:val="24"/>
        </w:rPr>
        <w:lastRenderedPageBreak/>
        <w:t xml:space="preserve">pp. 5833–5841. Available at: </w:t>
      </w:r>
      <w:hyperlink r:id="rId47" w:history="1">
        <w:r w:rsidRPr="006D4FBE">
          <w:rPr>
            <w:rFonts w:ascii="Arial" w:eastAsia="Times New Roman" w:hAnsi="Arial" w:cs="Arial"/>
            <w:color w:val="0000FF"/>
            <w:sz w:val="24"/>
            <w:szCs w:val="24"/>
            <w:u w:val="single"/>
          </w:rPr>
          <w:t>https://doi.org/10.1016/j.jbusres.2016.04.181</w:t>
        </w:r>
      </w:hyperlink>
      <w:r w:rsidRPr="006D4FBE">
        <w:rPr>
          <w:rFonts w:ascii="Arial" w:eastAsia="Times New Roman" w:hAnsi="Arial" w:cs="Arial"/>
          <w:sz w:val="24"/>
          <w:szCs w:val="24"/>
        </w:rPr>
        <w:t xml:space="preserve"> (Accessed: 21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Goldfarb, A. and Tucker, C. (2019) ‘Digital economics’, </w:t>
      </w:r>
      <w:r w:rsidRPr="006D4FBE">
        <w:rPr>
          <w:rFonts w:ascii="Arial" w:eastAsia="Times New Roman" w:hAnsi="Arial" w:cs="Arial"/>
          <w:i/>
          <w:iCs/>
          <w:sz w:val="24"/>
          <w:szCs w:val="24"/>
        </w:rPr>
        <w:t>Journal of Economic Literature</w:t>
      </w:r>
      <w:r w:rsidRPr="006D4FBE">
        <w:rPr>
          <w:rFonts w:ascii="Arial" w:eastAsia="Times New Roman" w:hAnsi="Arial" w:cs="Arial"/>
          <w:sz w:val="24"/>
          <w:szCs w:val="24"/>
        </w:rPr>
        <w:t xml:space="preserve">, 57(1), pp. 3–43. Available at: </w:t>
      </w:r>
      <w:hyperlink r:id="rId48" w:history="1">
        <w:r w:rsidRPr="006D4FBE">
          <w:rPr>
            <w:rFonts w:ascii="Arial" w:eastAsia="Times New Roman" w:hAnsi="Arial" w:cs="Arial"/>
            <w:color w:val="0000FF"/>
            <w:sz w:val="24"/>
            <w:szCs w:val="24"/>
            <w:u w:val="single"/>
          </w:rPr>
          <w:t>https://doi.org/10.1257/jel.20171452</w:t>
        </w:r>
      </w:hyperlink>
      <w:r w:rsidRPr="006D4FBE">
        <w:rPr>
          <w:rFonts w:ascii="Arial" w:eastAsia="Times New Roman" w:hAnsi="Arial" w:cs="Arial"/>
          <w:sz w:val="24"/>
          <w:szCs w:val="24"/>
        </w:rPr>
        <w:t xml:space="preserve"> (Accessed: 22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Haudi</w:t>
      </w:r>
      <w:proofErr w:type="spellEnd"/>
      <w:r w:rsidRPr="006D4FBE">
        <w:rPr>
          <w:rFonts w:ascii="Arial" w:eastAsia="Times New Roman" w:hAnsi="Arial" w:cs="Arial"/>
          <w:sz w:val="24"/>
          <w:szCs w:val="24"/>
        </w:rPr>
        <w:t xml:space="preserve"> et al. (2022) ‘The effect of social media marketing on brand trust, brand equity and brand loyalty’, </w:t>
      </w:r>
      <w:r w:rsidRPr="006D4FBE">
        <w:rPr>
          <w:rFonts w:ascii="Arial" w:eastAsia="Times New Roman" w:hAnsi="Arial" w:cs="Arial"/>
          <w:i/>
          <w:iCs/>
          <w:sz w:val="24"/>
          <w:szCs w:val="24"/>
        </w:rPr>
        <w:t>International Journal of Data and Network Science</w:t>
      </w:r>
      <w:r w:rsidRPr="006D4FBE">
        <w:rPr>
          <w:rFonts w:ascii="Arial" w:eastAsia="Times New Roman" w:hAnsi="Arial" w:cs="Arial"/>
          <w:sz w:val="24"/>
          <w:szCs w:val="24"/>
        </w:rPr>
        <w:t xml:space="preserve">, 6(3), pp. 961–972. Available at: </w:t>
      </w:r>
      <w:hyperlink r:id="rId49" w:history="1">
        <w:r w:rsidRPr="006D4FBE">
          <w:rPr>
            <w:rFonts w:ascii="Arial" w:eastAsia="Times New Roman" w:hAnsi="Arial" w:cs="Arial"/>
            <w:color w:val="0000FF"/>
            <w:sz w:val="24"/>
            <w:szCs w:val="24"/>
            <w:u w:val="single"/>
          </w:rPr>
          <w:t>https://doi.org/10.5267/j.ijdns.2022.1.015</w:t>
        </w:r>
      </w:hyperlink>
      <w:r w:rsidRPr="006D4FBE">
        <w:rPr>
          <w:rFonts w:ascii="Arial" w:eastAsia="Times New Roman" w:hAnsi="Arial" w:cs="Arial"/>
          <w:sz w:val="24"/>
          <w:szCs w:val="24"/>
        </w:rPr>
        <w:t xml:space="preserve"> (Accessed: 23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Hafez, M. (2023) ‘The impact of social media marketing activities on brand equity and brand engagement’, </w:t>
      </w:r>
      <w:r w:rsidRPr="006D4FBE">
        <w:rPr>
          <w:rFonts w:ascii="Arial" w:eastAsia="Times New Roman" w:hAnsi="Arial" w:cs="Arial"/>
          <w:i/>
          <w:iCs/>
          <w:sz w:val="24"/>
          <w:szCs w:val="24"/>
        </w:rPr>
        <w:t>International Journal of Consumer Studies</w:t>
      </w:r>
      <w:r w:rsidRPr="006D4FBE">
        <w:rPr>
          <w:rFonts w:ascii="Arial" w:eastAsia="Times New Roman" w:hAnsi="Arial" w:cs="Arial"/>
          <w:sz w:val="24"/>
          <w:szCs w:val="24"/>
        </w:rPr>
        <w:t xml:space="preserve">. Available at: </w:t>
      </w:r>
      <w:hyperlink r:id="rId50" w:history="1">
        <w:r w:rsidRPr="006D4FBE">
          <w:rPr>
            <w:rFonts w:ascii="Arial" w:eastAsia="Times New Roman" w:hAnsi="Arial" w:cs="Arial"/>
            <w:color w:val="0000FF"/>
            <w:sz w:val="24"/>
            <w:szCs w:val="24"/>
            <w:u w:val="single"/>
          </w:rPr>
          <w:t>https://doi.org/10.1111/ijcs.12806</w:t>
        </w:r>
      </w:hyperlink>
      <w:r w:rsidRPr="006D4FBE">
        <w:rPr>
          <w:rFonts w:ascii="Arial" w:eastAsia="Times New Roman" w:hAnsi="Arial" w:cs="Arial"/>
          <w:sz w:val="24"/>
          <w:szCs w:val="24"/>
        </w:rPr>
        <w:t xml:space="preserve"> (Accessed: 24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Hennig-Thurau</w:t>
      </w:r>
      <w:proofErr w:type="spellEnd"/>
      <w:r w:rsidRPr="006D4FBE">
        <w:rPr>
          <w:rFonts w:ascii="Arial" w:eastAsia="Times New Roman" w:hAnsi="Arial" w:cs="Arial"/>
          <w:sz w:val="24"/>
          <w:szCs w:val="24"/>
        </w:rPr>
        <w:t xml:space="preserve">, T., </w:t>
      </w:r>
      <w:proofErr w:type="spellStart"/>
      <w:r w:rsidRPr="006D4FBE">
        <w:rPr>
          <w:rFonts w:ascii="Arial" w:eastAsia="Times New Roman" w:hAnsi="Arial" w:cs="Arial"/>
          <w:sz w:val="24"/>
          <w:szCs w:val="24"/>
        </w:rPr>
        <w:t>Hofacker</w:t>
      </w:r>
      <w:proofErr w:type="spellEnd"/>
      <w:r w:rsidRPr="006D4FBE">
        <w:rPr>
          <w:rFonts w:ascii="Arial" w:eastAsia="Times New Roman" w:hAnsi="Arial" w:cs="Arial"/>
          <w:sz w:val="24"/>
          <w:szCs w:val="24"/>
        </w:rPr>
        <w:t xml:space="preserve">, C.F. and </w:t>
      </w:r>
      <w:proofErr w:type="spellStart"/>
      <w:r w:rsidRPr="006D4FBE">
        <w:rPr>
          <w:rFonts w:ascii="Arial" w:eastAsia="Times New Roman" w:hAnsi="Arial" w:cs="Arial"/>
          <w:sz w:val="24"/>
          <w:szCs w:val="24"/>
        </w:rPr>
        <w:t>Bloching</w:t>
      </w:r>
      <w:proofErr w:type="spellEnd"/>
      <w:r w:rsidRPr="006D4FBE">
        <w:rPr>
          <w:rFonts w:ascii="Arial" w:eastAsia="Times New Roman" w:hAnsi="Arial" w:cs="Arial"/>
          <w:sz w:val="24"/>
          <w:szCs w:val="24"/>
        </w:rPr>
        <w:t xml:space="preserve">, B. (2013) ‘Marketing the pinball way: Understanding how social media changes the generation of value for consumers and companies’, </w:t>
      </w:r>
      <w:r w:rsidRPr="006D4FBE">
        <w:rPr>
          <w:rFonts w:ascii="Arial" w:eastAsia="Times New Roman" w:hAnsi="Arial" w:cs="Arial"/>
          <w:i/>
          <w:iCs/>
          <w:sz w:val="24"/>
          <w:szCs w:val="24"/>
        </w:rPr>
        <w:t>Journal of Interactive Marketing</w:t>
      </w:r>
      <w:r w:rsidRPr="006D4FBE">
        <w:rPr>
          <w:rFonts w:ascii="Arial" w:eastAsia="Times New Roman" w:hAnsi="Arial" w:cs="Arial"/>
          <w:sz w:val="24"/>
          <w:szCs w:val="24"/>
        </w:rPr>
        <w:t xml:space="preserve">, 27(4), pp. 237–241. Available at: </w:t>
      </w:r>
      <w:hyperlink r:id="rId51" w:history="1">
        <w:r w:rsidRPr="006D4FBE">
          <w:rPr>
            <w:rFonts w:ascii="Arial" w:eastAsia="Times New Roman" w:hAnsi="Arial" w:cs="Arial"/>
            <w:color w:val="0000FF"/>
            <w:sz w:val="24"/>
            <w:szCs w:val="24"/>
            <w:u w:val="single"/>
          </w:rPr>
          <w:t>https://doi.org/10.1016/j.intmar.2013.09.005</w:t>
        </w:r>
      </w:hyperlink>
      <w:r w:rsidRPr="006D4FBE">
        <w:rPr>
          <w:rFonts w:ascii="Arial" w:eastAsia="Times New Roman" w:hAnsi="Arial" w:cs="Arial"/>
          <w:sz w:val="24"/>
          <w:szCs w:val="24"/>
        </w:rPr>
        <w:t xml:space="preserve"> (Accessed: 25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Herhausen</w:t>
      </w:r>
      <w:proofErr w:type="spellEnd"/>
      <w:r w:rsidRPr="006D4FBE">
        <w:rPr>
          <w:rFonts w:ascii="Arial" w:eastAsia="Times New Roman" w:hAnsi="Arial" w:cs="Arial"/>
          <w:sz w:val="24"/>
          <w:szCs w:val="24"/>
        </w:rPr>
        <w:t xml:space="preserve">, D., </w:t>
      </w:r>
      <w:proofErr w:type="spellStart"/>
      <w:r w:rsidRPr="006D4FBE">
        <w:rPr>
          <w:rFonts w:ascii="Arial" w:eastAsia="Times New Roman" w:hAnsi="Arial" w:cs="Arial"/>
          <w:sz w:val="24"/>
          <w:szCs w:val="24"/>
        </w:rPr>
        <w:t>Miočević</w:t>
      </w:r>
      <w:proofErr w:type="spellEnd"/>
      <w:r w:rsidRPr="006D4FBE">
        <w:rPr>
          <w:rFonts w:ascii="Arial" w:eastAsia="Times New Roman" w:hAnsi="Arial" w:cs="Arial"/>
          <w:sz w:val="24"/>
          <w:szCs w:val="24"/>
        </w:rPr>
        <w:t xml:space="preserve">, D., Morgan, R.E. and </w:t>
      </w:r>
      <w:proofErr w:type="spellStart"/>
      <w:r w:rsidRPr="006D4FBE">
        <w:rPr>
          <w:rFonts w:ascii="Arial" w:eastAsia="Times New Roman" w:hAnsi="Arial" w:cs="Arial"/>
          <w:sz w:val="24"/>
          <w:szCs w:val="24"/>
        </w:rPr>
        <w:t>Kleijnen</w:t>
      </w:r>
      <w:proofErr w:type="spellEnd"/>
      <w:r w:rsidRPr="006D4FBE">
        <w:rPr>
          <w:rFonts w:ascii="Arial" w:eastAsia="Times New Roman" w:hAnsi="Arial" w:cs="Arial"/>
          <w:sz w:val="24"/>
          <w:szCs w:val="24"/>
        </w:rPr>
        <w:t xml:space="preserve">, M.H.P. (2020) ‘The digital marketing capabilities gap’, </w:t>
      </w:r>
      <w:r w:rsidRPr="006D4FBE">
        <w:rPr>
          <w:rFonts w:ascii="Arial" w:eastAsia="Times New Roman" w:hAnsi="Arial" w:cs="Arial"/>
          <w:i/>
          <w:iCs/>
          <w:sz w:val="24"/>
          <w:szCs w:val="24"/>
        </w:rPr>
        <w:t>Industrial Marketing Management</w:t>
      </w:r>
      <w:r w:rsidRPr="006D4FBE">
        <w:rPr>
          <w:rFonts w:ascii="Arial" w:eastAsia="Times New Roman" w:hAnsi="Arial" w:cs="Arial"/>
          <w:sz w:val="24"/>
          <w:szCs w:val="24"/>
        </w:rPr>
        <w:t xml:space="preserve">, 90, pp. 276–290. Available at: </w:t>
      </w:r>
      <w:hyperlink r:id="rId52" w:history="1">
        <w:r w:rsidRPr="006D4FBE">
          <w:rPr>
            <w:rFonts w:ascii="Arial" w:eastAsia="Times New Roman" w:hAnsi="Arial" w:cs="Arial"/>
            <w:color w:val="0000FF"/>
            <w:sz w:val="24"/>
            <w:szCs w:val="24"/>
            <w:u w:val="single"/>
          </w:rPr>
          <w:t>https://doi.org/10.1016/j.indmarman.2020.07.022</w:t>
        </w:r>
      </w:hyperlink>
      <w:r w:rsidRPr="006D4FBE">
        <w:rPr>
          <w:rFonts w:ascii="Arial" w:eastAsia="Times New Roman" w:hAnsi="Arial" w:cs="Arial"/>
          <w:sz w:val="24"/>
          <w:szCs w:val="24"/>
        </w:rPr>
        <w:t xml:space="preserve"> (Accessed: 26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Homburg, C. and </w:t>
      </w:r>
      <w:proofErr w:type="spellStart"/>
      <w:r w:rsidRPr="006D4FBE">
        <w:rPr>
          <w:rFonts w:ascii="Arial" w:eastAsia="Times New Roman" w:hAnsi="Arial" w:cs="Arial"/>
          <w:sz w:val="24"/>
          <w:szCs w:val="24"/>
        </w:rPr>
        <w:t>Wielgos</w:t>
      </w:r>
      <w:proofErr w:type="spellEnd"/>
      <w:r w:rsidRPr="006D4FBE">
        <w:rPr>
          <w:rFonts w:ascii="Arial" w:eastAsia="Times New Roman" w:hAnsi="Arial" w:cs="Arial"/>
          <w:sz w:val="24"/>
          <w:szCs w:val="24"/>
        </w:rPr>
        <w:t xml:space="preserve">, D.M. (2022) ‘The value relevance of digital marketing capabilities to firm performance’, </w:t>
      </w:r>
      <w:r w:rsidRPr="006D4FBE">
        <w:rPr>
          <w:rFonts w:ascii="Arial" w:eastAsia="Times New Roman" w:hAnsi="Arial" w:cs="Arial"/>
          <w:i/>
          <w:iCs/>
          <w:sz w:val="24"/>
          <w:szCs w:val="24"/>
        </w:rPr>
        <w:t>Journal of the Academy of Marketing Science</w:t>
      </w:r>
      <w:r w:rsidRPr="006D4FBE">
        <w:rPr>
          <w:rFonts w:ascii="Arial" w:eastAsia="Times New Roman" w:hAnsi="Arial" w:cs="Arial"/>
          <w:sz w:val="24"/>
          <w:szCs w:val="24"/>
        </w:rPr>
        <w:t xml:space="preserve">, 50, pp. 666–688. Available at: </w:t>
      </w:r>
      <w:hyperlink r:id="rId53" w:history="1">
        <w:r w:rsidRPr="006D4FBE">
          <w:rPr>
            <w:rFonts w:ascii="Arial" w:eastAsia="Times New Roman" w:hAnsi="Arial" w:cs="Arial"/>
            <w:color w:val="0000FF"/>
            <w:sz w:val="24"/>
            <w:szCs w:val="24"/>
            <w:u w:val="single"/>
          </w:rPr>
          <w:t>https://doi.org/10.1007/s11747-022-00858-7</w:t>
        </w:r>
      </w:hyperlink>
      <w:r w:rsidRPr="006D4FBE">
        <w:rPr>
          <w:rFonts w:ascii="Arial" w:eastAsia="Times New Roman" w:hAnsi="Arial" w:cs="Arial"/>
          <w:sz w:val="24"/>
          <w:szCs w:val="24"/>
        </w:rPr>
        <w:t xml:space="preserve"> (Accessed: 27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Hollebeek</w:t>
      </w:r>
      <w:proofErr w:type="spellEnd"/>
      <w:r w:rsidRPr="006D4FBE">
        <w:rPr>
          <w:rFonts w:ascii="Arial" w:eastAsia="Times New Roman" w:hAnsi="Arial" w:cs="Arial"/>
          <w:sz w:val="24"/>
          <w:szCs w:val="24"/>
        </w:rPr>
        <w:t xml:space="preserve">, L.D., Glynn, M.S. and Brodie, R.J. (2014) ‘Consumer brand engagement in social media: Conceptualization, scale development and validation’, </w:t>
      </w:r>
      <w:r w:rsidRPr="006D4FBE">
        <w:rPr>
          <w:rFonts w:ascii="Arial" w:eastAsia="Times New Roman" w:hAnsi="Arial" w:cs="Arial"/>
          <w:i/>
          <w:iCs/>
          <w:sz w:val="24"/>
          <w:szCs w:val="24"/>
        </w:rPr>
        <w:t>Journal of Interactive Marketing</w:t>
      </w:r>
      <w:r w:rsidRPr="006D4FBE">
        <w:rPr>
          <w:rFonts w:ascii="Arial" w:eastAsia="Times New Roman" w:hAnsi="Arial" w:cs="Arial"/>
          <w:sz w:val="24"/>
          <w:szCs w:val="24"/>
        </w:rPr>
        <w:t xml:space="preserve">, 28(2), pp. 149–165. Available at: </w:t>
      </w:r>
      <w:hyperlink r:id="rId54" w:history="1">
        <w:r w:rsidRPr="006D4FBE">
          <w:rPr>
            <w:rFonts w:ascii="Arial" w:eastAsia="Times New Roman" w:hAnsi="Arial" w:cs="Arial"/>
            <w:color w:val="0000FF"/>
            <w:sz w:val="24"/>
            <w:szCs w:val="24"/>
            <w:u w:val="single"/>
          </w:rPr>
          <w:t>https://doi.org/10.1016/j.intmar.2013.12.002</w:t>
        </w:r>
      </w:hyperlink>
      <w:r w:rsidRPr="006D4FBE">
        <w:rPr>
          <w:rFonts w:ascii="Arial" w:eastAsia="Times New Roman" w:hAnsi="Arial" w:cs="Arial"/>
          <w:sz w:val="24"/>
          <w:szCs w:val="24"/>
        </w:rPr>
        <w:t xml:space="preserve"> (Accessed: 28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Huang, M.-H. and Rust, R.T. (2021) ‘A strategic framework for artificial intelligence in marketing’, </w:t>
      </w:r>
      <w:r w:rsidRPr="006D4FBE">
        <w:rPr>
          <w:rFonts w:ascii="Arial" w:eastAsia="Times New Roman" w:hAnsi="Arial" w:cs="Arial"/>
          <w:i/>
          <w:iCs/>
          <w:sz w:val="24"/>
          <w:szCs w:val="24"/>
        </w:rPr>
        <w:t>Journal of the Academy of Marketing Science</w:t>
      </w:r>
      <w:r w:rsidRPr="006D4FBE">
        <w:rPr>
          <w:rFonts w:ascii="Arial" w:eastAsia="Times New Roman" w:hAnsi="Arial" w:cs="Arial"/>
          <w:sz w:val="24"/>
          <w:szCs w:val="24"/>
        </w:rPr>
        <w:t xml:space="preserve">, 49, pp. 30–50. Available at: </w:t>
      </w:r>
      <w:hyperlink r:id="rId55" w:history="1">
        <w:r w:rsidRPr="006D4FBE">
          <w:rPr>
            <w:rFonts w:ascii="Arial" w:eastAsia="Times New Roman" w:hAnsi="Arial" w:cs="Arial"/>
            <w:color w:val="0000FF"/>
            <w:sz w:val="24"/>
            <w:szCs w:val="24"/>
            <w:u w:val="single"/>
          </w:rPr>
          <w:t>https://doi.org/10.1007/s11747-020-00749-9</w:t>
        </w:r>
      </w:hyperlink>
      <w:r w:rsidRPr="006D4FBE">
        <w:rPr>
          <w:rFonts w:ascii="Arial" w:eastAsia="Times New Roman" w:hAnsi="Arial" w:cs="Arial"/>
          <w:sz w:val="24"/>
          <w:szCs w:val="24"/>
        </w:rPr>
        <w:t xml:space="preserve"> (Accessed: 29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lastRenderedPageBreak/>
        <w:t xml:space="preserve">Huang, M.-H. and Rust, R.T. (2022) ‘Artificial intelligence in service’, </w:t>
      </w:r>
      <w:r w:rsidRPr="006D4FBE">
        <w:rPr>
          <w:rFonts w:ascii="Arial" w:eastAsia="Times New Roman" w:hAnsi="Arial" w:cs="Arial"/>
          <w:i/>
          <w:iCs/>
          <w:sz w:val="24"/>
          <w:szCs w:val="24"/>
        </w:rPr>
        <w:t>Journal of Service Research</w:t>
      </w:r>
      <w:r w:rsidRPr="006D4FBE">
        <w:rPr>
          <w:rFonts w:ascii="Arial" w:eastAsia="Times New Roman" w:hAnsi="Arial" w:cs="Arial"/>
          <w:sz w:val="24"/>
          <w:szCs w:val="24"/>
        </w:rPr>
        <w:t xml:space="preserve">, 25(1), pp. 3–20. Available at: </w:t>
      </w:r>
      <w:hyperlink r:id="rId56" w:history="1">
        <w:r w:rsidRPr="006D4FBE">
          <w:rPr>
            <w:rFonts w:ascii="Arial" w:eastAsia="Times New Roman" w:hAnsi="Arial" w:cs="Arial"/>
            <w:color w:val="0000FF"/>
            <w:sz w:val="24"/>
            <w:szCs w:val="24"/>
            <w:u w:val="single"/>
          </w:rPr>
          <w:t>https://doi.org/10.1177/10946705211038650</w:t>
        </w:r>
      </w:hyperlink>
      <w:r w:rsidRPr="006D4FBE">
        <w:rPr>
          <w:rFonts w:ascii="Arial" w:eastAsia="Times New Roman" w:hAnsi="Arial" w:cs="Arial"/>
          <w:sz w:val="24"/>
          <w:szCs w:val="24"/>
        </w:rPr>
        <w:t xml:space="preserve"> (Accessed: 30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Ibrahim, B. (2022) ‘Social media marketing activities and brand loyalty: A meta-analysis’, </w:t>
      </w:r>
      <w:r w:rsidRPr="006D4FBE">
        <w:rPr>
          <w:rFonts w:ascii="Arial" w:eastAsia="Times New Roman" w:hAnsi="Arial" w:cs="Arial"/>
          <w:i/>
          <w:iCs/>
          <w:sz w:val="24"/>
          <w:szCs w:val="24"/>
        </w:rPr>
        <w:t>Journal of Promotion Management</w:t>
      </w:r>
      <w:r w:rsidRPr="006D4FBE">
        <w:rPr>
          <w:rFonts w:ascii="Arial" w:eastAsia="Times New Roman" w:hAnsi="Arial" w:cs="Arial"/>
          <w:sz w:val="24"/>
          <w:szCs w:val="24"/>
        </w:rPr>
        <w:t xml:space="preserve">. Available at: </w:t>
      </w:r>
      <w:hyperlink r:id="rId57" w:history="1">
        <w:r w:rsidRPr="006D4FBE">
          <w:rPr>
            <w:rFonts w:ascii="Arial" w:eastAsia="Times New Roman" w:hAnsi="Arial" w:cs="Arial"/>
            <w:color w:val="0000FF"/>
            <w:sz w:val="24"/>
            <w:szCs w:val="24"/>
            <w:u w:val="single"/>
          </w:rPr>
          <w:t>https://doi.org/10.1080/10496491.2022.2043297</w:t>
        </w:r>
      </w:hyperlink>
      <w:r w:rsidRPr="006D4FBE">
        <w:rPr>
          <w:rFonts w:ascii="Arial" w:eastAsia="Times New Roman" w:hAnsi="Arial" w:cs="Arial"/>
          <w:sz w:val="24"/>
          <w:szCs w:val="24"/>
        </w:rPr>
        <w:t xml:space="preserve"> (Accessed: 31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Ibrahim, B. and </w:t>
      </w:r>
      <w:proofErr w:type="spellStart"/>
      <w:r w:rsidRPr="006D4FBE">
        <w:rPr>
          <w:rFonts w:ascii="Arial" w:eastAsia="Times New Roman" w:hAnsi="Arial" w:cs="Arial"/>
          <w:sz w:val="24"/>
          <w:szCs w:val="24"/>
        </w:rPr>
        <w:t>Aljarah</w:t>
      </w:r>
      <w:proofErr w:type="spellEnd"/>
      <w:r w:rsidRPr="006D4FBE">
        <w:rPr>
          <w:rFonts w:ascii="Arial" w:eastAsia="Times New Roman" w:hAnsi="Arial" w:cs="Arial"/>
          <w:sz w:val="24"/>
          <w:szCs w:val="24"/>
        </w:rPr>
        <w:t xml:space="preserve">, A. (2023) ‘The role of social media marketing in relationship quality and customer loyalty’, </w:t>
      </w:r>
      <w:r w:rsidRPr="006D4FBE">
        <w:rPr>
          <w:rFonts w:ascii="Arial" w:eastAsia="Times New Roman" w:hAnsi="Arial" w:cs="Arial"/>
          <w:i/>
          <w:iCs/>
          <w:sz w:val="24"/>
          <w:szCs w:val="24"/>
        </w:rPr>
        <w:t>Journal of Retailing and Consumer Services</w:t>
      </w:r>
      <w:r w:rsidRPr="006D4FBE">
        <w:rPr>
          <w:rFonts w:ascii="Arial" w:eastAsia="Times New Roman" w:hAnsi="Arial" w:cs="Arial"/>
          <w:sz w:val="24"/>
          <w:szCs w:val="24"/>
        </w:rPr>
        <w:t xml:space="preserve">. Available at: </w:t>
      </w:r>
      <w:hyperlink r:id="rId58" w:history="1">
        <w:r w:rsidRPr="006D4FBE">
          <w:rPr>
            <w:rFonts w:ascii="Arial" w:eastAsia="Times New Roman" w:hAnsi="Arial" w:cs="Arial"/>
            <w:color w:val="0000FF"/>
            <w:sz w:val="24"/>
            <w:szCs w:val="24"/>
            <w:u w:val="single"/>
          </w:rPr>
          <w:t>https://doi.org/10.1016/j.jretconser.2023.103407</w:t>
        </w:r>
      </w:hyperlink>
      <w:r w:rsidRPr="006D4FBE">
        <w:rPr>
          <w:rFonts w:ascii="Arial" w:eastAsia="Times New Roman" w:hAnsi="Arial" w:cs="Arial"/>
          <w:sz w:val="24"/>
          <w:szCs w:val="24"/>
        </w:rPr>
        <w:t xml:space="preserve"> (Accessed: 1 September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Jibril</w:t>
      </w:r>
      <w:proofErr w:type="spellEnd"/>
      <w:r w:rsidRPr="006D4FBE">
        <w:rPr>
          <w:rFonts w:ascii="Arial" w:eastAsia="Times New Roman" w:hAnsi="Arial" w:cs="Arial"/>
          <w:sz w:val="24"/>
          <w:szCs w:val="24"/>
        </w:rPr>
        <w:t xml:space="preserve">, A.B., </w:t>
      </w:r>
      <w:proofErr w:type="spellStart"/>
      <w:r w:rsidRPr="006D4FBE">
        <w:rPr>
          <w:rFonts w:ascii="Arial" w:eastAsia="Times New Roman" w:hAnsi="Arial" w:cs="Arial"/>
          <w:sz w:val="24"/>
          <w:szCs w:val="24"/>
        </w:rPr>
        <w:t>Kwarteng</w:t>
      </w:r>
      <w:proofErr w:type="spellEnd"/>
      <w:r w:rsidRPr="006D4FBE">
        <w:rPr>
          <w:rFonts w:ascii="Arial" w:eastAsia="Times New Roman" w:hAnsi="Arial" w:cs="Arial"/>
          <w:sz w:val="24"/>
          <w:szCs w:val="24"/>
        </w:rPr>
        <w:t xml:space="preserve">, M.A., </w:t>
      </w:r>
      <w:proofErr w:type="spellStart"/>
      <w:r w:rsidRPr="006D4FBE">
        <w:rPr>
          <w:rFonts w:ascii="Arial" w:eastAsia="Times New Roman" w:hAnsi="Arial" w:cs="Arial"/>
          <w:sz w:val="24"/>
          <w:szCs w:val="24"/>
        </w:rPr>
        <w:t>Chovancová</w:t>
      </w:r>
      <w:proofErr w:type="spellEnd"/>
      <w:r w:rsidRPr="006D4FBE">
        <w:rPr>
          <w:rFonts w:ascii="Arial" w:eastAsia="Times New Roman" w:hAnsi="Arial" w:cs="Arial"/>
          <w:sz w:val="24"/>
          <w:szCs w:val="24"/>
        </w:rPr>
        <w:t xml:space="preserve">, M. and </w:t>
      </w:r>
      <w:proofErr w:type="spellStart"/>
      <w:r w:rsidRPr="006D4FBE">
        <w:rPr>
          <w:rFonts w:ascii="Arial" w:eastAsia="Times New Roman" w:hAnsi="Arial" w:cs="Arial"/>
          <w:sz w:val="24"/>
          <w:szCs w:val="24"/>
        </w:rPr>
        <w:t>Pilik</w:t>
      </w:r>
      <w:proofErr w:type="spellEnd"/>
      <w:r w:rsidRPr="006D4FBE">
        <w:rPr>
          <w:rFonts w:ascii="Arial" w:eastAsia="Times New Roman" w:hAnsi="Arial" w:cs="Arial"/>
          <w:sz w:val="24"/>
          <w:szCs w:val="24"/>
        </w:rPr>
        <w:t xml:space="preserve">, M. (2019) ‘The impact of social media on consumer-brand loyalty: A mediating role of online brand community’, </w:t>
      </w:r>
      <w:r w:rsidRPr="006D4FBE">
        <w:rPr>
          <w:rFonts w:ascii="Arial" w:eastAsia="Times New Roman" w:hAnsi="Arial" w:cs="Arial"/>
          <w:i/>
          <w:iCs/>
          <w:sz w:val="24"/>
          <w:szCs w:val="24"/>
        </w:rPr>
        <w:t>Cogent Business &amp; Management</w:t>
      </w:r>
      <w:r w:rsidRPr="006D4FBE">
        <w:rPr>
          <w:rFonts w:ascii="Arial" w:eastAsia="Times New Roman" w:hAnsi="Arial" w:cs="Arial"/>
          <w:sz w:val="24"/>
          <w:szCs w:val="24"/>
        </w:rPr>
        <w:t xml:space="preserve">, 6(1). Available at: </w:t>
      </w:r>
      <w:hyperlink r:id="rId59" w:history="1">
        <w:r w:rsidRPr="006D4FBE">
          <w:rPr>
            <w:rFonts w:ascii="Arial" w:eastAsia="Times New Roman" w:hAnsi="Arial" w:cs="Arial"/>
            <w:color w:val="0000FF"/>
            <w:sz w:val="24"/>
            <w:szCs w:val="24"/>
            <w:u w:val="single"/>
          </w:rPr>
          <w:t>https://doi.org/10.1080/23311975.2019.1646953</w:t>
        </w:r>
      </w:hyperlink>
      <w:r w:rsidRPr="006D4FBE">
        <w:rPr>
          <w:rFonts w:ascii="Arial" w:eastAsia="Times New Roman" w:hAnsi="Arial" w:cs="Arial"/>
          <w:sz w:val="24"/>
          <w:szCs w:val="24"/>
        </w:rPr>
        <w:t xml:space="preserve"> (Accessed: 2 September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Jayasingh</w:t>
      </w:r>
      <w:proofErr w:type="spellEnd"/>
      <w:r w:rsidRPr="006D4FBE">
        <w:rPr>
          <w:rFonts w:ascii="Arial" w:eastAsia="Times New Roman" w:hAnsi="Arial" w:cs="Arial"/>
          <w:sz w:val="24"/>
          <w:szCs w:val="24"/>
        </w:rPr>
        <w:t xml:space="preserve">, S. and Wright, L.T. (2019) ‘Consumer brand engagement in social networking sites and its effect on brand loyalty’, </w:t>
      </w:r>
      <w:r w:rsidRPr="006D4FBE">
        <w:rPr>
          <w:rFonts w:ascii="Arial" w:eastAsia="Times New Roman" w:hAnsi="Arial" w:cs="Arial"/>
          <w:i/>
          <w:iCs/>
          <w:sz w:val="24"/>
          <w:szCs w:val="24"/>
        </w:rPr>
        <w:t>Cogent Business &amp; Management</w:t>
      </w:r>
      <w:r w:rsidRPr="006D4FBE">
        <w:rPr>
          <w:rFonts w:ascii="Arial" w:eastAsia="Times New Roman" w:hAnsi="Arial" w:cs="Arial"/>
          <w:sz w:val="24"/>
          <w:szCs w:val="24"/>
        </w:rPr>
        <w:t xml:space="preserve">, 6(1). Available at: </w:t>
      </w:r>
      <w:hyperlink r:id="rId60" w:history="1">
        <w:r w:rsidRPr="006D4FBE">
          <w:rPr>
            <w:rFonts w:ascii="Arial" w:eastAsia="Times New Roman" w:hAnsi="Arial" w:cs="Arial"/>
            <w:color w:val="0000FF"/>
            <w:sz w:val="24"/>
            <w:szCs w:val="24"/>
            <w:u w:val="single"/>
          </w:rPr>
          <w:t>https://doi.org/10.1080/23311975.2019.1698793</w:t>
        </w:r>
      </w:hyperlink>
      <w:r w:rsidRPr="006D4FBE">
        <w:rPr>
          <w:rFonts w:ascii="Arial" w:eastAsia="Times New Roman" w:hAnsi="Arial" w:cs="Arial"/>
          <w:sz w:val="24"/>
          <w:szCs w:val="24"/>
        </w:rPr>
        <w:t xml:space="preserve"> (Accessed: 3 September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Kannan, P.K. and Li, H.A. (2017) ‘Digital marketing: A framework, review and research agenda’, </w:t>
      </w:r>
      <w:r w:rsidRPr="006D4FBE">
        <w:rPr>
          <w:rFonts w:ascii="Arial" w:eastAsia="Times New Roman" w:hAnsi="Arial" w:cs="Arial"/>
          <w:i/>
          <w:iCs/>
          <w:sz w:val="24"/>
          <w:szCs w:val="24"/>
        </w:rPr>
        <w:t>International Journal of Research in Marketing</w:t>
      </w:r>
      <w:r w:rsidRPr="006D4FBE">
        <w:rPr>
          <w:rFonts w:ascii="Arial" w:eastAsia="Times New Roman" w:hAnsi="Arial" w:cs="Arial"/>
          <w:sz w:val="24"/>
          <w:szCs w:val="24"/>
        </w:rPr>
        <w:t xml:space="preserve">, 34(1), pp. 22–45. Available at: </w:t>
      </w:r>
      <w:hyperlink r:id="rId61" w:history="1">
        <w:r w:rsidRPr="006D4FBE">
          <w:rPr>
            <w:rFonts w:ascii="Arial" w:eastAsia="Times New Roman" w:hAnsi="Arial" w:cs="Arial"/>
            <w:color w:val="0000FF"/>
            <w:sz w:val="24"/>
            <w:szCs w:val="24"/>
            <w:u w:val="single"/>
          </w:rPr>
          <w:t>https://doi.org/10.1016/j.ijresmar.2016.11.006</w:t>
        </w:r>
      </w:hyperlink>
      <w:r w:rsidRPr="006D4FBE">
        <w:rPr>
          <w:rFonts w:ascii="Arial" w:eastAsia="Times New Roman" w:hAnsi="Arial" w:cs="Arial"/>
          <w:sz w:val="24"/>
          <w:szCs w:val="24"/>
        </w:rPr>
        <w:t xml:space="preserve"> (Accessed: 4 September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Kingsnorth, S. (2022) </w:t>
      </w:r>
      <w:r w:rsidRPr="006D4FBE">
        <w:rPr>
          <w:rFonts w:ascii="Arial" w:eastAsia="Times New Roman" w:hAnsi="Arial" w:cs="Arial"/>
          <w:i/>
          <w:iCs/>
          <w:sz w:val="24"/>
          <w:szCs w:val="24"/>
        </w:rPr>
        <w:t>Digital Marketing Strategy: An Integrated Approach to Online Marketing</w:t>
      </w:r>
      <w:r w:rsidRPr="006D4FBE">
        <w:rPr>
          <w:rFonts w:ascii="Arial" w:eastAsia="Times New Roman" w:hAnsi="Arial" w:cs="Arial"/>
          <w:sz w:val="24"/>
          <w:szCs w:val="24"/>
        </w:rPr>
        <w:t xml:space="preserve">. 3rd </w:t>
      </w:r>
      <w:proofErr w:type="spellStart"/>
      <w:r w:rsidRPr="006D4FBE">
        <w:rPr>
          <w:rFonts w:ascii="Arial" w:eastAsia="Times New Roman" w:hAnsi="Arial" w:cs="Arial"/>
          <w:sz w:val="24"/>
          <w:szCs w:val="24"/>
        </w:rPr>
        <w:t>edn</w:t>
      </w:r>
      <w:proofErr w:type="spellEnd"/>
      <w:r w:rsidRPr="006D4FBE">
        <w:rPr>
          <w:rFonts w:ascii="Arial" w:eastAsia="Times New Roman" w:hAnsi="Arial" w:cs="Arial"/>
          <w:sz w:val="24"/>
          <w:szCs w:val="24"/>
        </w:rPr>
        <w:t xml:space="preserve">. London: </w:t>
      </w:r>
      <w:proofErr w:type="spellStart"/>
      <w:r w:rsidRPr="006D4FBE">
        <w:rPr>
          <w:rFonts w:ascii="Arial" w:eastAsia="Times New Roman" w:hAnsi="Arial" w:cs="Arial"/>
          <w:sz w:val="24"/>
          <w:szCs w:val="24"/>
        </w:rPr>
        <w:t>Kogan</w:t>
      </w:r>
      <w:proofErr w:type="spellEnd"/>
      <w:r w:rsidRPr="006D4FBE">
        <w:rPr>
          <w:rFonts w:ascii="Arial" w:eastAsia="Times New Roman" w:hAnsi="Arial" w:cs="Arial"/>
          <w:sz w:val="24"/>
          <w:szCs w:val="24"/>
        </w:rPr>
        <w:t xml:space="preserve"> Page. Available at: </w:t>
      </w:r>
      <w:hyperlink r:id="rId62" w:history="1">
        <w:r w:rsidRPr="006D4FBE">
          <w:rPr>
            <w:rFonts w:ascii="Arial" w:eastAsia="Times New Roman" w:hAnsi="Arial" w:cs="Arial"/>
            <w:color w:val="0000FF"/>
            <w:sz w:val="24"/>
            <w:szCs w:val="24"/>
            <w:u w:val="single"/>
          </w:rPr>
          <w:t>https://www.koganpage.com/product/digital-marketing-strategy-9781398602320</w:t>
        </w:r>
      </w:hyperlink>
      <w:r w:rsidRPr="006D4FBE">
        <w:rPr>
          <w:rFonts w:ascii="Arial" w:eastAsia="Times New Roman" w:hAnsi="Arial" w:cs="Arial"/>
          <w:sz w:val="24"/>
          <w:szCs w:val="24"/>
        </w:rPr>
        <w:t xml:space="preserve"> (Accessed: 5 September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Kumar, V. and </w:t>
      </w:r>
      <w:proofErr w:type="spellStart"/>
      <w:r w:rsidRPr="006D4FBE">
        <w:rPr>
          <w:rFonts w:ascii="Arial" w:eastAsia="Times New Roman" w:hAnsi="Arial" w:cs="Arial"/>
          <w:sz w:val="24"/>
          <w:szCs w:val="24"/>
        </w:rPr>
        <w:t>Reinartz</w:t>
      </w:r>
      <w:proofErr w:type="spellEnd"/>
      <w:r w:rsidRPr="006D4FBE">
        <w:rPr>
          <w:rFonts w:ascii="Arial" w:eastAsia="Times New Roman" w:hAnsi="Arial" w:cs="Arial"/>
          <w:sz w:val="24"/>
          <w:szCs w:val="24"/>
        </w:rPr>
        <w:t xml:space="preserve">, W. (2016) </w:t>
      </w:r>
      <w:r w:rsidRPr="006D4FBE">
        <w:rPr>
          <w:rFonts w:ascii="Arial" w:eastAsia="Times New Roman" w:hAnsi="Arial" w:cs="Arial"/>
          <w:i/>
          <w:iCs/>
          <w:sz w:val="24"/>
          <w:szCs w:val="24"/>
        </w:rPr>
        <w:t>Creating Enduring Customer Value</w:t>
      </w:r>
      <w:r w:rsidRPr="006D4FBE">
        <w:rPr>
          <w:rFonts w:ascii="Arial" w:eastAsia="Times New Roman" w:hAnsi="Arial" w:cs="Arial"/>
          <w:sz w:val="24"/>
          <w:szCs w:val="24"/>
        </w:rPr>
        <w:t xml:space="preserve">. Journal of Marketing. Available at: </w:t>
      </w:r>
      <w:hyperlink r:id="rId63" w:history="1">
        <w:r w:rsidRPr="006D4FBE">
          <w:rPr>
            <w:rFonts w:ascii="Arial" w:eastAsia="Times New Roman" w:hAnsi="Arial" w:cs="Arial"/>
            <w:color w:val="0000FF"/>
            <w:sz w:val="24"/>
            <w:szCs w:val="24"/>
            <w:u w:val="single"/>
          </w:rPr>
          <w:t>https://doi.org/10.1509/jm.15.0414</w:t>
        </w:r>
      </w:hyperlink>
      <w:r w:rsidRPr="006D4FBE">
        <w:rPr>
          <w:rFonts w:ascii="Arial" w:eastAsia="Times New Roman" w:hAnsi="Arial" w:cs="Arial"/>
          <w:sz w:val="24"/>
          <w:szCs w:val="24"/>
        </w:rPr>
        <w:t xml:space="preserve"> (Accessed: 6 September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Lee, D., </w:t>
      </w:r>
      <w:proofErr w:type="spellStart"/>
      <w:r w:rsidRPr="006D4FBE">
        <w:rPr>
          <w:rFonts w:ascii="Arial" w:eastAsia="Times New Roman" w:hAnsi="Arial" w:cs="Arial"/>
          <w:sz w:val="24"/>
          <w:szCs w:val="24"/>
        </w:rPr>
        <w:t>Hosanagar</w:t>
      </w:r>
      <w:proofErr w:type="spellEnd"/>
      <w:r w:rsidRPr="006D4FBE">
        <w:rPr>
          <w:rFonts w:ascii="Arial" w:eastAsia="Times New Roman" w:hAnsi="Arial" w:cs="Arial"/>
          <w:sz w:val="24"/>
          <w:szCs w:val="24"/>
        </w:rPr>
        <w:t xml:space="preserve">, K. and Nair, H.S. (2018) ‘Advertising content and consumer engagement on social media’, </w:t>
      </w:r>
      <w:r w:rsidRPr="006D4FBE">
        <w:rPr>
          <w:rFonts w:ascii="Arial" w:eastAsia="Times New Roman" w:hAnsi="Arial" w:cs="Arial"/>
          <w:i/>
          <w:iCs/>
          <w:sz w:val="24"/>
          <w:szCs w:val="24"/>
        </w:rPr>
        <w:t>Management Science</w:t>
      </w:r>
      <w:r w:rsidRPr="006D4FBE">
        <w:rPr>
          <w:rFonts w:ascii="Arial" w:eastAsia="Times New Roman" w:hAnsi="Arial" w:cs="Arial"/>
          <w:sz w:val="24"/>
          <w:szCs w:val="24"/>
        </w:rPr>
        <w:t xml:space="preserve">, 64(11), pp. </w:t>
      </w:r>
      <w:r w:rsidRPr="006D4FBE">
        <w:rPr>
          <w:rFonts w:ascii="Arial" w:eastAsia="Times New Roman" w:hAnsi="Arial" w:cs="Arial"/>
          <w:sz w:val="24"/>
          <w:szCs w:val="24"/>
        </w:rPr>
        <w:lastRenderedPageBreak/>
        <w:t xml:space="preserve">5105–5121. Available at: </w:t>
      </w:r>
      <w:hyperlink r:id="rId64" w:history="1">
        <w:r w:rsidRPr="006D4FBE">
          <w:rPr>
            <w:rFonts w:ascii="Arial" w:eastAsia="Times New Roman" w:hAnsi="Arial" w:cs="Arial"/>
            <w:color w:val="0000FF"/>
            <w:sz w:val="24"/>
            <w:szCs w:val="24"/>
            <w:u w:val="single"/>
          </w:rPr>
          <w:t>https://doi.org/10.1287/mnsc.2017.2907</w:t>
        </w:r>
      </w:hyperlink>
      <w:r w:rsidRPr="006D4FBE">
        <w:rPr>
          <w:rFonts w:ascii="Arial" w:eastAsia="Times New Roman" w:hAnsi="Arial" w:cs="Arial"/>
          <w:sz w:val="24"/>
          <w:szCs w:val="24"/>
        </w:rPr>
        <w:t xml:space="preserve"> (Accessed: 7 September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Lee, J., Kim, J. and Park, J. (2022) ‘Social media marketing and customer engagement: The role of perceived value’, </w:t>
      </w:r>
      <w:r w:rsidRPr="006D4FBE">
        <w:rPr>
          <w:rFonts w:ascii="Arial" w:eastAsia="Times New Roman" w:hAnsi="Arial" w:cs="Arial"/>
          <w:i/>
          <w:iCs/>
          <w:sz w:val="24"/>
          <w:szCs w:val="24"/>
        </w:rPr>
        <w:t>Journal of Business Research</w:t>
      </w:r>
      <w:r w:rsidRPr="006D4FBE">
        <w:rPr>
          <w:rFonts w:ascii="Arial" w:eastAsia="Times New Roman" w:hAnsi="Arial" w:cs="Arial"/>
          <w:sz w:val="24"/>
          <w:szCs w:val="24"/>
        </w:rPr>
        <w:t xml:space="preserve">. Available at: </w:t>
      </w:r>
      <w:hyperlink r:id="rId65" w:history="1">
        <w:r w:rsidRPr="006D4FBE">
          <w:rPr>
            <w:rFonts w:ascii="Arial" w:eastAsia="Times New Roman" w:hAnsi="Arial" w:cs="Arial"/>
            <w:color w:val="0000FF"/>
            <w:sz w:val="24"/>
            <w:szCs w:val="24"/>
            <w:u w:val="single"/>
          </w:rPr>
          <w:t>https://doi.org/10.1016/j.jbusres.2022.03.012</w:t>
        </w:r>
      </w:hyperlink>
      <w:r w:rsidRPr="006D4FBE">
        <w:rPr>
          <w:rFonts w:ascii="Arial" w:eastAsia="Times New Roman" w:hAnsi="Arial" w:cs="Arial"/>
          <w:sz w:val="24"/>
          <w:szCs w:val="24"/>
        </w:rPr>
        <w:t xml:space="preserve"> (Accessed: 8 September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Lee, S., Ong, K.S. and </w:t>
      </w:r>
      <w:proofErr w:type="spellStart"/>
      <w:r w:rsidRPr="006D4FBE">
        <w:rPr>
          <w:rFonts w:ascii="Arial" w:eastAsia="Times New Roman" w:hAnsi="Arial" w:cs="Arial"/>
          <w:sz w:val="24"/>
          <w:szCs w:val="24"/>
        </w:rPr>
        <w:t>Arumugam</w:t>
      </w:r>
      <w:proofErr w:type="spellEnd"/>
      <w:r w:rsidRPr="006D4FBE">
        <w:rPr>
          <w:rFonts w:ascii="Arial" w:eastAsia="Times New Roman" w:hAnsi="Arial" w:cs="Arial"/>
          <w:sz w:val="24"/>
          <w:szCs w:val="24"/>
        </w:rPr>
        <w:t xml:space="preserve">, V. (2022) ‘Firm-generated content and user-generated content in social media brand communication’, </w:t>
      </w:r>
      <w:r w:rsidRPr="006D4FBE">
        <w:rPr>
          <w:rFonts w:ascii="Arial" w:eastAsia="Times New Roman" w:hAnsi="Arial" w:cs="Arial"/>
          <w:i/>
          <w:iCs/>
          <w:sz w:val="24"/>
          <w:szCs w:val="24"/>
        </w:rPr>
        <w:t>Journal of Retailing and Consumer Services</w:t>
      </w:r>
      <w:r w:rsidRPr="006D4FBE">
        <w:rPr>
          <w:rFonts w:ascii="Arial" w:eastAsia="Times New Roman" w:hAnsi="Arial" w:cs="Arial"/>
          <w:sz w:val="24"/>
          <w:szCs w:val="24"/>
        </w:rPr>
        <w:t xml:space="preserve">. Available at: </w:t>
      </w:r>
      <w:hyperlink r:id="rId66" w:history="1">
        <w:r w:rsidRPr="006D4FBE">
          <w:rPr>
            <w:rFonts w:ascii="Arial" w:eastAsia="Times New Roman" w:hAnsi="Arial" w:cs="Arial"/>
            <w:color w:val="0000FF"/>
            <w:sz w:val="24"/>
            <w:szCs w:val="24"/>
            <w:u w:val="single"/>
          </w:rPr>
          <w:t>https://doi.org/10.1016/j.jretconser.2022.102985</w:t>
        </w:r>
      </w:hyperlink>
      <w:r w:rsidRPr="006D4FBE">
        <w:rPr>
          <w:rFonts w:ascii="Arial" w:eastAsia="Times New Roman" w:hAnsi="Arial" w:cs="Arial"/>
          <w:sz w:val="24"/>
          <w:szCs w:val="24"/>
        </w:rPr>
        <w:t xml:space="preserve"> (Accessed: 9 September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Lim, W.M., </w:t>
      </w:r>
      <w:proofErr w:type="spellStart"/>
      <w:r w:rsidRPr="006D4FBE">
        <w:rPr>
          <w:rFonts w:ascii="Arial" w:eastAsia="Times New Roman" w:hAnsi="Arial" w:cs="Arial"/>
          <w:sz w:val="24"/>
          <w:szCs w:val="24"/>
        </w:rPr>
        <w:t>Rasul</w:t>
      </w:r>
      <w:proofErr w:type="spellEnd"/>
      <w:r w:rsidRPr="006D4FBE">
        <w:rPr>
          <w:rFonts w:ascii="Arial" w:eastAsia="Times New Roman" w:hAnsi="Arial" w:cs="Arial"/>
          <w:sz w:val="24"/>
          <w:szCs w:val="24"/>
        </w:rPr>
        <w:t xml:space="preserve">, T., Kumar, S. and Ala, M. (2022) ‘Past, present, and future of customer engagement’, </w:t>
      </w:r>
      <w:r w:rsidRPr="006D4FBE">
        <w:rPr>
          <w:rFonts w:ascii="Arial" w:eastAsia="Times New Roman" w:hAnsi="Arial" w:cs="Arial"/>
          <w:i/>
          <w:iCs/>
          <w:sz w:val="24"/>
          <w:szCs w:val="24"/>
        </w:rPr>
        <w:t>Journal of Business Research</w:t>
      </w:r>
      <w:r w:rsidRPr="006D4FBE">
        <w:rPr>
          <w:rFonts w:ascii="Arial" w:eastAsia="Times New Roman" w:hAnsi="Arial" w:cs="Arial"/>
          <w:sz w:val="24"/>
          <w:szCs w:val="24"/>
        </w:rPr>
        <w:t xml:space="preserve">, 140, pp. 439–458. Available at: </w:t>
      </w:r>
      <w:hyperlink r:id="rId67" w:history="1">
        <w:r w:rsidRPr="006D4FBE">
          <w:rPr>
            <w:rFonts w:ascii="Arial" w:eastAsia="Times New Roman" w:hAnsi="Arial" w:cs="Arial"/>
            <w:color w:val="0000FF"/>
            <w:sz w:val="24"/>
            <w:szCs w:val="24"/>
            <w:u w:val="single"/>
          </w:rPr>
          <w:t>https://doi.org/10.1016/j.jbusres.2021.11.030</w:t>
        </w:r>
      </w:hyperlink>
      <w:r w:rsidRPr="006D4FBE">
        <w:rPr>
          <w:rFonts w:ascii="Arial" w:eastAsia="Times New Roman" w:hAnsi="Arial" w:cs="Arial"/>
          <w:sz w:val="24"/>
          <w:szCs w:val="24"/>
        </w:rPr>
        <w:t xml:space="preserve"> (Accessed: 10 September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Lim, W.M. and </w:t>
      </w:r>
      <w:proofErr w:type="spellStart"/>
      <w:r w:rsidRPr="006D4FBE">
        <w:rPr>
          <w:rFonts w:ascii="Arial" w:eastAsia="Times New Roman" w:hAnsi="Arial" w:cs="Arial"/>
          <w:sz w:val="24"/>
          <w:szCs w:val="24"/>
        </w:rPr>
        <w:t>Rasul</w:t>
      </w:r>
      <w:proofErr w:type="spellEnd"/>
      <w:r w:rsidRPr="006D4FBE">
        <w:rPr>
          <w:rFonts w:ascii="Arial" w:eastAsia="Times New Roman" w:hAnsi="Arial" w:cs="Arial"/>
          <w:sz w:val="24"/>
          <w:szCs w:val="24"/>
        </w:rPr>
        <w:t xml:space="preserve">, T. (2022) ‘Customer engagement and social media: Revisiting the past to inform the future’, </w:t>
      </w:r>
      <w:r w:rsidRPr="006D4FBE">
        <w:rPr>
          <w:rFonts w:ascii="Arial" w:eastAsia="Times New Roman" w:hAnsi="Arial" w:cs="Arial"/>
          <w:i/>
          <w:iCs/>
          <w:sz w:val="24"/>
          <w:szCs w:val="24"/>
        </w:rPr>
        <w:t>Journal of Business Research</w:t>
      </w:r>
      <w:r w:rsidRPr="006D4FBE">
        <w:rPr>
          <w:rFonts w:ascii="Arial" w:eastAsia="Times New Roman" w:hAnsi="Arial" w:cs="Arial"/>
          <w:sz w:val="24"/>
          <w:szCs w:val="24"/>
        </w:rPr>
        <w:t xml:space="preserve">, 148, pp. 325–342. Available at: </w:t>
      </w:r>
      <w:hyperlink r:id="rId68" w:history="1">
        <w:r w:rsidRPr="006D4FBE">
          <w:rPr>
            <w:rFonts w:ascii="Arial" w:eastAsia="Times New Roman" w:hAnsi="Arial" w:cs="Arial"/>
            <w:color w:val="0000FF"/>
            <w:sz w:val="24"/>
            <w:szCs w:val="24"/>
            <w:u w:val="single"/>
          </w:rPr>
          <w:t>https://doi.org/10.1016/j.jbusres.2022.04.068</w:t>
        </w:r>
      </w:hyperlink>
      <w:r w:rsidRPr="006D4FBE">
        <w:rPr>
          <w:rFonts w:ascii="Arial" w:eastAsia="Times New Roman" w:hAnsi="Arial" w:cs="Arial"/>
          <w:sz w:val="24"/>
          <w:szCs w:val="24"/>
        </w:rPr>
        <w:t xml:space="preserve"> (Accessed: 11 September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Liu, X. and Zheng, X. (2024) ‘The persuasive power of social media influencers: The role of influencer credibility and </w:t>
      </w:r>
      <w:proofErr w:type="spellStart"/>
      <w:r w:rsidRPr="006D4FBE">
        <w:rPr>
          <w:rFonts w:ascii="Arial" w:eastAsia="Times New Roman" w:hAnsi="Arial" w:cs="Arial"/>
          <w:sz w:val="24"/>
          <w:szCs w:val="24"/>
        </w:rPr>
        <w:t>parasocial</w:t>
      </w:r>
      <w:proofErr w:type="spellEnd"/>
      <w:r w:rsidRPr="006D4FBE">
        <w:rPr>
          <w:rFonts w:ascii="Arial" w:eastAsia="Times New Roman" w:hAnsi="Arial" w:cs="Arial"/>
          <w:sz w:val="24"/>
          <w:szCs w:val="24"/>
        </w:rPr>
        <w:t xml:space="preserve"> relationship’, </w:t>
      </w:r>
      <w:r w:rsidRPr="006D4FBE">
        <w:rPr>
          <w:rFonts w:ascii="Arial" w:eastAsia="Times New Roman" w:hAnsi="Arial" w:cs="Arial"/>
          <w:i/>
          <w:iCs/>
          <w:sz w:val="24"/>
          <w:szCs w:val="24"/>
        </w:rPr>
        <w:t>Journal of Retailing and Consumer Services</w:t>
      </w:r>
      <w:r w:rsidRPr="006D4FBE">
        <w:rPr>
          <w:rFonts w:ascii="Arial" w:eastAsia="Times New Roman" w:hAnsi="Arial" w:cs="Arial"/>
          <w:sz w:val="24"/>
          <w:szCs w:val="24"/>
        </w:rPr>
        <w:t xml:space="preserve">. Available at: </w:t>
      </w:r>
      <w:hyperlink r:id="rId69" w:history="1">
        <w:r w:rsidRPr="006D4FBE">
          <w:rPr>
            <w:rFonts w:ascii="Arial" w:eastAsia="Times New Roman" w:hAnsi="Arial" w:cs="Arial"/>
            <w:color w:val="0000FF"/>
            <w:sz w:val="24"/>
            <w:szCs w:val="24"/>
            <w:u w:val="single"/>
          </w:rPr>
          <w:t>https://doi.org/10.1016/j.jretconser.2023.103458</w:t>
        </w:r>
      </w:hyperlink>
      <w:r w:rsidRPr="006D4FBE">
        <w:rPr>
          <w:rFonts w:ascii="Arial" w:eastAsia="Times New Roman" w:hAnsi="Arial" w:cs="Arial"/>
          <w:sz w:val="24"/>
          <w:szCs w:val="24"/>
        </w:rPr>
        <w:t xml:space="preserve"> (Accessed: 12 September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Liu-Thompkins, Y., Okazaki, S. and Li, H. (2022) ‘Artificial empathy: The role of artificial intelligence in customer experience’, </w:t>
      </w:r>
      <w:r w:rsidRPr="006D4FBE">
        <w:rPr>
          <w:rFonts w:ascii="Arial" w:eastAsia="Times New Roman" w:hAnsi="Arial" w:cs="Arial"/>
          <w:i/>
          <w:iCs/>
          <w:sz w:val="24"/>
          <w:szCs w:val="24"/>
        </w:rPr>
        <w:t>Journal of Business Research</w:t>
      </w:r>
      <w:r w:rsidRPr="006D4FBE">
        <w:rPr>
          <w:rFonts w:ascii="Arial" w:eastAsia="Times New Roman" w:hAnsi="Arial" w:cs="Arial"/>
          <w:sz w:val="24"/>
          <w:szCs w:val="24"/>
        </w:rPr>
        <w:t xml:space="preserve">, 142, pp. 1–12. Available at: </w:t>
      </w:r>
      <w:hyperlink r:id="rId70" w:history="1">
        <w:r w:rsidRPr="006D4FBE">
          <w:rPr>
            <w:rFonts w:ascii="Arial" w:eastAsia="Times New Roman" w:hAnsi="Arial" w:cs="Arial"/>
            <w:color w:val="0000FF"/>
            <w:sz w:val="24"/>
            <w:szCs w:val="24"/>
            <w:u w:val="single"/>
          </w:rPr>
          <w:t>https://doi.org/10.1016/j.jbusres.2021.12.041</w:t>
        </w:r>
      </w:hyperlink>
      <w:r w:rsidRPr="006D4FBE">
        <w:rPr>
          <w:rFonts w:ascii="Arial" w:eastAsia="Times New Roman" w:hAnsi="Arial" w:cs="Arial"/>
          <w:sz w:val="24"/>
          <w:szCs w:val="24"/>
        </w:rPr>
        <w:t xml:space="preserve"> (Accessed: 13 September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Mangold, W.G. and </w:t>
      </w:r>
      <w:proofErr w:type="spellStart"/>
      <w:r w:rsidRPr="006D4FBE">
        <w:rPr>
          <w:rFonts w:ascii="Arial" w:eastAsia="Times New Roman" w:hAnsi="Arial" w:cs="Arial"/>
          <w:sz w:val="24"/>
          <w:szCs w:val="24"/>
        </w:rPr>
        <w:t>Faulds</w:t>
      </w:r>
      <w:proofErr w:type="spellEnd"/>
      <w:r w:rsidRPr="006D4FBE">
        <w:rPr>
          <w:rFonts w:ascii="Arial" w:eastAsia="Times New Roman" w:hAnsi="Arial" w:cs="Arial"/>
          <w:sz w:val="24"/>
          <w:szCs w:val="24"/>
        </w:rPr>
        <w:t xml:space="preserve">, D.J. (2009) ‘Social media: The new hybrid element of the promotion mix’, </w:t>
      </w:r>
      <w:r w:rsidRPr="006D4FBE">
        <w:rPr>
          <w:rFonts w:ascii="Arial" w:eastAsia="Times New Roman" w:hAnsi="Arial" w:cs="Arial"/>
          <w:i/>
          <w:iCs/>
          <w:sz w:val="24"/>
          <w:szCs w:val="24"/>
        </w:rPr>
        <w:t>Business Horizons</w:t>
      </w:r>
      <w:r w:rsidRPr="006D4FBE">
        <w:rPr>
          <w:rFonts w:ascii="Arial" w:eastAsia="Times New Roman" w:hAnsi="Arial" w:cs="Arial"/>
          <w:sz w:val="24"/>
          <w:szCs w:val="24"/>
        </w:rPr>
        <w:t xml:space="preserve">, 52(4), pp. 357–365. Available at: </w:t>
      </w:r>
      <w:hyperlink r:id="rId71" w:history="1">
        <w:r w:rsidRPr="006D4FBE">
          <w:rPr>
            <w:rFonts w:ascii="Arial" w:eastAsia="Times New Roman" w:hAnsi="Arial" w:cs="Arial"/>
            <w:color w:val="0000FF"/>
            <w:sz w:val="24"/>
            <w:szCs w:val="24"/>
            <w:u w:val="single"/>
          </w:rPr>
          <w:t>https://doi.org/10.1016/j.bushor.2009.03.002</w:t>
        </w:r>
      </w:hyperlink>
      <w:r w:rsidRPr="006D4FBE">
        <w:rPr>
          <w:rFonts w:ascii="Arial" w:eastAsia="Times New Roman" w:hAnsi="Arial" w:cs="Arial"/>
          <w:sz w:val="24"/>
          <w:szCs w:val="24"/>
        </w:rPr>
        <w:t xml:space="preserve"> (Accessed: 20 July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Morgan, R.M. and Hunt, S.D. (1994) ‘The commitment-trust theory of relationship marketing’, </w:t>
      </w:r>
      <w:r w:rsidRPr="006D4FBE">
        <w:rPr>
          <w:rFonts w:ascii="Arial" w:eastAsia="Times New Roman" w:hAnsi="Arial" w:cs="Arial"/>
          <w:i/>
          <w:iCs/>
          <w:sz w:val="24"/>
          <w:szCs w:val="24"/>
        </w:rPr>
        <w:t>Journal of Marketing</w:t>
      </w:r>
      <w:r w:rsidRPr="006D4FBE">
        <w:rPr>
          <w:rFonts w:ascii="Arial" w:eastAsia="Times New Roman" w:hAnsi="Arial" w:cs="Arial"/>
          <w:sz w:val="24"/>
          <w:szCs w:val="24"/>
        </w:rPr>
        <w:t xml:space="preserve">, 58(3), pp. 20–38. Available at: </w:t>
      </w:r>
      <w:hyperlink r:id="rId72" w:history="1">
        <w:r w:rsidRPr="006D4FBE">
          <w:rPr>
            <w:rFonts w:ascii="Arial" w:eastAsia="Times New Roman" w:hAnsi="Arial" w:cs="Arial"/>
            <w:color w:val="0000FF"/>
            <w:sz w:val="24"/>
            <w:szCs w:val="24"/>
            <w:u w:val="single"/>
          </w:rPr>
          <w:t>https://doi.org/10.1177/002224299405800302</w:t>
        </w:r>
      </w:hyperlink>
      <w:r w:rsidRPr="006D4FBE">
        <w:rPr>
          <w:rFonts w:ascii="Arial" w:eastAsia="Times New Roman" w:hAnsi="Arial" w:cs="Arial"/>
          <w:sz w:val="24"/>
          <w:szCs w:val="24"/>
        </w:rPr>
        <w:t xml:space="preserve"> (Accessed: 22 July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lastRenderedPageBreak/>
        <w:t>Munnukka</w:t>
      </w:r>
      <w:proofErr w:type="spellEnd"/>
      <w:r w:rsidRPr="006D4FBE">
        <w:rPr>
          <w:rFonts w:ascii="Arial" w:eastAsia="Times New Roman" w:hAnsi="Arial" w:cs="Arial"/>
          <w:sz w:val="24"/>
          <w:szCs w:val="24"/>
        </w:rPr>
        <w:t xml:space="preserve">, J., </w:t>
      </w:r>
      <w:proofErr w:type="spellStart"/>
      <w:r w:rsidRPr="006D4FBE">
        <w:rPr>
          <w:rFonts w:ascii="Arial" w:eastAsia="Times New Roman" w:hAnsi="Arial" w:cs="Arial"/>
          <w:sz w:val="24"/>
          <w:szCs w:val="24"/>
        </w:rPr>
        <w:t>Uusitalo</w:t>
      </w:r>
      <w:proofErr w:type="spellEnd"/>
      <w:r w:rsidRPr="006D4FBE">
        <w:rPr>
          <w:rFonts w:ascii="Arial" w:eastAsia="Times New Roman" w:hAnsi="Arial" w:cs="Arial"/>
          <w:sz w:val="24"/>
          <w:szCs w:val="24"/>
        </w:rPr>
        <w:t xml:space="preserve">, O. and </w:t>
      </w:r>
      <w:proofErr w:type="spellStart"/>
      <w:r w:rsidRPr="006D4FBE">
        <w:rPr>
          <w:rFonts w:ascii="Arial" w:eastAsia="Times New Roman" w:hAnsi="Arial" w:cs="Arial"/>
          <w:sz w:val="24"/>
          <w:szCs w:val="24"/>
        </w:rPr>
        <w:t>Toivonen</w:t>
      </w:r>
      <w:proofErr w:type="spellEnd"/>
      <w:r w:rsidRPr="006D4FBE">
        <w:rPr>
          <w:rFonts w:ascii="Arial" w:eastAsia="Times New Roman" w:hAnsi="Arial" w:cs="Arial"/>
          <w:sz w:val="24"/>
          <w:szCs w:val="24"/>
        </w:rPr>
        <w:t xml:space="preserve">, H. (2016) ‘Credibility of a peer endorser and advertising effectiveness’, </w:t>
      </w:r>
      <w:r w:rsidRPr="006D4FBE">
        <w:rPr>
          <w:rFonts w:ascii="Arial" w:eastAsia="Times New Roman" w:hAnsi="Arial" w:cs="Arial"/>
          <w:i/>
          <w:iCs/>
          <w:sz w:val="24"/>
          <w:szCs w:val="24"/>
        </w:rPr>
        <w:t>Journal of Consumer Marketing</w:t>
      </w:r>
      <w:r w:rsidRPr="006D4FBE">
        <w:rPr>
          <w:rFonts w:ascii="Arial" w:eastAsia="Times New Roman" w:hAnsi="Arial" w:cs="Arial"/>
          <w:sz w:val="24"/>
          <w:szCs w:val="24"/>
        </w:rPr>
        <w:t xml:space="preserve">, 33(3), pp. 182–192. Available at: </w:t>
      </w:r>
      <w:hyperlink r:id="rId73" w:history="1">
        <w:r w:rsidRPr="006D4FBE">
          <w:rPr>
            <w:rFonts w:ascii="Arial" w:eastAsia="Times New Roman" w:hAnsi="Arial" w:cs="Arial"/>
            <w:color w:val="0000FF"/>
            <w:sz w:val="24"/>
            <w:szCs w:val="24"/>
            <w:u w:val="single"/>
          </w:rPr>
          <w:t>https://doi.org/10.1108/JCM-11-2014-1221</w:t>
        </w:r>
      </w:hyperlink>
      <w:r w:rsidRPr="006D4FBE">
        <w:rPr>
          <w:rFonts w:ascii="Arial" w:eastAsia="Times New Roman" w:hAnsi="Arial" w:cs="Arial"/>
          <w:sz w:val="24"/>
          <w:szCs w:val="24"/>
        </w:rPr>
        <w:t xml:space="preserve"> (Accessed: 24 July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Nike, Inc. (2025) </w:t>
      </w:r>
      <w:r w:rsidRPr="006D4FBE">
        <w:rPr>
          <w:rFonts w:ascii="Arial" w:eastAsia="Times New Roman" w:hAnsi="Arial" w:cs="Arial"/>
          <w:i/>
          <w:iCs/>
          <w:sz w:val="24"/>
          <w:szCs w:val="24"/>
        </w:rPr>
        <w:t>NIKE, Inc. Reports Fiscal 2025 Fourth Quarter and Full Year Results</w:t>
      </w:r>
      <w:r w:rsidRPr="006D4FBE">
        <w:rPr>
          <w:rFonts w:ascii="Arial" w:eastAsia="Times New Roman" w:hAnsi="Arial" w:cs="Arial"/>
          <w:sz w:val="24"/>
          <w:szCs w:val="24"/>
        </w:rPr>
        <w:t xml:space="preserve">. Available at: </w:t>
      </w:r>
      <w:hyperlink r:id="rId74" w:history="1">
        <w:r w:rsidRPr="006D4FBE">
          <w:rPr>
            <w:rFonts w:ascii="Arial" w:eastAsia="Times New Roman" w:hAnsi="Arial" w:cs="Arial"/>
            <w:color w:val="0000FF"/>
            <w:sz w:val="24"/>
            <w:szCs w:val="24"/>
            <w:u w:val="single"/>
          </w:rPr>
          <w:t>https://investors.nike.com/investors/news-events-and-reports/investor-news/investor-news-details/2025/NIKE-Inc.-Reports-Fiscal-2025-Fourth-Quarter-and-Full-Year-Results/default.aspx</w:t>
        </w:r>
      </w:hyperlink>
      <w:r w:rsidRPr="006D4FBE">
        <w:rPr>
          <w:rFonts w:ascii="Arial" w:eastAsia="Times New Roman" w:hAnsi="Arial" w:cs="Arial"/>
          <w:sz w:val="24"/>
          <w:szCs w:val="24"/>
        </w:rPr>
        <w:t xml:space="preserve"> (Accessed: 26 July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Nike, Inc. (2025) </w:t>
      </w:r>
      <w:r w:rsidRPr="006D4FBE">
        <w:rPr>
          <w:rFonts w:ascii="Arial" w:eastAsia="Times New Roman" w:hAnsi="Arial" w:cs="Arial"/>
          <w:i/>
          <w:iCs/>
          <w:sz w:val="24"/>
          <w:szCs w:val="24"/>
        </w:rPr>
        <w:t>2025 Annual Report</w:t>
      </w:r>
      <w:r w:rsidRPr="006D4FBE">
        <w:rPr>
          <w:rFonts w:ascii="Arial" w:eastAsia="Times New Roman" w:hAnsi="Arial" w:cs="Arial"/>
          <w:sz w:val="24"/>
          <w:szCs w:val="24"/>
        </w:rPr>
        <w:t xml:space="preserve">. Available at: </w:t>
      </w:r>
      <w:hyperlink r:id="rId75" w:history="1">
        <w:r w:rsidRPr="006D4FBE">
          <w:rPr>
            <w:rFonts w:ascii="Arial" w:eastAsia="Times New Roman" w:hAnsi="Arial" w:cs="Arial"/>
            <w:color w:val="0000FF"/>
            <w:sz w:val="24"/>
            <w:szCs w:val="24"/>
            <w:u w:val="single"/>
          </w:rPr>
          <w:t>https://investors.nike.com/investors/news-events-and-reports/annual-report/default.aspx</w:t>
        </w:r>
      </w:hyperlink>
      <w:r w:rsidRPr="006D4FBE">
        <w:rPr>
          <w:rFonts w:ascii="Arial" w:eastAsia="Times New Roman" w:hAnsi="Arial" w:cs="Arial"/>
          <w:sz w:val="24"/>
          <w:szCs w:val="24"/>
        </w:rPr>
        <w:t xml:space="preserve"> (Accessed: 28 July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Oliver, R.L. (1999) ‘Whence consumer loyalty?’, </w:t>
      </w:r>
      <w:r w:rsidRPr="006D4FBE">
        <w:rPr>
          <w:rFonts w:ascii="Arial" w:eastAsia="Times New Roman" w:hAnsi="Arial" w:cs="Arial"/>
          <w:i/>
          <w:iCs/>
          <w:sz w:val="24"/>
          <w:szCs w:val="24"/>
        </w:rPr>
        <w:t>Journal of Marketing</w:t>
      </w:r>
      <w:r w:rsidRPr="006D4FBE">
        <w:rPr>
          <w:rFonts w:ascii="Arial" w:eastAsia="Times New Roman" w:hAnsi="Arial" w:cs="Arial"/>
          <w:sz w:val="24"/>
          <w:szCs w:val="24"/>
        </w:rPr>
        <w:t xml:space="preserve">, 63, pp. 33–44. Available at: </w:t>
      </w:r>
      <w:hyperlink r:id="rId76" w:history="1">
        <w:r w:rsidRPr="006D4FBE">
          <w:rPr>
            <w:rFonts w:ascii="Arial" w:eastAsia="Times New Roman" w:hAnsi="Arial" w:cs="Arial"/>
            <w:color w:val="0000FF"/>
            <w:sz w:val="24"/>
            <w:szCs w:val="24"/>
            <w:u w:val="single"/>
          </w:rPr>
          <w:t>https://doi.org/10.1177/00222429990634s105</w:t>
        </w:r>
      </w:hyperlink>
      <w:r w:rsidRPr="006D4FBE">
        <w:rPr>
          <w:rFonts w:ascii="Arial" w:eastAsia="Times New Roman" w:hAnsi="Arial" w:cs="Arial"/>
          <w:sz w:val="24"/>
          <w:szCs w:val="24"/>
        </w:rPr>
        <w:t xml:space="preserve"> (Accessed: 30 July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Payne, A., </w:t>
      </w:r>
      <w:proofErr w:type="spellStart"/>
      <w:r w:rsidRPr="006D4FBE">
        <w:rPr>
          <w:rFonts w:ascii="Arial" w:eastAsia="Times New Roman" w:hAnsi="Arial" w:cs="Arial"/>
          <w:sz w:val="24"/>
          <w:szCs w:val="24"/>
        </w:rPr>
        <w:t>Frow</w:t>
      </w:r>
      <w:proofErr w:type="spellEnd"/>
      <w:r w:rsidRPr="006D4FBE">
        <w:rPr>
          <w:rFonts w:ascii="Arial" w:eastAsia="Times New Roman" w:hAnsi="Arial" w:cs="Arial"/>
          <w:sz w:val="24"/>
          <w:szCs w:val="24"/>
        </w:rPr>
        <w:t xml:space="preserve">, P. and Eggert, A. (2017) ‘A strategic framework for customer relationship management’, </w:t>
      </w:r>
      <w:r w:rsidRPr="006D4FBE">
        <w:rPr>
          <w:rFonts w:ascii="Arial" w:eastAsia="Times New Roman" w:hAnsi="Arial" w:cs="Arial"/>
          <w:i/>
          <w:iCs/>
          <w:sz w:val="24"/>
          <w:szCs w:val="24"/>
        </w:rPr>
        <w:t>Journal of the Academy of Marketing Science</w:t>
      </w:r>
      <w:r w:rsidRPr="006D4FBE">
        <w:rPr>
          <w:rFonts w:ascii="Arial" w:eastAsia="Times New Roman" w:hAnsi="Arial" w:cs="Arial"/>
          <w:sz w:val="24"/>
          <w:szCs w:val="24"/>
        </w:rPr>
        <w:t xml:space="preserve">, 45, pp. 147–176. Available at: </w:t>
      </w:r>
      <w:hyperlink r:id="rId77" w:history="1">
        <w:r w:rsidRPr="006D4FBE">
          <w:rPr>
            <w:rFonts w:ascii="Arial" w:eastAsia="Times New Roman" w:hAnsi="Arial" w:cs="Arial"/>
            <w:color w:val="0000FF"/>
            <w:sz w:val="24"/>
            <w:szCs w:val="24"/>
            <w:u w:val="single"/>
          </w:rPr>
          <w:t>https://doi.org/10.1007/s11747-016-0494-2</w:t>
        </w:r>
      </w:hyperlink>
      <w:r w:rsidRPr="006D4FBE">
        <w:rPr>
          <w:rFonts w:ascii="Arial" w:eastAsia="Times New Roman" w:hAnsi="Arial" w:cs="Arial"/>
          <w:sz w:val="24"/>
          <w:szCs w:val="24"/>
        </w:rPr>
        <w:t xml:space="preserve"> (Accessed: 1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Pansari</w:t>
      </w:r>
      <w:proofErr w:type="spellEnd"/>
      <w:r w:rsidRPr="006D4FBE">
        <w:rPr>
          <w:rFonts w:ascii="Arial" w:eastAsia="Times New Roman" w:hAnsi="Arial" w:cs="Arial"/>
          <w:sz w:val="24"/>
          <w:szCs w:val="24"/>
        </w:rPr>
        <w:t xml:space="preserve">, A. and Kumar, V. (2017) ‘Customer engagement: The construct, antecedents, and consequences’, </w:t>
      </w:r>
      <w:r w:rsidRPr="006D4FBE">
        <w:rPr>
          <w:rFonts w:ascii="Arial" w:eastAsia="Times New Roman" w:hAnsi="Arial" w:cs="Arial"/>
          <w:i/>
          <w:iCs/>
          <w:sz w:val="24"/>
          <w:szCs w:val="24"/>
        </w:rPr>
        <w:t>Journal of the Academy of Marketing Science</w:t>
      </w:r>
      <w:r w:rsidRPr="006D4FBE">
        <w:rPr>
          <w:rFonts w:ascii="Arial" w:eastAsia="Times New Roman" w:hAnsi="Arial" w:cs="Arial"/>
          <w:sz w:val="24"/>
          <w:szCs w:val="24"/>
        </w:rPr>
        <w:t xml:space="preserve">, 45, pp. 294–311. Available at: </w:t>
      </w:r>
      <w:hyperlink r:id="rId78" w:history="1">
        <w:r w:rsidRPr="006D4FBE">
          <w:rPr>
            <w:rFonts w:ascii="Arial" w:eastAsia="Times New Roman" w:hAnsi="Arial" w:cs="Arial"/>
            <w:color w:val="0000FF"/>
            <w:sz w:val="24"/>
            <w:szCs w:val="24"/>
            <w:u w:val="single"/>
          </w:rPr>
          <w:t>https://doi.org/10.1007/s11747-016-0485-6</w:t>
        </w:r>
      </w:hyperlink>
      <w:r w:rsidRPr="006D4FBE">
        <w:rPr>
          <w:rFonts w:ascii="Arial" w:eastAsia="Times New Roman" w:hAnsi="Arial" w:cs="Arial"/>
          <w:sz w:val="24"/>
          <w:szCs w:val="24"/>
        </w:rPr>
        <w:t xml:space="preserve"> (Accessed: 3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Pulizzi</w:t>
      </w:r>
      <w:proofErr w:type="spellEnd"/>
      <w:r w:rsidRPr="006D4FBE">
        <w:rPr>
          <w:rFonts w:ascii="Arial" w:eastAsia="Times New Roman" w:hAnsi="Arial" w:cs="Arial"/>
          <w:sz w:val="24"/>
          <w:szCs w:val="24"/>
        </w:rPr>
        <w:t xml:space="preserve">, J. (2014) </w:t>
      </w:r>
      <w:r w:rsidRPr="006D4FBE">
        <w:rPr>
          <w:rFonts w:ascii="Arial" w:eastAsia="Times New Roman" w:hAnsi="Arial" w:cs="Arial"/>
          <w:i/>
          <w:iCs/>
          <w:sz w:val="24"/>
          <w:szCs w:val="24"/>
        </w:rPr>
        <w:t>Epic Content Marketing</w:t>
      </w:r>
      <w:r w:rsidRPr="006D4FBE">
        <w:rPr>
          <w:rFonts w:ascii="Arial" w:eastAsia="Times New Roman" w:hAnsi="Arial" w:cs="Arial"/>
          <w:sz w:val="24"/>
          <w:szCs w:val="24"/>
        </w:rPr>
        <w:t xml:space="preserve">. New York: McGraw-Hill. Available at: </w:t>
      </w:r>
      <w:hyperlink r:id="rId79" w:history="1">
        <w:r w:rsidRPr="006D4FBE">
          <w:rPr>
            <w:rFonts w:ascii="Arial" w:eastAsia="Times New Roman" w:hAnsi="Arial" w:cs="Arial"/>
            <w:color w:val="0000FF"/>
            <w:sz w:val="24"/>
            <w:szCs w:val="24"/>
            <w:u w:val="single"/>
          </w:rPr>
          <w:t>https://www.mheducation.com/highered/product/epic-content-marketing-pulizzi.html</w:t>
        </w:r>
      </w:hyperlink>
      <w:r w:rsidRPr="006D4FBE">
        <w:rPr>
          <w:rFonts w:ascii="Arial" w:eastAsia="Times New Roman" w:hAnsi="Arial" w:cs="Arial"/>
          <w:sz w:val="24"/>
          <w:szCs w:val="24"/>
        </w:rPr>
        <w:t xml:space="preserve"> (Accessed: 5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Raji</w:t>
      </w:r>
      <w:proofErr w:type="spellEnd"/>
      <w:r w:rsidRPr="006D4FBE">
        <w:rPr>
          <w:rFonts w:ascii="Arial" w:eastAsia="Times New Roman" w:hAnsi="Arial" w:cs="Arial"/>
          <w:sz w:val="24"/>
          <w:szCs w:val="24"/>
        </w:rPr>
        <w:t xml:space="preserve">, R.A., Rashid, S.M. and </w:t>
      </w:r>
      <w:proofErr w:type="spellStart"/>
      <w:r w:rsidRPr="006D4FBE">
        <w:rPr>
          <w:rFonts w:ascii="Arial" w:eastAsia="Times New Roman" w:hAnsi="Arial" w:cs="Arial"/>
          <w:sz w:val="24"/>
          <w:szCs w:val="24"/>
        </w:rPr>
        <w:t>Ishak</w:t>
      </w:r>
      <w:proofErr w:type="spellEnd"/>
      <w:r w:rsidRPr="006D4FBE">
        <w:rPr>
          <w:rFonts w:ascii="Arial" w:eastAsia="Times New Roman" w:hAnsi="Arial" w:cs="Arial"/>
          <w:sz w:val="24"/>
          <w:szCs w:val="24"/>
        </w:rPr>
        <w:t xml:space="preserve">, S. (2019) ‘Consumer-based brand equity and social media marketing: An empirical investigation’, </w:t>
      </w:r>
      <w:r w:rsidRPr="006D4FBE">
        <w:rPr>
          <w:rFonts w:ascii="Arial" w:eastAsia="Times New Roman" w:hAnsi="Arial" w:cs="Arial"/>
          <w:i/>
          <w:iCs/>
          <w:sz w:val="24"/>
          <w:szCs w:val="24"/>
        </w:rPr>
        <w:t>International Journal of Business and Management</w:t>
      </w:r>
      <w:r w:rsidRPr="006D4FBE">
        <w:rPr>
          <w:rFonts w:ascii="Arial" w:eastAsia="Times New Roman" w:hAnsi="Arial" w:cs="Arial"/>
          <w:sz w:val="24"/>
          <w:szCs w:val="24"/>
        </w:rPr>
        <w:t xml:space="preserve">, 14(2). Available at: </w:t>
      </w:r>
      <w:hyperlink r:id="rId80" w:history="1">
        <w:r w:rsidRPr="006D4FBE">
          <w:rPr>
            <w:rFonts w:ascii="Arial" w:eastAsia="Times New Roman" w:hAnsi="Arial" w:cs="Arial"/>
            <w:color w:val="0000FF"/>
            <w:sz w:val="24"/>
            <w:szCs w:val="24"/>
            <w:u w:val="single"/>
          </w:rPr>
          <w:t>https://doi.org/10.5539/ijbm.v14n2p1</w:t>
        </w:r>
      </w:hyperlink>
      <w:r w:rsidRPr="006D4FBE">
        <w:rPr>
          <w:rFonts w:ascii="Arial" w:eastAsia="Times New Roman" w:hAnsi="Arial" w:cs="Arial"/>
          <w:sz w:val="24"/>
          <w:szCs w:val="24"/>
        </w:rPr>
        <w:t xml:space="preserve"> (Accessed: 7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Rather, R.A., </w:t>
      </w:r>
      <w:proofErr w:type="spellStart"/>
      <w:r w:rsidRPr="006D4FBE">
        <w:rPr>
          <w:rFonts w:ascii="Arial" w:eastAsia="Times New Roman" w:hAnsi="Arial" w:cs="Arial"/>
          <w:sz w:val="24"/>
          <w:szCs w:val="24"/>
        </w:rPr>
        <w:t>Hollebeek</w:t>
      </w:r>
      <w:proofErr w:type="spellEnd"/>
      <w:r w:rsidRPr="006D4FBE">
        <w:rPr>
          <w:rFonts w:ascii="Arial" w:eastAsia="Times New Roman" w:hAnsi="Arial" w:cs="Arial"/>
          <w:sz w:val="24"/>
          <w:szCs w:val="24"/>
        </w:rPr>
        <w:t xml:space="preserve">, L.D. and Islam, J.U. (2019) ‘Tourism-based customer engagement: The construct, antecedents, and consequences’, </w:t>
      </w:r>
      <w:r w:rsidRPr="006D4FBE">
        <w:rPr>
          <w:rFonts w:ascii="Arial" w:eastAsia="Times New Roman" w:hAnsi="Arial" w:cs="Arial"/>
          <w:i/>
          <w:iCs/>
          <w:sz w:val="24"/>
          <w:szCs w:val="24"/>
        </w:rPr>
        <w:t>The Service Industries Journal</w:t>
      </w:r>
      <w:r w:rsidRPr="006D4FBE">
        <w:rPr>
          <w:rFonts w:ascii="Arial" w:eastAsia="Times New Roman" w:hAnsi="Arial" w:cs="Arial"/>
          <w:sz w:val="24"/>
          <w:szCs w:val="24"/>
        </w:rPr>
        <w:t xml:space="preserve">, 39(7–8), pp. 519–540. Available at: </w:t>
      </w:r>
      <w:hyperlink r:id="rId81" w:history="1">
        <w:r w:rsidRPr="006D4FBE">
          <w:rPr>
            <w:rFonts w:ascii="Arial" w:eastAsia="Times New Roman" w:hAnsi="Arial" w:cs="Arial"/>
            <w:color w:val="0000FF"/>
            <w:sz w:val="24"/>
            <w:szCs w:val="24"/>
            <w:u w:val="single"/>
          </w:rPr>
          <w:t>https://doi.org/10.1080/02642069.2019.1570154</w:t>
        </w:r>
      </w:hyperlink>
      <w:r w:rsidRPr="006D4FBE">
        <w:rPr>
          <w:rFonts w:ascii="Arial" w:eastAsia="Times New Roman" w:hAnsi="Arial" w:cs="Arial"/>
          <w:sz w:val="24"/>
          <w:szCs w:val="24"/>
        </w:rPr>
        <w:t xml:space="preserve"> (Accessed: 9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lastRenderedPageBreak/>
        <w:t xml:space="preserve">Ryan, D. (2021) </w:t>
      </w:r>
      <w:r w:rsidRPr="006D4FBE">
        <w:rPr>
          <w:rFonts w:ascii="Arial" w:eastAsia="Times New Roman" w:hAnsi="Arial" w:cs="Arial"/>
          <w:i/>
          <w:iCs/>
          <w:sz w:val="24"/>
          <w:szCs w:val="24"/>
        </w:rPr>
        <w:t>Understanding Digital Marketing</w:t>
      </w:r>
      <w:r w:rsidRPr="006D4FBE">
        <w:rPr>
          <w:rFonts w:ascii="Arial" w:eastAsia="Times New Roman" w:hAnsi="Arial" w:cs="Arial"/>
          <w:sz w:val="24"/>
          <w:szCs w:val="24"/>
        </w:rPr>
        <w:t xml:space="preserve">. 5th </w:t>
      </w:r>
      <w:proofErr w:type="spellStart"/>
      <w:r w:rsidRPr="006D4FBE">
        <w:rPr>
          <w:rFonts w:ascii="Arial" w:eastAsia="Times New Roman" w:hAnsi="Arial" w:cs="Arial"/>
          <w:sz w:val="24"/>
          <w:szCs w:val="24"/>
        </w:rPr>
        <w:t>edn</w:t>
      </w:r>
      <w:proofErr w:type="spellEnd"/>
      <w:r w:rsidRPr="006D4FBE">
        <w:rPr>
          <w:rFonts w:ascii="Arial" w:eastAsia="Times New Roman" w:hAnsi="Arial" w:cs="Arial"/>
          <w:sz w:val="24"/>
          <w:szCs w:val="24"/>
        </w:rPr>
        <w:t xml:space="preserve">. London: </w:t>
      </w:r>
      <w:proofErr w:type="spellStart"/>
      <w:r w:rsidRPr="006D4FBE">
        <w:rPr>
          <w:rFonts w:ascii="Arial" w:eastAsia="Times New Roman" w:hAnsi="Arial" w:cs="Arial"/>
          <w:sz w:val="24"/>
          <w:szCs w:val="24"/>
        </w:rPr>
        <w:t>Kogan</w:t>
      </w:r>
      <w:proofErr w:type="spellEnd"/>
      <w:r w:rsidRPr="006D4FBE">
        <w:rPr>
          <w:rFonts w:ascii="Arial" w:eastAsia="Times New Roman" w:hAnsi="Arial" w:cs="Arial"/>
          <w:sz w:val="24"/>
          <w:szCs w:val="24"/>
        </w:rPr>
        <w:t xml:space="preserve"> Page. Available at: </w:t>
      </w:r>
      <w:hyperlink r:id="rId82" w:history="1">
        <w:r w:rsidRPr="006D4FBE">
          <w:rPr>
            <w:rFonts w:ascii="Arial" w:eastAsia="Times New Roman" w:hAnsi="Arial" w:cs="Arial"/>
            <w:color w:val="0000FF"/>
            <w:sz w:val="24"/>
            <w:szCs w:val="24"/>
            <w:u w:val="single"/>
          </w:rPr>
          <w:t>https://www.koganpage.com/product/understanding-digital-marketing-9781398601750</w:t>
        </w:r>
      </w:hyperlink>
      <w:r w:rsidRPr="006D4FBE">
        <w:rPr>
          <w:rFonts w:ascii="Arial" w:eastAsia="Times New Roman" w:hAnsi="Arial" w:cs="Arial"/>
          <w:sz w:val="24"/>
          <w:szCs w:val="24"/>
        </w:rPr>
        <w:t xml:space="preserve"> (Accessed: 11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Saima</w:t>
      </w:r>
      <w:proofErr w:type="spellEnd"/>
      <w:r w:rsidRPr="006D4FBE">
        <w:rPr>
          <w:rFonts w:ascii="Arial" w:eastAsia="Times New Roman" w:hAnsi="Arial" w:cs="Arial"/>
          <w:sz w:val="24"/>
          <w:szCs w:val="24"/>
        </w:rPr>
        <w:t xml:space="preserve">, S. and Khan, M.A. (2021) ‘Effect of social media influencer marketing on consumers’ purchase intention and the mediating role of credibility’, </w:t>
      </w:r>
      <w:r w:rsidRPr="006D4FBE">
        <w:rPr>
          <w:rFonts w:ascii="Arial" w:eastAsia="Times New Roman" w:hAnsi="Arial" w:cs="Arial"/>
          <w:i/>
          <w:iCs/>
          <w:sz w:val="24"/>
          <w:szCs w:val="24"/>
        </w:rPr>
        <w:t>Journal of Promotion Management</w:t>
      </w:r>
      <w:r w:rsidRPr="006D4FBE">
        <w:rPr>
          <w:rFonts w:ascii="Arial" w:eastAsia="Times New Roman" w:hAnsi="Arial" w:cs="Arial"/>
          <w:sz w:val="24"/>
          <w:szCs w:val="24"/>
        </w:rPr>
        <w:t xml:space="preserve">, 27(4), pp. 503–523. Available at: </w:t>
      </w:r>
      <w:hyperlink r:id="rId83" w:history="1">
        <w:r w:rsidRPr="006D4FBE">
          <w:rPr>
            <w:rFonts w:ascii="Arial" w:eastAsia="Times New Roman" w:hAnsi="Arial" w:cs="Arial"/>
            <w:color w:val="0000FF"/>
            <w:sz w:val="24"/>
            <w:szCs w:val="24"/>
            <w:u w:val="single"/>
          </w:rPr>
          <w:t>https://doi.org/10.1080/10496491.2020.1851847</w:t>
        </w:r>
      </w:hyperlink>
      <w:r w:rsidRPr="006D4FBE">
        <w:rPr>
          <w:rFonts w:ascii="Arial" w:eastAsia="Times New Roman" w:hAnsi="Arial" w:cs="Arial"/>
          <w:sz w:val="24"/>
          <w:szCs w:val="24"/>
        </w:rPr>
        <w:t xml:space="preserve"> (Accessed: 13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Samarah</w:t>
      </w:r>
      <w:proofErr w:type="spellEnd"/>
      <w:r w:rsidRPr="006D4FBE">
        <w:rPr>
          <w:rFonts w:ascii="Arial" w:eastAsia="Times New Roman" w:hAnsi="Arial" w:cs="Arial"/>
          <w:sz w:val="24"/>
          <w:szCs w:val="24"/>
        </w:rPr>
        <w:t xml:space="preserve">, I., </w:t>
      </w:r>
      <w:proofErr w:type="spellStart"/>
      <w:r w:rsidRPr="006D4FBE">
        <w:rPr>
          <w:rFonts w:ascii="Arial" w:eastAsia="Times New Roman" w:hAnsi="Arial" w:cs="Arial"/>
          <w:sz w:val="24"/>
          <w:szCs w:val="24"/>
        </w:rPr>
        <w:t>Malshe</w:t>
      </w:r>
      <w:proofErr w:type="spellEnd"/>
      <w:r w:rsidRPr="006D4FBE">
        <w:rPr>
          <w:rFonts w:ascii="Arial" w:eastAsia="Times New Roman" w:hAnsi="Arial" w:cs="Arial"/>
          <w:sz w:val="24"/>
          <w:szCs w:val="24"/>
        </w:rPr>
        <w:t>, A., Al-</w:t>
      </w:r>
      <w:proofErr w:type="spellStart"/>
      <w:r w:rsidRPr="006D4FBE">
        <w:rPr>
          <w:rFonts w:ascii="Arial" w:eastAsia="Times New Roman" w:hAnsi="Arial" w:cs="Arial"/>
          <w:sz w:val="24"/>
          <w:szCs w:val="24"/>
        </w:rPr>
        <w:t>Khasawneh</w:t>
      </w:r>
      <w:proofErr w:type="spellEnd"/>
      <w:r w:rsidRPr="006D4FBE">
        <w:rPr>
          <w:rFonts w:ascii="Arial" w:eastAsia="Times New Roman" w:hAnsi="Arial" w:cs="Arial"/>
          <w:sz w:val="24"/>
          <w:szCs w:val="24"/>
        </w:rPr>
        <w:t>, M. and Al-</w:t>
      </w:r>
      <w:proofErr w:type="spellStart"/>
      <w:r w:rsidRPr="006D4FBE">
        <w:rPr>
          <w:rFonts w:ascii="Arial" w:eastAsia="Times New Roman" w:hAnsi="Arial" w:cs="Arial"/>
          <w:sz w:val="24"/>
          <w:szCs w:val="24"/>
        </w:rPr>
        <w:t>Dmour</w:t>
      </w:r>
      <w:proofErr w:type="spellEnd"/>
      <w:r w:rsidRPr="006D4FBE">
        <w:rPr>
          <w:rFonts w:ascii="Arial" w:eastAsia="Times New Roman" w:hAnsi="Arial" w:cs="Arial"/>
          <w:sz w:val="24"/>
          <w:szCs w:val="24"/>
        </w:rPr>
        <w:t xml:space="preserve">, H. (2022) ‘The role of social media marketing in customer engagement and loyalty’, </w:t>
      </w:r>
      <w:r w:rsidRPr="006D4FBE">
        <w:rPr>
          <w:rFonts w:ascii="Arial" w:eastAsia="Times New Roman" w:hAnsi="Arial" w:cs="Arial"/>
          <w:i/>
          <w:iCs/>
          <w:sz w:val="24"/>
          <w:szCs w:val="24"/>
        </w:rPr>
        <w:t>Journal of Retailing and Consumer Services</w:t>
      </w:r>
      <w:r w:rsidRPr="006D4FBE">
        <w:rPr>
          <w:rFonts w:ascii="Arial" w:eastAsia="Times New Roman" w:hAnsi="Arial" w:cs="Arial"/>
          <w:sz w:val="24"/>
          <w:szCs w:val="24"/>
        </w:rPr>
        <w:t xml:space="preserve">. Available at: </w:t>
      </w:r>
      <w:hyperlink r:id="rId84" w:history="1">
        <w:r w:rsidRPr="006D4FBE">
          <w:rPr>
            <w:rFonts w:ascii="Arial" w:eastAsia="Times New Roman" w:hAnsi="Arial" w:cs="Arial"/>
            <w:color w:val="0000FF"/>
            <w:sz w:val="24"/>
            <w:szCs w:val="24"/>
            <w:u w:val="single"/>
          </w:rPr>
          <w:t>https://doi.org/10.1016/j.jretconser.2022.102993</w:t>
        </w:r>
      </w:hyperlink>
      <w:r w:rsidRPr="006D4FBE">
        <w:rPr>
          <w:rFonts w:ascii="Arial" w:eastAsia="Times New Roman" w:hAnsi="Arial" w:cs="Arial"/>
          <w:sz w:val="24"/>
          <w:szCs w:val="24"/>
        </w:rPr>
        <w:t xml:space="preserve"> (Accessed: 15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Schivinski</w:t>
      </w:r>
      <w:proofErr w:type="spellEnd"/>
      <w:r w:rsidRPr="006D4FBE">
        <w:rPr>
          <w:rFonts w:ascii="Arial" w:eastAsia="Times New Roman" w:hAnsi="Arial" w:cs="Arial"/>
          <w:sz w:val="24"/>
          <w:szCs w:val="24"/>
        </w:rPr>
        <w:t xml:space="preserve">, B. and </w:t>
      </w:r>
      <w:proofErr w:type="spellStart"/>
      <w:r w:rsidRPr="006D4FBE">
        <w:rPr>
          <w:rFonts w:ascii="Arial" w:eastAsia="Times New Roman" w:hAnsi="Arial" w:cs="Arial"/>
          <w:sz w:val="24"/>
          <w:szCs w:val="24"/>
        </w:rPr>
        <w:t>Dabrowski</w:t>
      </w:r>
      <w:proofErr w:type="spellEnd"/>
      <w:r w:rsidRPr="006D4FBE">
        <w:rPr>
          <w:rFonts w:ascii="Arial" w:eastAsia="Times New Roman" w:hAnsi="Arial" w:cs="Arial"/>
          <w:sz w:val="24"/>
          <w:szCs w:val="24"/>
        </w:rPr>
        <w:t xml:space="preserve">, D. (2016) ‘The effect of social media communication on consumer perceptions of brands’, </w:t>
      </w:r>
      <w:r w:rsidRPr="006D4FBE">
        <w:rPr>
          <w:rFonts w:ascii="Arial" w:eastAsia="Times New Roman" w:hAnsi="Arial" w:cs="Arial"/>
          <w:i/>
          <w:iCs/>
          <w:sz w:val="24"/>
          <w:szCs w:val="24"/>
        </w:rPr>
        <w:t>Journal of Marketing Communications</w:t>
      </w:r>
      <w:r w:rsidRPr="006D4FBE">
        <w:rPr>
          <w:rFonts w:ascii="Arial" w:eastAsia="Times New Roman" w:hAnsi="Arial" w:cs="Arial"/>
          <w:sz w:val="24"/>
          <w:szCs w:val="24"/>
        </w:rPr>
        <w:t xml:space="preserve">, 22(2), pp. 189–214. Available at: </w:t>
      </w:r>
      <w:hyperlink r:id="rId85" w:history="1">
        <w:r w:rsidRPr="006D4FBE">
          <w:rPr>
            <w:rFonts w:ascii="Arial" w:eastAsia="Times New Roman" w:hAnsi="Arial" w:cs="Arial"/>
            <w:color w:val="0000FF"/>
            <w:sz w:val="24"/>
            <w:szCs w:val="24"/>
            <w:u w:val="single"/>
          </w:rPr>
          <w:t>https://doi.org/10.1080/13527266.2013.871323</w:t>
        </w:r>
      </w:hyperlink>
      <w:r w:rsidRPr="006D4FBE">
        <w:rPr>
          <w:rFonts w:ascii="Arial" w:eastAsia="Times New Roman" w:hAnsi="Arial" w:cs="Arial"/>
          <w:sz w:val="24"/>
          <w:szCs w:val="24"/>
        </w:rPr>
        <w:t xml:space="preserve"> (Accessed: 17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Seo</w:t>
      </w:r>
      <w:proofErr w:type="spellEnd"/>
      <w:r w:rsidRPr="006D4FBE">
        <w:rPr>
          <w:rFonts w:ascii="Arial" w:eastAsia="Times New Roman" w:hAnsi="Arial" w:cs="Arial"/>
          <w:sz w:val="24"/>
          <w:szCs w:val="24"/>
        </w:rPr>
        <w:t xml:space="preserve">, E.-J. and Park, J.-W. (2018) ‘A study on the effects of social media marketing activities on brand equity and customer response in the airline industry’, </w:t>
      </w:r>
      <w:r w:rsidRPr="006D4FBE">
        <w:rPr>
          <w:rFonts w:ascii="Arial" w:eastAsia="Times New Roman" w:hAnsi="Arial" w:cs="Arial"/>
          <w:i/>
          <w:iCs/>
          <w:sz w:val="24"/>
          <w:szCs w:val="24"/>
        </w:rPr>
        <w:t>Journal of Air Transport Management</w:t>
      </w:r>
      <w:r w:rsidRPr="006D4FBE">
        <w:rPr>
          <w:rFonts w:ascii="Arial" w:eastAsia="Times New Roman" w:hAnsi="Arial" w:cs="Arial"/>
          <w:sz w:val="24"/>
          <w:szCs w:val="24"/>
        </w:rPr>
        <w:t xml:space="preserve">, 66, pp. 36–41. Available at: </w:t>
      </w:r>
      <w:hyperlink r:id="rId86" w:history="1">
        <w:r w:rsidRPr="006D4FBE">
          <w:rPr>
            <w:rFonts w:ascii="Arial" w:eastAsia="Times New Roman" w:hAnsi="Arial" w:cs="Arial"/>
            <w:color w:val="0000FF"/>
            <w:sz w:val="24"/>
            <w:szCs w:val="24"/>
            <w:u w:val="single"/>
          </w:rPr>
          <w:t>https://doi.org/10.1016/j.jairtraman.2017.09.014</w:t>
        </w:r>
      </w:hyperlink>
      <w:r w:rsidRPr="006D4FBE">
        <w:rPr>
          <w:rFonts w:ascii="Arial" w:eastAsia="Times New Roman" w:hAnsi="Arial" w:cs="Arial"/>
          <w:sz w:val="24"/>
          <w:szCs w:val="24"/>
        </w:rPr>
        <w:t xml:space="preserve"> (Accessed: 19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Sheth</w:t>
      </w:r>
      <w:proofErr w:type="spellEnd"/>
      <w:r w:rsidRPr="006D4FBE">
        <w:rPr>
          <w:rFonts w:ascii="Arial" w:eastAsia="Times New Roman" w:hAnsi="Arial" w:cs="Arial"/>
          <w:sz w:val="24"/>
          <w:szCs w:val="24"/>
        </w:rPr>
        <w:t xml:space="preserve">, J. (2020) ‘Business of business is more than business: Managing during the COVID-19 crisis’, </w:t>
      </w:r>
      <w:r w:rsidRPr="006D4FBE">
        <w:rPr>
          <w:rFonts w:ascii="Arial" w:eastAsia="Times New Roman" w:hAnsi="Arial" w:cs="Arial"/>
          <w:i/>
          <w:iCs/>
          <w:sz w:val="24"/>
          <w:szCs w:val="24"/>
        </w:rPr>
        <w:t>Industrial Marketing Management</w:t>
      </w:r>
      <w:r w:rsidRPr="006D4FBE">
        <w:rPr>
          <w:rFonts w:ascii="Arial" w:eastAsia="Times New Roman" w:hAnsi="Arial" w:cs="Arial"/>
          <w:sz w:val="24"/>
          <w:szCs w:val="24"/>
        </w:rPr>
        <w:t xml:space="preserve">, 88, pp. 261–264. Available at: </w:t>
      </w:r>
      <w:hyperlink r:id="rId87" w:history="1">
        <w:r w:rsidRPr="006D4FBE">
          <w:rPr>
            <w:rFonts w:ascii="Arial" w:eastAsia="Times New Roman" w:hAnsi="Arial" w:cs="Arial"/>
            <w:color w:val="0000FF"/>
            <w:sz w:val="24"/>
            <w:szCs w:val="24"/>
            <w:u w:val="single"/>
          </w:rPr>
          <w:t>https://doi.org/10.1016/j.indmarman.2020.05.028</w:t>
        </w:r>
      </w:hyperlink>
      <w:r w:rsidRPr="006D4FBE">
        <w:rPr>
          <w:rFonts w:ascii="Arial" w:eastAsia="Times New Roman" w:hAnsi="Arial" w:cs="Arial"/>
          <w:sz w:val="24"/>
          <w:szCs w:val="24"/>
        </w:rPr>
        <w:t xml:space="preserve"> (Accessed: 21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Singh, J., </w:t>
      </w:r>
      <w:proofErr w:type="spellStart"/>
      <w:r w:rsidRPr="006D4FBE">
        <w:rPr>
          <w:rFonts w:ascii="Arial" w:eastAsia="Times New Roman" w:hAnsi="Arial" w:cs="Arial"/>
          <w:sz w:val="24"/>
          <w:szCs w:val="24"/>
        </w:rPr>
        <w:t>Crisafulli</w:t>
      </w:r>
      <w:proofErr w:type="spellEnd"/>
      <w:r w:rsidRPr="006D4FBE">
        <w:rPr>
          <w:rFonts w:ascii="Arial" w:eastAsia="Times New Roman" w:hAnsi="Arial" w:cs="Arial"/>
          <w:sz w:val="24"/>
          <w:szCs w:val="24"/>
        </w:rPr>
        <w:t xml:space="preserve">, B. and </w:t>
      </w:r>
      <w:proofErr w:type="spellStart"/>
      <w:r w:rsidRPr="006D4FBE">
        <w:rPr>
          <w:rFonts w:ascii="Arial" w:eastAsia="Times New Roman" w:hAnsi="Arial" w:cs="Arial"/>
          <w:sz w:val="24"/>
          <w:szCs w:val="24"/>
        </w:rPr>
        <w:t>Quamina</w:t>
      </w:r>
      <w:proofErr w:type="spellEnd"/>
      <w:r w:rsidRPr="006D4FBE">
        <w:rPr>
          <w:rFonts w:ascii="Arial" w:eastAsia="Times New Roman" w:hAnsi="Arial" w:cs="Arial"/>
          <w:sz w:val="24"/>
          <w:szCs w:val="24"/>
        </w:rPr>
        <w:t xml:space="preserve">, L.T. (2021) ‘How intensity of social media usage affects brand equity’, </w:t>
      </w:r>
      <w:r w:rsidRPr="006D4FBE">
        <w:rPr>
          <w:rFonts w:ascii="Arial" w:eastAsia="Times New Roman" w:hAnsi="Arial" w:cs="Arial"/>
          <w:i/>
          <w:iCs/>
          <w:sz w:val="24"/>
          <w:szCs w:val="24"/>
        </w:rPr>
        <w:t>Journal of Business Research</w:t>
      </w:r>
      <w:r w:rsidRPr="006D4FBE">
        <w:rPr>
          <w:rFonts w:ascii="Arial" w:eastAsia="Times New Roman" w:hAnsi="Arial" w:cs="Arial"/>
          <w:sz w:val="24"/>
          <w:szCs w:val="24"/>
        </w:rPr>
        <w:t xml:space="preserve">. Available at: </w:t>
      </w:r>
      <w:hyperlink r:id="rId88" w:history="1">
        <w:r w:rsidRPr="006D4FBE">
          <w:rPr>
            <w:rFonts w:ascii="Arial" w:eastAsia="Times New Roman" w:hAnsi="Arial" w:cs="Arial"/>
            <w:color w:val="0000FF"/>
            <w:sz w:val="24"/>
            <w:szCs w:val="24"/>
            <w:u w:val="single"/>
          </w:rPr>
          <w:t>https://doi.org/10.1016/j.jbusres.2021.02.030</w:t>
        </w:r>
      </w:hyperlink>
      <w:r w:rsidRPr="006D4FBE">
        <w:rPr>
          <w:rFonts w:ascii="Arial" w:eastAsia="Times New Roman" w:hAnsi="Arial" w:cs="Arial"/>
          <w:sz w:val="24"/>
          <w:szCs w:val="24"/>
        </w:rPr>
        <w:t xml:space="preserve"> (Accessed: 23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So, K.K.F., King, C., Sparks, B.A. and Wang, Y. (2024) ‘The role of social media in customer engagement and customer stickiness’, </w:t>
      </w:r>
      <w:r w:rsidRPr="006D4FBE">
        <w:rPr>
          <w:rFonts w:ascii="Arial" w:eastAsia="Times New Roman" w:hAnsi="Arial" w:cs="Arial"/>
          <w:i/>
          <w:iCs/>
          <w:sz w:val="24"/>
          <w:szCs w:val="24"/>
        </w:rPr>
        <w:t>Journal of Hospitality Marketing &amp; Management</w:t>
      </w:r>
      <w:r w:rsidRPr="006D4FBE">
        <w:rPr>
          <w:rFonts w:ascii="Arial" w:eastAsia="Times New Roman" w:hAnsi="Arial" w:cs="Arial"/>
          <w:sz w:val="24"/>
          <w:szCs w:val="24"/>
        </w:rPr>
        <w:t xml:space="preserve">. Available at: </w:t>
      </w:r>
      <w:hyperlink r:id="rId89" w:history="1">
        <w:r w:rsidRPr="006D4FBE">
          <w:rPr>
            <w:rFonts w:ascii="Arial" w:eastAsia="Times New Roman" w:hAnsi="Arial" w:cs="Arial"/>
            <w:color w:val="0000FF"/>
            <w:sz w:val="24"/>
            <w:szCs w:val="24"/>
            <w:u w:val="single"/>
          </w:rPr>
          <w:t>https://doi.org/10.1080/19368623.2024.2311988</w:t>
        </w:r>
      </w:hyperlink>
      <w:r w:rsidRPr="006D4FBE">
        <w:rPr>
          <w:rFonts w:ascii="Arial" w:eastAsia="Times New Roman" w:hAnsi="Arial" w:cs="Arial"/>
          <w:sz w:val="24"/>
          <w:szCs w:val="24"/>
        </w:rPr>
        <w:t xml:space="preserve"> (Accessed: 25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Srivastava, M. and Sivaramakrishnan, S. (2021) ‘The impact of </w:t>
      </w:r>
      <w:proofErr w:type="spellStart"/>
      <w:r w:rsidRPr="006D4FBE">
        <w:rPr>
          <w:rFonts w:ascii="Arial" w:eastAsia="Times New Roman" w:hAnsi="Arial" w:cs="Arial"/>
          <w:sz w:val="24"/>
          <w:szCs w:val="24"/>
        </w:rPr>
        <w:t>eWOM</w:t>
      </w:r>
      <w:proofErr w:type="spellEnd"/>
      <w:r w:rsidRPr="006D4FBE">
        <w:rPr>
          <w:rFonts w:ascii="Arial" w:eastAsia="Times New Roman" w:hAnsi="Arial" w:cs="Arial"/>
          <w:sz w:val="24"/>
          <w:szCs w:val="24"/>
        </w:rPr>
        <w:t xml:space="preserve"> on consumer engagement and loyalty’, </w:t>
      </w:r>
      <w:r w:rsidRPr="006D4FBE">
        <w:rPr>
          <w:rFonts w:ascii="Arial" w:eastAsia="Times New Roman" w:hAnsi="Arial" w:cs="Arial"/>
          <w:i/>
          <w:iCs/>
          <w:sz w:val="24"/>
          <w:szCs w:val="24"/>
        </w:rPr>
        <w:t>Journal of Retailing and Consumer Services</w:t>
      </w:r>
      <w:r w:rsidRPr="006D4FBE">
        <w:rPr>
          <w:rFonts w:ascii="Arial" w:eastAsia="Times New Roman" w:hAnsi="Arial" w:cs="Arial"/>
          <w:sz w:val="24"/>
          <w:szCs w:val="24"/>
        </w:rPr>
        <w:t xml:space="preserve">, 61. Available at: </w:t>
      </w:r>
      <w:hyperlink r:id="rId90" w:history="1">
        <w:r w:rsidRPr="006D4FBE">
          <w:rPr>
            <w:rFonts w:ascii="Arial" w:eastAsia="Times New Roman" w:hAnsi="Arial" w:cs="Arial"/>
            <w:color w:val="0000FF"/>
            <w:sz w:val="24"/>
            <w:szCs w:val="24"/>
            <w:u w:val="single"/>
          </w:rPr>
          <w:t>https://doi.org/10.1016/j.jretconser.2021.102531</w:t>
        </w:r>
      </w:hyperlink>
      <w:r w:rsidRPr="006D4FBE">
        <w:rPr>
          <w:rFonts w:ascii="Arial" w:eastAsia="Times New Roman" w:hAnsi="Arial" w:cs="Arial"/>
          <w:sz w:val="24"/>
          <w:szCs w:val="24"/>
        </w:rPr>
        <w:t xml:space="preserve"> (Accessed: 27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lastRenderedPageBreak/>
        <w:t>Tafesse</w:t>
      </w:r>
      <w:proofErr w:type="spellEnd"/>
      <w:r w:rsidRPr="006D4FBE">
        <w:rPr>
          <w:rFonts w:ascii="Arial" w:eastAsia="Times New Roman" w:hAnsi="Arial" w:cs="Arial"/>
          <w:sz w:val="24"/>
          <w:szCs w:val="24"/>
        </w:rPr>
        <w:t xml:space="preserve">, W. (2015) ‘Content strategies and audience response on Facebook brand pages’, </w:t>
      </w:r>
      <w:r w:rsidRPr="006D4FBE">
        <w:rPr>
          <w:rFonts w:ascii="Arial" w:eastAsia="Times New Roman" w:hAnsi="Arial" w:cs="Arial"/>
          <w:i/>
          <w:iCs/>
          <w:sz w:val="24"/>
          <w:szCs w:val="24"/>
        </w:rPr>
        <w:t>Marketing Intelligence &amp; Planning</w:t>
      </w:r>
      <w:r w:rsidRPr="006D4FBE">
        <w:rPr>
          <w:rFonts w:ascii="Arial" w:eastAsia="Times New Roman" w:hAnsi="Arial" w:cs="Arial"/>
          <w:sz w:val="24"/>
          <w:szCs w:val="24"/>
        </w:rPr>
        <w:t xml:space="preserve">, 33(6), pp. 927–943. Available at: </w:t>
      </w:r>
      <w:hyperlink r:id="rId91" w:history="1">
        <w:r w:rsidRPr="006D4FBE">
          <w:rPr>
            <w:rFonts w:ascii="Arial" w:eastAsia="Times New Roman" w:hAnsi="Arial" w:cs="Arial"/>
            <w:color w:val="0000FF"/>
            <w:sz w:val="24"/>
            <w:szCs w:val="24"/>
            <w:u w:val="single"/>
          </w:rPr>
          <w:t>https://doi.org/10.1108/MIP-07-2014-0135</w:t>
        </w:r>
      </w:hyperlink>
      <w:r w:rsidRPr="006D4FBE">
        <w:rPr>
          <w:rFonts w:ascii="Arial" w:eastAsia="Times New Roman" w:hAnsi="Arial" w:cs="Arial"/>
          <w:sz w:val="24"/>
          <w:szCs w:val="24"/>
        </w:rPr>
        <w:t xml:space="preserve"> (Accessed: 29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Tafesse</w:t>
      </w:r>
      <w:proofErr w:type="spellEnd"/>
      <w:r w:rsidRPr="006D4FBE">
        <w:rPr>
          <w:rFonts w:ascii="Arial" w:eastAsia="Times New Roman" w:hAnsi="Arial" w:cs="Arial"/>
          <w:sz w:val="24"/>
          <w:szCs w:val="24"/>
        </w:rPr>
        <w:t xml:space="preserve">, W. and Wien, A. (2018) ‘Implementing social media marketing strategically: An empirical assessment’, </w:t>
      </w:r>
      <w:r w:rsidRPr="006D4FBE">
        <w:rPr>
          <w:rFonts w:ascii="Arial" w:eastAsia="Times New Roman" w:hAnsi="Arial" w:cs="Arial"/>
          <w:i/>
          <w:iCs/>
          <w:sz w:val="24"/>
          <w:szCs w:val="24"/>
        </w:rPr>
        <w:t>Journal of Marketing Management</w:t>
      </w:r>
      <w:r w:rsidRPr="006D4FBE">
        <w:rPr>
          <w:rFonts w:ascii="Arial" w:eastAsia="Times New Roman" w:hAnsi="Arial" w:cs="Arial"/>
          <w:sz w:val="24"/>
          <w:szCs w:val="24"/>
        </w:rPr>
        <w:t xml:space="preserve">, 34(9–10), pp. 732–749. Available at: </w:t>
      </w:r>
      <w:hyperlink r:id="rId92" w:history="1">
        <w:r w:rsidRPr="006D4FBE">
          <w:rPr>
            <w:rFonts w:ascii="Arial" w:eastAsia="Times New Roman" w:hAnsi="Arial" w:cs="Arial"/>
            <w:color w:val="0000FF"/>
            <w:sz w:val="24"/>
            <w:szCs w:val="24"/>
            <w:u w:val="single"/>
          </w:rPr>
          <w:t>https://doi.org/10.1080/0267257X.2018.1482365</w:t>
        </w:r>
      </w:hyperlink>
      <w:r w:rsidRPr="006D4FBE">
        <w:rPr>
          <w:rFonts w:ascii="Arial" w:eastAsia="Times New Roman" w:hAnsi="Arial" w:cs="Arial"/>
          <w:sz w:val="24"/>
          <w:szCs w:val="24"/>
        </w:rPr>
        <w:t xml:space="preserve"> (Accessed: 31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Teece</w:t>
      </w:r>
      <w:proofErr w:type="spellEnd"/>
      <w:r w:rsidRPr="006D4FBE">
        <w:rPr>
          <w:rFonts w:ascii="Arial" w:eastAsia="Times New Roman" w:hAnsi="Arial" w:cs="Arial"/>
          <w:sz w:val="24"/>
          <w:szCs w:val="24"/>
        </w:rPr>
        <w:t xml:space="preserve">, D.J., Pisano, G. and </w:t>
      </w:r>
      <w:proofErr w:type="spellStart"/>
      <w:r w:rsidRPr="006D4FBE">
        <w:rPr>
          <w:rFonts w:ascii="Arial" w:eastAsia="Times New Roman" w:hAnsi="Arial" w:cs="Arial"/>
          <w:sz w:val="24"/>
          <w:szCs w:val="24"/>
        </w:rPr>
        <w:t>Shuen</w:t>
      </w:r>
      <w:proofErr w:type="spellEnd"/>
      <w:r w:rsidRPr="006D4FBE">
        <w:rPr>
          <w:rFonts w:ascii="Arial" w:eastAsia="Times New Roman" w:hAnsi="Arial" w:cs="Arial"/>
          <w:sz w:val="24"/>
          <w:szCs w:val="24"/>
        </w:rPr>
        <w:t xml:space="preserve">, A. (1997) ‘Dynamic capabilities and strategic management’, </w:t>
      </w:r>
      <w:r w:rsidRPr="006D4FBE">
        <w:rPr>
          <w:rFonts w:ascii="Arial" w:eastAsia="Times New Roman" w:hAnsi="Arial" w:cs="Arial"/>
          <w:i/>
          <w:iCs/>
          <w:sz w:val="24"/>
          <w:szCs w:val="24"/>
        </w:rPr>
        <w:t>Strategic Management Journal</w:t>
      </w:r>
      <w:r w:rsidRPr="006D4FBE">
        <w:rPr>
          <w:rFonts w:ascii="Arial" w:eastAsia="Times New Roman" w:hAnsi="Arial" w:cs="Arial"/>
          <w:sz w:val="24"/>
          <w:szCs w:val="24"/>
        </w:rPr>
        <w:t xml:space="preserve">, 18(7), pp. 509–533. Available at: </w:t>
      </w:r>
      <w:hyperlink r:id="rId93" w:history="1">
        <w:r w:rsidRPr="006D4FBE">
          <w:rPr>
            <w:rFonts w:ascii="Arial" w:eastAsia="Times New Roman" w:hAnsi="Arial" w:cs="Arial"/>
            <w:color w:val="0000FF"/>
            <w:sz w:val="24"/>
            <w:szCs w:val="24"/>
            <w:u w:val="single"/>
          </w:rPr>
          <w:t>https://doi.org/10.1002/(SICI)1097-0266(199708)18:7%3C509::AID-SMJ882%3E3.0.CO;2-Z</w:t>
        </w:r>
      </w:hyperlink>
      <w:r w:rsidRPr="006D4FBE">
        <w:rPr>
          <w:rFonts w:ascii="Arial" w:eastAsia="Times New Roman" w:hAnsi="Arial" w:cs="Arial"/>
          <w:sz w:val="24"/>
          <w:szCs w:val="24"/>
        </w:rPr>
        <w:t xml:space="preserve"> (Accessed: 2 September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Trainor</w:t>
      </w:r>
      <w:proofErr w:type="spellEnd"/>
      <w:r w:rsidRPr="006D4FBE">
        <w:rPr>
          <w:rFonts w:ascii="Arial" w:eastAsia="Times New Roman" w:hAnsi="Arial" w:cs="Arial"/>
          <w:sz w:val="24"/>
          <w:szCs w:val="24"/>
        </w:rPr>
        <w:t xml:space="preserve">, K.J., </w:t>
      </w:r>
      <w:proofErr w:type="spellStart"/>
      <w:r w:rsidRPr="006D4FBE">
        <w:rPr>
          <w:rFonts w:ascii="Arial" w:eastAsia="Times New Roman" w:hAnsi="Arial" w:cs="Arial"/>
          <w:sz w:val="24"/>
          <w:szCs w:val="24"/>
        </w:rPr>
        <w:t>Andzulis</w:t>
      </w:r>
      <w:proofErr w:type="spellEnd"/>
      <w:r w:rsidRPr="006D4FBE">
        <w:rPr>
          <w:rFonts w:ascii="Arial" w:eastAsia="Times New Roman" w:hAnsi="Arial" w:cs="Arial"/>
          <w:sz w:val="24"/>
          <w:szCs w:val="24"/>
        </w:rPr>
        <w:t xml:space="preserve">, J., Rapp, A. and </w:t>
      </w:r>
      <w:proofErr w:type="spellStart"/>
      <w:r w:rsidRPr="006D4FBE">
        <w:rPr>
          <w:rFonts w:ascii="Arial" w:eastAsia="Times New Roman" w:hAnsi="Arial" w:cs="Arial"/>
          <w:sz w:val="24"/>
          <w:szCs w:val="24"/>
        </w:rPr>
        <w:t>Agnihotri</w:t>
      </w:r>
      <w:proofErr w:type="spellEnd"/>
      <w:r w:rsidRPr="006D4FBE">
        <w:rPr>
          <w:rFonts w:ascii="Arial" w:eastAsia="Times New Roman" w:hAnsi="Arial" w:cs="Arial"/>
          <w:sz w:val="24"/>
          <w:szCs w:val="24"/>
        </w:rPr>
        <w:t xml:space="preserve">, R. (2014) ‘Social media technology usage and customer relationship performance: A capabilities-based examination of social CRM’, </w:t>
      </w:r>
      <w:r w:rsidRPr="006D4FBE">
        <w:rPr>
          <w:rFonts w:ascii="Arial" w:eastAsia="Times New Roman" w:hAnsi="Arial" w:cs="Arial"/>
          <w:i/>
          <w:iCs/>
          <w:sz w:val="24"/>
          <w:szCs w:val="24"/>
        </w:rPr>
        <w:t>Journal of Business Research</w:t>
      </w:r>
      <w:r w:rsidRPr="006D4FBE">
        <w:rPr>
          <w:rFonts w:ascii="Arial" w:eastAsia="Times New Roman" w:hAnsi="Arial" w:cs="Arial"/>
          <w:sz w:val="24"/>
          <w:szCs w:val="24"/>
        </w:rPr>
        <w:t xml:space="preserve">, 67(6), pp. 1201–1208. Available at: </w:t>
      </w:r>
      <w:hyperlink r:id="rId94" w:history="1">
        <w:r w:rsidRPr="006D4FBE">
          <w:rPr>
            <w:rFonts w:ascii="Arial" w:eastAsia="Times New Roman" w:hAnsi="Arial" w:cs="Arial"/>
            <w:color w:val="0000FF"/>
            <w:sz w:val="24"/>
            <w:szCs w:val="24"/>
            <w:u w:val="single"/>
          </w:rPr>
          <w:t>https://doi.org/10.1016/j.jbusres.2013.05.002</w:t>
        </w:r>
      </w:hyperlink>
      <w:r w:rsidRPr="006D4FBE">
        <w:rPr>
          <w:rFonts w:ascii="Arial" w:eastAsia="Times New Roman" w:hAnsi="Arial" w:cs="Arial"/>
          <w:sz w:val="24"/>
          <w:szCs w:val="24"/>
        </w:rPr>
        <w:t xml:space="preserve"> (Accessed: 4 September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Tran Xuan, Q., Truong, H.T.H. and Vo </w:t>
      </w:r>
      <w:proofErr w:type="spellStart"/>
      <w:r w:rsidRPr="006D4FBE">
        <w:rPr>
          <w:rFonts w:ascii="Arial" w:eastAsia="Times New Roman" w:hAnsi="Arial" w:cs="Arial"/>
          <w:sz w:val="24"/>
          <w:szCs w:val="24"/>
        </w:rPr>
        <w:t>Quang</w:t>
      </w:r>
      <w:proofErr w:type="spellEnd"/>
      <w:r w:rsidRPr="006D4FBE">
        <w:rPr>
          <w:rFonts w:ascii="Arial" w:eastAsia="Times New Roman" w:hAnsi="Arial" w:cs="Arial"/>
          <w:sz w:val="24"/>
          <w:szCs w:val="24"/>
        </w:rPr>
        <w:t xml:space="preserve">, T. (2023) ‘Customer experience and loyalty in digital channels: The role of integration quality’, </w:t>
      </w:r>
      <w:r w:rsidRPr="006D4FBE">
        <w:rPr>
          <w:rFonts w:ascii="Arial" w:eastAsia="Times New Roman" w:hAnsi="Arial" w:cs="Arial"/>
          <w:i/>
          <w:iCs/>
          <w:sz w:val="24"/>
          <w:szCs w:val="24"/>
        </w:rPr>
        <w:t>International Journal of Bank Marketing</w:t>
      </w:r>
      <w:r w:rsidRPr="006D4FBE">
        <w:rPr>
          <w:rFonts w:ascii="Arial" w:eastAsia="Times New Roman" w:hAnsi="Arial" w:cs="Arial"/>
          <w:sz w:val="24"/>
          <w:szCs w:val="24"/>
        </w:rPr>
        <w:t xml:space="preserve">. Available at: </w:t>
      </w:r>
      <w:hyperlink r:id="rId95" w:history="1">
        <w:r w:rsidRPr="006D4FBE">
          <w:rPr>
            <w:rFonts w:ascii="Arial" w:eastAsia="Times New Roman" w:hAnsi="Arial" w:cs="Arial"/>
            <w:color w:val="0000FF"/>
            <w:sz w:val="24"/>
            <w:szCs w:val="24"/>
            <w:u w:val="single"/>
          </w:rPr>
          <w:t>https://doi.org/10.1108/IJBM-03-2022-0126</w:t>
        </w:r>
      </w:hyperlink>
      <w:r w:rsidRPr="006D4FBE">
        <w:rPr>
          <w:rFonts w:ascii="Arial" w:eastAsia="Times New Roman" w:hAnsi="Arial" w:cs="Arial"/>
          <w:sz w:val="24"/>
          <w:szCs w:val="24"/>
        </w:rPr>
        <w:t xml:space="preserve"> (Accessed: 6 September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Vargo</w:t>
      </w:r>
      <w:proofErr w:type="spellEnd"/>
      <w:r w:rsidRPr="006D4FBE">
        <w:rPr>
          <w:rFonts w:ascii="Arial" w:eastAsia="Times New Roman" w:hAnsi="Arial" w:cs="Arial"/>
          <w:sz w:val="24"/>
          <w:szCs w:val="24"/>
        </w:rPr>
        <w:t xml:space="preserve">, S.L. and </w:t>
      </w:r>
      <w:proofErr w:type="spellStart"/>
      <w:r w:rsidRPr="006D4FBE">
        <w:rPr>
          <w:rFonts w:ascii="Arial" w:eastAsia="Times New Roman" w:hAnsi="Arial" w:cs="Arial"/>
          <w:sz w:val="24"/>
          <w:szCs w:val="24"/>
        </w:rPr>
        <w:t>Lusch</w:t>
      </w:r>
      <w:proofErr w:type="spellEnd"/>
      <w:r w:rsidRPr="006D4FBE">
        <w:rPr>
          <w:rFonts w:ascii="Arial" w:eastAsia="Times New Roman" w:hAnsi="Arial" w:cs="Arial"/>
          <w:sz w:val="24"/>
          <w:szCs w:val="24"/>
        </w:rPr>
        <w:t xml:space="preserve">, R.F. (2004) ‘Evolving to a new dominant logic for marketing’, </w:t>
      </w:r>
      <w:r w:rsidRPr="006D4FBE">
        <w:rPr>
          <w:rFonts w:ascii="Arial" w:eastAsia="Times New Roman" w:hAnsi="Arial" w:cs="Arial"/>
          <w:i/>
          <w:iCs/>
          <w:sz w:val="24"/>
          <w:szCs w:val="24"/>
        </w:rPr>
        <w:t>Journal of Marketing</w:t>
      </w:r>
      <w:r w:rsidRPr="006D4FBE">
        <w:rPr>
          <w:rFonts w:ascii="Arial" w:eastAsia="Times New Roman" w:hAnsi="Arial" w:cs="Arial"/>
          <w:sz w:val="24"/>
          <w:szCs w:val="24"/>
        </w:rPr>
        <w:t xml:space="preserve">, 68(1), pp. 1–17. Available at: </w:t>
      </w:r>
      <w:hyperlink r:id="rId96" w:history="1">
        <w:r w:rsidRPr="006D4FBE">
          <w:rPr>
            <w:rFonts w:ascii="Arial" w:eastAsia="Times New Roman" w:hAnsi="Arial" w:cs="Arial"/>
            <w:color w:val="0000FF"/>
            <w:sz w:val="24"/>
            <w:szCs w:val="24"/>
            <w:u w:val="single"/>
          </w:rPr>
          <w:t>https://doi.org/10.1509/jmkg.68.1.1.24036</w:t>
        </w:r>
      </w:hyperlink>
      <w:r w:rsidRPr="006D4FBE">
        <w:rPr>
          <w:rFonts w:ascii="Arial" w:eastAsia="Times New Roman" w:hAnsi="Arial" w:cs="Arial"/>
          <w:sz w:val="24"/>
          <w:szCs w:val="24"/>
        </w:rPr>
        <w:t xml:space="preserve"> (Accessed: 8 September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Verhoef</w:t>
      </w:r>
      <w:proofErr w:type="spellEnd"/>
      <w:r w:rsidRPr="006D4FBE">
        <w:rPr>
          <w:rFonts w:ascii="Arial" w:eastAsia="Times New Roman" w:hAnsi="Arial" w:cs="Arial"/>
          <w:sz w:val="24"/>
          <w:szCs w:val="24"/>
        </w:rPr>
        <w:t xml:space="preserve">, P.C., </w:t>
      </w:r>
      <w:proofErr w:type="spellStart"/>
      <w:r w:rsidRPr="006D4FBE">
        <w:rPr>
          <w:rFonts w:ascii="Arial" w:eastAsia="Times New Roman" w:hAnsi="Arial" w:cs="Arial"/>
          <w:sz w:val="24"/>
          <w:szCs w:val="24"/>
        </w:rPr>
        <w:t>Broekhuizen</w:t>
      </w:r>
      <w:proofErr w:type="spellEnd"/>
      <w:r w:rsidRPr="006D4FBE">
        <w:rPr>
          <w:rFonts w:ascii="Arial" w:eastAsia="Times New Roman" w:hAnsi="Arial" w:cs="Arial"/>
          <w:sz w:val="24"/>
          <w:szCs w:val="24"/>
        </w:rPr>
        <w:t xml:space="preserve">, T., Bart, Y., Bhattacharya, A., Dong, J.Q., Fabian, N. and </w:t>
      </w:r>
      <w:proofErr w:type="spellStart"/>
      <w:r w:rsidRPr="006D4FBE">
        <w:rPr>
          <w:rFonts w:ascii="Arial" w:eastAsia="Times New Roman" w:hAnsi="Arial" w:cs="Arial"/>
          <w:sz w:val="24"/>
          <w:szCs w:val="24"/>
        </w:rPr>
        <w:t>Haenlein</w:t>
      </w:r>
      <w:proofErr w:type="spellEnd"/>
      <w:r w:rsidRPr="006D4FBE">
        <w:rPr>
          <w:rFonts w:ascii="Arial" w:eastAsia="Times New Roman" w:hAnsi="Arial" w:cs="Arial"/>
          <w:sz w:val="24"/>
          <w:szCs w:val="24"/>
        </w:rPr>
        <w:t xml:space="preserve">, M. (2021) ‘Digital transformation: A multidisciplinary reflection and research agenda’, </w:t>
      </w:r>
      <w:r w:rsidRPr="006D4FBE">
        <w:rPr>
          <w:rFonts w:ascii="Arial" w:eastAsia="Times New Roman" w:hAnsi="Arial" w:cs="Arial"/>
          <w:i/>
          <w:iCs/>
          <w:sz w:val="24"/>
          <w:szCs w:val="24"/>
        </w:rPr>
        <w:t>Journal of Business Research</w:t>
      </w:r>
      <w:r w:rsidRPr="006D4FBE">
        <w:rPr>
          <w:rFonts w:ascii="Arial" w:eastAsia="Times New Roman" w:hAnsi="Arial" w:cs="Arial"/>
          <w:sz w:val="24"/>
          <w:szCs w:val="24"/>
        </w:rPr>
        <w:t xml:space="preserve">, 122, pp. 889–901. Available at: </w:t>
      </w:r>
      <w:hyperlink r:id="rId97" w:history="1">
        <w:r w:rsidRPr="006D4FBE">
          <w:rPr>
            <w:rFonts w:ascii="Arial" w:eastAsia="Times New Roman" w:hAnsi="Arial" w:cs="Arial"/>
            <w:color w:val="0000FF"/>
            <w:sz w:val="24"/>
            <w:szCs w:val="24"/>
            <w:u w:val="single"/>
          </w:rPr>
          <w:t>https://doi.org/10.1016/j.jbusres.2019.09.022</w:t>
        </w:r>
      </w:hyperlink>
      <w:r w:rsidRPr="006D4FBE">
        <w:rPr>
          <w:rFonts w:ascii="Arial" w:eastAsia="Times New Roman" w:hAnsi="Arial" w:cs="Arial"/>
          <w:sz w:val="24"/>
          <w:szCs w:val="24"/>
        </w:rPr>
        <w:t xml:space="preserve"> (Accessed: 10 September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Vivek</w:t>
      </w:r>
      <w:proofErr w:type="spellEnd"/>
      <w:r w:rsidRPr="006D4FBE">
        <w:rPr>
          <w:rFonts w:ascii="Arial" w:eastAsia="Times New Roman" w:hAnsi="Arial" w:cs="Arial"/>
          <w:sz w:val="24"/>
          <w:szCs w:val="24"/>
        </w:rPr>
        <w:t xml:space="preserve">, S.D., Beatty, S.E. and Morgan, R.M. (2012) ‘Customer engagement: Exploring customer relationships beyond purchase’, </w:t>
      </w:r>
      <w:r w:rsidRPr="006D4FBE">
        <w:rPr>
          <w:rFonts w:ascii="Arial" w:eastAsia="Times New Roman" w:hAnsi="Arial" w:cs="Arial"/>
          <w:i/>
          <w:iCs/>
          <w:sz w:val="24"/>
          <w:szCs w:val="24"/>
        </w:rPr>
        <w:t>Journal of Marketing Theory and Practice</w:t>
      </w:r>
      <w:r w:rsidRPr="006D4FBE">
        <w:rPr>
          <w:rFonts w:ascii="Arial" w:eastAsia="Times New Roman" w:hAnsi="Arial" w:cs="Arial"/>
          <w:sz w:val="24"/>
          <w:szCs w:val="24"/>
        </w:rPr>
        <w:t xml:space="preserve">, 20(2), pp. 127–145. Available at: </w:t>
      </w:r>
      <w:hyperlink r:id="rId98" w:history="1">
        <w:r w:rsidRPr="006D4FBE">
          <w:rPr>
            <w:rFonts w:ascii="Arial" w:eastAsia="Times New Roman" w:hAnsi="Arial" w:cs="Arial"/>
            <w:color w:val="0000FF"/>
            <w:sz w:val="24"/>
            <w:szCs w:val="24"/>
            <w:u w:val="single"/>
          </w:rPr>
          <w:t>https://doi.org/10.2753/MTP1069-6679200201</w:t>
        </w:r>
      </w:hyperlink>
      <w:r w:rsidRPr="006D4FBE">
        <w:rPr>
          <w:rFonts w:ascii="Arial" w:eastAsia="Times New Roman" w:hAnsi="Arial" w:cs="Arial"/>
          <w:sz w:val="24"/>
          <w:szCs w:val="24"/>
        </w:rPr>
        <w:t xml:space="preserve"> (Accessed: 12 September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lastRenderedPageBreak/>
        <w:t>Vrontis</w:t>
      </w:r>
      <w:proofErr w:type="spellEnd"/>
      <w:r w:rsidRPr="006D4FBE">
        <w:rPr>
          <w:rFonts w:ascii="Arial" w:eastAsia="Times New Roman" w:hAnsi="Arial" w:cs="Arial"/>
          <w:sz w:val="24"/>
          <w:szCs w:val="24"/>
        </w:rPr>
        <w:t xml:space="preserve">, D., </w:t>
      </w:r>
      <w:proofErr w:type="spellStart"/>
      <w:r w:rsidRPr="006D4FBE">
        <w:rPr>
          <w:rFonts w:ascii="Arial" w:eastAsia="Times New Roman" w:hAnsi="Arial" w:cs="Arial"/>
          <w:sz w:val="24"/>
          <w:szCs w:val="24"/>
        </w:rPr>
        <w:t>Makrides</w:t>
      </w:r>
      <w:proofErr w:type="spellEnd"/>
      <w:r w:rsidRPr="006D4FBE">
        <w:rPr>
          <w:rFonts w:ascii="Arial" w:eastAsia="Times New Roman" w:hAnsi="Arial" w:cs="Arial"/>
          <w:sz w:val="24"/>
          <w:szCs w:val="24"/>
        </w:rPr>
        <w:t xml:space="preserve">, A., </w:t>
      </w:r>
      <w:proofErr w:type="spellStart"/>
      <w:r w:rsidRPr="006D4FBE">
        <w:rPr>
          <w:rFonts w:ascii="Arial" w:eastAsia="Times New Roman" w:hAnsi="Arial" w:cs="Arial"/>
          <w:sz w:val="24"/>
          <w:szCs w:val="24"/>
        </w:rPr>
        <w:t>Christofi</w:t>
      </w:r>
      <w:proofErr w:type="spellEnd"/>
      <w:r w:rsidRPr="006D4FBE">
        <w:rPr>
          <w:rFonts w:ascii="Arial" w:eastAsia="Times New Roman" w:hAnsi="Arial" w:cs="Arial"/>
          <w:sz w:val="24"/>
          <w:szCs w:val="24"/>
        </w:rPr>
        <w:t xml:space="preserve">, M. and </w:t>
      </w:r>
      <w:proofErr w:type="spellStart"/>
      <w:r w:rsidRPr="006D4FBE">
        <w:rPr>
          <w:rFonts w:ascii="Arial" w:eastAsia="Times New Roman" w:hAnsi="Arial" w:cs="Arial"/>
          <w:sz w:val="24"/>
          <w:szCs w:val="24"/>
        </w:rPr>
        <w:t>Thrassou</w:t>
      </w:r>
      <w:proofErr w:type="spellEnd"/>
      <w:r w:rsidRPr="006D4FBE">
        <w:rPr>
          <w:rFonts w:ascii="Arial" w:eastAsia="Times New Roman" w:hAnsi="Arial" w:cs="Arial"/>
          <w:sz w:val="24"/>
          <w:szCs w:val="24"/>
        </w:rPr>
        <w:t xml:space="preserve">, A. (2021) ‘Social media influencer marketing: A systematic review, integrative framework and future research agenda’, </w:t>
      </w:r>
      <w:r w:rsidRPr="006D4FBE">
        <w:rPr>
          <w:rFonts w:ascii="Arial" w:eastAsia="Times New Roman" w:hAnsi="Arial" w:cs="Arial"/>
          <w:i/>
          <w:iCs/>
          <w:sz w:val="24"/>
          <w:szCs w:val="24"/>
        </w:rPr>
        <w:t>International Journal of Consumer Studies</w:t>
      </w:r>
      <w:r w:rsidRPr="006D4FBE">
        <w:rPr>
          <w:rFonts w:ascii="Arial" w:eastAsia="Times New Roman" w:hAnsi="Arial" w:cs="Arial"/>
          <w:sz w:val="24"/>
          <w:szCs w:val="24"/>
        </w:rPr>
        <w:t xml:space="preserve">, 45, pp. 617–644. Available at: </w:t>
      </w:r>
      <w:hyperlink r:id="rId99" w:history="1">
        <w:r w:rsidRPr="006D4FBE">
          <w:rPr>
            <w:rFonts w:ascii="Arial" w:eastAsia="Times New Roman" w:hAnsi="Arial" w:cs="Arial"/>
            <w:color w:val="0000FF"/>
            <w:sz w:val="24"/>
            <w:szCs w:val="24"/>
            <w:u w:val="single"/>
          </w:rPr>
          <w:t>https://doi.org/10.1111/ijcs.12647</w:t>
        </w:r>
      </w:hyperlink>
      <w:r w:rsidRPr="006D4FBE">
        <w:rPr>
          <w:rFonts w:ascii="Arial" w:eastAsia="Times New Roman" w:hAnsi="Arial" w:cs="Arial"/>
          <w:sz w:val="24"/>
          <w:szCs w:val="24"/>
        </w:rPr>
        <w:t xml:space="preserve"> (Accessed: 13 September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Wang, Y. (2020) ‘How digital marketing capabilities influence firm performance’, </w:t>
      </w:r>
      <w:r w:rsidRPr="006D4FBE">
        <w:rPr>
          <w:rFonts w:ascii="Arial" w:eastAsia="Times New Roman" w:hAnsi="Arial" w:cs="Arial"/>
          <w:i/>
          <w:iCs/>
          <w:sz w:val="24"/>
          <w:szCs w:val="24"/>
        </w:rPr>
        <w:t>International Journal of Research in Marketing</w:t>
      </w:r>
      <w:r w:rsidRPr="006D4FBE">
        <w:rPr>
          <w:rFonts w:ascii="Arial" w:eastAsia="Times New Roman" w:hAnsi="Arial" w:cs="Arial"/>
          <w:sz w:val="24"/>
          <w:szCs w:val="24"/>
        </w:rPr>
        <w:t xml:space="preserve">. Available at: </w:t>
      </w:r>
      <w:hyperlink r:id="rId100" w:history="1">
        <w:r w:rsidRPr="006D4FBE">
          <w:rPr>
            <w:rFonts w:ascii="Arial" w:eastAsia="Times New Roman" w:hAnsi="Arial" w:cs="Arial"/>
            <w:color w:val="0000FF"/>
            <w:sz w:val="24"/>
            <w:szCs w:val="24"/>
            <w:u w:val="single"/>
          </w:rPr>
          <w:t>https://doi.org/10.1016/j.ijresmar.2020.04.001</w:t>
        </w:r>
      </w:hyperlink>
      <w:r w:rsidRPr="006D4FBE">
        <w:rPr>
          <w:rFonts w:ascii="Arial" w:eastAsia="Times New Roman" w:hAnsi="Arial" w:cs="Arial"/>
          <w:sz w:val="24"/>
          <w:szCs w:val="24"/>
        </w:rPr>
        <w:t xml:space="preserve"> (Accessed: 20 July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Wedel, M. and Kannan, P.K. (2016) ‘Marketing analytics for data-rich environments’, </w:t>
      </w:r>
      <w:r w:rsidRPr="006D4FBE">
        <w:rPr>
          <w:rFonts w:ascii="Arial" w:eastAsia="Times New Roman" w:hAnsi="Arial" w:cs="Arial"/>
          <w:i/>
          <w:iCs/>
          <w:sz w:val="24"/>
          <w:szCs w:val="24"/>
        </w:rPr>
        <w:t>Journal of Marketing</w:t>
      </w:r>
      <w:r w:rsidRPr="006D4FBE">
        <w:rPr>
          <w:rFonts w:ascii="Arial" w:eastAsia="Times New Roman" w:hAnsi="Arial" w:cs="Arial"/>
          <w:sz w:val="24"/>
          <w:szCs w:val="24"/>
        </w:rPr>
        <w:t xml:space="preserve">, 80(6), pp. 97–121. Available at: </w:t>
      </w:r>
      <w:hyperlink r:id="rId101" w:history="1">
        <w:r w:rsidRPr="006D4FBE">
          <w:rPr>
            <w:rFonts w:ascii="Arial" w:eastAsia="Times New Roman" w:hAnsi="Arial" w:cs="Arial"/>
            <w:color w:val="0000FF"/>
            <w:sz w:val="24"/>
            <w:szCs w:val="24"/>
            <w:u w:val="single"/>
          </w:rPr>
          <w:t>https://doi.org/10.1509/jm.15.0413</w:t>
        </w:r>
      </w:hyperlink>
      <w:r w:rsidRPr="006D4FBE">
        <w:rPr>
          <w:rFonts w:ascii="Arial" w:eastAsia="Times New Roman" w:hAnsi="Arial" w:cs="Arial"/>
          <w:sz w:val="24"/>
          <w:szCs w:val="24"/>
        </w:rPr>
        <w:t xml:space="preserve"> (Accessed: 22 July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Wirtz</w:t>
      </w:r>
      <w:proofErr w:type="spellEnd"/>
      <w:r w:rsidRPr="006D4FBE">
        <w:rPr>
          <w:rFonts w:ascii="Arial" w:eastAsia="Times New Roman" w:hAnsi="Arial" w:cs="Arial"/>
          <w:sz w:val="24"/>
          <w:szCs w:val="24"/>
        </w:rPr>
        <w:t xml:space="preserve">, J., </w:t>
      </w:r>
      <w:proofErr w:type="spellStart"/>
      <w:r w:rsidRPr="006D4FBE">
        <w:rPr>
          <w:rFonts w:ascii="Arial" w:eastAsia="Times New Roman" w:hAnsi="Arial" w:cs="Arial"/>
          <w:sz w:val="24"/>
          <w:szCs w:val="24"/>
        </w:rPr>
        <w:t>Göttel</w:t>
      </w:r>
      <w:proofErr w:type="spellEnd"/>
      <w:r w:rsidRPr="006D4FBE">
        <w:rPr>
          <w:rFonts w:ascii="Arial" w:eastAsia="Times New Roman" w:hAnsi="Arial" w:cs="Arial"/>
          <w:sz w:val="24"/>
          <w:szCs w:val="24"/>
        </w:rPr>
        <w:t xml:space="preserve">, V. and </w:t>
      </w:r>
      <w:proofErr w:type="spellStart"/>
      <w:r w:rsidRPr="006D4FBE">
        <w:rPr>
          <w:rFonts w:ascii="Arial" w:eastAsia="Times New Roman" w:hAnsi="Arial" w:cs="Arial"/>
          <w:sz w:val="24"/>
          <w:szCs w:val="24"/>
        </w:rPr>
        <w:t>Bartikowski</w:t>
      </w:r>
      <w:proofErr w:type="spellEnd"/>
      <w:r w:rsidRPr="006D4FBE">
        <w:rPr>
          <w:rFonts w:ascii="Arial" w:eastAsia="Times New Roman" w:hAnsi="Arial" w:cs="Arial"/>
          <w:sz w:val="24"/>
          <w:szCs w:val="24"/>
        </w:rPr>
        <w:t xml:space="preserve">, B. (2019) ‘Perceived fairness of AI-enabled services’, </w:t>
      </w:r>
      <w:r w:rsidRPr="006D4FBE">
        <w:rPr>
          <w:rFonts w:ascii="Arial" w:eastAsia="Times New Roman" w:hAnsi="Arial" w:cs="Arial"/>
          <w:i/>
          <w:iCs/>
          <w:sz w:val="24"/>
          <w:szCs w:val="24"/>
        </w:rPr>
        <w:t>Journal of Service Management</w:t>
      </w:r>
      <w:r w:rsidRPr="006D4FBE">
        <w:rPr>
          <w:rFonts w:ascii="Arial" w:eastAsia="Times New Roman" w:hAnsi="Arial" w:cs="Arial"/>
          <w:sz w:val="24"/>
          <w:szCs w:val="24"/>
        </w:rPr>
        <w:t xml:space="preserve">. Available at: </w:t>
      </w:r>
      <w:hyperlink r:id="rId102" w:history="1">
        <w:r w:rsidRPr="006D4FBE">
          <w:rPr>
            <w:rFonts w:ascii="Arial" w:eastAsia="Times New Roman" w:hAnsi="Arial" w:cs="Arial"/>
            <w:color w:val="0000FF"/>
            <w:sz w:val="24"/>
            <w:szCs w:val="24"/>
            <w:u w:val="single"/>
          </w:rPr>
          <w:t>https://doi.org/10.1108/JOSM-09-2018-0285</w:t>
        </w:r>
      </w:hyperlink>
      <w:r w:rsidRPr="006D4FBE">
        <w:rPr>
          <w:rFonts w:ascii="Arial" w:eastAsia="Times New Roman" w:hAnsi="Arial" w:cs="Arial"/>
          <w:sz w:val="24"/>
          <w:szCs w:val="24"/>
        </w:rPr>
        <w:t xml:space="preserve"> (Accessed: 24 July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Yadav, M. and Rahman, Z. (2018) ‘The influence of social media marketing activities on customer loyalty’, </w:t>
      </w:r>
      <w:r w:rsidRPr="006D4FBE">
        <w:rPr>
          <w:rFonts w:ascii="Arial" w:eastAsia="Times New Roman" w:hAnsi="Arial" w:cs="Arial"/>
          <w:i/>
          <w:iCs/>
          <w:sz w:val="24"/>
          <w:szCs w:val="24"/>
        </w:rPr>
        <w:t>Benchmarking: An International Journal</w:t>
      </w:r>
      <w:r w:rsidRPr="006D4FBE">
        <w:rPr>
          <w:rFonts w:ascii="Arial" w:eastAsia="Times New Roman" w:hAnsi="Arial" w:cs="Arial"/>
          <w:sz w:val="24"/>
          <w:szCs w:val="24"/>
        </w:rPr>
        <w:t xml:space="preserve">, 25(9), pp. 3882–3905. Available at: </w:t>
      </w:r>
      <w:hyperlink r:id="rId103" w:history="1">
        <w:r w:rsidRPr="006D4FBE">
          <w:rPr>
            <w:rFonts w:ascii="Arial" w:eastAsia="Times New Roman" w:hAnsi="Arial" w:cs="Arial"/>
            <w:color w:val="0000FF"/>
            <w:sz w:val="24"/>
            <w:szCs w:val="24"/>
            <w:u w:val="single"/>
          </w:rPr>
          <w:t>https://doi.org/10.1108/BIJ-05-2017-0092</w:t>
        </w:r>
      </w:hyperlink>
      <w:r w:rsidRPr="006D4FBE">
        <w:rPr>
          <w:rFonts w:ascii="Arial" w:eastAsia="Times New Roman" w:hAnsi="Arial" w:cs="Arial"/>
          <w:sz w:val="24"/>
          <w:szCs w:val="24"/>
        </w:rPr>
        <w:t xml:space="preserve"> (Accessed: 26 July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Zollo</w:t>
      </w:r>
      <w:proofErr w:type="spellEnd"/>
      <w:r w:rsidRPr="006D4FBE">
        <w:rPr>
          <w:rFonts w:ascii="Arial" w:eastAsia="Times New Roman" w:hAnsi="Arial" w:cs="Arial"/>
          <w:sz w:val="24"/>
          <w:szCs w:val="24"/>
        </w:rPr>
        <w:t xml:space="preserve">, L., </w:t>
      </w:r>
      <w:proofErr w:type="spellStart"/>
      <w:r w:rsidRPr="006D4FBE">
        <w:rPr>
          <w:rFonts w:ascii="Arial" w:eastAsia="Times New Roman" w:hAnsi="Arial" w:cs="Arial"/>
          <w:sz w:val="24"/>
          <w:szCs w:val="24"/>
        </w:rPr>
        <w:t>Filieri</w:t>
      </w:r>
      <w:proofErr w:type="spellEnd"/>
      <w:r w:rsidRPr="006D4FBE">
        <w:rPr>
          <w:rFonts w:ascii="Arial" w:eastAsia="Times New Roman" w:hAnsi="Arial" w:cs="Arial"/>
          <w:sz w:val="24"/>
          <w:szCs w:val="24"/>
        </w:rPr>
        <w:t xml:space="preserve">, R., </w:t>
      </w:r>
      <w:proofErr w:type="spellStart"/>
      <w:r w:rsidRPr="006D4FBE">
        <w:rPr>
          <w:rFonts w:ascii="Arial" w:eastAsia="Times New Roman" w:hAnsi="Arial" w:cs="Arial"/>
          <w:sz w:val="24"/>
          <w:szCs w:val="24"/>
        </w:rPr>
        <w:t>Rialti</w:t>
      </w:r>
      <w:proofErr w:type="spellEnd"/>
      <w:r w:rsidRPr="006D4FBE">
        <w:rPr>
          <w:rFonts w:ascii="Arial" w:eastAsia="Times New Roman" w:hAnsi="Arial" w:cs="Arial"/>
          <w:sz w:val="24"/>
          <w:szCs w:val="24"/>
        </w:rPr>
        <w:t xml:space="preserve">, R. and Yoon, S. (2020) ‘Unpacking the relationship between social media marketing and brand equity’, </w:t>
      </w:r>
      <w:r w:rsidRPr="006D4FBE">
        <w:rPr>
          <w:rFonts w:ascii="Arial" w:eastAsia="Times New Roman" w:hAnsi="Arial" w:cs="Arial"/>
          <w:i/>
          <w:iCs/>
          <w:sz w:val="24"/>
          <w:szCs w:val="24"/>
        </w:rPr>
        <w:t>Journal of Business Research</w:t>
      </w:r>
      <w:r w:rsidRPr="006D4FBE">
        <w:rPr>
          <w:rFonts w:ascii="Arial" w:eastAsia="Times New Roman" w:hAnsi="Arial" w:cs="Arial"/>
          <w:sz w:val="24"/>
          <w:szCs w:val="24"/>
        </w:rPr>
        <w:t xml:space="preserve">, 117, pp. 256–267. Available at: </w:t>
      </w:r>
      <w:hyperlink r:id="rId104" w:history="1">
        <w:r w:rsidRPr="006D4FBE">
          <w:rPr>
            <w:rFonts w:ascii="Arial" w:eastAsia="Times New Roman" w:hAnsi="Arial" w:cs="Arial"/>
            <w:color w:val="0000FF"/>
            <w:sz w:val="24"/>
            <w:szCs w:val="24"/>
            <w:u w:val="single"/>
          </w:rPr>
          <w:t>https://doi.org/10.1016/j.jbusres.2020.05.031</w:t>
        </w:r>
      </w:hyperlink>
      <w:r w:rsidRPr="006D4FBE">
        <w:rPr>
          <w:rFonts w:ascii="Arial" w:eastAsia="Times New Roman" w:hAnsi="Arial" w:cs="Arial"/>
          <w:sz w:val="24"/>
          <w:szCs w:val="24"/>
        </w:rPr>
        <w:t xml:space="preserve"> (Accessed: 28 July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Zhou, L., Zhang, L. and Chen, Y. (2020) ‘Athlete endorsement, brand equity and consumer responses’, </w:t>
      </w:r>
      <w:r w:rsidRPr="006D4FBE">
        <w:rPr>
          <w:rFonts w:ascii="Arial" w:eastAsia="Times New Roman" w:hAnsi="Arial" w:cs="Arial"/>
          <w:i/>
          <w:iCs/>
          <w:sz w:val="24"/>
          <w:szCs w:val="24"/>
        </w:rPr>
        <w:t>European Sport Management Quarterly</w:t>
      </w:r>
      <w:r w:rsidRPr="006D4FBE">
        <w:rPr>
          <w:rFonts w:ascii="Arial" w:eastAsia="Times New Roman" w:hAnsi="Arial" w:cs="Arial"/>
          <w:sz w:val="24"/>
          <w:szCs w:val="24"/>
        </w:rPr>
        <w:t xml:space="preserve">. Available at: </w:t>
      </w:r>
      <w:hyperlink r:id="rId105" w:history="1">
        <w:r w:rsidRPr="006D4FBE">
          <w:rPr>
            <w:rFonts w:ascii="Arial" w:eastAsia="Times New Roman" w:hAnsi="Arial" w:cs="Arial"/>
            <w:color w:val="0000FF"/>
            <w:sz w:val="24"/>
            <w:szCs w:val="24"/>
            <w:u w:val="single"/>
          </w:rPr>
          <w:t>https://doi.org/10.1080/16184742.2020.1713814</w:t>
        </w:r>
      </w:hyperlink>
      <w:r w:rsidRPr="006D4FBE">
        <w:rPr>
          <w:rFonts w:ascii="Arial" w:eastAsia="Times New Roman" w:hAnsi="Arial" w:cs="Arial"/>
          <w:sz w:val="24"/>
          <w:szCs w:val="24"/>
        </w:rPr>
        <w:t xml:space="preserve"> (Accessed: 30 July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Zhou, X., Wu, S. and Barnes, L. (2021) ‘Sports celebrity endorsement and brand attitude: The role of perceived fit’, </w:t>
      </w:r>
      <w:r w:rsidRPr="006D4FBE">
        <w:rPr>
          <w:rFonts w:ascii="Arial" w:eastAsia="Times New Roman" w:hAnsi="Arial" w:cs="Arial"/>
          <w:i/>
          <w:iCs/>
          <w:sz w:val="24"/>
          <w:szCs w:val="24"/>
        </w:rPr>
        <w:t>International Journal of Sports Marketing and Sponsorship</w:t>
      </w:r>
      <w:r w:rsidRPr="006D4FBE">
        <w:rPr>
          <w:rFonts w:ascii="Arial" w:eastAsia="Times New Roman" w:hAnsi="Arial" w:cs="Arial"/>
          <w:sz w:val="24"/>
          <w:szCs w:val="24"/>
        </w:rPr>
        <w:t xml:space="preserve">. Available at: </w:t>
      </w:r>
      <w:hyperlink r:id="rId106" w:history="1">
        <w:r w:rsidRPr="006D4FBE">
          <w:rPr>
            <w:rFonts w:ascii="Arial" w:eastAsia="Times New Roman" w:hAnsi="Arial" w:cs="Arial"/>
            <w:color w:val="0000FF"/>
            <w:sz w:val="24"/>
            <w:szCs w:val="24"/>
            <w:u w:val="single"/>
          </w:rPr>
          <w:t>https://doi.org/10.1108/IJSMS-09-2020-0178</w:t>
        </w:r>
      </w:hyperlink>
      <w:r w:rsidRPr="006D4FBE">
        <w:rPr>
          <w:rFonts w:ascii="Arial" w:eastAsia="Times New Roman" w:hAnsi="Arial" w:cs="Arial"/>
          <w:sz w:val="24"/>
          <w:szCs w:val="24"/>
        </w:rPr>
        <w:t xml:space="preserve"> (Accessed: 1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Appel, G., Grewal, L., </w:t>
      </w:r>
      <w:proofErr w:type="spellStart"/>
      <w:r w:rsidRPr="006D4FBE">
        <w:rPr>
          <w:rFonts w:ascii="Arial" w:eastAsia="Times New Roman" w:hAnsi="Arial" w:cs="Arial"/>
          <w:sz w:val="24"/>
          <w:szCs w:val="24"/>
        </w:rPr>
        <w:t>Hadi</w:t>
      </w:r>
      <w:proofErr w:type="spellEnd"/>
      <w:r w:rsidRPr="006D4FBE">
        <w:rPr>
          <w:rFonts w:ascii="Arial" w:eastAsia="Times New Roman" w:hAnsi="Arial" w:cs="Arial"/>
          <w:sz w:val="24"/>
          <w:szCs w:val="24"/>
        </w:rPr>
        <w:t xml:space="preserve">, R. and Stephen, A.T. (2020) ‘The future of social media in marketing’, </w:t>
      </w:r>
      <w:r w:rsidRPr="006D4FBE">
        <w:rPr>
          <w:rFonts w:ascii="Arial" w:eastAsia="Times New Roman" w:hAnsi="Arial" w:cs="Arial"/>
          <w:i/>
          <w:iCs/>
          <w:sz w:val="24"/>
          <w:szCs w:val="24"/>
        </w:rPr>
        <w:t>Journal of the Academy of Marketing Science</w:t>
      </w:r>
      <w:r w:rsidRPr="006D4FBE">
        <w:rPr>
          <w:rFonts w:ascii="Arial" w:eastAsia="Times New Roman" w:hAnsi="Arial" w:cs="Arial"/>
          <w:sz w:val="24"/>
          <w:szCs w:val="24"/>
        </w:rPr>
        <w:t xml:space="preserve">, 48, pp. 79–95. Available at: </w:t>
      </w:r>
      <w:hyperlink r:id="rId107" w:history="1">
        <w:r w:rsidRPr="006D4FBE">
          <w:rPr>
            <w:rFonts w:ascii="Arial" w:eastAsia="Times New Roman" w:hAnsi="Arial" w:cs="Arial"/>
            <w:color w:val="0000FF"/>
            <w:sz w:val="24"/>
            <w:szCs w:val="24"/>
            <w:u w:val="single"/>
          </w:rPr>
          <w:t>https://doi.org/10.1007/s11747-019-00695-1</w:t>
        </w:r>
      </w:hyperlink>
      <w:r w:rsidRPr="006D4FBE">
        <w:rPr>
          <w:rFonts w:ascii="Arial" w:eastAsia="Times New Roman" w:hAnsi="Arial" w:cs="Arial"/>
          <w:sz w:val="24"/>
          <w:szCs w:val="24"/>
        </w:rPr>
        <w:t xml:space="preserve"> (Accessed: 3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lastRenderedPageBreak/>
        <w:t xml:space="preserve">Arora, A., Agarwal, S. and Sharma, A. (2021) ‘Social media marketing and customer engagement: A systematic review’, </w:t>
      </w:r>
      <w:r w:rsidRPr="006D4FBE">
        <w:rPr>
          <w:rFonts w:ascii="Arial" w:eastAsia="Times New Roman" w:hAnsi="Arial" w:cs="Arial"/>
          <w:i/>
          <w:iCs/>
          <w:sz w:val="24"/>
          <w:szCs w:val="24"/>
        </w:rPr>
        <w:t>Journal of Business Research</w:t>
      </w:r>
      <w:r w:rsidRPr="006D4FBE">
        <w:rPr>
          <w:rFonts w:ascii="Arial" w:eastAsia="Times New Roman" w:hAnsi="Arial" w:cs="Arial"/>
          <w:sz w:val="24"/>
          <w:szCs w:val="24"/>
        </w:rPr>
        <w:t xml:space="preserve">. Available at: </w:t>
      </w:r>
      <w:hyperlink r:id="rId108" w:history="1">
        <w:r w:rsidRPr="006D4FBE">
          <w:rPr>
            <w:rFonts w:ascii="Arial" w:eastAsia="Times New Roman" w:hAnsi="Arial" w:cs="Arial"/>
            <w:color w:val="0000FF"/>
            <w:sz w:val="24"/>
            <w:szCs w:val="24"/>
            <w:u w:val="single"/>
          </w:rPr>
          <w:t>https://doi.org/10.1016/j.jbusres.2021.03.025</w:t>
        </w:r>
      </w:hyperlink>
      <w:r w:rsidRPr="006D4FBE">
        <w:rPr>
          <w:rFonts w:ascii="Arial" w:eastAsia="Times New Roman" w:hAnsi="Arial" w:cs="Arial"/>
          <w:sz w:val="24"/>
          <w:szCs w:val="24"/>
        </w:rPr>
        <w:t xml:space="preserve"> (Accessed: 5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Bleier</w:t>
      </w:r>
      <w:proofErr w:type="spellEnd"/>
      <w:r w:rsidRPr="006D4FBE">
        <w:rPr>
          <w:rFonts w:ascii="Arial" w:eastAsia="Times New Roman" w:hAnsi="Arial" w:cs="Arial"/>
          <w:sz w:val="24"/>
          <w:szCs w:val="24"/>
        </w:rPr>
        <w:t xml:space="preserve">, A., </w:t>
      </w:r>
      <w:proofErr w:type="spellStart"/>
      <w:r w:rsidRPr="006D4FBE">
        <w:rPr>
          <w:rFonts w:ascii="Arial" w:eastAsia="Times New Roman" w:hAnsi="Arial" w:cs="Arial"/>
          <w:sz w:val="24"/>
          <w:szCs w:val="24"/>
        </w:rPr>
        <w:t>Harmeling</w:t>
      </w:r>
      <w:proofErr w:type="spellEnd"/>
      <w:r w:rsidRPr="006D4FBE">
        <w:rPr>
          <w:rFonts w:ascii="Arial" w:eastAsia="Times New Roman" w:hAnsi="Arial" w:cs="Arial"/>
          <w:sz w:val="24"/>
          <w:szCs w:val="24"/>
        </w:rPr>
        <w:t xml:space="preserve">, C.M. and </w:t>
      </w:r>
      <w:proofErr w:type="spellStart"/>
      <w:r w:rsidRPr="006D4FBE">
        <w:rPr>
          <w:rFonts w:ascii="Arial" w:eastAsia="Times New Roman" w:hAnsi="Arial" w:cs="Arial"/>
          <w:sz w:val="24"/>
          <w:szCs w:val="24"/>
        </w:rPr>
        <w:t>Palmatier</w:t>
      </w:r>
      <w:proofErr w:type="spellEnd"/>
      <w:r w:rsidRPr="006D4FBE">
        <w:rPr>
          <w:rFonts w:ascii="Arial" w:eastAsia="Times New Roman" w:hAnsi="Arial" w:cs="Arial"/>
          <w:sz w:val="24"/>
          <w:szCs w:val="24"/>
        </w:rPr>
        <w:t xml:space="preserve">, R.W. (2019) ‘Creating effective online customer experiences’, </w:t>
      </w:r>
      <w:r w:rsidRPr="006D4FBE">
        <w:rPr>
          <w:rFonts w:ascii="Arial" w:eastAsia="Times New Roman" w:hAnsi="Arial" w:cs="Arial"/>
          <w:i/>
          <w:iCs/>
          <w:sz w:val="24"/>
          <w:szCs w:val="24"/>
        </w:rPr>
        <w:t>Journal of Marketing</w:t>
      </w:r>
      <w:r w:rsidRPr="006D4FBE">
        <w:rPr>
          <w:rFonts w:ascii="Arial" w:eastAsia="Times New Roman" w:hAnsi="Arial" w:cs="Arial"/>
          <w:sz w:val="24"/>
          <w:szCs w:val="24"/>
        </w:rPr>
        <w:t xml:space="preserve">, 83(2), pp. 98–119. Available at: </w:t>
      </w:r>
      <w:hyperlink r:id="rId109" w:history="1">
        <w:r w:rsidRPr="006D4FBE">
          <w:rPr>
            <w:rFonts w:ascii="Arial" w:eastAsia="Times New Roman" w:hAnsi="Arial" w:cs="Arial"/>
            <w:color w:val="0000FF"/>
            <w:sz w:val="24"/>
            <w:szCs w:val="24"/>
            <w:u w:val="single"/>
          </w:rPr>
          <w:t>https://doi.org/10.1177/0022242918809930</w:t>
        </w:r>
      </w:hyperlink>
      <w:r w:rsidRPr="006D4FBE">
        <w:rPr>
          <w:rFonts w:ascii="Arial" w:eastAsia="Times New Roman" w:hAnsi="Arial" w:cs="Arial"/>
          <w:sz w:val="24"/>
          <w:szCs w:val="24"/>
        </w:rPr>
        <w:t xml:space="preserve"> (Accessed: 7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Bolton, R.N. et al. (2018) ‘Customer experience challenges: Bringing together digital and physical touchpoints’, </w:t>
      </w:r>
      <w:r w:rsidRPr="006D4FBE">
        <w:rPr>
          <w:rFonts w:ascii="Arial" w:eastAsia="Times New Roman" w:hAnsi="Arial" w:cs="Arial"/>
          <w:i/>
          <w:iCs/>
          <w:sz w:val="24"/>
          <w:szCs w:val="24"/>
        </w:rPr>
        <w:t>Journal of Service Research</w:t>
      </w:r>
      <w:r w:rsidRPr="006D4FBE">
        <w:rPr>
          <w:rFonts w:ascii="Arial" w:eastAsia="Times New Roman" w:hAnsi="Arial" w:cs="Arial"/>
          <w:sz w:val="24"/>
          <w:szCs w:val="24"/>
        </w:rPr>
        <w:t xml:space="preserve">. Available at: </w:t>
      </w:r>
      <w:hyperlink r:id="rId110" w:history="1">
        <w:r w:rsidRPr="006D4FBE">
          <w:rPr>
            <w:rFonts w:ascii="Arial" w:eastAsia="Times New Roman" w:hAnsi="Arial" w:cs="Arial"/>
            <w:color w:val="0000FF"/>
            <w:sz w:val="24"/>
            <w:szCs w:val="24"/>
            <w:u w:val="single"/>
          </w:rPr>
          <w:t>https://doi.org/10.1177/1094670517738464</w:t>
        </w:r>
      </w:hyperlink>
      <w:r w:rsidRPr="006D4FBE">
        <w:rPr>
          <w:rFonts w:ascii="Arial" w:eastAsia="Times New Roman" w:hAnsi="Arial" w:cs="Arial"/>
          <w:sz w:val="24"/>
          <w:szCs w:val="24"/>
        </w:rPr>
        <w:t xml:space="preserve"> (Accessed: 9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Casaló</w:t>
      </w:r>
      <w:proofErr w:type="spellEnd"/>
      <w:r w:rsidRPr="006D4FBE">
        <w:rPr>
          <w:rFonts w:ascii="Arial" w:eastAsia="Times New Roman" w:hAnsi="Arial" w:cs="Arial"/>
          <w:sz w:val="24"/>
          <w:szCs w:val="24"/>
        </w:rPr>
        <w:t xml:space="preserve">, L.V., </w:t>
      </w:r>
      <w:proofErr w:type="spellStart"/>
      <w:r w:rsidRPr="006D4FBE">
        <w:rPr>
          <w:rFonts w:ascii="Arial" w:eastAsia="Times New Roman" w:hAnsi="Arial" w:cs="Arial"/>
          <w:sz w:val="24"/>
          <w:szCs w:val="24"/>
        </w:rPr>
        <w:t>Flavián</w:t>
      </w:r>
      <w:proofErr w:type="spellEnd"/>
      <w:r w:rsidRPr="006D4FBE">
        <w:rPr>
          <w:rFonts w:ascii="Arial" w:eastAsia="Times New Roman" w:hAnsi="Arial" w:cs="Arial"/>
          <w:sz w:val="24"/>
          <w:szCs w:val="24"/>
        </w:rPr>
        <w:t xml:space="preserve">, C. and Ibáñez-Sánchez, S. (2020) ‘Influencers on Instagram: Antecedents and consequences of opinion leadership’, </w:t>
      </w:r>
      <w:r w:rsidRPr="006D4FBE">
        <w:rPr>
          <w:rFonts w:ascii="Arial" w:eastAsia="Times New Roman" w:hAnsi="Arial" w:cs="Arial"/>
          <w:i/>
          <w:iCs/>
          <w:sz w:val="24"/>
          <w:szCs w:val="24"/>
        </w:rPr>
        <w:t>Journal of Business Research</w:t>
      </w:r>
      <w:r w:rsidRPr="006D4FBE">
        <w:rPr>
          <w:rFonts w:ascii="Arial" w:eastAsia="Times New Roman" w:hAnsi="Arial" w:cs="Arial"/>
          <w:sz w:val="24"/>
          <w:szCs w:val="24"/>
        </w:rPr>
        <w:t xml:space="preserve">, 117, pp. 510–519. Available at: </w:t>
      </w:r>
      <w:hyperlink r:id="rId111" w:history="1">
        <w:r w:rsidRPr="006D4FBE">
          <w:rPr>
            <w:rFonts w:ascii="Arial" w:eastAsia="Times New Roman" w:hAnsi="Arial" w:cs="Arial"/>
            <w:color w:val="0000FF"/>
            <w:sz w:val="24"/>
            <w:szCs w:val="24"/>
            <w:u w:val="single"/>
          </w:rPr>
          <w:t>https://doi.org/10.1016/j.jbusres.2018.07.005</w:t>
        </w:r>
      </w:hyperlink>
      <w:r w:rsidRPr="006D4FBE">
        <w:rPr>
          <w:rFonts w:ascii="Arial" w:eastAsia="Times New Roman" w:hAnsi="Arial" w:cs="Arial"/>
          <w:sz w:val="24"/>
          <w:szCs w:val="24"/>
        </w:rPr>
        <w:t xml:space="preserve"> (Accessed: 11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Childers, C.C., Lemon, L.L. and Hoy, M.G. (2019) ‘#Sponsored #Ad: Agency perspective on influencer marketing campaigns’, </w:t>
      </w:r>
      <w:r w:rsidRPr="006D4FBE">
        <w:rPr>
          <w:rFonts w:ascii="Arial" w:eastAsia="Times New Roman" w:hAnsi="Arial" w:cs="Arial"/>
          <w:i/>
          <w:iCs/>
          <w:sz w:val="24"/>
          <w:szCs w:val="24"/>
        </w:rPr>
        <w:t>Journal of Current Issues &amp; Research in Advertising</w:t>
      </w:r>
      <w:r w:rsidRPr="006D4FBE">
        <w:rPr>
          <w:rFonts w:ascii="Arial" w:eastAsia="Times New Roman" w:hAnsi="Arial" w:cs="Arial"/>
          <w:sz w:val="24"/>
          <w:szCs w:val="24"/>
        </w:rPr>
        <w:t xml:space="preserve">, 40(3), pp. 258–274. Available at: </w:t>
      </w:r>
      <w:hyperlink r:id="rId112" w:history="1">
        <w:r w:rsidRPr="006D4FBE">
          <w:rPr>
            <w:rFonts w:ascii="Arial" w:eastAsia="Times New Roman" w:hAnsi="Arial" w:cs="Arial"/>
            <w:color w:val="0000FF"/>
            <w:sz w:val="24"/>
            <w:szCs w:val="24"/>
            <w:u w:val="single"/>
          </w:rPr>
          <w:t>https://doi.org/10.1080/10641734.2018.1521113</w:t>
        </w:r>
      </w:hyperlink>
      <w:r w:rsidRPr="006D4FBE">
        <w:rPr>
          <w:rFonts w:ascii="Arial" w:eastAsia="Times New Roman" w:hAnsi="Arial" w:cs="Arial"/>
          <w:sz w:val="24"/>
          <w:szCs w:val="24"/>
        </w:rPr>
        <w:t xml:space="preserve"> (Accessed: 13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De </w:t>
      </w:r>
      <w:proofErr w:type="spellStart"/>
      <w:r w:rsidRPr="006D4FBE">
        <w:rPr>
          <w:rFonts w:ascii="Arial" w:eastAsia="Times New Roman" w:hAnsi="Arial" w:cs="Arial"/>
          <w:sz w:val="24"/>
          <w:szCs w:val="24"/>
        </w:rPr>
        <w:t>Jans</w:t>
      </w:r>
      <w:proofErr w:type="spellEnd"/>
      <w:r w:rsidRPr="006D4FBE">
        <w:rPr>
          <w:rFonts w:ascii="Arial" w:eastAsia="Times New Roman" w:hAnsi="Arial" w:cs="Arial"/>
          <w:sz w:val="24"/>
          <w:szCs w:val="24"/>
        </w:rPr>
        <w:t xml:space="preserve">, S., </w:t>
      </w:r>
      <w:proofErr w:type="spellStart"/>
      <w:r w:rsidRPr="006D4FBE">
        <w:rPr>
          <w:rFonts w:ascii="Arial" w:eastAsia="Times New Roman" w:hAnsi="Arial" w:cs="Arial"/>
          <w:sz w:val="24"/>
          <w:szCs w:val="24"/>
        </w:rPr>
        <w:t>Cauberghe</w:t>
      </w:r>
      <w:proofErr w:type="spellEnd"/>
      <w:r w:rsidRPr="006D4FBE">
        <w:rPr>
          <w:rFonts w:ascii="Arial" w:eastAsia="Times New Roman" w:hAnsi="Arial" w:cs="Arial"/>
          <w:sz w:val="24"/>
          <w:szCs w:val="24"/>
        </w:rPr>
        <w:t xml:space="preserve">, V. and </w:t>
      </w:r>
      <w:proofErr w:type="spellStart"/>
      <w:r w:rsidRPr="006D4FBE">
        <w:rPr>
          <w:rFonts w:ascii="Arial" w:eastAsia="Times New Roman" w:hAnsi="Arial" w:cs="Arial"/>
          <w:sz w:val="24"/>
          <w:szCs w:val="24"/>
        </w:rPr>
        <w:t>Hudders</w:t>
      </w:r>
      <w:proofErr w:type="spellEnd"/>
      <w:r w:rsidRPr="006D4FBE">
        <w:rPr>
          <w:rFonts w:ascii="Arial" w:eastAsia="Times New Roman" w:hAnsi="Arial" w:cs="Arial"/>
          <w:sz w:val="24"/>
          <w:szCs w:val="24"/>
        </w:rPr>
        <w:t xml:space="preserve">, L. (2018) ‘How an advertising disclosure alerts young adolescents to sponsored vlogs’, </w:t>
      </w:r>
      <w:r w:rsidRPr="006D4FBE">
        <w:rPr>
          <w:rFonts w:ascii="Arial" w:eastAsia="Times New Roman" w:hAnsi="Arial" w:cs="Arial"/>
          <w:i/>
          <w:iCs/>
          <w:sz w:val="24"/>
          <w:szCs w:val="24"/>
        </w:rPr>
        <w:t>Journal of Advertising</w:t>
      </w:r>
      <w:r w:rsidRPr="006D4FBE">
        <w:rPr>
          <w:rFonts w:ascii="Arial" w:eastAsia="Times New Roman" w:hAnsi="Arial" w:cs="Arial"/>
          <w:sz w:val="24"/>
          <w:szCs w:val="24"/>
        </w:rPr>
        <w:t xml:space="preserve">, 47(4), pp. 309–325. Available at: </w:t>
      </w:r>
      <w:hyperlink r:id="rId113" w:history="1">
        <w:r w:rsidRPr="006D4FBE">
          <w:rPr>
            <w:rFonts w:ascii="Arial" w:eastAsia="Times New Roman" w:hAnsi="Arial" w:cs="Arial"/>
            <w:color w:val="0000FF"/>
            <w:sz w:val="24"/>
            <w:szCs w:val="24"/>
            <w:u w:val="single"/>
          </w:rPr>
          <w:t>https://doi.org/10.1080/00913367.2018.1539363</w:t>
        </w:r>
      </w:hyperlink>
      <w:r w:rsidRPr="006D4FBE">
        <w:rPr>
          <w:rFonts w:ascii="Arial" w:eastAsia="Times New Roman" w:hAnsi="Arial" w:cs="Arial"/>
          <w:sz w:val="24"/>
          <w:szCs w:val="24"/>
        </w:rPr>
        <w:t xml:space="preserve"> (Accessed: 15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Dellarocas</w:t>
      </w:r>
      <w:proofErr w:type="spellEnd"/>
      <w:r w:rsidRPr="006D4FBE">
        <w:rPr>
          <w:rFonts w:ascii="Arial" w:eastAsia="Times New Roman" w:hAnsi="Arial" w:cs="Arial"/>
          <w:sz w:val="24"/>
          <w:szCs w:val="24"/>
        </w:rPr>
        <w:t xml:space="preserve">, C. (2003) ‘The digitization of word of mouth: Promise and challenges of online feedback mechanisms’, </w:t>
      </w:r>
      <w:r w:rsidRPr="006D4FBE">
        <w:rPr>
          <w:rFonts w:ascii="Arial" w:eastAsia="Times New Roman" w:hAnsi="Arial" w:cs="Arial"/>
          <w:i/>
          <w:iCs/>
          <w:sz w:val="24"/>
          <w:szCs w:val="24"/>
        </w:rPr>
        <w:t>Management Science</w:t>
      </w:r>
      <w:r w:rsidRPr="006D4FBE">
        <w:rPr>
          <w:rFonts w:ascii="Arial" w:eastAsia="Times New Roman" w:hAnsi="Arial" w:cs="Arial"/>
          <w:sz w:val="24"/>
          <w:szCs w:val="24"/>
        </w:rPr>
        <w:t xml:space="preserve">, 49(10), pp. 1407–1424. Available at: </w:t>
      </w:r>
      <w:hyperlink r:id="rId114" w:history="1">
        <w:r w:rsidRPr="006D4FBE">
          <w:rPr>
            <w:rFonts w:ascii="Arial" w:eastAsia="Times New Roman" w:hAnsi="Arial" w:cs="Arial"/>
            <w:color w:val="0000FF"/>
            <w:sz w:val="24"/>
            <w:szCs w:val="24"/>
            <w:u w:val="single"/>
          </w:rPr>
          <w:t>https://doi.org/10.1287/mnsc.49.10.1407.17308</w:t>
        </w:r>
      </w:hyperlink>
      <w:r w:rsidRPr="006D4FBE">
        <w:rPr>
          <w:rFonts w:ascii="Arial" w:eastAsia="Times New Roman" w:hAnsi="Arial" w:cs="Arial"/>
          <w:sz w:val="24"/>
          <w:szCs w:val="24"/>
        </w:rPr>
        <w:t xml:space="preserve"> (Accessed: 17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Deighton, J. and </w:t>
      </w:r>
      <w:proofErr w:type="spellStart"/>
      <w:r w:rsidRPr="006D4FBE">
        <w:rPr>
          <w:rFonts w:ascii="Arial" w:eastAsia="Times New Roman" w:hAnsi="Arial" w:cs="Arial"/>
          <w:sz w:val="24"/>
          <w:szCs w:val="24"/>
        </w:rPr>
        <w:t>Kornfeld</w:t>
      </w:r>
      <w:proofErr w:type="spellEnd"/>
      <w:r w:rsidRPr="006D4FBE">
        <w:rPr>
          <w:rFonts w:ascii="Arial" w:eastAsia="Times New Roman" w:hAnsi="Arial" w:cs="Arial"/>
          <w:sz w:val="24"/>
          <w:szCs w:val="24"/>
        </w:rPr>
        <w:t xml:space="preserve">, L. (2009) ‘Interactivity’s </w:t>
      </w:r>
      <w:proofErr w:type="spellStart"/>
      <w:r w:rsidRPr="006D4FBE">
        <w:rPr>
          <w:rFonts w:ascii="Arial" w:eastAsia="Times New Roman" w:hAnsi="Arial" w:cs="Arial"/>
          <w:sz w:val="24"/>
          <w:szCs w:val="24"/>
        </w:rPr>
        <w:t>unraveling</w:t>
      </w:r>
      <w:proofErr w:type="spellEnd"/>
      <w:r w:rsidRPr="006D4FBE">
        <w:rPr>
          <w:rFonts w:ascii="Arial" w:eastAsia="Times New Roman" w:hAnsi="Arial" w:cs="Arial"/>
          <w:sz w:val="24"/>
          <w:szCs w:val="24"/>
        </w:rPr>
        <w:t xml:space="preserve"> of the effects of traditional advertising’, </w:t>
      </w:r>
      <w:r w:rsidRPr="006D4FBE">
        <w:rPr>
          <w:rFonts w:ascii="Arial" w:eastAsia="Times New Roman" w:hAnsi="Arial" w:cs="Arial"/>
          <w:i/>
          <w:iCs/>
          <w:sz w:val="24"/>
          <w:szCs w:val="24"/>
        </w:rPr>
        <w:t>Journal of Advertising Research</w:t>
      </w:r>
      <w:r w:rsidRPr="006D4FBE">
        <w:rPr>
          <w:rFonts w:ascii="Arial" w:eastAsia="Times New Roman" w:hAnsi="Arial" w:cs="Arial"/>
          <w:sz w:val="24"/>
          <w:szCs w:val="24"/>
        </w:rPr>
        <w:t xml:space="preserve">, 49(2), pp. 122–131. Available at: </w:t>
      </w:r>
      <w:hyperlink r:id="rId115" w:history="1">
        <w:r w:rsidRPr="006D4FBE">
          <w:rPr>
            <w:rFonts w:ascii="Arial" w:eastAsia="Times New Roman" w:hAnsi="Arial" w:cs="Arial"/>
            <w:color w:val="0000FF"/>
            <w:sz w:val="24"/>
            <w:szCs w:val="24"/>
            <w:u w:val="single"/>
          </w:rPr>
          <w:t>https://doi.org/10.2501/S0021849909090171</w:t>
        </w:r>
      </w:hyperlink>
      <w:r w:rsidRPr="006D4FBE">
        <w:rPr>
          <w:rFonts w:ascii="Arial" w:eastAsia="Times New Roman" w:hAnsi="Arial" w:cs="Arial"/>
          <w:sz w:val="24"/>
          <w:szCs w:val="24"/>
        </w:rPr>
        <w:t xml:space="preserve"> (Accessed: 19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Gummerus</w:t>
      </w:r>
      <w:proofErr w:type="spellEnd"/>
      <w:r w:rsidRPr="006D4FBE">
        <w:rPr>
          <w:rFonts w:ascii="Arial" w:eastAsia="Times New Roman" w:hAnsi="Arial" w:cs="Arial"/>
          <w:sz w:val="24"/>
          <w:szCs w:val="24"/>
        </w:rPr>
        <w:t xml:space="preserve">, J., </w:t>
      </w:r>
      <w:proofErr w:type="spellStart"/>
      <w:r w:rsidRPr="006D4FBE">
        <w:rPr>
          <w:rFonts w:ascii="Arial" w:eastAsia="Times New Roman" w:hAnsi="Arial" w:cs="Arial"/>
          <w:sz w:val="24"/>
          <w:szCs w:val="24"/>
        </w:rPr>
        <w:t>Liljander</w:t>
      </w:r>
      <w:proofErr w:type="spellEnd"/>
      <w:r w:rsidRPr="006D4FBE">
        <w:rPr>
          <w:rFonts w:ascii="Arial" w:eastAsia="Times New Roman" w:hAnsi="Arial" w:cs="Arial"/>
          <w:sz w:val="24"/>
          <w:szCs w:val="24"/>
        </w:rPr>
        <w:t xml:space="preserve">, V., </w:t>
      </w:r>
      <w:proofErr w:type="spellStart"/>
      <w:r w:rsidRPr="006D4FBE">
        <w:rPr>
          <w:rFonts w:ascii="Arial" w:eastAsia="Times New Roman" w:hAnsi="Arial" w:cs="Arial"/>
          <w:sz w:val="24"/>
          <w:szCs w:val="24"/>
        </w:rPr>
        <w:t>Weman</w:t>
      </w:r>
      <w:proofErr w:type="spellEnd"/>
      <w:r w:rsidRPr="006D4FBE">
        <w:rPr>
          <w:rFonts w:ascii="Arial" w:eastAsia="Times New Roman" w:hAnsi="Arial" w:cs="Arial"/>
          <w:sz w:val="24"/>
          <w:szCs w:val="24"/>
        </w:rPr>
        <w:t xml:space="preserve">, E. and </w:t>
      </w:r>
      <w:proofErr w:type="spellStart"/>
      <w:r w:rsidRPr="006D4FBE">
        <w:rPr>
          <w:rFonts w:ascii="Arial" w:eastAsia="Times New Roman" w:hAnsi="Arial" w:cs="Arial"/>
          <w:sz w:val="24"/>
          <w:szCs w:val="24"/>
        </w:rPr>
        <w:t>Pihlström</w:t>
      </w:r>
      <w:proofErr w:type="spellEnd"/>
      <w:r w:rsidRPr="006D4FBE">
        <w:rPr>
          <w:rFonts w:ascii="Arial" w:eastAsia="Times New Roman" w:hAnsi="Arial" w:cs="Arial"/>
          <w:sz w:val="24"/>
          <w:szCs w:val="24"/>
        </w:rPr>
        <w:t xml:space="preserve">, M. (2012) ‘Customer engagement in a Facebook brand community’, </w:t>
      </w:r>
      <w:r w:rsidRPr="006D4FBE">
        <w:rPr>
          <w:rFonts w:ascii="Arial" w:eastAsia="Times New Roman" w:hAnsi="Arial" w:cs="Arial"/>
          <w:i/>
          <w:iCs/>
          <w:sz w:val="24"/>
          <w:szCs w:val="24"/>
        </w:rPr>
        <w:t xml:space="preserve">Management </w:t>
      </w:r>
      <w:r w:rsidRPr="006D4FBE">
        <w:rPr>
          <w:rFonts w:ascii="Arial" w:eastAsia="Times New Roman" w:hAnsi="Arial" w:cs="Arial"/>
          <w:i/>
          <w:iCs/>
          <w:sz w:val="24"/>
          <w:szCs w:val="24"/>
        </w:rPr>
        <w:lastRenderedPageBreak/>
        <w:t>Research Review</w:t>
      </w:r>
      <w:r w:rsidRPr="006D4FBE">
        <w:rPr>
          <w:rFonts w:ascii="Arial" w:eastAsia="Times New Roman" w:hAnsi="Arial" w:cs="Arial"/>
          <w:sz w:val="24"/>
          <w:szCs w:val="24"/>
        </w:rPr>
        <w:t xml:space="preserve">, 35(9), pp. 857–877. Available at: </w:t>
      </w:r>
      <w:hyperlink r:id="rId116" w:history="1">
        <w:r w:rsidRPr="006D4FBE">
          <w:rPr>
            <w:rFonts w:ascii="Arial" w:eastAsia="Times New Roman" w:hAnsi="Arial" w:cs="Arial"/>
            <w:color w:val="0000FF"/>
            <w:sz w:val="24"/>
            <w:szCs w:val="24"/>
            <w:u w:val="single"/>
          </w:rPr>
          <w:t>https://doi.org/10.1108/01409171211256578</w:t>
        </w:r>
      </w:hyperlink>
      <w:r w:rsidRPr="006D4FBE">
        <w:rPr>
          <w:rFonts w:ascii="Arial" w:eastAsia="Times New Roman" w:hAnsi="Arial" w:cs="Arial"/>
          <w:sz w:val="24"/>
          <w:szCs w:val="24"/>
        </w:rPr>
        <w:t xml:space="preserve"> (Accessed: 21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Hennig-Thurau</w:t>
      </w:r>
      <w:proofErr w:type="spellEnd"/>
      <w:r w:rsidRPr="006D4FBE">
        <w:rPr>
          <w:rFonts w:ascii="Arial" w:eastAsia="Times New Roman" w:hAnsi="Arial" w:cs="Arial"/>
          <w:sz w:val="24"/>
          <w:szCs w:val="24"/>
        </w:rPr>
        <w:t xml:space="preserve">, T., </w:t>
      </w:r>
      <w:proofErr w:type="spellStart"/>
      <w:r w:rsidRPr="006D4FBE">
        <w:rPr>
          <w:rFonts w:ascii="Arial" w:eastAsia="Times New Roman" w:hAnsi="Arial" w:cs="Arial"/>
          <w:sz w:val="24"/>
          <w:szCs w:val="24"/>
        </w:rPr>
        <w:t>Gwinner</w:t>
      </w:r>
      <w:proofErr w:type="spellEnd"/>
      <w:r w:rsidRPr="006D4FBE">
        <w:rPr>
          <w:rFonts w:ascii="Arial" w:eastAsia="Times New Roman" w:hAnsi="Arial" w:cs="Arial"/>
          <w:sz w:val="24"/>
          <w:szCs w:val="24"/>
        </w:rPr>
        <w:t xml:space="preserve">, K.P., Walsh, G. and </w:t>
      </w:r>
      <w:proofErr w:type="spellStart"/>
      <w:r w:rsidRPr="006D4FBE">
        <w:rPr>
          <w:rFonts w:ascii="Arial" w:eastAsia="Times New Roman" w:hAnsi="Arial" w:cs="Arial"/>
          <w:sz w:val="24"/>
          <w:szCs w:val="24"/>
        </w:rPr>
        <w:t>Gremler</w:t>
      </w:r>
      <w:proofErr w:type="spellEnd"/>
      <w:r w:rsidRPr="006D4FBE">
        <w:rPr>
          <w:rFonts w:ascii="Arial" w:eastAsia="Times New Roman" w:hAnsi="Arial" w:cs="Arial"/>
          <w:sz w:val="24"/>
          <w:szCs w:val="24"/>
        </w:rPr>
        <w:t xml:space="preserve">, D.D. (2004) ‘Electronic word-of-mouth via consumer-opinion platforms’, </w:t>
      </w:r>
      <w:r w:rsidRPr="006D4FBE">
        <w:rPr>
          <w:rFonts w:ascii="Arial" w:eastAsia="Times New Roman" w:hAnsi="Arial" w:cs="Arial"/>
          <w:i/>
          <w:iCs/>
          <w:sz w:val="24"/>
          <w:szCs w:val="24"/>
        </w:rPr>
        <w:t>Journal of Interactive Marketing</w:t>
      </w:r>
      <w:r w:rsidRPr="006D4FBE">
        <w:rPr>
          <w:rFonts w:ascii="Arial" w:eastAsia="Times New Roman" w:hAnsi="Arial" w:cs="Arial"/>
          <w:sz w:val="24"/>
          <w:szCs w:val="24"/>
        </w:rPr>
        <w:t xml:space="preserve">, 18(1), pp. 38–52. Available at: </w:t>
      </w:r>
      <w:hyperlink r:id="rId117" w:history="1">
        <w:r w:rsidRPr="006D4FBE">
          <w:rPr>
            <w:rFonts w:ascii="Arial" w:eastAsia="Times New Roman" w:hAnsi="Arial" w:cs="Arial"/>
            <w:color w:val="0000FF"/>
            <w:sz w:val="24"/>
            <w:szCs w:val="24"/>
            <w:u w:val="single"/>
          </w:rPr>
          <w:t>https://doi.org/10.1002/dir.10073</w:t>
        </w:r>
      </w:hyperlink>
      <w:r w:rsidRPr="006D4FBE">
        <w:rPr>
          <w:rFonts w:ascii="Arial" w:eastAsia="Times New Roman" w:hAnsi="Arial" w:cs="Arial"/>
          <w:sz w:val="24"/>
          <w:szCs w:val="24"/>
        </w:rPr>
        <w:t xml:space="preserve"> (Accessed: 23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Hollebeek</w:t>
      </w:r>
      <w:proofErr w:type="spellEnd"/>
      <w:r w:rsidRPr="006D4FBE">
        <w:rPr>
          <w:rFonts w:ascii="Arial" w:eastAsia="Times New Roman" w:hAnsi="Arial" w:cs="Arial"/>
          <w:sz w:val="24"/>
          <w:szCs w:val="24"/>
        </w:rPr>
        <w:t xml:space="preserve">, L.D. (2011) ‘Demystifying customer brand engagement: Exploring the loyalty nexus’, </w:t>
      </w:r>
      <w:r w:rsidRPr="006D4FBE">
        <w:rPr>
          <w:rFonts w:ascii="Arial" w:eastAsia="Times New Roman" w:hAnsi="Arial" w:cs="Arial"/>
          <w:i/>
          <w:iCs/>
          <w:sz w:val="24"/>
          <w:szCs w:val="24"/>
        </w:rPr>
        <w:t>Journal of Marketing Management</w:t>
      </w:r>
      <w:r w:rsidRPr="006D4FBE">
        <w:rPr>
          <w:rFonts w:ascii="Arial" w:eastAsia="Times New Roman" w:hAnsi="Arial" w:cs="Arial"/>
          <w:sz w:val="24"/>
          <w:szCs w:val="24"/>
        </w:rPr>
        <w:t xml:space="preserve">, 27(7–8), pp. 785–807. Available at: </w:t>
      </w:r>
      <w:hyperlink r:id="rId118" w:history="1">
        <w:r w:rsidRPr="006D4FBE">
          <w:rPr>
            <w:rFonts w:ascii="Arial" w:eastAsia="Times New Roman" w:hAnsi="Arial" w:cs="Arial"/>
            <w:color w:val="0000FF"/>
            <w:sz w:val="24"/>
            <w:szCs w:val="24"/>
            <w:u w:val="single"/>
          </w:rPr>
          <w:t>https://doi.org/10.1080/0267257X.2010.500132</w:t>
        </w:r>
      </w:hyperlink>
      <w:r w:rsidRPr="006D4FBE">
        <w:rPr>
          <w:rFonts w:ascii="Arial" w:eastAsia="Times New Roman" w:hAnsi="Arial" w:cs="Arial"/>
          <w:sz w:val="24"/>
          <w:szCs w:val="24"/>
        </w:rPr>
        <w:t xml:space="preserve"> (Accessed: 25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Kaplan, A.M. and </w:t>
      </w:r>
      <w:proofErr w:type="spellStart"/>
      <w:r w:rsidRPr="006D4FBE">
        <w:rPr>
          <w:rFonts w:ascii="Arial" w:eastAsia="Times New Roman" w:hAnsi="Arial" w:cs="Arial"/>
          <w:sz w:val="24"/>
          <w:szCs w:val="24"/>
        </w:rPr>
        <w:t>Haenlein</w:t>
      </w:r>
      <w:proofErr w:type="spellEnd"/>
      <w:r w:rsidRPr="006D4FBE">
        <w:rPr>
          <w:rFonts w:ascii="Arial" w:eastAsia="Times New Roman" w:hAnsi="Arial" w:cs="Arial"/>
          <w:sz w:val="24"/>
          <w:szCs w:val="24"/>
        </w:rPr>
        <w:t xml:space="preserve">, M. (2010) ‘Users of the world, unite! The challenges and opportunities of social media’, </w:t>
      </w:r>
      <w:r w:rsidRPr="006D4FBE">
        <w:rPr>
          <w:rFonts w:ascii="Arial" w:eastAsia="Times New Roman" w:hAnsi="Arial" w:cs="Arial"/>
          <w:i/>
          <w:iCs/>
          <w:sz w:val="24"/>
          <w:szCs w:val="24"/>
        </w:rPr>
        <w:t>Business Horizons</w:t>
      </w:r>
      <w:r w:rsidRPr="006D4FBE">
        <w:rPr>
          <w:rFonts w:ascii="Arial" w:eastAsia="Times New Roman" w:hAnsi="Arial" w:cs="Arial"/>
          <w:sz w:val="24"/>
          <w:szCs w:val="24"/>
        </w:rPr>
        <w:t xml:space="preserve">, 53(1), pp. 59–68. Available at: </w:t>
      </w:r>
      <w:hyperlink r:id="rId119" w:history="1">
        <w:r w:rsidRPr="006D4FBE">
          <w:rPr>
            <w:rFonts w:ascii="Arial" w:eastAsia="Times New Roman" w:hAnsi="Arial" w:cs="Arial"/>
            <w:color w:val="0000FF"/>
            <w:sz w:val="24"/>
            <w:szCs w:val="24"/>
            <w:u w:val="single"/>
          </w:rPr>
          <w:t>https://doi.org/10.1016/j.bushor.2009.09.003</w:t>
        </w:r>
      </w:hyperlink>
      <w:r w:rsidRPr="006D4FBE">
        <w:rPr>
          <w:rFonts w:ascii="Arial" w:eastAsia="Times New Roman" w:hAnsi="Arial" w:cs="Arial"/>
          <w:sz w:val="24"/>
          <w:szCs w:val="24"/>
        </w:rPr>
        <w:t xml:space="preserve"> (Accessed: 27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Keller, K.L. (1993) ‘Conceptualizing, measuring, and managing customer-based brand equity’, </w:t>
      </w:r>
      <w:r w:rsidRPr="006D4FBE">
        <w:rPr>
          <w:rFonts w:ascii="Arial" w:eastAsia="Times New Roman" w:hAnsi="Arial" w:cs="Arial"/>
          <w:i/>
          <w:iCs/>
          <w:sz w:val="24"/>
          <w:szCs w:val="24"/>
        </w:rPr>
        <w:t>Journal of Marketing</w:t>
      </w:r>
      <w:r w:rsidRPr="006D4FBE">
        <w:rPr>
          <w:rFonts w:ascii="Arial" w:eastAsia="Times New Roman" w:hAnsi="Arial" w:cs="Arial"/>
          <w:sz w:val="24"/>
          <w:szCs w:val="24"/>
        </w:rPr>
        <w:t xml:space="preserve">, 57(1), pp. 1–22. Available at: </w:t>
      </w:r>
      <w:hyperlink r:id="rId120" w:history="1">
        <w:r w:rsidRPr="006D4FBE">
          <w:rPr>
            <w:rFonts w:ascii="Arial" w:eastAsia="Times New Roman" w:hAnsi="Arial" w:cs="Arial"/>
            <w:color w:val="0000FF"/>
            <w:sz w:val="24"/>
            <w:szCs w:val="24"/>
            <w:u w:val="single"/>
          </w:rPr>
          <w:t>https://doi.org/10.1177/002224299305700101</w:t>
        </w:r>
      </w:hyperlink>
      <w:r w:rsidRPr="006D4FBE">
        <w:rPr>
          <w:rFonts w:ascii="Arial" w:eastAsia="Times New Roman" w:hAnsi="Arial" w:cs="Arial"/>
          <w:sz w:val="24"/>
          <w:szCs w:val="24"/>
        </w:rPr>
        <w:t xml:space="preserve"> (Accessed: 29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Keller, K.L. (2013) </w:t>
      </w:r>
      <w:r w:rsidRPr="006D4FBE">
        <w:rPr>
          <w:rFonts w:ascii="Arial" w:eastAsia="Times New Roman" w:hAnsi="Arial" w:cs="Arial"/>
          <w:i/>
          <w:iCs/>
          <w:sz w:val="24"/>
          <w:szCs w:val="24"/>
        </w:rPr>
        <w:t>Strategic Brand Management: Building, Measuring, and Managing Brand Equity</w:t>
      </w:r>
      <w:r w:rsidRPr="006D4FBE">
        <w:rPr>
          <w:rFonts w:ascii="Arial" w:eastAsia="Times New Roman" w:hAnsi="Arial" w:cs="Arial"/>
          <w:sz w:val="24"/>
          <w:szCs w:val="24"/>
        </w:rPr>
        <w:t xml:space="preserve">. 4th </w:t>
      </w:r>
      <w:proofErr w:type="spellStart"/>
      <w:r w:rsidRPr="006D4FBE">
        <w:rPr>
          <w:rFonts w:ascii="Arial" w:eastAsia="Times New Roman" w:hAnsi="Arial" w:cs="Arial"/>
          <w:sz w:val="24"/>
          <w:szCs w:val="24"/>
        </w:rPr>
        <w:t>edn</w:t>
      </w:r>
      <w:proofErr w:type="spellEnd"/>
      <w:r w:rsidRPr="006D4FBE">
        <w:rPr>
          <w:rFonts w:ascii="Arial" w:eastAsia="Times New Roman" w:hAnsi="Arial" w:cs="Arial"/>
          <w:sz w:val="24"/>
          <w:szCs w:val="24"/>
        </w:rPr>
        <w:t xml:space="preserve">. Harlow: Pearson. Available at: </w:t>
      </w:r>
      <w:hyperlink r:id="rId121" w:history="1">
        <w:r w:rsidRPr="006D4FBE">
          <w:rPr>
            <w:rFonts w:ascii="Arial" w:eastAsia="Times New Roman" w:hAnsi="Arial" w:cs="Arial"/>
            <w:color w:val="0000FF"/>
            <w:sz w:val="24"/>
            <w:szCs w:val="24"/>
            <w:u w:val="single"/>
          </w:rPr>
          <w:t>https://www.pearson.com/en-gb/subject-catalog/p/strategic-brand-management/P200000003482</w:t>
        </w:r>
      </w:hyperlink>
      <w:r w:rsidRPr="006D4FBE">
        <w:rPr>
          <w:rFonts w:ascii="Arial" w:eastAsia="Times New Roman" w:hAnsi="Arial" w:cs="Arial"/>
          <w:sz w:val="24"/>
          <w:szCs w:val="24"/>
        </w:rPr>
        <w:t xml:space="preserve"> (Accessed: 31 August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Kietzmann</w:t>
      </w:r>
      <w:proofErr w:type="spellEnd"/>
      <w:r w:rsidRPr="006D4FBE">
        <w:rPr>
          <w:rFonts w:ascii="Arial" w:eastAsia="Times New Roman" w:hAnsi="Arial" w:cs="Arial"/>
          <w:sz w:val="24"/>
          <w:szCs w:val="24"/>
        </w:rPr>
        <w:t xml:space="preserve">, J.H., </w:t>
      </w:r>
      <w:proofErr w:type="spellStart"/>
      <w:r w:rsidRPr="006D4FBE">
        <w:rPr>
          <w:rFonts w:ascii="Arial" w:eastAsia="Times New Roman" w:hAnsi="Arial" w:cs="Arial"/>
          <w:sz w:val="24"/>
          <w:szCs w:val="24"/>
        </w:rPr>
        <w:t>Hermkens</w:t>
      </w:r>
      <w:proofErr w:type="spellEnd"/>
      <w:r w:rsidRPr="006D4FBE">
        <w:rPr>
          <w:rFonts w:ascii="Arial" w:eastAsia="Times New Roman" w:hAnsi="Arial" w:cs="Arial"/>
          <w:sz w:val="24"/>
          <w:szCs w:val="24"/>
        </w:rPr>
        <w:t xml:space="preserve">, K., McCarthy, I.P. and Silvestre, B.S. (2011) ‘Social media? Get serious! Understanding the functional building blocks of social media’, </w:t>
      </w:r>
      <w:r w:rsidRPr="006D4FBE">
        <w:rPr>
          <w:rFonts w:ascii="Arial" w:eastAsia="Times New Roman" w:hAnsi="Arial" w:cs="Arial"/>
          <w:i/>
          <w:iCs/>
          <w:sz w:val="24"/>
          <w:szCs w:val="24"/>
        </w:rPr>
        <w:t>Business Horizons</w:t>
      </w:r>
      <w:r w:rsidRPr="006D4FBE">
        <w:rPr>
          <w:rFonts w:ascii="Arial" w:eastAsia="Times New Roman" w:hAnsi="Arial" w:cs="Arial"/>
          <w:sz w:val="24"/>
          <w:szCs w:val="24"/>
        </w:rPr>
        <w:t xml:space="preserve">, 54(3), pp. 241–251. Available at: </w:t>
      </w:r>
      <w:hyperlink r:id="rId122" w:history="1">
        <w:r w:rsidRPr="006D4FBE">
          <w:rPr>
            <w:rFonts w:ascii="Arial" w:eastAsia="Times New Roman" w:hAnsi="Arial" w:cs="Arial"/>
            <w:color w:val="0000FF"/>
            <w:sz w:val="24"/>
            <w:szCs w:val="24"/>
            <w:u w:val="single"/>
          </w:rPr>
          <w:t>https://doi.org/10.1016/j.bushor.2011.01.005</w:t>
        </w:r>
      </w:hyperlink>
      <w:r w:rsidRPr="006D4FBE">
        <w:rPr>
          <w:rFonts w:ascii="Arial" w:eastAsia="Times New Roman" w:hAnsi="Arial" w:cs="Arial"/>
          <w:sz w:val="24"/>
          <w:szCs w:val="24"/>
        </w:rPr>
        <w:t xml:space="preserve"> (Accessed: 2 September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Kumar, A., </w:t>
      </w:r>
      <w:proofErr w:type="spellStart"/>
      <w:r w:rsidRPr="006D4FBE">
        <w:rPr>
          <w:rFonts w:ascii="Arial" w:eastAsia="Times New Roman" w:hAnsi="Arial" w:cs="Arial"/>
          <w:sz w:val="24"/>
          <w:szCs w:val="24"/>
        </w:rPr>
        <w:t>Bezawada</w:t>
      </w:r>
      <w:proofErr w:type="spellEnd"/>
      <w:r w:rsidRPr="006D4FBE">
        <w:rPr>
          <w:rFonts w:ascii="Arial" w:eastAsia="Times New Roman" w:hAnsi="Arial" w:cs="Arial"/>
          <w:sz w:val="24"/>
          <w:szCs w:val="24"/>
        </w:rPr>
        <w:t xml:space="preserve">, R., </w:t>
      </w:r>
      <w:proofErr w:type="spellStart"/>
      <w:r w:rsidRPr="006D4FBE">
        <w:rPr>
          <w:rFonts w:ascii="Arial" w:eastAsia="Times New Roman" w:hAnsi="Arial" w:cs="Arial"/>
          <w:sz w:val="24"/>
          <w:szCs w:val="24"/>
        </w:rPr>
        <w:t>Rishika</w:t>
      </w:r>
      <w:proofErr w:type="spellEnd"/>
      <w:r w:rsidRPr="006D4FBE">
        <w:rPr>
          <w:rFonts w:ascii="Arial" w:eastAsia="Times New Roman" w:hAnsi="Arial" w:cs="Arial"/>
          <w:sz w:val="24"/>
          <w:szCs w:val="24"/>
        </w:rPr>
        <w:t xml:space="preserve">, R., </w:t>
      </w:r>
      <w:proofErr w:type="spellStart"/>
      <w:r w:rsidRPr="006D4FBE">
        <w:rPr>
          <w:rFonts w:ascii="Arial" w:eastAsia="Times New Roman" w:hAnsi="Arial" w:cs="Arial"/>
          <w:sz w:val="24"/>
          <w:szCs w:val="24"/>
        </w:rPr>
        <w:t>Janakiraman</w:t>
      </w:r>
      <w:proofErr w:type="spellEnd"/>
      <w:r w:rsidRPr="006D4FBE">
        <w:rPr>
          <w:rFonts w:ascii="Arial" w:eastAsia="Times New Roman" w:hAnsi="Arial" w:cs="Arial"/>
          <w:sz w:val="24"/>
          <w:szCs w:val="24"/>
        </w:rPr>
        <w:t xml:space="preserve">, R. and Kannan, P.K. (2016) ‘From social to sale: The effects of firm-generated content in social media on customer </w:t>
      </w:r>
      <w:proofErr w:type="spellStart"/>
      <w:r w:rsidRPr="006D4FBE">
        <w:rPr>
          <w:rFonts w:ascii="Arial" w:eastAsia="Times New Roman" w:hAnsi="Arial" w:cs="Arial"/>
          <w:sz w:val="24"/>
          <w:szCs w:val="24"/>
        </w:rPr>
        <w:t>behavior</w:t>
      </w:r>
      <w:proofErr w:type="spellEnd"/>
      <w:r w:rsidRPr="006D4FBE">
        <w:rPr>
          <w:rFonts w:ascii="Arial" w:eastAsia="Times New Roman" w:hAnsi="Arial" w:cs="Arial"/>
          <w:sz w:val="24"/>
          <w:szCs w:val="24"/>
        </w:rPr>
        <w:t xml:space="preserve">’, </w:t>
      </w:r>
      <w:r w:rsidRPr="006D4FBE">
        <w:rPr>
          <w:rFonts w:ascii="Arial" w:eastAsia="Times New Roman" w:hAnsi="Arial" w:cs="Arial"/>
          <w:i/>
          <w:iCs/>
          <w:sz w:val="24"/>
          <w:szCs w:val="24"/>
        </w:rPr>
        <w:t>Journal of Marketing</w:t>
      </w:r>
      <w:r w:rsidRPr="006D4FBE">
        <w:rPr>
          <w:rFonts w:ascii="Arial" w:eastAsia="Times New Roman" w:hAnsi="Arial" w:cs="Arial"/>
          <w:sz w:val="24"/>
          <w:szCs w:val="24"/>
        </w:rPr>
        <w:t xml:space="preserve">, 80(1), pp. 7–25. Available at: </w:t>
      </w:r>
      <w:hyperlink r:id="rId123" w:history="1">
        <w:r w:rsidRPr="006D4FBE">
          <w:rPr>
            <w:rFonts w:ascii="Arial" w:eastAsia="Times New Roman" w:hAnsi="Arial" w:cs="Arial"/>
            <w:color w:val="0000FF"/>
            <w:sz w:val="24"/>
            <w:szCs w:val="24"/>
            <w:u w:val="single"/>
          </w:rPr>
          <w:t>https://doi.org/10.1509/jm.14.0249</w:t>
        </w:r>
      </w:hyperlink>
      <w:r w:rsidRPr="006D4FBE">
        <w:rPr>
          <w:rFonts w:ascii="Arial" w:eastAsia="Times New Roman" w:hAnsi="Arial" w:cs="Arial"/>
          <w:sz w:val="24"/>
          <w:szCs w:val="24"/>
        </w:rPr>
        <w:t xml:space="preserve"> (Accessed: 4 September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Leckie</w:t>
      </w:r>
      <w:proofErr w:type="spellEnd"/>
      <w:r w:rsidRPr="006D4FBE">
        <w:rPr>
          <w:rFonts w:ascii="Arial" w:eastAsia="Times New Roman" w:hAnsi="Arial" w:cs="Arial"/>
          <w:sz w:val="24"/>
          <w:szCs w:val="24"/>
        </w:rPr>
        <w:t xml:space="preserve">, C., </w:t>
      </w:r>
      <w:proofErr w:type="spellStart"/>
      <w:r w:rsidRPr="006D4FBE">
        <w:rPr>
          <w:rFonts w:ascii="Arial" w:eastAsia="Times New Roman" w:hAnsi="Arial" w:cs="Arial"/>
          <w:sz w:val="24"/>
          <w:szCs w:val="24"/>
        </w:rPr>
        <w:t>Nyadzayo</w:t>
      </w:r>
      <w:proofErr w:type="spellEnd"/>
      <w:r w:rsidRPr="006D4FBE">
        <w:rPr>
          <w:rFonts w:ascii="Arial" w:eastAsia="Times New Roman" w:hAnsi="Arial" w:cs="Arial"/>
          <w:sz w:val="24"/>
          <w:szCs w:val="24"/>
        </w:rPr>
        <w:t xml:space="preserve">, M.W. and Johnson, L.W. (2016) ‘Antecedents of consumer brand engagement and brand loyalty’, </w:t>
      </w:r>
      <w:r w:rsidRPr="006D4FBE">
        <w:rPr>
          <w:rFonts w:ascii="Arial" w:eastAsia="Times New Roman" w:hAnsi="Arial" w:cs="Arial"/>
          <w:i/>
          <w:iCs/>
          <w:sz w:val="24"/>
          <w:szCs w:val="24"/>
        </w:rPr>
        <w:t>Journal of Marketing Management</w:t>
      </w:r>
      <w:r w:rsidRPr="006D4FBE">
        <w:rPr>
          <w:rFonts w:ascii="Arial" w:eastAsia="Times New Roman" w:hAnsi="Arial" w:cs="Arial"/>
          <w:sz w:val="24"/>
          <w:szCs w:val="24"/>
        </w:rPr>
        <w:t xml:space="preserve">, 32(5–6), pp. 445–474. Available at: </w:t>
      </w:r>
      <w:hyperlink r:id="rId124" w:history="1">
        <w:r w:rsidRPr="006D4FBE">
          <w:rPr>
            <w:rFonts w:ascii="Arial" w:eastAsia="Times New Roman" w:hAnsi="Arial" w:cs="Arial"/>
            <w:color w:val="0000FF"/>
            <w:sz w:val="24"/>
            <w:szCs w:val="24"/>
            <w:u w:val="single"/>
          </w:rPr>
          <w:t>https://doi.org/10.1080/0267257X.2015.1131735</w:t>
        </w:r>
      </w:hyperlink>
      <w:r w:rsidRPr="006D4FBE">
        <w:rPr>
          <w:rFonts w:ascii="Arial" w:eastAsia="Times New Roman" w:hAnsi="Arial" w:cs="Arial"/>
          <w:sz w:val="24"/>
          <w:szCs w:val="24"/>
        </w:rPr>
        <w:t xml:space="preserve"> (Accessed: 6 September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lastRenderedPageBreak/>
        <w:t xml:space="preserve">Lemon, K.N. and </w:t>
      </w:r>
      <w:proofErr w:type="spellStart"/>
      <w:r w:rsidRPr="006D4FBE">
        <w:rPr>
          <w:rFonts w:ascii="Arial" w:eastAsia="Times New Roman" w:hAnsi="Arial" w:cs="Arial"/>
          <w:sz w:val="24"/>
          <w:szCs w:val="24"/>
        </w:rPr>
        <w:t>Verhoef</w:t>
      </w:r>
      <w:proofErr w:type="spellEnd"/>
      <w:r w:rsidRPr="006D4FBE">
        <w:rPr>
          <w:rFonts w:ascii="Arial" w:eastAsia="Times New Roman" w:hAnsi="Arial" w:cs="Arial"/>
          <w:sz w:val="24"/>
          <w:szCs w:val="24"/>
        </w:rPr>
        <w:t xml:space="preserve">, P.C. (2016) ‘Understanding customer experience throughout the customer journey’, </w:t>
      </w:r>
      <w:r w:rsidRPr="006D4FBE">
        <w:rPr>
          <w:rFonts w:ascii="Arial" w:eastAsia="Times New Roman" w:hAnsi="Arial" w:cs="Arial"/>
          <w:i/>
          <w:iCs/>
          <w:sz w:val="24"/>
          <w:szCs w:val="24"/>
        </w:rPr>
        <w:t>Journal of Marketing</w:t>
      </w:r>
      <w:r w:rsidRPr="006D4FBE">
        <w:rPr>
          <w:rFonts w:ascii="Arial" w:eastAsia="Times New Roman" w:hAnsi="Arial" w:cs="Arial"/>
          <w:sz w:val="24"/>
          <w:szCs w:val="24"/>
        </w:rPr>
        <w:t xml:space="preserve">, 80(6), pp. 69–96. Available at: </w:t>
      </w:r>
      <w:hyperlink r:id="rId125" w:history="1">
        <w:r w:rsidRPr="006D4FBE">
          <w:rPr>
            <w:rFonts w:ascii="Arial" w:eastAsia="Times New Roman" w:hAnsi="Arial" w:cs="Arial"/>
            <w:color w:val="0000FF"/>
            <w:sz w:val="24"/>
            <w:szCs w:val="24"/>
            <w:u w:val="single"/>
          </w:rPr>
          <w:t>https://doi.org/10.1509/jm.15.0420</w:t>
        </w:r>
      </w:hyperlink>
      <w:r w:rsidRPr="006D4FBE">
        <w:rPr>
          <w:rFonts w:ascii="Arial" w:eastAsia="Times New Roman" w:hAnsi="Arial" w:cs="Arial"/>
          <w:sz w:val="24"/>
          <w:szCs w:val="24"/>
        </w:rPr>
        <w:t xml:space="preserve"> (Accessed: 8 September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Morgan, N.A., </w:t>
      </w:r>
      <w:proofErr w:type="spellStart"/>
      <w:r w:rsidRPr="006D4FBE">
        <w:rPr>
          <w:rFonts w:ascii="Arial" w:eastAsia="Times New Roman" w:hAnsi="Arial" w:cs="Arial"/>
          <w:sz w:val="24"/>
          <w:szCs w:val="24"/>
        </w:rPr>
        <w:t>Vorhies</w:t>
      </w:r>
      <w:proofErr w:type="spellEnd"/>
      <w:r w:rsidRPr="006D4FBE">
        <w:rPr>
          <w:rFonts w:ascii="Arial" w:eastAsia="Times New Roman" w:hAnsi="Arial" w:cs="Arial"/>
          <w:sz w:val="24"/>
          <w:szCs w:val="24"/>
        </w:rPr>
        <w:t xml:space="preserve">, D.W. and Mason, C.H. (2009) ‘Market orientation, marketing capabilities, and firm performance’, </w:t>
      </w:r>
      <w:r w:rsidRPr="006D4FBE">
        <w:rPr>
          <w:rFonts w:ascii="Arial" w:eastAsia="Times New Roman" w:hAnsi="Arial" w:cs="Arial"/>
          <w:i/>
          <w:iCs/>
          <w:sz w:val="24"/>
          <w:szCs w:val="24"/>
        </w:rPr>
        <w:t>Strategic Management Journal</w:t>
      </w:r>
      <w:r w:rsidRPr="006D4FBE">
        <w:rPr>
          <w:rFonts w:ascii="Arial" w:eastAsia="Times New Roman" w:hAnsi="Arial" w:cs="Arial"/>
          <w:sz w:val="24"/>
          <w:szCs w:val="24"/>
        </w:rPr>
        <w:t xml:space="preserve">, 30(8), pp. 909–920. Available at: </w:t>
      </w:r>
      <w:hyperlink r:id="rId126" w:history="1">
        <w:r w:rsidRPr="006D4FBE">
          <w:rPr>
            <w:rFonts w:ascii="Arial" w:eastAsia="Times New Roman" w:hAnsi="Arial" w:cs="Arial"/>
            <w:color w:val="0000FF"/>
            <w:sz w:val="24"/>
            <w:szCs w:val="24"/>
            <w:u w:val="single"/>
          </w:rPr>
          <w:t>https://doi.org/10.1002/smj.764</w:t>
        </w:r>
      </w:hyperlink>
      <w:r w:rsidRPr="006D4FBE">
        <w:rPr>
          <w:rFonts w:ascii="Arial" w:eastAsia="Times New Roman" w:hAnsi="Arial" w:cs="Arial"/>
          <w:sz w:val="24"/>
          <w:szCs w:val="24"/>
        </w:rPr>
        <w:t xml:space="preserve"> (Accessed: 10 September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Muntinga</w:t>
      </w:r>
      <w:proofErr w:type="spellEnd"/>
      <w:r w:rsidRPr="006D4FBE">
        <w:rPr>
          <w:rFonts w:ascii="Arial" w:eastAsia="Times New Roman" w:hAnsi="Arial" w:cs="Arial"/>
          <w:sz w:val="24"/>
          <w:szCs w:val="24"/>
        </w:rPr>
        <w:t xml:space="preserve">, D.G., Moorman, M. and Smit, E.G. (2011) ‘Introducing COBRAs: Exploring motivations for brand-related social media use’, </w:t>
      </w:r>
      <w:r w:rsidRPr="006D4FBE">
        <w:rPr>
          <w:rFonts w:ascii="Arial" w:eastAsia="Times New Roman" w:hAnsi="Arial" w:cs="Arial"/>
          <w:i/>
          <w:iCs/>
          <w:sz w:val="24"/>
          <w:szCs w:val="24"/>
        </w:rPr>
        <w:t>International Journal of Advertising</w:t>
      </w:r>
      <w:r w:rsidRPr="006D4FBE">
        <w:rPr>
          <w:rFonts w:ascii="Arial" w:eastAsia="Times New Roman" w:hAnsi="Arial" w:cs="Arial"/>
          <w:sz w:val="24"/>
          <w:szCs w:val="24"/>
        </w:rPr>
        <w:t xml:space="preserve">, 30(1), pp. 13–46. Available at: </w:t>
      </w:r>
      <w:hyperlink r:id="rId127" w:history="1">
        <w:r w:rsidRPr="006D4FBE">
          <w:rPr>
            <w:rFonts w:ascii="Arial" w:eastAsia="Times New Roman" w:hAnsi="Arial" w:cs="Arial"/>
            <w:color w:val="0000FF"/>
            <w:sz w:val="24"/>
            <w:szCs w:val="24"/>
            <w:u w:val="single"/>
          </w:rPr>
          <w:t>https://doi.org/10.2501/IJA-30-1-013-046</w:t>
        </w:r>
      </w:hyperlink>
      <w:r w:rsidRPr="006D4FBE">
        <w:rPr>
          <w:rFonts w:ascii="Arial" w:eastAsia="Times New Roman" w:hAnsi="Arial" w:cs="Arial"/>
          <w:sz w:val="24"/>
          <w:szCs w:val="24"/>
        </w:rPr>
        <w:t xml:space="preserve"> (Accessed: 12 September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Rust, R.T. and Huang, M.-H. (2014) ‘The feeling economy: Managing in the next generation of artificial intelligence’, </w:t>
      </w:r>
      <w:r w:rsidRPr="006D4FBE">
        <w:rPr>
          <w:rFonts w:ascii="Arial" w:eastAsia="Times New Roman" w:hAnsi="Arial" w:cs="Arial"/>
          <w:i/>
          <w:iCs/>
          <w:sz w:val="24"/>
          <w:szCs w:val="24"/>
        </w:rPr>
        <w:t>California Management Review</w:t>
      </w:r>
      <w:r w:rsidRPr="006D4FBE">
        <w:rPr>
          <w:rFonts w:ascii="Arial" w:eastAsia="Times New Roman" w:hAnsi="Arial" w:cs="Arial"/>
          <w:sz w:val="24"/>
          <w:szCs w:val="24"/>
        </w:rPr>
        <w:t xml:space="preserve">, 56(4), pp. 23–41. Available at: </w:t>
      </w:r>
      <w:hyperlink r:id="rId128" w:history="1">
        <w:r w:rsidRPr="006D4FBE">
          <w:rPr>
            <w:rFonts w:ascii="Arial" w:eastAsia="Times New Roman" w:hAnsi="Arial" w:cs="Arial"/>
            <w:color w:val="0000FF"/>
            <w:sz w:val="24"/>
            <w:szCs w:val="24"/>
            <w:u w:val="single"/>
          </w:rPr>
          <w:t>https://doi.org/10.1525/cmr.2014.56.4.23</w:t>
        </w:r>
      </w:hyperlink>
      <w:r w:rsidRPr="006D4FBE">
        <w:rPr>
          <w:rFonts w:ascii="Arial" w:eastAsia="Times New Roman" w:hAnsi="Arial" w:cs="Arial"/>
          <w:sz w:val="24"/>
          <w:szCs w:val="24"/>
        </w:rPr>
        <w:t xml:space="preserve"> (Accessed: 13 September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Saadeghvaziri</w:t>
      </w:r>
      <w:proofErr w:type="spellEnd"/>
      <w:r w:rsidRPr="006D4FBE">
        <w:rPr>
          <w:rFonts w:ascii="Arial" w:eastAsia="Times New Roman" w:hAnsi="Arial" w:cs="Arial"/>
          <w:sz w:val="24"/>
          <w:szCs w:val="24"/>
        </w:rPr>
        <w:t xml:space="preserve">, F., </w:t>
      </w:r>
      <w:proofErr w:type="spellStart"/>
      <w:r w:rsidRPr="006D4FBE">
        <w:rPr>
          <w:rFonts w:ascii="Arial" w:eastAsia="Times New Roman" w:hAnsi="Arial" w:cs="Arial"/>
          <w:sz w:val="24"/>
          <w:szCs w:val="24"/>
        </w:rPr>
        <w:t>Dehdashti</w:t>
      </w:r>
      <w:proofErr w:type="spellEnd"/>
      <w:r w:rsidRPr="006D4FBE">
        <w:rPr>
          <w:rFonts w:ascii="Arial" w:eastAsia="Times New Roman" w:hAnsi="Arial" w:cs="Arial"/>
          <w:sz w:val="24"/>
          <w:szCs w:val="24"/>
        </w:rPr>
        <w:t xml:space="preserve">, Z. and </w:t>
      </w:r>
      <w:proofErr w:type="spellStart"/>
      <w:r w:rsidRPr="006D4FBE">
        <w:rPr>
          <w:rFonts w:ascii="Arial" w:eastAsia="Times New Roman" w:hAnsi="Arial" w:cs="Arial"/>
          <w:sz w:val="24"/>
          <w:szCs w:val="24"/>
        </w:rPr>
        <w:t>Askarizadeh</w:t>
      </w:r>
      <w:proofErr w:type="spellEnd"/>
      <w:r w:rsidRPr="006D4FBE">
        <w:rPr>
          <w:rFonts w:ascii="Arial" w:eastAsia="Times New Roman" w:hAnsi="Arial" w:cs="Arial"/>
          <w:sz w:val="24"/>
          <w:szCs w:val="24"/>
        </w:rPr>
        <w:t xml:space="preserve">, G. (2013) ‘Web-based advertising: Characteristic differences among consumer groups’, </w:t>
      </w:r>
      <w:r w:rsidRPr="006D4FBE">
        <w:rPr>
          <w:rFonts w:ascii="Arial" w:eastAsia="Times New Roman" w:hAnsi="Arial" w:cs="Arial"/>
          <w:i/>
          <w:iCs/>
          <w:sz w:val="24"/>
          <w:szCs w:val="24"/>
        </w:rPr>
        <w:t>Journal of Interactive Advertising</w:t>
      </w:r>
      <w:r w:rsidRPr="006D4FBE">
        <w:rPr>
          <w:rFonts w:ascii="Arial" w:eastAsia="Times New Roman" w:hAnsi="Arial" w:cs="Arial"/>
          <w:sz w:val="24"/>
          <w:szCs w:val="24"/>
        </w:rPr>
        <w:t xml:space="preserve">, 13(2), pp. 103–116. Available at: </w:t>
      </w:r>
      <w:hyperlink r:id="rId129" w:history="1">
        <w:r w:rsidRPr="006D4FBE">
          <w:rPr>
            <w:rFonts w:ascii="Arial" w:eastAsia="Times New Roman" w:hAnsi="Arial" w:cs="Arial"/>
            <w:color w:val="0000FF"/>
            <w:sz w:val="24"/>
            <w:szCs w:val="24"/>
            <w:u w:val="single"/>
          </w:rPr>
          <w:t>https://doi.org/10.1080/15252019.2013.833865</w:t>
        </w:r>
      </w:hyperlink>
      <w:r w:rsidRPr="006D4FBE">
        <w:rPr>
          <w:rFonts w:ascii="Arial" w:eastAsia="Times New Roman" w:hAnsi="Arial" w:cs="Arial"/>
          <w:sz w:val="24"/>
          <w:szCs w:val="24"/>
        </w:rPr>
        <w:t xml:space="preserve"> (Accessed: 20 July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Sashi</w:t>
      </w:r>
      <w:proofErr w:type="spellEnd"/>
      <w:r w:rsidRPr="006D4FBE">
        <w:rPr>
          <w:rFonts w:ascii="Arial" w:eastAsia="Times New Roman" w:hAnsi="Arial" w:cs="Arial"/>
          <w:sz w:val="24"/>
          <w:szCs w:val="24"/>
        </w:rPr>
        <w:t xml:space="preserve">, C.M. (2012) ‘Customer engagement, buyer-seller relationships, and social media’, </w:t>
      </w:r>
      <w:r w:rsidRPr="006D4FBE">
        <w:rPr>
          <w:rFonts w:ascii="Arial" w:eastAsia="Times New Roman" w:hAnsi="Arial" w:cs="Arial"/>
          <w:i/>
          <w:iCs/>
          <w:sz w:val="24"/>
          <w:szCs w:val="24"/>
        </w:rPr>
        <w:t>Management Decision</w:t>
      </w:r>
      <w:r w:rsidRPr="006D4FBE">
        <w:rPr>
          <w:rFonts w:ascii="Arial" w:eastAsia="Times New Roman" w:hAnsi="Arial" w:cs="Arial"/>
          <w:sz w:val="24"/>
          <w:szCs w:val="24"/>
        </w:rPr>
        <w:t xml:space="preserve">, 50(2), pp. 253–272. Available at: </w:t>
      </w:r>
      <w:hyperlink r:id="rId130" w:history="1">
        <w:r w:rsidRPr="006D4FBE">
          <w:rPr>
            <w:rFonts w:ascii="Arial" w:eastAsia="Times New Roman" w:hAnsi="Arial" w:cs="Arial"/>
            <w:color w:val="0000FF"/>
            <w:sz w:val="24"/>
            <w:szCs w:val="24"/>
            <w:u w:val="single"/>
          </w:rPr>
          <w:t>https://doi.org/10.1108/00251741211203551</w:t>
        </w:r>
      </w:hyperlink>
      <w:r w:rsidRPr="006D4FBE">
        <w:rPr>
          <w:rFonts w:ascii="Arial" w:eastAsia="Times New Roman" w:hAnsi="Arial" w:cs="Arial"/>
          <w:sz w:val="24"/>
          <w:szCs w:val="24"/>
        </w:rPr>
        <w:t xml:space="preserve"> (Accessed: 22 July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Stephen, A.T. (2016) ‘The role of digital and social media marketing in consumer </w:t>
      </w:r>
      <w:proofErr w:type="spellStart"/>
      <w:r w:rsidRPr="006D4FBE">
        <w:rPr>
          <w:rFonts w:ascii="Arial" w:eastAsia="Times New Roman" w:hAnsi="Arial" w:cs="Arial"/>
          <w:sz w:val="24"/>
          <w:szCs w:val="24"/>
        </w:rPr>
        <w:t>behavior</w:t>
      </w:r>
      <w:proofErr w:type="spellEnd"/>
      <w:r w:rsidRPr="006D4FBE">
        <w:rPr>
          <w:rFonts w:ascii="Arial" w:eastAsia="Times New Roman" w:hAnsi="Arial" w:cs="Arial"/>
          <w:sz w:val="24"/>
          <w:szCs w:val="24"/>
        </w:rPr>
        <w:t xml:space="preserve">’, </w:t>
      </w:r>
      <w:r w:rsidRPr="006D4FBE">
        <w:rPr>
          <w:rFonts w:ascii="Arial" w:eastAsia="Times New Roman" w:hAnsi="Arial" w:cs="Arial"/>
          <w:i/>
          <w:iCs/>
          <w:sz w:val="24"/>
          <w:szCs w:val="24"/>
        </w:rPr>
        <w:t>Current Opinion in Psychology</w:t>
      </w:r>
      <w:r w:rsidRPr="006D4FBE">
        <w:rPr>
          <w:rFonts w:ascii="Arial" w:eastAsia="Times New Roman" w:hAnsi="Arial" w:cs="Arial"/>
          <w:sz w:val="24"/>
          <w:szCs w:val="24"/>
        </w:rPr>
        <w:t xml:space="preserve">, 10, pp. 17–21. Available at: </w:t>
      </w:r>
      <w:hyperlink r:id="rId131" w:history="1">
        <w:r w:rsidRPr="006D4FBE">
          <w:rPr>
            <w:rFonts w:ascii="Arial" w:eastAsia="Times New Roman" w:hAnsi="Arial" w:cs="Arial"/>
            <w:color w:val="0000FF"/>
            <w:sz w:val="24"/>
            <w:szCs w:val="24"/>
            <w:u w:val="single"/>
          </w:rPr>
          <w:t>https://doi.org/10.1016/j.copsyc.2015.10.016</w:t>
        </w:r>
      </w:hyperlink>
      <w:r w:rsidRPr="006D4FBE">
        <w:rPr>
          <w:rFonts w:ascii="Arial" w:eastAsia="Times New Roman" w:hAnsi="Arial" w:cs="Arial"/>
          <w:sz w:val="24"/>
          <w:szCs w:val="24"/>
        </w:rPr>
        <w:t xml:space="preserve"> (Accessed: 24 July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r w:rsidRPr="006D4FBE">
        <w:rPr>
          <w:rFonts w:ascii="Arial" w:eastAsia="Times New Roman" w:hAnsi="Arial" w:cs="Arial"/>
          <w:sz w:val="24"/>
          <w:szCs w:val="24"/>
        </w:rPr>
        <w:t xml:space="preserve">Trainor, K.J., Rapp, A., </w:t>
      </w:r>
      <w:proofErr w:type="spellStart"/>
      <w:r w:rsidRPr="006D4FBE">
        <w:rPr>
          <w:rFonts w:ascii="Arial" w:eastAsia="Times New Roman" w:hAnsi="Arial" w:cs="Arial"/>
          <w:sz w:val="24"/>
          <w:szCs w:val="24"/>
        </w:rPr>
        <w:t>Beitelspacher</w:t>
      </w:r>
      <w:proofErr w:type="spellEnd"/>
      <w:r w:rsidRPr="006D4FBE">
        <w:rPr>
          <w:rFonts w:ascii="Arial" w:eastAsia="Times New Roman" w:hAnsi="Arial" w:cs="Arial"/>
          <w:sz w:val="24"/>
          <w:szCs w:val="24"/>
        </w:rPr>
        <w:t xml:space="preserve">, L.S. and </w:t>
      </w:r>
      <w:proofErr w:type="spellStart"/>
      <w:r w:rsidRPr="006D4FBE">
        <w:rPr>
          <w:rFonts w:ascii="Arial" w:eastAsia="Times New Roman" w:hAnsi="Arial" w:cs="Arial"/>
          <w:sz w:val="24"/>
          <w:szCs w:val="24"/>
        </w:rPr>
        <w:t>Schillewaert</w:t>
      </w:r>
      <w:proofErr w:type="spellEnd"/>
      <w:r w:rsidRPr="006D4FBE">
        <w:rPr>
          <w:rFonts w:ascii="Arial" w:eastAsia="Times New Roman" w:hAnsi="Arial" w:cs="Arial"/>
          <w:sz w:val="24"/>
          <w:szCs w:val="24"/>
        </w:rPr>
        <w:t xml:space="preserve">, N. (2011) ‘Integrating information technology and marketing: An examination of the drivers and outcomes of e-marketing capability’, </w:t>
      </w:r>
      <w:r w:rsidRPr="006D4FBE">
        <w:rPr>
          <w:rFonts w:ascii="Arial" w:eastAsia="Times New Roman" w:hAnsi="Arial" w:cs="Arial"/>
          <w:i/>
          <w:iCs/>
          <w:sz w:val="24"/>
          <w:szCs w:val="24"/>
        </w:rPr>
        <w:t>Industrial Marketing Management</w:t>
      </w:r>
      <w:r w:rsidRPr="006D4FBE">
        <w:rPr>
          <w:rFonts w:ascii="Arial" w:eastAsia="Times New Roman" w:hAnsi="Arial" w:cs="Arial"/>
          <w:sz w:val="24"/>
          <w:szCs w:val="24"/>
        </w:rPr>
        <w:t xml:space="preserve">, 40(1), pp. 162–174. Available at: </w:t>
      </w:r>
      <w:hyperlink r:id="rId132" w:history="1">
        <w:r w:rsidRPr="006D4FBE">
          <w:rPr>
            <w:rFonts w:ascii="Arial" w:eastAsia="Times New Roman" w:hAnsi="Arial" w:cs="Arial"/>
            <w:color w:val="0000FF"/>
            <w:sz w:val="24"/>
            <w:szCs w:val="24"/>
            <w:u w:val="single"/>
          </w:rPr>
          <w:t>https://doi.org/10.1016/j.indmarman.2010.05.001</w:t>
        </w:r>
      </w:hyperlink>
      <w:r w:rsidRPr="006D4FBE">
        <w:rPr>
          <w:rFonts w:ascii="Arial" w:eastAsia="Times New Roman" w:hAnsi="Arial" w:cs="Arial"/>
          <w:sz w:val="24"/>
          <w:szCs w:val="24"/>
        </w:rPr>
        <w:t xml:space="preserve"> (Accessed: 26 July 2026).</w:t>
      </w:r>
    </w:p>
    <w:p w:rsidR="006D4FBE" w:rsidRPr="006D4FBE" w:rsidRDefault="006D4FBE" w:rsidP="006D4FBE">
      <w:pPr>
        <w:pStyle w:val="ListParagraph"/>
        <w:numPr>
          <w:ilvl w:val="0"/>
          <w:numId w:val="29"/>
        </w:numPr>
        <w:spacing w:before="240" w:line="360" w:lineRule="auto"/>
        <w:jc w:val="both"/>
        <w:rPr>
          <w:rFonts w:ascii="Arial" w:eastAsia="Times New Roman" w:hAnsi="Arial" w:cs="Arial"/>
          <w:sz w:val="24"/>
          <w:szCs w:val="24"/>
        </w:rPr>
      </w:pPr>
      <w:proofErr w:type="spellStart"/>
      <w:r w:rsidRPr="006D4FBE">
        <w:rPr>
          <w:rFonts w:ascii="Arial" w:eastAsia="Times New Roman" w:hAnsi="Arial" w:cs="Arial"/>
          <w:sz w:val="24"/>
          <w:szCs w:val="24"/>
        </w:rPr>
        <w:t>Tuten</w:t>
      </w:r>
      <w:proofErr w:type="spellEnd"/>
      <w:r w:rsidRPr="006D4FBE">
        <w:rPr>
          <w:rFonts w:ascii="Arial" w:eastAsia="Times New Roman" w:hAnsi="Arial" w:cs="Arial"/>
          <w:sz w:val="24"/>
          <w:szCs w:val="24"/>
        </w:rPr>
        <w:t xml:space="preserve">, T.L. and Solomon, M.R. (2023) </w:t>
      </w:r>
      <w:r w:rsidRPr="006D4FBE">
        <w:rPr>
          <w:rFonts w:ascii="Arial" w:eastAsia="Times New Roman" w:hAnsi="Arial" w:cs="Arial"/>
          <w:i/>
          <w:iCs/>
          <w:sz w:val="24"/>
          <w:szCs w:val="24"/>
        </w:rPr>
        <w:t>Social Media Marketing</w:t>
      </w:r>
      <w:r w:rsidRPr="006D4FBE">
        <w:rPr>
          <w:rFonts w:ascii="Arial" w:eastAsia="Times New Roman" w:hAnsi="Arial" w:cs="Arial"/>
          <w:sz w:val="24"/>
          <w:szCs w:val="24"/>
        </w:rPr>
        <w:t xml:space="preserve">. 4th </w:t>
      </w:r>
      <w:proofErr w:type="spellStart"/>
      <w:r w:rsidRPr="006D4FBE">
        <w:rPr>
          <w:rFonts w:ascii="Arial" w:eastAsia="Times New Roman" w:hAnsi="Arial" w:cs="Arial"/>
          <w:sz w:val="24"/>
          <w:szCs w:val="24"/>
        </w:rPr>
        <w:t>edn</w:t>
      </w:r>
      <w:proofErr w:type="spellEnd"/>
      <w:r w:rsidRPr="006D4FBE">
        <w:rPr>
          <w:rFonts w:ascii="Arial" w:eastAsia="Times New Roman" w:hAnsi="Arial" w:cs="Arial"/>
          <w:sz w:val="24"/>
          <w:szCs w:val="24"/>
        </w:rPr>
        <w:t xml:space="preserve">. London: Sage. Available at: </w:t>
      </w:r>
      <w:hyperlink r:id="rId133" w:history="1">
        <w:r w:rsidRPr="006D4FBE">
          <w:rPr>
            <w:rFonts w:ascii="Arial" w:eastAsia="Times New Roman" w:hAnsi="Arial" w:cs="Arial"/>
            <w:color w:val="0000FF"/>
            <w:sz w:val="24"/>
            <w:szCs w:val="24"/>
            <w:u w:val="single"/>
          </w:rPr>
          <w:t>https://uk.sagepub.com/en-gb/eur/social-media-marketing/book279596</w:t>
        </w:r>
      </w:hyperlink>
      <w:r w:rsidRPr="006D4FBE">
        <w:rPr>
          <w:rFonts w:ascii="Arial" w:eastAsia="Times New Roman" w:hAnsi="Arial" w:cs="Arial"/>
          <w:sz w:val="24"/>
          <w:szCs w:val="24"/>
        </w:rPr>
        <w:t xml:space="preserve"> (Accessed: 28 July 2026).</w:t>
      </w:r>
    </w:p>
    <w:p w:rsidR="00381864" w:rsidRPr="00E76764" w:rsidRDefault="006D4FBE" w:rsidP="006D4FBE">
      <w:pPr>
        <w:pStyle w:val="NoSpacing"/>
        <w:numPr>
          <w:ilvl w:val="0"/>
          <w:numId w:val="29"/>
        </w:numPr>
        <w:spacing w:before="240" w:after="160" w:line="360" w:lineRule="auto"/>
        <w:jc w:val="both"/>
        <w:rPr>
          <w:rFonts w:ascii="Arial" w:hAnsi="Arial" w:cs="Arial"/>
          <w:sz w:val="24"/>
          <w:szCs w:val="24"/>
        </w:rPr>
      </w:pPr>
      <w:proofErr w:type="spellStart"/>
      <w:r w:rsidRPr="006D4FBE">
        <w:rPr>
          <w:rFonts w:ascii="Arial" w:eastAsia="Times New Roman" w:hAnsi="Arial" w:cs="Arial"/>
          <w:sz w:val="24"/>
          <w:szCs w:val="24"/>
        </w:rPr>
        <w:lastRenderedPageBreak/>
        <w:t>Verhoef</w:t>
      </w:r>
      <w:proofErr w:type="spellEnd"/>
      <w:r w:rsidRPr="006D4FBE">
        <w:rPr>
          <w:rFonts w:ascii="Arial" w:eastAsia="Times New Roman" w:hAnsi="Arial" w:cs="Arial"/>
          <w:sz w:val="24"/>
          <w:szCs w:val="24"/>
        </w:rPr>
        <w:t xml:space="preserve">, P.C., </w:t>
      </w:r>
      <w:proofErr w:type="spellStart"/>
      <w:r w:rsidRPr="006D4FBE">
        <w:rPr>
          <w:rFonts w:ascii="Arial" w:eastAsia="Times New Roman" w:hAnsi="Arial" w:cs="Arial"/>
          <w:sz w:val="24"/>
          <w:szCs w:val="24"/>
        </w:rPr>
        <w:t>Kannan</w:t>
      </w:r>
      <w:proofErr w:type="spellEnd"/>
      <w:r w:rsidRPr="006D4FBE">
        <w:rPr>
          <w:rFonts w:ascii="Arial" w:eastAsia="Times New Roman" w:hAnsi="Arial" w:cs="Arial"/>
          <w:sz w:val="24"/>
          <w:szCs w:val="24"/>
        </w:rPr>
        <w:t xml:space="preserve">, P.K. and Inman, J.J. (2015) ‘From multi-channel retailing to </w:t>
      </w:r>
      <w:proofErr w:type="spellStart"/>
      <w:r w:rsidRPr="006D4FBE">
        <w:rPr>
          <w:rFonts w:ascii="Arial" w:eastAsia="Times New Roman" w:hAnsi="Arial" w:cs="Arial"/>
          <w:sz w:val="24"/>
          <w:szCs w:val="24"/>
        </w:rPr>
        <w:t>omni</w:t>
      </w:r>
      <w:proofErr w:type="spellEnd"/>
      <w:r w:rsidRPr="006D4FBE">
        <w:rPr>
          <w:rFonts w:ascii="Arial" w:eastAsia="Times New Roman" w:hAnsi="Arial" w:cs="Arial"/>
          <w:sz w:val="24"/>
          <w:szCs w:val="24"/>
        </w:rPr>
        <w:t xml:space="preserve">-channel retailing: Introduction to the special issue on multi-channel retailing’, </w:t>
      </w:r>
      <w:r w:rsidRPr="006D4FBE">
        <w:rPr>
          <w:rFonts w:ascii="Arial" w:eastAsia="Times New Roman" w:hAnsi="Arial" w:cs="Arial"/>
          <w:i/>
          <w:iCs/>
          <w:sz w:val="24"/>
          <w:szCs w:val="24"/>
        </w:rPr>
        <w:t>Journal of Retailing</w:t>
      </w:r>
      <w:r w:rsidRPr="006D4FBE">
        <w:rPr>
          <w:rFonts w:ascii="Arial" w:eastAsia="Times New Roman" w:hAnsi="Arial" w:cs="Arial"/>
          <w:sz w:val="24"/>
          <w:szCs w:val="24"/>
        </w:rPr>
        <w:t xml:space="preserve">, 91(2), pp. 174–181. Available at: </w:t>
      </w:r>
      <w:hyperlink r:id="rId134" w:history="1">
        <w:r w:rsidRPr="006D4FBE">
          <w:rPr>
            <w:rFonts w:ascii="Arial" w:eastAsia="Times New Roman" w:hAnsi="Arial" w:cs="Arial"/>
            <w:color w:val="0000FF"/>
            <w:sz w:val="24"/>
            <w:szCs w:val="24"/>
            <w:u w:val="single"/>
          </w:rPr>
          <w:t>https://doi.org/10.1016/j.jretai.2015.02.005</w:t>
        </w:r>
      </w:hyperlink>
      <w:r w:rsidRPr="006D4FBE">
        <w:rPr>
          <w:rFonts w:ascii="Arial" w:eastAsia="Times New Roman" w:hAnsi="Arial" w:cs="Arial"/>
          <w:sz w:val="24"/>
          <w:szCs w:val="24"/>
        </w:rPr>
        <w:t xml:space="preserve"> (Accessed: 30 July 2026).</w:t>
      </w:r>
    </w:p>
    <w:p w:rsidR="00E76764" w:rsidRDefault="00E76764" w:rsidP="00E76764">
      <w:pPr>
        <w:pStyle w:val="NoSpacing"/>
        <w:spacing w:before="240" w:after="160" w:line="360" w:lineRule="auto"/>
        <w:jc w:val="both"/>
        <w:rPr>
          <w:rFonts w:ascii="Arial" w:eastAsia="Times New Roman" w:hAnsi="Arial" w:cs="Arial"/>
          <w:sz w:val="24"/>
          <w:szCs w:val="24"/>
        </w:rPr>
      </w:pPr>
    </w:p>
    <w:p w:rsidR="00E76764" w:rsidRDefault="00E76764" w:rsidP="00E76764">
      <w:pPr>
        <w:pStyle w:val="NoSpacing"/>
        <w:spacing w:before="240" w:after="160" w:line="360" w:lineRule="auto"/>
        <w:jc w:val="both"/>
        <w:rPr>
          <w:rFonts w:ascii="Arial" w:eastAsia="Times New Roman" w:hAnsi="Arial" w:cs="Arial"/>
          <w:sz w:val="24"/>
          <w:szCs w:val="24"/>
        </w:rPr>
      </w:pPr>
    </w:p>
    <w:p w:rsidR="00E76764" w:rsidRDefault="00E76764" w:rsidP="00E76764">
      <w:pPr>
        <w:pStyle w:val="NoSpacing"/>
        <w:spacing w:before="240" w:after="160" w:line="360" w:lineRule="auto"/>
        <w:jc w:val="both"/>
        <w:rPr>
          <w:rFonts w:ascii="Arial" w:eastAsia="Times New Roman" w:hAnsi="Arial" w:cs="Arial"/>
          <w:sz w:val="24"/>
          <w:szCs w:val="24"/>
        </w:rPr>
      </w:pPr>
    </w:p>
    <w:p w:rsidR="00E76764" w:rsidRDefault="00E76764" w:rsidP="00E76764">
      <w:pPr>
        <w:pStyle w:val="NoSpacing"/>
        <w:spacing w:before="240" w:after="160" w:line="360" w:lineRule="auto"/>
        <w:jc w:val="both"/>
        <w:rPr>
          <w:rFonts w:ascii="Arial" w:eastAsia="Times New Roman" w:hAnsi="Arial" w:cs="Arial"/>
          <w:sz w:val="24"/>
          <w:szCs w:val="24"/>
        </w:rPr>
      </w:pPr>
    </w:p>
    <w:p w:rsidR="00E76764" w:rsidRDefault="00E76764" w:rsidP="00E76764">
      <w:pPr>
        <w:pStyle w:val="NoSpacing"/>
        <w:spacing w:before="240" w:after="160" w:line="360" w:lineRule="auto"/>
        <w:jc w:val="both"/>
        <w:rPr>
          <w:rFonts w:ascii="Arial" w:eastAsia="Times New Roman" w:hAnsi="Arial" w:cs="Arial"/>
          <w:sz w:val="24"/>
          <w:szCs w:val="24"/>
        </w:rPr>
      </w:pPr>
    </w:p>
    <w:p w:rsidR="00E76764" w:rsidRDefault="00E76764" w:rsidP="00E76764">
      <w:pPr>
        <w:pStyle w:val="NoSpacing"/>
        <w:spacing w:before="240" w:after="160" w:line="360" w:lineRule="auto"/>
        <w:jc w:val="both"/>
        <w:rPr>
          <w:rFonts w:ascii="Arial" w:eastAsia="Times New Roman" w:hAnsi="Arial" w:cs="Arial"/>
          <w:sz w:val="24"/>
          <w:szCs w:val="24"/>
        </w:rPr>
      </w:pPr>
    </w:p>
    <w:p w:rsidR="00E76764" w:rsidRDefault="00E76764" w:rsidP="00E76764">
      <w:pPr>
        <w:pStyle w:val="NoSpacing"/>
        <w:spacing w:before="240" w:after="160" w:line="360" w:lineRule="auto"/>
        <w:jc w:val="both"/>
        <w:rPr>
          <w:rFonts w:ascii="Arial" w:eastAsia="Times New Roman" w:hAnsi="Arial" w:cs="Arial"/>
          <w:sz w:val="24"/>
          <w:szCs w:val="24"/>
        </w:rPr>
      </w:pPr>
    </w:p>
    <w:p w:rsidR="00E76764" w:rsidRDefault="00E76764" w:rsidP="00E76764">
      <w:pPr>
        <w:pStyle w:val="NoSpacing"/>
        <w:spacing w:before="240" w:after="160" w:line="360" w:lineRule="auto"/>
        <w:jc w:val="both"/>
        <w:rPr>
          <w:rFonts w:ascii="Arial" w:eastAsia="Times New Roman" w:hAnsi="Arial" w:cs="Arial"/>
          <w:sz w:val="24"/>
          <w:szCs w:val="24"/>
        </w:rPr>
      </w:pPr>
    </w:p>
    <w:p w:rsidR="00E76764" w:rsidRDefault="00E76764" w:rsidP="00E76764">
      <w:pPr>
        <w:pStyle w:val="NoSpacing"/>
        <w:spacing w:before="240" w:after="160" w:line="360" w:lineRule="auto"/>
        <w:jc w:val="both"/>
        <w:rPr>
          <w:rFonts w:ascii="Arial" w:eastAsia="Times New Roman" w:hAnsi="Arial" w:cs="Arial"/>
          <w:sz w:val="24"/>
          <w:szCs w:val="24"/>
        </w:rPr>
      </w:pPr>
    </w:p>
    <w:p w:rsidR="00E76764" w:rsidRDefault="00E76764" w:rsidP="00E76764">
      <w:pPr>
        <w:pStyle w:val="NoSpacing"/>
        <w:spacing w:before="240" w:after="160" w:line="360" w:lineRule="auto"/>
        <w:jc w:val="both"/>
        <w:rPr>
          <w:rFonts w:ascii="Arial" w:eastAsia="Times New Roman" w:hAnsi="Arial" w:cs="Arial"/>
          <w:sz w:val="24"/>
          <w:szCs w:val="24"/>
        </w:rPr>
      </w:pPr>
    </w:p>
    <w:p w:rsidR="00E76764" w:rsidRDefault="00E76764" w:rsidP="00E76764">
      <w:pPr>
        <w:pStyle w:val="NoSpacing"/>
        <w:spacing w:before="240" w:after="160" w:line="360" w:lineRule="auto"/>
        <w:jc w:val="both"/>
        <w:rPr>
          <w:rFonts w:ascii="Arial" w:eastAsia="Times New Roman" w:hAnsi="Arial" w:cs="Arial"/>
          <w:sz w:val="24"/>
          <w:szCs w:val="24"/>
        </w:rPr>
      </w:pPr>
    </w:p>
    <w:p w:rsidR="00E76764" w:rsidRDefault="00E76764" w:rsidP="00E76764">
      <w:pPr>
        <w:pStyle w:val="NoSpacing"/>
        <w:spacing w:before="240" w:after="160" w:line="360" w:lineRule="auto"/>
        <w:jc w:val="both"/>
        <w:rPr>
          <w:rFonts w:ascii="Arial" w:eastAsia="Times New Roman" w:hAnsi="Arial" w:cs="Arial"/>
          <w:sz w:val="24"/>
          <w:szCs w:val="24"/>
        </w:rPr>
      </w:pPr>
    </w:p>
    <w:p w:rsidR="00E76764" w:rsidRDefault="00E76764" w:rsidP="00E76764">
      <w:pPr>
        <w:pStyle w:val="NoSpacing"/>
        <w:spacing w:before="240" w:after="160" w:line="360" w:lineRule="auto"/>
        <w:jc w:val="both"/>
        <w:rPr>
          <w:rFonts w:ascii="Arial" w:eastAsia="Times New Roman" w:hAnsi="Arial" w:cs="Arial"/>
          <w:sz w:val="24"/>
          <w:szCs w:val="24"/>
        </w:rPr>
      </w:pPr>
    </w:p>
    <w:p w:rsidR="00E76764" w:rsidRDefault="00E76764" w:rsidP="00E76764">
      <w:pPr>
        <w:pStyle w:val="NoSpacing"/>
        <w:spacing w:before="240" w:after="160" w:line="360" w:lineRule="auto"/>
        <w:jc w:val="both"/>
        <w:rPr>
          <w:rFonts w:ascii="Arial" w:eastAsia="Times New Roman" w:hAnsi="Arial" w:cs="Arial"/>
          <w:sz w:val="24"/>
          <w:szCs w:val="24"/>
        </w:rPr>
      </w:pPr>
    </w:p>
    <w:p w:rsidR="00E76764" w:rsidRDefault="00E76764" w:rsidP="00E76764">
      <w:pPr>
        <w:pStyle w:val="NoSpacing"/>
        <w:spacing w:before="240" w:after="160" w:line="360" w:lineRule="auto"/>
        <w:jc w:val="both"/>
        <w:rPr>
          <w:rFonts w:ascii="Arial" w:eastAsia="Times New Roman" w:hAnsi="Arial" w:cs="Arial"/>
          <w:sz w:val="24"/>
          <w:szCs w:val="24"/>
        </w:rPr>
      </w:pPr>
    </w:p>
    <w:p w:rsidR="00E76764" w:rsidRDefault="00E76764" w:rsidP="00E76764">
      <w:pPr>
        <w:pStyle w:val="NoSpacing"/>
        <w:spacing w:before="240" w:after="160" w:line="360" w:lineRule="auto"/>
        <w:jc w:val="both"/>
        <w:rPr>
          <w:rFonts w:ascii="Arial" w:eastAsia="Times New Roman" w:hAnsi="Arial" w:cs="Arial"/>
          <w:sz w:val="24"/>
          <w:szCs w:val="24"/>
        </w:rPr>
      </w:pPr>
    </w:p>
    <w:p w:rsidR="00E76764" w:rsidRDefault="00E76764" w:rsidP="00E76764">
      <w:pPr>
        <w:pStyle w:val="NoSpacing"/>
        <w:spacing w:before="240" w:after="160" w:line="360" w:lineRule="auto"/>
        <w:jc w:val="both"/>
        <w:rPr>
          <w:rFonts w:ascii="Arial" w:eastAsia="Times New Roman" w:hAnsi="Arial" w:cs="Arial"/>
          <w:sz w:val="24"/>
          <w:szCs w:val="24"/>
        </w:rPr>
      </w:pPr>
    </w:p>
    <w:p w:rsidR="00E76764" w:rsidRPr="00E76764" w:rsidRDefault="00E76764" w:rsidP="00E76764">
      <w:pPr>
        <w:pStyle w:val="NoSpacing"/>
        <w:spacing w:before="240" w:after="160" w:line="360" w:lineRule="auto"/>
        <w:jc w:val="both"/>
        <w:rPr>
          <w:rFonts w:ascii="Arial" w:hAnsi="Arial" w:cs="Arial"/>
          <w:sz w:val="24"/>
          <w:szCs w:val="24"/>
        </w:rPr>
      </w:pPr>
    </w:p>
    <w:p w:rsidR="00E76764" w:rsidRDefault="00E76764" w:rsidP="00E76764">
      <w:pPr>
        <w:pStyle w:val="Heading1"/>
        <w:sectPr w:rsidR="00E76764" w:rsidSect="00506393">
          <w:pgSz w:w="11906" w:h="16838"/>
          <w:pgMar w:top="1440" w:right="1440" w:bottom="1440" w:left="1440" w:header="708" w:footer="708" w:gutter="0"/>
          <w:pgNumType w:start="1"/>
          <w:cols w:space="720"/>
        </w:sectPr>
      </w:pPr>
    </w:p>
    <w:p w:rsidR="00E76764" w:rsidRDefault="00E76764" w:rsidP="00E76764">
      <w:pPr>
        <w:pStyle w:val="Heading1"/>
      </w:pPr>
      <w:bookmarkStart w:id="133" w:name="_Toc240926650"/>
      <w:r>
        <w:lastRenderedPageBreak/>
        <w:t>A</w:t>
      </w:r>
      <w:r w:rsidRPr="00E76764">
        <w:t>ppendix</w:t>
      </w:r>
      <w:bookmarkEnd w:id="133"/>
    </w:p>
    <w:p w:rsidR="00E76764" w:rsidRDefault="00E76764" w:rsidP="00E76764">
      <w:pPr>
        <w:pStyle w:val="Heading2"/>
      </w:pPr>
      <w:bookmarkStart w:id="134" w:name="_Toc240926651"/>
      <w:r>
        <w:t>A</w:t>
      </w:r>
      <w:r w:rsidRPr="00E76764">
        <w:t>ppendix</w:t>
      </w:r>
      <w:r>
        <w:t xml:space="preserve"> 1-</w:t>
      </w:r>
      <w:r w:rsidRPr="00E76764">
        <w:t xml:space="preserve"> Dissertation Research </w:t>
      </w:r>
      <w:bookmarkStart w:id="135" w:name="_GoBack"/>
      <w:r w:rsidRPr="00E76764">
        <w:t>Log Book</w:t>
      </w:r>
      <w:bookmarkEnd w:id="134"/>
      <w:bookmarkEnd w:id="135"/>
    </w:p>
    <w:p w:rsidR="00E76764" w:rsidRPr="00E76764" w:rsidRDefault="00E76764" w:rsidP="00E76764">
      <w:pPr>
        <w:spacing w:before="240" w:line="360" w:lineRule="auto"/>
        <w:jc w:val="center"/>
        <w:rPr>
          <w:rFonts w:ascii="Arial" w:hAnsi="Arial" w:cs="Arial"/>
          <w:b/>
          <w:sz w:val="32"/>
          <w:szCs w:val="24"/>
          <w:lang w:eastAsia="en-US"/>
        </w:rPr>
      </w:pPr>
      <w:r w:rsidRPr="00E76764">
        <w:rPr>
          <w:rFonts w:ascii="Arial" w:hAnsi="Arial" w:cs="Arial"/>
          <w:b/>
          <w:sz w:val="32"/>
          <w:szCs w:val="24"/>
          <w:lang w:eastAsia="en-US"/>
        </w:rPr>
        <w:t>Dissertation Research Log Book</w:t>
      </w:r>
    </w:p>
    <w:tbl>
      <w:tblPr>
        <w:tblStyle w:val="GridTable4-Accent61"/>
        <w:tblW w:w="0" w:type="auto"/>
        <w:tblLayout w:type="fixed"/>
        <w:tblLook w:val="04A0" w:firstRow="1" w:lastRow="0" w:firstColumn="1" w:lastColumn="0" w:noHBand="0" w:noVBand="1"/>
      </w:tblPr>
      <w:tblGrid>
        <w:gridCol w:w="2122"/>
        <w:gridCol w:w="2379"/>
        <w:gridCol w:w="2582"/>
        <w:gridCol w:w="2835"/>
        <w:gridCol w:w="2977"/>
      </w:tblGrid>
      <w:tr w:rsidR="00E76764" w:rsidRPr="00E76764" w:rsidTr="00E767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Date</w:t>
            </w:r>
          </w:p>
        </w:tc>
        <w:tc>
          <w:tcPr>
            <w:tcW w:w="2379" w:type="dxa"/>
          </w:tcPr>
          <w:p w:rsidR="00E76764" w:rsidRPr="00E76764" w:rsidRDefault="00E76764" w:rsidP="00E76764">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Activity / Work Undertaken</w:t>
            </w:r>
          </w:p>
        </w:tc>
        <w:tc>
          <w:tcPr>
            <w:tcW w:w="2582" w:type="dxa"/>
          </w:tcPr>
          <w:p w:rsidR="00E76764" w:rsidRPr="00E76764" w:rsidRDefault="00E76764" w:rsidP="00E76764">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Progress / Outcome</w:t>
            </w:r>
          </w:p>
        </w:tc>
        <w:tc>
          <w:tcPr>
            <w:tcW w:w="2835" w:type="dxa"/>
          </w:tcPr>
          <w:p w:rsidR="00E76764" w:rsidRPr="00E76764" w:rsidRDefault="00E76764" w:rsidP="00E76764">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Issues / Supervisor Feedback</w:t>
            </w:r>
          </w:p>
        </w:tc>
        <w:tc>
          <w:tcPr>
            <w:tcW w:w="2977" w:type="dxa"/>
          </w:tcPr>
          <w:p w:rsidR="00E76764" w:rsidRPr="00E76764" w:rsidRDefault="00E76764" w:rsidP="00E76764">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Next Action</w:t>
            </w:r>
          </w:p>
        </w:tc>
      </w:tr>
      <w:tr w:rsidR="00E76764" w:rsidRPr="00E76764" w:rsidTr="00E767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15 July 2026</w:t>
            </w:r>
          </w:p>
        </w:tc>
        <w:tc>
          <w:tcPr>
            <w:tcW w:w="2379"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Dissertation topic and research focus reviewed</w:t>
            </w:r>
          </w:p>
        </w:tc>
        <w:tc>
          <w:tcPr>
            <w:tcW w:w="2582"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Focus confirmed on digital marketing, global brand competitiveness and Nike UK</w:t>
            </w:r>
          </w:p>
        </w:tc>
        <w:tc>
          <w:tcPr>
            <w:tcW w:w="2835"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Need clear alignment between topic, aim and research questions</w:t>
            </w:r>
          </w:p>
        </w:tc>
        <w:tc>
          <w:tcPr>
            <w:tcW w:w="2977"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Refine aim and objectives</w:t>
            </w:r>
          </w:p>
        </w:tc>
      </w:tr>
      <w:tr w:rsidR="00E76764" w:rsidRPr="00E76764" w:rsidTr="003F66CE">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16 July 2026</w:t>
            </w:r>
          </w:p>
        </w:tc>
        <w:tc>
          <w:tcPr>
            <w:tcW w:w="2379"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Initial literature on digital marketing reviewed</w:t>
            </w:r>
          </w:p>
        </w:tc>
        <w:tc>
          <w:tcPr>
            <w:tcW w:w="2582"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Key concepts and digital marketing dimensions identified</w:t>
            </w:r>
          </w:p>
        </w:tc>
        <w:tc>
          <w:tcPr>
            <w:tcW w:w="2835"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Need recent peer-reviewed journal evidence</w:t>
            </w:r>
          </w:p>
        </w:tc>
        <w:tc>
          <w:tcPr>
            <w:tcW w:w="2977"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Develop search keywords</w:t>
            </w:r>
          </w:p>
        </w:tc>
      </w:tr>
      <w:tr w:rsidR="00E76764" w:rsidRPr="00E76764" w:rsidTr="00E767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17 July 2026</w:t>
            </w:r>
          </w:p>
        </w:tc>
        <w:tc>
          <w:tcPr>
            <w:tcW w:w="2379"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 xml:space="preserve">Kannan and Li (2017) reviewed on </w:t>
            </w:r>
            <w:r w:rsidRPr="00E76764">
              <w:rPr>
                <w:rFonts w:ascii="Arial" w:hAnsi="Arial" w:cs="Arial"/>
                <w:sz w:val="24"/>
                <w:szCs w:val="24"/>
              </w:rPr>
              <w:lastRenderedPageBreak/>
              <w:t>digital marketing framework</w:t>
            </w:r>
          </w:p>
        </w:tc>
        <w:tc>
          <w:tcPr>
            <w:tcW w:w="2582"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lastRenderedPageBreak/>
              <w:t xml:space="preserve">Digital marketing channels and </w:t>
            </w:r>
            <w:r w:rsidRPr="00E76764">
              <w:rPr>
                <w:rFonts w:ascii="Arial" w:hAnsi="Arial" w:cs="Arial"/>
                <w:sz w:val="24"/>
                <w:szCs w:val="24"/>
              </w:rPr>
              <w:lastRenderedPageBreak/>
              <w:t>strategic dimensions identified</w:t>
            </w:r>
          </w:p>
        </w:tc>
        <w:tc>
          <w:tcPr>
            <w:tcW w:w="2835"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lastRenderedPageBreak/>
              <w:t>Broad conceptual study and not Nike-specific</w:t>
            </w:r>
          </w:p>
        </w:tc>
        <w:tc>
          <w:tcPr>
            <w:tcW w:w="2977"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Search recent empirical studies</w:t>
            </w:r>
          </w:p>
        </w:tc>
      </w:tr>
      <w:tr w:rsidR="00E76764" w:rsidRPr="00E76764" w:rsidTr="003F66CE">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lastRenderedPageBreak/>
              <w:t>18 July 2026</w:t>
            </w:r>
          </w:p>
        </w:tc>
        <w:tc>
          <w:tcPr>
            <w:tcW w:w="2379"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E76764">
              <w:rPr>
                <w:rFonts w:ascii="Arial" w:hAnsi="Arial" w:cs="Arial"/>
                <w:sz w:val="24"/>
                <w:szCs w:val="24"/>
              </w:rPr>
              <w:t>Zollo</w:t>
            </w:r>
            <w:proofErr w:type="spellEnd"/>
            <w:r w:rsidRPr="00E76764">
              <w:rPr>
                <w:rFonts w:ascii="Arial" w:hAnsi="Arial" w:cs="Arial"/>
                <w:sz w:val="24"/>
                <w:szCs w:val="24"/>
              </w:rPr>
              <w:t xml:space="preserve"> et al. (2020) reviewed on social media marketing and brand equity</w:t>
            </w:r>
          </w:p>
        </w:tc>
        <w:tc>
          <w:tcPr>
            <w:tcW w:w="2582"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Consumer benefits and brand experience identified as important mechanisms</w:t>
            </w:r>
          </w:p>
        </w:tc>
        <w:tc>
          <w:tcPr>
            <w:tcW w:w="2835"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Study does not specifically focus on Nike UK</w:t>
            </w:r>
          </w:p>
        </w:tc>
        <w:tc>
          <w:tcPr>
            <w:tcW w:w="2977"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Compare with other social-media studies</w:t>
            </w:r>
          </w:p>
        </w:tc>
      </w:tr>
      <w:tr w:rsidR="00E76764" w:rsidRPr="00E76764" w:rsidTr="00E767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19 July 2026</w:t>
            </w:r>
          </w:p>
        </w:tc>
        <w:tc>
          <w:tcPr>
            <w:tcW w:w="2379"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 xml:space="preserve">Chen and </w:t>
            </w:r>
            <w:proofErr w:type="spellStart"/>
            <w:r w:rsidRPr="00E76764">
              <w:rPr>
                <w:rFonts w:ascii="Arial" w:hAnsi="Arial" w:cs="Arial"/>
                <w:sz w:val="24"/>
                <w:szCs w:val="24"/>
              </w:rPr>
              <w:t>Qasim</w:t>
            </w:r>
            <w:proofErr w:type="spellEnd"/>
            <w:r w:rsidRPr="00E76764">
              <w:rPr>
                <w:rFonts w:ascii="Arial" w:hAnsi="Arial" w:cs="Arial"/>
                <w:sz w:val="24"/>
                <w:szCs w:val="24"/>
              </w:rPr>
              <w:t xml:space="preserve"> (2021) reviewed on social media marketing and e-brand experience</w:t>
            </w:r>
          </w:p>
        </w:tc>
        <w:tc>
          <w:tcPr>
            <w:tcW w:w="2582"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Social-media activities linked with e-brand experience and brand outcomes</w:t>
            </w:r>
          </w:p>
        </w:tc>
        <w:tc>
          <w:tcPr>
            <w:tcW w:w="2835"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Context differs from sportswear</w:t>
            </w:r>
          </w:p>
        </w:tc>
        <w:tc>
          <w:tcPr>
            <w:tcW w:w="2977"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Identify sportswear evidence</w:t>
            </w:r>
          </w:p>
        </w:tc>
      </w:tr>
      <w:tr w:rsidR="00E76764" w:rsidRPr="00E76764" w:rsidTr="003F66CE">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20 July 2026</w:t>
            </w:r>
          </w:p>
        </w:tc>
        <w:tc>
          <w:tcPr>
            <w:tcW w:w="2379"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E76764">
              <w:rPr>
                <w:rFonts w:ascii="Arial" w:hAnsi="Arial" w:cs="Arial"/>
                <w:sz w:val="24"/>
                <w:szCs w:val="24"/>
              </w:rPr>
              <w:t>Samarah</w:t>
            </w:r>
            <w:proofErr w:type="spellEnd"/>
            <w:r w:rsidRPr="00E76764">
              <w:rPr>
                <w:rFonts w:ascii="Arial" w:hAnsi="Arial" w:cs="Arial"/>
                <w:sz w:val="24"/>
                <w:szCs w:val="24"/>
              </w:rPr>
              <w:t xml:space="preserve"> et al. (2022) reviewed on brand interactivity, engagement, trust and loyalty</w:t>
            </w:r>
          </w:p>
        </w:tc>
        <w:tc>
          <w:tcPr>
            <w:tcW w:w="2582"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Interactivity and involvement linked with engagement, trust and loyalty</w:t>
            </w:r>
          </w:p>
        </w:tc>
        <w:tc>
          <w:tcPr>
            <w:tcW w:w="2835"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Not Nike-specific</w:t>
            </w:r>
          </w:p>
        </w:tc>
        <w:tc>
          <w:tcPr>
            <w:tcW w:w="2977"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Compare with other engagement studies</w:t>
            </w:r>
          </w:p>
        </w:tc>
      </w:tr>
      <w:tr w:rsidR="00E76764" w:rsidRPr="00E76764" w:rsidTr="00E767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21 July 2026</w:t>
            </w:r>
          </w:p>
        </w:tc>
        <w:tc>
          <w:tcPr>
            <w:tcW w:w="2379"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 xml:space="preserve">Ibrahim and </w:t>
            </w:r>
            <w:proofErr w:type="spellStart"/>
            <w:r w:rsidRPr="00E76764">
              <w:rPr>
                <w:rFonts w:ascii="Arial" w:hAnsi="Arial" w:cs="Arial"/>
                <w:sz w:val="24"/>
                <w:szCs w:val="24"/>
              </w:rPr>
              <w:t>Aljarah</w:t>
            </w:r>
            <w:proofErr w:type="spellEnd"/>
            <w:r w:rsidRPr="00E76764">
              <w:rPr>
                <w:rFonts w:ascii="Arial" w:hAnsi="Arial" w:cs="Arial"/>
                <w:sz w:val="24"/>
                <w:szCs w:val="24"/>
              </w:rPr>
              <w:t xml:space="preserve"> (2023) reviewed on Instagram </w:t>
            </w:r>
            <w:r w:rsidRPr="00E76764">
              <w:rPr>
                <w:rFonts w:ascii="Arial" w:hAnsi="Arial" w:cs="Arial"/>
                <w:sz w:val="24"/>
                <w:szCs w:val="24"/>
              </w:rPr>
              <w:lastRenderedPageBreak/>
              <w:t>marketing and brand loyalty</w:t>
            </w:r>
          </w:p>
        </w:tc>
        <w:tc>
          <w:tcPr>
            <w:tcW w:w="2582"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lastRenderedPageBreak/>
              <w:t>Relationship quality identified as an important mechanism</w:t>
            </w:r>
          </w:p>
        </w:tc>
        <w:tc>
          <w:tcPr>
            <w:tcW w:w="2835"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 xml:space="preserve">Instagram-specific evidence may not </w:t>
            </w:r>
            <w:r w:rsidRPr="00E76764">
              <w:rPr>
                <w:rFonts w:ascii="Arial" w:hAnsi="Arial" w:cs="Arial"/>
                <w:sz w:val="24"/>
                <w:szCs w:val="24"/>
              </w:rPr>
              <w:lastRenderedPageBreak/>
              <w:t>represent all digital channels</w:t>
            </w:r>
          </w:p>
        </w:tc>
        <w:tc>
          <w:tcPr>
            <w:tcW w:w="2977"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lastRenderedPageBreak/>
              <w:t>Review influencer/content marketing</w:t>
            </w:r>
          </w:p>
        </w:tc>
      </w:tr>
      <w:tr w:rsidR="00E76764" w:rsidRPr="00E76764" w:rsidTr="003F66CE">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lastRenderedPageBreak/>
              <w:t>22 July 2026</w:t>
            </w:r>
          </w:p>
        </w:tc>
        <w:tc>
          <w:tcPr>
            <w:tcW w:w="2379"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Liu and Zheng (2024) reviewed on social-media influencers</w:t>
            </w:r>
          </w:p>
        </w:tc>
        <w:tc>
          <w:tcPr>
            <w:tcW w:w="2582"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Influencer credibility linked with brand credibility and purchase intention</w:t>
            </w:r>
          </w:p>
        </w:tc>
        <w:tc>
          <w:tcPr>
            <w:tcW w:w="2835"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Purchase intention does not equal long-term loyalty</w:t>
            </w:r>
          </w:p>
        </w:tc>
        <w:tc>
          <w:tcPr>
            <w:tcW w:w="2977"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Examine athlete/influencer literature</w:t>
            </w:r>
          </w:p>
        </w:tc>
      </w:tr>
      <w:tr w:rsidR="00E76764" w:rsidRPr="00E76764" w:rsidTr="00E767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23 July 2026</w:t>
            </w:r>
          </w:p>
        </w:tc>
        <w:tc>
          <w:tcPr>
            <w:tcW w:w="2379"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E76764">
              <w:rPr>
                <w:rFonts w:ascii="Arial" w:hAnsi="Arial" w:cs="Arial"/>
                <w:sz w:val="24"/>
                <w:szCs w:val="24"/>
              </w:rPr>
              <w:t>Vrontis</w:t>
            </w:r>
            <w:proofErr w:type="spellEnd"/>
            <w:r w:rsidRPr="00E76764">
              <w:rPr>
                <w:rFonts w:ascii="Arial" w:hAnsi="Arial" w:cs="Arial"/>
                <w:sz w:val="24"/>
                <w:szCs w:val="24"/>
              </w:rPr>
              <w:t xml:space="preserve"> et al. (2021) reviewed on influencer marketing</w:t>
            </w:r>
          </w:p>
        </w:tc>
        <w:tc>
          <w:tcPr>
            <w:tcW w:w="2582"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Influencer marketing literature and research directions identified</w:t>
            </w:r>
          </w:p>
        </w:tc>
        <w:tc>
          <w:tcPr>
            <w:tcW w:w="2835"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Review is broad rather than Nike-specific</w:t>
            </w:r>
          </w:p>
        </w:tc>
        <w:tc>
          <w:tcPr>
            <w:tcW w:w="2977"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Examine sports/athlete evidence</w:t>
            </w:r>
          </w:p>
        </w:tc>
      </w:tr>
      <w:tr w:rsidR="00E76764" w:rsidRPr="00E76764" w:rsidTr="003F66CE">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24 July 2026</w:t>
            </w:r>
          </w:p>
        </w:tc>
        <w:tc>
          <w:tcPr>
            <w:tcW w:w="2379"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Zhou et al. (2020) reviewed on sports stars and global brand equity</w:t>
            </w:r>
          </w:p>
        </w:tc>
        <w:tc>
          <w:tcPr>
            <w:tcW w:w="2582"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Sports-star personal branding linked with brand love/global brand equity</w:t>
            </w:r>
          </w:p>
        </w:tc>
        <w:tc>
          <w:tcPr>
            <w:tcW w:w="2835"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Does not directly examine Nike UK</w:t>
            </w:r>
          </w:p>
        </w:tc>
        <w:tc>
          <w:tcPr>
            <w:tcW w:w="2977"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Connect athlete marketing with Nike</w:t>
            </w:r>
          </w:p>
        </w:tc>
      </w:tr>
      <w:tr w:rsidR="00E76764" w:rsidRPr="00E76764" w:rsidTr="00E767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25 July 2026</w:t>
            </w:r>
          </w:p>
        </w:tc>
        <w:tc>
          <w:tcPr>
            <w:tcW w:w="2379"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 xml:space="preserve">Homburg and </w:t>
            </w:r>
            <w:proofErr w:type="spellStart"/>
            <w:r w:rsidRPr="00E76764">
              <w:rPr>
                <w:rFonts w:ascii="Arial" w:hAnsi="Arial" w:cs="Arial"/>
                <w:sz w:val="24"/>
                <w:szCs w:val="24"/>
              </w:rPr>
              <w:t>Wielgos</w:t>
            </w:r>
            <w:proofErr w:type="spellEnd"/>
            <w:r w:rsidRPr="00E76764">
              <w:rPr>
                <w:rFonts w:ascii="Arial" w:hAnsi="Arial" w:cs="Arial"/>
                <w:sz w:val="24"/>
                <w:szCs w:val="24"/>
              </w:rPr>
              <w:t xml:space="preserve"> (2022) reviewed on digital marketing capabilities</w:t>
            </w:r>
          </w:p>
        </w:tc>
        <w:tc>
          <w:tcPr>
            <w:tcW w:w="2582"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Digital marketing capabilities linked with firm performance</w:t>
            </w:r>
          </w:p>
        </w:tc>
        <w:tc>
          <w:tcPr>
            <w:tcW w:w="2835"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Firm-level evidence does not directly explain consumer loyalty</w:t>
            </w:r>
          </w:p>
        </w:tc>
        <w:tc>
          <w:tcPr>
            <w:tcW w:w="2977"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Connect capabilities with competitiveness</w:t>
            </w:r>
          </w:p>
        </w:tc>
      </w:tr>
      <w:tr w:rsidR="00E76764" w:rsidRPr="00E76764" w:rsidTr="003F66CE">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lastRenderedPageBreak/>
              <w:t>26 July 2026</w:t>
            </w:r>
          </w:p>
        </w:tc>
        <w:tc>
          <w:tcPr>
            <w:tcW w:w="2379"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Wang (2020) reviewed on digital marketing capabilities in international firms</w:t>
            </w:r>
          </w:p>
        </w:tc>
        <w:tc>
          <w:tcPr>
            <w:tcW w:w="2582"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Relational perspective on international digital marketing identified</w:t>
            </w:r>
          </w:p>
        </w:tc>
        <w:tc>
          <w:tcPr>
            <w:tcW w:w="2835"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Broader international context</w:t>
            </w:r>
          </w:p>
        </w:tc>
        <w:tc>
          <w:tcPr>
            <w:tcW w:w="2977"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Review dynamic capabilities</w:t>
            </w:r>
          </w:p>
        </w:tc>
      </w:tr>
      <w:tr w:rsidR="00E76764" w:rsidRPr="00E76764" w:rsidTr="00E767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27 July 2026</w:t>
            </w:r>
          </w:p>
        </w:tc>
        <w:tc>
          <w:tcPr>
            <w:tcW w:w="2379"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E76764">
              <w:rPr>
                <w:rFonts w:ascii="Arial" w:hAnsi="Arial" w:cs="Arial"/>
                <w:sz w:val="24"/>
                <w:szCs w:val="24"/>
              </w:rPr>
              <w:t>Herhausen</w:t>
            </w:r>
            <w:proofErr w:type="spellEnd"/>
            <w:r w:rsidRPr="00E76764">
              <w:rPr>
                <w:rFonts w:ascii="Arial" w:hAnsi="Arial" w:cs="Arial"/>
                <w:sz w:val="24"/>
                <w:szCs w:val="24"/>
              </w:rPr>
              <w:t xml:space="preserve"> et al. (2020) reviewed on digital marketing capability gaps</w:t>
            </w:r>
          </w:p>
        </w:tc>
        <w:tc>
          <w:tcPr>
            <w:tcW w:w="2582"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Digital capability differences identified</w:t>
            </w:r>
          </w:p>
        </w:tc>
        <w:tc>
          <w:tcPr>
            <w:tcW w:w="2835"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Limited Nike-specific evidence</w:t>
            </w:r>
          </w:p>
        </w:tc>
        <w:tc>
          <w:tcPr>
            <w:tcW w:w="2977"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Link capability gaps with competitive advantage</w:t>
            </w:r>
          </w:p>
        </w:tc>
      </w:tr>
      <w:tr w:rsidR="00E76764" w:rsidRPr="00E76764" w:rsidTr="003F66CE">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28 July 2026</w:t>
            </w:r>
          </w:p>
        </w:tc>
        <w:tc>
          <w:tcPr>
            <w:tcW w:w="2379"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 xml:space="preserve">Literature on AI, </w:t>
            </w:r>
            <w:proofErr w:type="spellStart"/>
            <w:r w:rsidRPr="00E76764">
              <w:rPr>
                <w:rFonts w:ascii="Arial" w:hAnsi="Arial" w:cs="Arial"/>
                <w:sz w:val="24"/>
                <w:szCs w:val="24"/>
              </w:rPr>
              <w:t>personalisation</w:t>
            </w:r>
            <w:proofErr w:type="spellEnd"/>
            <w:r w:rsidRPr="00E76764">
              <w:rPr>
                <w:rFonts w:ascii="Arial" w:hAnsi="Arial" w:cs="Arial"/>
                <w:sz w:val="24"/>
                <w:szCs w:val="24"/>
              </w:rPr>
              <w:t xml:space="preserve"> and data-driven marketing reviewed</w:t>
            </w:r>
          </w:p>
        </w:tc>
        <w:tc>
          <w:tcPr>
            <w:tcW w:w="2582"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 xml:space="preserve">AI, analytics and </w:t>
            </w:r>
            <w:proofErr w:type="spellStart"/>
            <w:r w:rsidRPr="00E76764">
              <w:rPr>
                <w:rFonts w:ascii="Arial" w:hAnsi="Arial" w:cs="Arial"/>
                <w:sz w:val="24"/>
                <w:szCs w:val="24"/>
              </w:rPr>
              <w:t>personalisation</w:t>
            </w:r>
            <w:proofErr w:type="spellEnd"/>
            <w:r w:rsidRPr="00E76764">
              <w:rPr>
                <w:rFonts w:ascii="Arial" w:hAnsi="Arial" w:cs="Arial"/>
                <w:sz w:val="24"/>
                <w:szCs w:val="24"/>
              </w:rPr>
              <w:t xml:space="preserve"> identified as important digital strategies</w:t>
            </w:r>
          </w:p>
        </w:tc>
        <w:tc>
          <w:tcPr>
            <w:tcW w:w="2835"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Need stronger evidence relating technology to customer outcomes</w:t>
            </w:r>
          </w:p>
        </w:tc>
        <w:tc>
          <w:tcPr>
            <w:tcW w:w="2977"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Continue AI literature review</w:t>
            </w:r>
          </w:p>
        </w:tc>
      </w:tr>
      <w:tr w:rsidR="00E76764" w:rsidRPr="00E76764" w:rsidTr="00E767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29 July 2026</w:t>
            </w:r>
          </w:p>
        </w:tc>
        <w:tc>
          <w:tcPr>
            <w:tcW w:w="2379"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Research aim, objectives and research questions reviewed</w:t>
            </w:r>
          </w:p>
        </w:tc>
        <w:tc>
          <w:tcPr>
            <w:tcW w:w="2582"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Three RQs aligned with digital strategies, engagement/loyalty and competitiveness</w:t>
            </w:r>
          </w:p>
        </w:tc>
        <w:tc>
          <w:tcPr>
            <w:tcW w:w="2835"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Need avoid overlap between objectives and RQs</w:t>
            </w:r>
          </w:p>
        </w:tc>
        <w:tc>
          <w:tcPr>
            <w:tcW w:w="2977"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E76764">
              <w:rPr>
                <w:rFonts w:ascii="Arial" w:hAnsi="Arial" w:cs="Arial"/>
                <w:sz w:val="24"/>
                <w:szCs w:val="24"/>
              </w:rPr>
              <w:t>Finalise</w:t>
            </w:r>
            <w:proofErr w:type="spellEnd"/>
            <w:r w:rsidRPr="00E76764">
              <w:rPr>
                <w:rFonts w:ascii="Arial" w:hAnsi="Arial" w:cs="Arial"/>
                <w:sz w:val="24"/>
                <w:szCs w:val="24"/>
              </w:rPr>
              <w:t xml:space="preserve"> RQs</w:t>
            </w:r>
          </w:p>
        </w:tc>
      </w:tr>
      <w:tr w:rsidR="00E76764" w:rsidRPr="00E76764" w:rsidTr="003F66CE">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lastRenderedPageBreak/>
              <w:t>30 July 2026</w:t>
            </w:r>
          </w:p>
        </w:tc>
        <w:tc>
          <w:tcPr>
            <w:tcW w:w="2379"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Background and research problem reviewed</w:t>
            </w:r>
          </w:p>
        </w:tc>
        <w:tc>
          <w:tcPr>
            <w:tcW w:w="2582"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Digital marketing and sportswear competition established as research context</w:t>
            </w:r>
          </w:p>
        </w:tc>
        <w:tc>
          <w:tcPr>
            <w:tcW w:w="2835"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Need stronger academic evidence</w:t>
            </w:r>
          </w:p>
        </w:tc>
        <w:tc>
          <w:tcPr>
            <w:tcW w:w="2977"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Add recent journal evidence</w:t>
            </w:r>
          </w:p>
        </w:tc>
      </w:tr>
      <w:tr w:rsidR="00E76764" w:rsidRPr="00E76764" w:rsidTr="00E767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31 July 2026</w:t>
            </w:r>
          </w:p>
        </w:tc>
        <w:tc>
          <w:tcPr>
            <w:tcW w:w="2379"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Research gap reviewed</w:t>
            </w:r>
          </w:p>
        </w:tc>
        <w:tc>
          <w:tcPr>
            <w:tcW w:w="2582"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Initial geographical, methodological and contextual gaps identified</w:t>
            </w:r>
          </w:p>
        </w:tc>
        <w:tc>
          <w:tcPr>
            <w:tcW w:w="2835"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Gaps must emerge from article evidence</w:t>
            </w:r>
          </w:p>
        </w:tc>
        <w:tc>
          <w:tcPr>
            <w:tcW w:w="2977"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Develop 50-article matrix</w:t>
            </w:r>
          </w:p>
        </w:tc>
      </w:tr>
      <w:tr w:rsidR="00E76764" w:rsidRPr="00E76764" w:rsidTr="003F66CE">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1 August 2026</w:t>
            </w:r>
          </w:p>
        </w:tc>
        <w:tc>
          <w:tcPr>
            <w:tcW w:w="2379"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Literature search strategy developed</w:t>
            </w:r>
          </w:p>
        </w:tc>
        <w:tc>
          <w:tcPr>
            <w:tcW w:w="2582"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Keywords identified around digital marketing, social media, engagement, loyalty and competitiveness</w:t>
            </w:r>
          </w:p>
        </w:tc>
        <w:tc>
          <w:tcPr>
            <w:tcW w:w="2835"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 xml:space="preserve">Search must </w:t>
            </w:r>
            <w:proofErr w:type="spellStart"/>
            <w:r w:rsidRPr="00E76764">
              <w:rPr>
                <w:rFonts w:ascii="Arial" w:hAnsi="Arial" w:cs="Arial"/>
                <w:sz w:val="24"/>
                <w:szCs w:val="24"/>
              </w:rPr>
              <w:t>prioritise</w:t>
            </w:r>
            <w:proofErr w:type="spellEnd"/>
            <w:r w:rsidRPr="00E76764">
              <w:rPr>
                <w:rFonts w:ascii="Arial" w:hAnsi="Arial" w:cs="Arial"/>
                <w:sz w:val="24"/>
                <w:szCs w:val="24"/>
              </w:rPr>
              <w:t xml:space="preserve"> peer-reviewed journals</w:t>
            </w:r>
          </w:p>
        </w:tc>
        <w:tc>
          <w:tcPr>
            <w:tcW w:w="2977"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Begin structured literature search</w:t>
            </w:r>
          </w:p>
        </w:tc>
      </w:tr>
      <w:tr w:rsidR="00E76764" w:rsidRPr="00E76764" w:rsidTr="00E767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2 August 2026</w:t>
            </w:r>
          </w:p>
        </w:tc>
        <w:tc>
          <w:tcPr>
            <w:tcW w:w="2379"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Journal databases/search sources reviewed</w:t>
            </w:r>
          </w:p>
        </w:tc>
        <w:tc>
          <w:tcPr>
            <w:tcW w:w="2582"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Relevant literature identified across major digital marketing themes</w:t>
            </w:r>
          </w:p>
        </w:tc>
        <w:tc>
          <w:tcPr>
            <w:tcW w:w="2835"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Need consistent inclusion/exclusion criteria</w:t>
            </w:r>
          </w:p>
        </w:tc>
        <w:tc>
          <w:tcPr>
            <w:tcW w:w="2977"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Start article screening</w:t>
            </w:r>
          </w:p>
        </w:tc>
      </w:tr>
      <w:tr w:rsidR="00E76764" w:rsidRPr="00E76764" w:rsidTr="003F66CE">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lastRenderedPageBreak/>
              <w:t>3 August 2026</w:t>
            </w:r>
          </w:p>
        </w:tc>
        <w:tc>
          <w:tcPr>
            <w:tcW w:w="2379"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Journal article screening started</w:t>
            </w:r>
          </w:p>
        </w:tc>
        <w:tc>
          <w:tcPr>
            <w:tcW w:w="2582"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Relevant peer-reviewed articles identified</w:t>
            </w:r>
          </w:p>
        </w:tc>
        <w:tc>
          <w:tcPr>
            <w:tcW w:w="2835"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Books and reports cannot count in the 50-paper matrix</w:t>
            </w:r>
          </w:p>
        </w:tc>
        <w:tc>
          <w:tcPr>
            <w:tcW w:w="2977"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Separate journal articles from supporting sources</w:t>
            </w:r>
          </w:p>
        </w:tc>
      </w:tr>
      <w:tr w:rsidR="00E76764" w:rsidRPr="00E76764" w:rsidTr="00E767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4 August 2026</w:t>
            </w:r>
          </w:p>
        </w:tc>
        <w:tc>
          <w:tcPr>
            <w:tcW w:w="2379"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Article matrix developed</w:t>
            </w:r>
          </w:p>
        </w:tc>
        <w:tc>
          <w:tcPr>
            <w:tcW w:w="2582"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Matrix columns established for author, title, methods, findings, limitations and gaps</w:t>
            </w:r>
          </w:p>
        </w:tc>
        <w:tc>
          <w:tcPr>
            <w:tcW w:w="2835"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Each article must be critically assessed</w:t>
            </w:r>
          </w:p>
        </w:tc>
        <w:tc>
          <w:tcPr>
            <w:tcW w:w="2977"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Continue article extraction</w:t>
            </w:r>
          </w:p>
        </w:tc>
      </w:tr>
      <w:tr w:rsidR="00E76764" w:rsidRPr="00E76764" w:rsidTr="003F66CE">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5 August 2026</w:t>
            </w:r>
          </w:p>
        </w:tc>
        <w:tc>
          <w:tcPr>
            <w:tcW w:w="2379"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Social media marketing articles reviewed</w:t>
            </w:r>
          </w:p>
        </w:tc>
        <w:tc>
          <w:tcPr>
            <w:tcW w:w="2582"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Social media marketing, interaction and content themes identified</w:t>
            </w:r>
          </w:p>
        </w:tc>
        <w:tc>
          <w:tcPr>
            <w:tcW w:w="2835"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Supervisor requires critical rather than descriptive review</w:t>
            </w:r>
          </w:p>
        </w:tc>
        <w:tc>
          <w:tcPr>
            <w:tcW w:w="2977"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Record strengths and limitations</w:t>
            </w:r>
          </w:p>
        </w:tc>
      </w:tr>
      <w:tr w:rsidR="00E76764" w:rsidRPr="00E76764" w:rsidTr="00E767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6 August 2026</w:t>
            </w:r>
          </w:p>
        </w:tc>
        <w:tc>
          <w:tcPr>
            <w:tcW w:w="2379"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Customer engagement articles reviewed</w:t>
            </w:r>
          </w:p>
        </w:tc>
        <w:tc>
          <w:tcPr>
            <w:tcW w:w="2582"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Engagement-related evidence identified</w:t>
            </w:r>
          </w:p>
        </w:tc>
        <w:tc>
          <w:tcPr>
            <w:tcW w:w="2835"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Engagement should not automatically be treated as loyalty</w:t>
            </w:r>
          </w:p>
        </w:tc>
        <w:tc>
          <w:tcPr>
            <w:tcW w:w="2977"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Compare consistent and contradictory evidence</w:t>
            </w:r>
          </w:p>
        </w:tc>
      </w:tr>
      <w:tr w:rsidR="00E76764" w:rsidRPr="00E76764" w:rsidTr="003F66CE">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7 August 2026</w:t>
            </w:r>
          </w:p>
        </w:tc>
        <w:tc>
          <w:tcPr>
            <w:tcW w:w="2379"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Brand loyalty and relationship literature reviewed</w:t>
            </w:r>
          </w:p>
        </w:tc>
        <w:tc>
          <w:tcPr>
            <w:tcW w:w="2582"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Trust, relationship quality and loyalty evidence identified</w:t>
            </w:r>
          </w:p>
        </w:tc>
        <w:tc>
          <w:tcPr>
            <w:tcW w:w="2835"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Purchase intention must be distinguished from actual loyalty</w:t>
            </w:r>
          </w:p>
        </w:tc>
        <w:tc>
          <w:tcPr>
            <w:tcW w:w="2977"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Continue critical synthesis</w:t>
            </w:r>
          </w:p>
        </w:tc>
      </w:tr>
      <w:tr w:rsidR="00E76764" w:rsidRPr="00E76764" w:rsidTr="00E767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lastRenderedPageBreak/>
              <w:t>8 August 2026</w:t>
            </w:r>
          </w:p>
        </w:tc>
        <w:tc>
          <w:tcPr>
            <w:tcW w:w="2379"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 xml:space="preserve">AI and </w:t>
            </w:r>
            <w:proofErr w:type="spellStart"/>
            <w:r w:rsidRPr="00E76764">
              <w:rPr>
                <w:rFonts w:ascii="Arial" w:hAnsi="Arial" w:cs="Arial"/>
                <w:sz w:val="24"/>
                <w:szCs w:val="24"/>
              </w:rPr>
              <w:t>personalisation</w:t>
            </w:r>
            <w:proofErr w:type="spellEnd"/>
            <w:r w:rsidRPr="00E76764">
              <w:rPr>
                <w:rFonts w:ascii="Arial" w:hAnsi="Arial" w:cs="Arial"/>
                <w:sz w:val="24"/>
                <w:szCs w:val="24"/>
              </w:rPr>
              <w:t xml:space="preserve"> articles reviewed</w:t>
            </w:r>
          </w:p>
        </w:tc>
        <w:tc>
          <w:tcPr>
            <w:tcW w:w="2582"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 xml:space="preserve">AI, analytics and </w:t>
            </w:r>
            <w:proofErr w:type="spellStart"/>
            <w:r w:rsidRPr="00E76764">
              <w:rPr>
                <w:rFonts w:ascii="Arial" w:hAnsi="Arial" w:cs="Arial"/>
                <w:sz w:val="24"/>
                <w:szCs w:val="24"/>
              </w:rPr>
              <w:t>personalisation</w:t>
            </w:r>
            <w:proofErr w:type="spellEnd"/>
            <w:r w:rsidRPr="00E76764">
              <w:rPr>
                <w:rFonts w:ascii="Arial" w:hAnsi="Arial" w:cs="Arial"/>
                <w:sz w:val="24"/>
                <w:szCs w:val="24"/>
              </w:rPr>
              <w:t xml:space="preserve"> themes strengthened</w:t>
            </w:r>
          </w:p>
        </w:tc>
        <w:tc>
          <w:tcPr>
            <w:tcW w:w="2835"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Contextual and methodological limitations need recording</w:t>
            </w:r>
          </w:p>
        </w:tc>
        <w:tc>
          <w:tcPr>
            <w:tcW w:w="2977"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Update article matrix</w:t>
            </w:r>
          </w:p>
        </w:tc>
      </w:tr>
      <w:tr w:rsidR="00E76764" w:rsidRPr="00E76764" w:rsidTr="003F66CE">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9 August 2026</w:t>
            </w:r>
          </w:p>
        </w:tc>
        <w:tc>
          <w:tcPr>
            <w:tcW w:w="2379"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Digital capability and competitiveness articles reviewed</w:t>
            </w:r>
          </w:p>
        </w:tc>
        <w:tc>
          <w:tcPr>
            <w:tcW w:w="2582"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Digital capabilities linked with performance and competitive advantage</w:t>
            </w:r>
          </w:p>
        </w:tc>
        <w:tc>
          <w:tcPr>
            <w:tcW w:w="2835"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Need stronger theoretical connection</w:t>
            </w:r>
          </w:p>
        </w:tc>
        <w:tc>
          <w:tcPr>
            <w:tcW w:w="2977"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Review RBV and Dynamic Capabilities</w:t>
            </w:r>
          </w:p>
        </w:tc>
      </w:tr>
      <w:tr w:rsidR="00E76764" w:rsidRPr="00E76764" w:rsidTr="00E767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10 August 2026</w:t>
            </w:r>
          </w:p>
        </w:tc>
        <w:tc>
          <w:tcPr>
            <w:tcW w:w="2379"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Theoretical literature reviewed</w:t>
            </w:r>
          </w:p>
        </w:tc>
        <w:tc>
          <w:tcPr>
            <w:tcW w:w="2582"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RBV, Dynamic Capabilities Theory and Relationship Marketing Theory identified</w:t>
            </w:r>
          </w:p>
        </w:tc>
        <w:tc>
          <w:tcPr>
            <w:tcW w:w="2835"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Theories must explain findings rather than stand alone</w:t>
            </w:r>
          </w:p>
        </w:tc>
        <w:tc>
          <w:tcPr>
            <w:tcW w:w="2977"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Develop theoretical framework</w:t>
            </w:r>
          </w:p>
        </w:tc>
      </w:tr>
      <w:tr w:rsidR="00E76764" w:rsidRPr="00E76764" w:rsidTr="003F66CE">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11 August 2026</w:t>
            </w:r>
          </w:p>
        </w:tc>
        <w:tc>
          <w:tcPr>
            <w:tcW w:w="2379"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50-paper matrix updated</w:t>
            </w:r>
          </w:p>
        </w:tc>
        <w:tc>
          <w:tcPr>
            <w:tcW w:w="2582"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Papers grouped into relevant themes</w:t>
            </w:r>
          </w:p>
        </w:tc>
        <w:tc>
          <w:tcPr>
            <w:tcW w:w="2835"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Some studies provide mixed or conditional findings</w:t>
            </w:r>
          </w:p>
        </w:tc>
        <w:tc>
          <w:tcPr>
            <w:tcW w:w="2977"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Record positive and negative evidence</w:t>
            </w:r>
          </w:p>
        </w:tc>
      </w:tr>
      <w:tr w:rsidR="00E76764" w:rsidRPr="00E76764" w:rsidTr="00E767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lastRenderedPageBreak/>
              <w:t>12 August 2026</w:t>
            </w:r>
          </w:p>
        </w:tc>
        <w:tc>
          <w:tcPr>
            <w:tcW w:w="2379"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Geographical gaps examined</w:t>
            </w:r>
          </w:p>
        </w:tc>
        <w:tc>
          <w:tcPr>
            <w:tcW w:w="2582"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Countries/regions represented in the literature recorded</w:t>
            </w:r>
          </w:p>
        </w:tc>
        <w:tc>
          <w:tcPr>
            <w:tcW w:w="2835"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Nike UK-specific evidence appears limited</w:t>
            </w:r>
          </w:p>
        </w:tc>
        <w:tc>
          <w:tcPr>
            <w:tcW w:w="2977"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E76764">
              <w:rPr>
                <w:rFonts w:ascii="Arial" w:hAnsi="Arial" w:cs="Arial"/>
                <w:sz w:val="24"/>
                <w:szCs w:val="24"/>
              </w:rPr>
              <w:t>Categorise</w:t>
            </w:r>
            <w:proofErr w:type="spellEnd"/>
            <w:r w:rsidRPr="00E76764">
              <w:rPr>
                <w:rFonts w:ascii="Arial" w:hAnsi="Arial" w:cs="Arial"/>
                <w:sz w:val="24"/>
                <w:szCs w:val="24"/>
              </w:rPr>
              <w:t xml:space="preserve"> geographical gaps</w:t>
            </w:r>
          </w:p>
        </w:tc>
      </w:tr>
      <w:tr w:rsidR="00E76764" w:rsidRPr="00E76764" w:rsidTr="003F66CE">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13 August 2026</w:t>
            </w:r>
          </w:p>
        </w:tc>
        <w:tc>
          <w:tcPr>
            <w:tcW w:w="2379"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Methodological gaps examined</w:t>
            </w:r>
          </w:p>
        </w:tc>
        <w:tc>
          <w:tcPr>
            <w:tcW w:w="2582"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Survey, cross-sectional and literature-based approaches compared</w:t>
            </w:r>
          </w:p>
        </w:tc>
        <w:tc>
          <w:tcPr>
            <w:tcW w:w="2835"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Need evidence from all selected papers</w:t>
            </w:r>
          </w:p>
        </w:tc>
        <w:tc>
          <w:tcPr>
            <w:tcW w:w="2977"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Complete methodology column</w:t>
            </w:r>
          </w:p>
        </w:tc>
      </w:tr>
      <w:tr w:rsidR="00E76764" w:rsidRPr="00E76764" w:rsidTr="00E767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14 August 2026</w:t>
            </w:r>
          </w:p>
        </w:tc>
        <w:tc>
          <w:tcPr>
            <w:tcW w:w="2379"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Contextual/industry gaps examined</w:t>
            </w:r>
          </w:p>
        </w:tc>
        <w:tc>
          <w:tcPr>
            <w:tcW w:w="2582"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Fashion, retail, general business and sports-related evidence compared</w:t>
            </w:r>
          </w:p>
        </w:tc>
        <w:tc>
          <w:tcPr>
            <w:tcW w:w="2835"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Need clearer sportswear-specific evidence</w:t>
            </w:r>
          </w:p>
        </w:tc>
        <w:tc>
          <w:tcPr>
            <w:tcW w:w="2977"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Update contextual gap category</w:t>
            </w:r>
          </w:p>
        </w:tc>
      </w:tr>
      <w:tr w:rsidR="00E76764" w:rsidRPr="00E76764" w:rsidTr="003F66CE">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15 August 2026</w:t>
            </w:r>
          </w:p>
        </w:tc>
        <w:tc>
          <w:tcPr>
            <w:tcW w:w="2379"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Data and time gaps examined</w:t>
            </w:r>
          </w:p>
        </w:tc>
        <w:tc>
          <w:tcPr>
            <w:tcW w:w="2582"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Publication periods and recent digital developments reviewed</w:t>
            </w:r>
          </w:p>
        </w:tc>
        <w:tc>
          <w:tcPr>
            <w:tcW w:w="2835"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AI and post-pandemic digital developments require attention</w:t>
            </w:r>
          </w:p>
        </w:tc>
        <w:tc>
          <w:tcPr>
            <w:tcW w:w="2977"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E76764">
              <w:rPr>
                <w:rFonts w:ascii="Arial" w:hAnsi="Arial" w:cs="Arial"/>
                <w:sz w:val="24"/>
                <w:szCs w:val="24"/>
              </w:rPr>
              <w:t>Finalise</w:t>
            </w:r>
            <w:proofErr w:type="spellEnd"/>
            <w:r w:rsidRPr="00E76764">
              <w:rPr>
                <w:rFonts w:ascii="Arial" w:hAnsi="Arial" w:cs="Arial"/>
                <w:sz w:val="24"/>
                <w:szCs w:val="24"/>
              </w:rPr>
              <w:t xml:space="preserve"> data/time gap coding</w:t>
            </w:r>
          </w:p>
        </w:tc>
      </w:tr>
      <w:tr w:rsidR="00E76764" w:rsidRPr="00E76764" w:rsidTr="00E767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lastRenderedPageBreak/>
              <w:t>16 August 2026</w:t>
            </w:r>
          </w:p>
        </w:tc>
        <w:tc>
          <w:tcPr>
            <w:tcW w:w="2379"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Theoretical/conceptual gaps examined</w:t>
            </w:r>
          </w:p>
        </w:tc>
        <w:tc>
          <w:tcPr>
            <w:tcW w:w="2582"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Individual-variable studies compared with integrated models</w:t>
            </w:r>
          </w:p>
        </w:tc>
        <w:tc>
          <w:tcPr>
            <w:tcW w:w="2835"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Avoid unsupported gap claims</w:t>
            </w:r>
          </w:p>
        </w:tc>
        <w:tc>
          <w:tcPr>
            <w:tcW w:w="2977"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E76764">
              <w:rPr>
                <w:rFonts w:ascii="Arial" w:hAnsi="Arial" w:cs="Arial"/>
                <w:sz w:val="24"/>
                <w:szCs w:val="24"/>
              </w:rPr>
              <w:t>Finalise</w:t>
            </w:r>
            <w:proofErr w:type="spellEnd"/>
            <w:r w:rsidRPr="00E76764">
              <w:rPr>
                <w:rFonts w:ascii="Arial" w:hAnsi="Arial" w:cs="Arial"/>
                <w:sz w:val="24"/>
                <w:szCs w:val="24"/>
              </w:rPr>
              <w:t xml:space="preserve"> gap categories</w:t>
            </w:r>
          </w:p>
        </w:tc>
      </w:tr>
      <w:tr w:rsidR="00E76764" w:rsidRPr="00E76764" w:rsidTr="003F66CE">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17 August 2026</w:t>
            </w:r>
          </w:p>
        </w:tc>
        <w:tc>
          <w:tcPr>
            <w:tcW w:w="2379"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Chapter 2 empirical literature review drafted</w:t>
            </w:r>
          </w:p>
        </w:tc>
        <w:tc>
          <w:tcPr>
            <w:tcW w:w="2582"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Three thematic sections developed: digital marketing strategies; customer engagement/brand loyalty; digital marketing and competitiveness</w:t>
            </w:r>
          </w:p>
        </w:tc>
        <w:tc>
          <w:tcPr>
            <w:tcW w:w="2835"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Objective wording removed from literature headings</w:t>
            </w:r>
          </w:p>
        </w:tc>
        <w:tc>
          <w:tcPr>
            <w:tcW w:w="2977"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Strengthen critical synthesis</w:t>
            </w:r>
          </w:p>
        </w:tc>
      </w:tr>
      <w:tr w:rsidR="00E76764" w:rsidRPr="00E76764" w:rsidTr="00E767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18 August 2026</w:t>
            </w:r>
          </w:p>
        </w:tc>
        <w:tc>
          <w:tcPr>
            <w:tcW w:w="2379"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Article strengths and limitations checked</w:t>
            </w:r>
          </w:p>
        </w:tc>
        <w:tc>
          <w:tcPr>
            <w:tcW w:w="2582"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Good and bad sides of selected studies incorporated</w:t>
            </w:r>
          </w:p>
        </w:tc>
        <w:tc>
          <w:tcPr>
            <w:tcW w:w="2835"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Avoid one-author-per-paragraph descriptive writing</w:t>
            </w:r>
          </w:p>
        </w:tc>
        <w:tc>
          <w:tcPr>
            <w:tcW w:w="2977"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Rewrite thematically</w:t>
            </w:r>
          </w:p>
        </w:tc>
      </w:tr>
      <w:tr w:rsidR="00E76764" w:rsidRPr="00E76764" w:rsidTr="003F66CE">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19 August 2026</w:t>
            </w:r>
          </w:p>
        </w:tc>
        <w:tc>
          <w:tcPr>
            <w:tcW w:w="2379"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Conceptual framework developed</w:t>
            </w:r>
          </w:p>
        </w:tc>
        <w:tc>
          <w:tcPr>
            <w:tcW w:w="2582"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 xml:space="preserve">Digital marketing → engagement → trust/relationship → loyalty → </w:t>
            </w:r>
            <w:r w:rsidRPr="00E76764">
              <w:rPr>
                <w:rFonts w:ascii="Arial" w:hAnsi="Arial" w:cs="Arial"/>
                <w:sz w:val="24"/>
                <w:szCs w:val="24"/>
              </w:rPr>
              <w:lastRenderedPageBreak/>
              <w:t>competitiveness model developed</w:t>
            </w:r>
          </w:p>
        </w:tc>
        <w:tc>
          <w:tcPr>
            <w:tcW w:w="2835"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lastRenderedPageBreak/>
              <w:t>Supervisor requested more detail and supporting sources</w:t>
            </w:r>
          </w:p>
        </w:tc>
        <w:tc>
          <w:tcPr>
            <w:tcW w:w="2977"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Add theoretical and empirical links</w:t>
            </w:r>
          </w:p>
        </w:tc>
      </w:tr>
      <w:tr w:rsidR="00E76764" w:rsidRPr="00E76764" w:rsidTr="00E767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lastRenderedPageBreak/>
              <w:t>20 August 2026</w:t>
            </w:r>
          </w:p>
        </w:tc>
        <w:tc>
          <w:tcPr>
            <w:tcW w:w="2379"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Conceptual framework sources reviewed</w:t>
            </w:r>
          </w:p>
        </w:tc>
        <w:tc>
          <w:tcPr>
            <w:tcW w:w="2582"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Supporting literature identified for framework relationships</w:t>
            </w:r>
          </w:p>
        </w:tc>
        <w:tc>
          <w:tcPr>
            <w:tcW w:w="2835"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Own framework requires clear attribution</w:t>
            </w:r>
          </w:p>
        </w:tc>
        <w:tc>
          <w:tcPr>
            <w:tcW w:w="2977"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E76764">
              <w:rPr>
                <w:rFonts w:ascii="Arial" w:hAnsi="Arial" w:cs="Arial"/>
                <w:sz w:val="24"/>
                <w:szCs w:val="24"/>
              </w:rPr>
              <w:t>Finalise</w:t>
            </w:r>
            <w:proofErr w:type="spellEnd"/>
            <w:r w:rsidRPr="00E76764">
              <w:rPr>
                <w:rFonts w:ascii="Arial" w:hAnsi="Arial" w:cs="Arial"/>
                <w:sz w:val="24"/>
                <w:szCs w:val="24"/>
              </w:rPr>
              <w:t xml:space="preserve"> conceptual framework</w:t>
            </w:r>
          </w:p>
        </w:tc>
      </w:tr>
      <w:tr w:rsidR="00E76764" w:rsidRPr="00E76764" w:rsidTr="003F66CE">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21 August 2026</w:t>
            </w:r>
          </w:p>
        </w:tc>
        <w:tc>
          <w:tcPr>
            <w:tcW w:w="2379"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PRISMA process reviewed</w:t>
            </w:r>
          </w:p>
        </w:tc>
        <w:tc>
          <w:tcPr>
            <w:tcW w:w="2582"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Identification, screening, eligibility and inclusion stages planned</w:t>
            </w:r>
          </w:p>
        </w:tc>
        <w:tc>
          <w:tcPr>
            <w:tcW w:w="2835"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PRISMA process requires detailed explanation and source</w:t>
            </w:r>
          </w:p>
        </w:tc>
        <w:tc>
          <w:tcPr>
            <w:tcW w:w="2977"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Prepare PRISMA flow diagram</w:t>
            </w:r>
          </w:p>
        </w:tc>
      </w:tr>
      <w:tr w:rsidR="00E76764" w:rsidRPr="00E76764" w:rsidTr="00E767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22 August 2026</w:t>
            </w:r>
          </w:p>
        </w:tc>
        <w:tc>
          <w:tcPr>
            <w:tcW w:w="2379"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PRISMA screening criteria developed</w:t>
            </w:r>
          </w:p>
        </w:tc>
        <w:tc>
          <w:tcPr>
            <w:tcW w:w="2582"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Inclusion and exclusion criteria clarified</w:t>
            </w:r>
          </w:p>
        </w:tc>
        <w:tc>
          <w:tcPr>
            <w:tcW w:w="2835"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Final screening must correspond with 50 selected journal articles</w:t>
            </w:r>
          </w:p>
        </w:tc>
        <w:tc>
          <w:tcPr>
            <w:tcW w:w="2977"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E76764">
              <w:rPr>
                <w:rFonts w:ascii="Arial" w:hAnsi="Arial" w:cs="Arial"/>
                <w:sz w:val="24"/>
                <w:szCs w:val="24"/>
              </w:rPr>
              <w:t>Finalise</w:t>
            </w:r>
            <w:proofErr w:type="spellEnd"/>
            <w:r w:rsidRPr="00E76764">
              <w:rPr>
                <w:rFonts w:ascii="Arial" w:hAnsi="Arial" w:cs="Arial"/>
                <w:sz w:val="24"/>
                <w:szCs w:val="24"/>
              </w:rPr>
              <w:t xml:space="preserve"> screening table</w:t>
            </w:r>
          </w:p>
        </w:tc>
      </w:tr>
      <w:tr w:rsidR="00E76764" w:rsidRPr="00E76764" w:rsidTr="003F66CE">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23 August 2026</w:t>
            </w:r>
          </w:p>
        </w:tc>
        <w:tc>
          <w:tcPr>
            <w:tcW w:w="2379"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Chapter 3 methodology reviewed</w:t>
            </w:r>
          </w:p>
        </w:tc>
        <w:tc>
          <w:tcPr>
            <w:tcW w:w="2582"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ELR methodology, search strategy and thematic analysis reviewed</w:t>
            </w:r>
          </w:p>
        </w:tc>
        <w:tc>
          <w:tcPr>
            <w:tcW w:w="2835"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Need transparency and reproducibility</w:t>
            </w:r>
          </w:p>
        </w:tc>
        <w:tc>
          <w:tcPr>
            <w:tcW w:w="2977"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Revise methodology</w:t>
            </w:r>
          </w:p>
        </w:tc>
      </w:tr>
      <w:tr w:rsidR="00E76764" w:rsidRPr="00E76764" w:rsidTr="00E767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lastRenderedPageBreak/>
              <w:t>24 August 2026</w:t>
            </w:r>
          </w:p>
        </w:tc>
        <w:tc>
          <w:tcPr>
            <w:tcW w:w="2379"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Data extraction process reviewed</w:t>
            </w:r>
          </w:p>
        </w:tc>
        <w:tc>
          <w:tcPr>
            <w:tcW w:w="2582"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Article matrix used as extraction tool</w:t>
            </w:r>
          </w:p>
        </w:tc>
        <w:tc>
          <w:tcPr>
            <w:tcW w:w="2835"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Need consistency across all 50 studies</w:t>
            </w:r>
          </w:p>
        </w:tc>
        <w:tc>
          <w:tcPr>
            <w:tcW w:w="2977"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Quality-check matrix</w:t>
            </w:r>
          </w:p>
        </w:tc>
      </w:tr>
      <w:tr w:rsidR="00E76764" w:rsidRPr="00E76764" w:rsidTr="003F66CE">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25 August 2026</w:t>
            </w:r>
          </w:p>
        </w:tc>
        <w:tc>
          <w:tcPr>
            <w:tcW w:w="2379"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Chapter 4 analysis framework developed</w:t>
            </w:r>
          </w:p>
        </w:tc>
        <w:tc>
          <w:tcPr>
            <w:tcW w:w="2582"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 xml:space="preserve">Findings </w:t>
            </w:r>
            <w:proofErr w:type="spellStart"/>
            <w:r w:rsidRPr="00E76764">
              <w:rPr>
                <w:rFonts w:ascii="Arial" w:hAnsi="Arial" w:cs="Arial"/>
                <w:sz w:val="24"/>
                <w:szCs w:val="24"/>
              </w:rPr>
              <w:t>organised</w:t>
            </w:r>
            <w:proofErr w:type="spellEnd"/>
            <w:r w:rsidRPr="00E76764">
              <w:rPr>
                <w:rFonts w:ascii="Arial" w:hAnsi="Arial" w:cs="Arial"/>
                <w:sz w:val="24"/>
                <w:szCs w:val="24"/>
              </w:rPr>
              <w:t xml:space="preserve"> around research questions/themes</w:t>
            </w:r>
          </w:p>
        </w:tc>
        <w:tc>
          <w:tcPr>
            <w:tcW w:w="2835"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Findings and discussion need to be integrated as instructed</w:t>
            </w:r>
          </w:p>
        </w:tc>
        <w:tc>
          <w:tcPr>
            <w:tcW w:w="2977"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Draft findings and discussion</w:t>
            </w:r>
          </w:p>
        </w:tc>
      </w:tr>
      <w:tr w:rsidR="00E76764" w:rsidRPr="00E76764" w:rsidTr="00E767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26 August 2026</w:t>
            </w:r>
          </w:p>
        </w:tc>
        <w:tc>
          <w:tcPr>
            <w:tcW w:w="2379"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Cross-study comparison conducted</w:t>
            </w:r>
          </w:p>
        </w:tc>
        <w:tc>
          <w:tcPr>
            <w:tcW w:w="2582"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Consistent and contradictory findings identified</w:t>
            </w:r>
          </w:p>
        </w:tc>
        <w:tc>
          <w:tcPr>
            <w:tcW w:w="2835"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Each major pattern requires supporting literature</w:t>
            </w:r>
          </w:p>
        </w:tc>
        <w:tc>
          <w:tcPr>
            <w:tcW w:w="2977"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Complete critical synthesis</w:t>
            </w:r>
          </w:p>
        </w:tc>
      </w:tr>
      <w:tr w:rsidR="00E76764" w:rsidRPr="00E76764" w:rsidTr="003F66CE">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27 August 2026</w:t>
            </w:r>
          </w:p>
        </w:tc>
        <w:tc>
          <w:tcPr>
            <w:tcW w:w="2379"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Chapter 5 discussion framework developed</w:t>
            </w:r>
          </w:p>
        </w:tc>
        <w:tc>
          <w:tcPr>
            <w:tcW w:w="2582"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Findings connected with literature and three theoretical perspectives</w:t>
            </w:r>
          </w:p>
        </w:tc>
        <w:tc>
          <w:tcPr>
            <w:tcW w:w="2835"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Discussion should interpret rather than simply repeat Chapter 4</w:t>
            </w:r>
          </w:p>
        </w:tc>
        <w:tc>
          <w:tcPr>
            <w:tcW w:w="2977"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Draft discussion</w:t>
            </w:r>
          </w:p>
        </w:tc>
      </w:tr>
      <w:tr w:rsidR="00E76764" w:rsidRPr="00E76764" w:rsidTr="00E767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28 August 2026</w:t>
            </w:r>
          </w:p>
        </w:tc>
        <w:tc>
          <w:tcPr>
            <w:tcW w:w="2379"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Dissertation alignment checked</w:t>
            </w:r>
          </w:p>
        </w:tc>
        <w:tc>
          <w:tcPr>
            <w:tcW w:w="2582"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Chapters 1–5 checked against aim and RQs</w:t>
            </w:r>
          </w:p>
        </w:tc>
        <w:tc>
          <w:tcPr>
            <w:tcW w:w="2835"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No new evidence should be introduced in conclusion</w:t>
            </w:r>
          </w:p>
        </w:tc>
        <w:tc>
          <w:tcPr>
            <w:tcW w:w="2977"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Prepare final revisions</w:t>
            </w:r>
          </w:p>
        </w:tc>
      </w:tr>
      <w:tr w:rsidR="00E76764" w:rsidRPr="00E76764" w:rsidTr="003F66CE">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29 August 2026</w:t>
            </w:r>
          </w:p>
        </w:tc>
        <w:tc>
          <w:tcPr>
            <w:tcW w:w="2379"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Supervisor feedback incorporated</w:t>
            </w:r>
          </w:p>
        </w:tc>
        <w:tc>
          <w:tcPr>
            <w:tcW w:w="2582"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 xml:space="preserve">50-paper requirement, critical good/bad analysis, conceptual </w:t>
            </w:r>
            <w:r w:rsidRPr="00E76764">
              <w:rPr>
                <w:rFonts w:ascii="Arial" w:hAnsi="Arial" w:cs="Arial"/>
                <w:sz w:val="24"/>
                <w:szCs w:val="24"/>
              </w:rPr>
              <w:lastRenderedPageBreak/>
              <w:t>framework and Nike-specific discussion reviewed</w:t>
            </w:r>
          </w:p>
        </w:tc>
        <w:tc>
          <w:tcPr>
            <w:tcW w:w="2835"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lastRenderedPageBreak/>
              <w:t>Further checking required</w:t>
            </w:r>
          </w:p>
        </w:tc>
        <w:tc>
          <w:tcPr>
            <w:tcW w:w="2977"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E76764">
              <w:rPr>
                <w:rFonts w:ascii="Arial" w:hAnsi="Arial" w:cs="Arial"/>
                <w:sz w:val="24"/>
                <w:szCs w:val="24"/>
              </w:rPr>
              <w:t>Finalise</w:t>
            </w:r>
            <w:proofErr w:type="spellEnd"/>
            <w:r w:rsidRPr="00E76764">
              <w:rPr>
                <w:rFonts w:ascii="Arial" w:hAnsi="Arial" w:cs="Arial"/>
                <w:sz w:val="24"/>
                <w:szCs w:val="24"/>
              </w:rPr>
              <w:t xml:space="preserve"> matrix and chapters</w:t>
            </w:r>
          </w:p>
        </w:tc>
      </w:tr>
      <w:tr w:rsidR="00E76764" w:rsidRPr="00E76764" w:rsidTr="00E767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lastRenderedPageBreak/>
              <w:t>30 August 2026</w:t>
            </w:r>
          </w:p>
        </w:tc>
        <w:tc>
          <w:tcPr>
            <w:tcW w:w="2379"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Full dissertation consistency check</w:t>
            </w:r>
          </w:p>
        </w:tc>
        <w:tc>
          <w:tcPr>
            <w:tcW w:w="2582"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Aim, RQs, literature themes, methodology, findings and discussion cross-checked</w:t>
            </w:r>
          </w:p>
        </w:tc>
        <w:tc>
          <w:tcPr>
            <w:tcW w:w="2835"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Citation and reference consistency requires final checking</w:t>
            </w:r>
          </w:p>
        </w:tc>
        <w:tc>
          <w:tcPr>
            <w:tcW w:w="2977" w:type="dxa"/>
          </w:tcPr>
          <w:p w:rsidR="00E76764" w:rsidRPr="00E76764" w:rsidRDefault="00E76764" w:rsidP="00E76764">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6764">
              <w:rPr>
                <w:rFonts w:ascii="Arial" w:hAnsi="Arial" w:cs="Arial"/>
                <w:sz w:val="24"/>
                <w:szCs w:val="24"/>
              </w:rPr>
              <w:t>Final proofreading</w:t>
            </w:r>
          </w:p>
        </w:tc>
      </w:tr>
      <w:tr w:rsidR="00E76764" w:rsidRPr="00E76764" w:rsidTr="003F66CE">
        <w:tc>
          <w:tcPr>
            <w:cnfStyle w:val="001000000000" w:firstRow="0" w:lastRow="0" w:firstColumn="1" w:lastColumn="0" w:oddVBand="0" w:evenVBand="0" w:oddHBand="0" w:evenHBand="0" w:firstRowFirstColumn="0" w:firstRowLastColumn="0" w:lastRowFirstColumn="0" w:lastRowLastColumn="0"/>
            <w:tcW w:w="2122" w:type="dxa"/>
          </w:tcPr>
          <w:p w:rsidR="00E76764" w:rsidRPr="00E76764" w:rsidRDefault="00E76764" w:rsidP="00E76764">
            <w:pPr>
              <w:spacing w:before="240" w:line="360" w:lineRule="auto"/>
              <w:jc w:val="both"/>
              <w:rPr>
                <w:rFonts w:ascii="Arial" w:hAnsi="Arial" w:cs="Arial"/>
                <w:sz w:val="24"/>
                <w:szCs w:val="24"/>
              </w:rPr>
            </w:pPr>
            <w:r w:rsidRPr="00E76764">
              <w:rPr>
                <w:rFonts w:ascii="Arial" w:hAnsi="Arial" w:cs="Arial"/>
                <w:sz w:val="24"/>
                <w:szCs w:val="24"/>
              </w:rPr>
              <w:t>31 August 2026</w:t>
            </w:r>
          </w:p>
        </w:tc>
        <w:tc>
          <w:tcPr>
            <w:tcW w:w="2379"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Final review and documentation completed</w:t>
            </w:r>
          </w:p>
        </w:tc>
        <w:tc>
          <w:tcPr>
            <w:tcW w:w="2582"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Research log book and 50-article matrix prepared as supporting evidence</w:t>
            </w:r>
          </w:p>
        </w:tc>
        <w:tc>
          <w:tcPr>
            <w:tcW w:w="2835"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6764">
              <w:rPr>
                <w:rFonts w:ascii="Arial" w:hAnsi="Arial" w:cs="Arial"/>
                <w:sz w:val="24"/>
                <w:szCs w:val="24"/>
              </w:rPr>
              <w:t>Ensure all 50 articles are peer-reviewed, relevant and traceable</w:t>
            </w:r>
          </w:p>
        </w:tc>
        <w:tc>
          <w:tcPr>
            <w:tcW w:w="2977" w:type="dxa"/>
          </w:tcPr>
          <w:p w:rsidR="00E76764" w:rsidRPr="00E76764" w:rsidRDefault="00E76764" w:rsidP="00E76764">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E76764">
              <w:rPr>
                <w:rFonts w:ascii="Arial" w:hAnsi="Arial" w:cs="Arial"/>
                <w:sz w:val="24"/>
                <w:szCs w:val="24"/>
              </w:rPr>
              <w:t>Finalise</w:t>
            </w:r>
            <w:proofErr w:type="spellEnd"/>
            <w:r w:rsidRPr="00E76764">
              <w:rPr>
                <w:rFonts w:ascii="Arial" w:hAnsi="Arial" w:cs="Arial"/>
                <w:sz w:val="24"/>
                <w:szCs w:val="24"/>
              </w:rPr>
              <w:t xml:space="preserve"> references, appendices and submission documents</w:t>
            </w:r>
          </w:p>
        </w:tc>
      </w:tr>
    </w:tbl>
    <w:p w:rsidR="00E76764" w:rsidRDefault="00E76764" w:rsidP="00E76764">
      <w:pPr>
        <w:pStyle w:val="NoSpacing"/>
        <w:spacing w:before="240" w:after="160" w:line="360" w:lineRule="auto"/>
        <w:jc w:val="both"/>
        <w:rPr>
          <w:rFonts w:ascii="Arial" w:hAnsi="Arial" w:cs="Arial"/>
          <w:sz w:val="24"/>
          <w:szCs w:val="24"/>
        </w:rPr>
      </w:pPr>
    </w:p>
    <w:p w:rsidR="00E76764" w:rsidRDefault="00E76764" w:rsidP="00E76764">
      <w:pPr>
        <w:pStyle w:val="NoSpacing"/>
        <w:spacing w:before="240" w:after="160" w:line="360" w:lineRule="auto"/>
        <w:jc w:val="both"/>
        <w:rPr>
          <w:rFonts w:ascii="Arial" w:hAnsi="Arial" w:cs="Arial"/>
          <w:sz w:val="24"/>
          <w:szCs w:val="24"/>
        </w:rPr>
      </w:pPr>
    </w:p>
    <w:p w:rsidR="00E76764" w:rsidRDefault="00E76764" w:rsidP="00E76764">
      <w:pPr>
        <w:pStyle w:val="NoSpacing"/>
        <w:spacing w:before="240" w:after="160" w:line="360" w:lineRule="auto"/>
        <w:jc w:val="both"/>
        <w:rPr>
          <w:rFonts w:ascii="Arial" w:hAnsi="Arial" w:cs="Arial"/>
          <w:sz w:val="24"/>
          <w:szCs w:val="24"/>
        </w:rPr>
      </w:pPr>
    </w:p>
    <w:p w:rsidR="00E76764" w:rsidRDefault="00E76764" w:rsidP="00E76764">
      <w:pPr>
        <w:pStyle w:val="NoSpacing"/>
        <w:spacing w:before="240" w:after="160" w:line="360" w:lineRule="auto"/>
        <w:jc w:val="both"/>
        <w:rPr>
          <w:rFonts w:ascii="Arial" w:hAnsi="Arial" w:cs="Arial"/>
          <w:sz w:val="24"/>
          <w:szCs w:val="24"/>
        </w:rPr>
      </w:pPr>
    </w:p>
    <w:p w:rsidR="00E76764" w:rsidRDefault="00E76764" w:rsidP="00E76764">
      <w:pPr>
        <w:pStyle w:val="NoSpacing"/>
        <w:spacing w:before="240" w:after="160" w:line="360" w:lineRule="auto"/>
        <w:jc w:val="both"/>
        <w:rPr>
          <w:rFonts w:ascii="Arial" w:hAnsi="Arial" w:cs="Arial"/>
          <w:sz w:val="24"/>
          <w:szCs w:val="24"/>
        </w:rPr>
      </w:pPr>
    </w:p>
    <w:p w:rsidR="00E76764" w:rsidRDefault="00E76764" w:rsidP="00E76764">
      <w:pPr>
        <w:pStyle w:val="Heading2"/>
      </w:pPr>
      <w:bookmarkStart w:id="136" w:name="_Toc240926652"/>
      <w:r>
        <w:lastRenderedPageBreak/>
        <w:t>A</w:t>
      </w:r>
      <w:r w:rsidRPr="00E76764">
        <w:t>ppendix</w:t>
      </w:r>
      <w:r>
        <w:t xml:space="preserve"> 2- 50 </w:t>
      </w:r>
      <w:r w:rsidRPr="00E76764">
        <w:t>Article</w:t>
      </w:r>
      <w:bookmarkEnd w:id="136"/>
    </w:p>
    <w:tbl>
      <w:tblPr>
        <w:tblStyle w:val="TableGrid"/>
        <w:tblW w:w="0" w:type="auto"/>
        <w:tblLook w:val="04A0" w:firstRow="1" w:lastRow="0" w:firstColumn="1" w:lastColumn="0" w:noHBand="0" w:noVBand="1"/>
      </w:tblPr>
      <w:tblGrid>
        <w:gridCol w:w="591"/>
        <w:gridCol w:w="1097"/>
        <w:gridCol w:w="987"/>
        <w:gridCol w:w="993"/>
        <w:gridCol w:w="663"/>
        <w:gridCol w:w="999"/>
        <w:gridCol w:w="1091"/>
        <w:gridCol w:w="957"/>
        <w:gridCol w:w="1349"/>
        <w:gridCol w:w="1146"/>
        <w:gridCol w:w="1391"/>
        <w:gridCol w:w="1550"/>
        <w:gridCol w:w="1134"/>
      </w:tblGrid>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b/>
                <w:sz w:val="18"/>
                <w:szCs w:val="18"/>
              </w:rPr>
            </w:pPr>
            <w:r w:rsidRPr="002F053C">
              <w:rPr>
                <w:rFonts w:ascii="Arial" w:hAnsi="Arial" w:cs="Arial"/>
                <w:b/>
                <w:sz w:val="18"/>
                <w:szCs w:val="18"/>
              </w:rPr>
              <w:t>Source ID</w:t>
            </w:r>
          </w:p>
        </w:tc>
        <w:tc>
          <w:tcPr>
            <w:tcW w:w="1073" w:type="dxa"/>
          </w:tcPr>
          <w:p w:rsidR="002F053C" w:rsidRPr="002F053C" w:rsidRDefault="002F053C" w:rsidP="005A3EEF">
            <w:pPr>
              <w:pStyle w:val="NoSpacing"/>
              <w:spacing w:before="240" w:line="360" w:lineRule="auto"/>
              <w:jc w:val="both"/>
              <w:rPr>
                <w:rFonts w:ascii="Arial" w:hAnsi="Arial" w:cs="Arial"/>
                <w:b/>
                <w:sz w:val="18"/>
                <w:szCs w:val="18"/>
              </w:rPr>
            </w:pPr>
            <w:r w:rsidRPr="002F053C">
              <w:rPr>
                <w:rFonts w:ascii="Arial" w:hAnsi="Arial" w:cs="Arial"/>
                <w:b/>
                <w:sz w:val="18"/>
                <w:szCs w:val="18"/>
              </w:rPr>
              <w:t>Author(s)</w:t>
            </w:r>
          </w:p>
        </w:tc>
        <w:tc>
          <w:tcPr>
            <w:tcW w:w="1073" w:type="dxa"/>
          </w:tcPr>
          <w:p w:rsidR="002F053C" w:rsidRPr="002F053C" w:rsidRDefault="002F053C" w:rsidP="005A3EEF">
            <w:pPr>
              <w:pStyle w:val="NoSpacing"/>
              <w:spacing w:before="240" w:line="360" w:lineRule="auto"/>
              <w:jc w:val="both"/>
              <w:rPr>
                <w:rFonts w:ascii="Arial" w:hAnsi="Arial" w:cs="Arial"/>
                <w:b/>
                <w:sz w:val="18"/>
                <w:szCs w:val="18"/>
              </w:rPr>
            </w:pPr>
            <w:r w:rsidRPr="002F053C">
              <w:rPr>
                <w:rFonts w:ascii="Arial" w:hAnsi="Arial" w:cs="Arial"/>
                <w:b/>
                <w:sz w:val="18"/>
                <w:szCs w:val="18"/>
              </w:rPr>
              <w:t>Title</w:t>
            </w:r>
          </w:p>
        </w:tc>
        <w:tc>
          <w:tcPr>
            <w:tcW w:w="1073" w:type="dxa"/>
          </w:tcPr>
          <w:p w:rsidR="002F053C" w:rsidRPr="002F053C" w:rsidRDefault="002F053C" w:rsidP="005A3EEF">
            <w:pPr>
              <w:pStyle w:val="NoSpacing"/>
              <w:spacing w:before="240" w:line="360" w:lineRule="auto"/>
              <w:jc w:val="both"/>
              <w:rPr>
                <w:rFonts w:ascii="Arial" w:hAnsi="Arial" w:cs="Arial"/>
                <w:b/>
                <w:sz w:val="18"/>
                <w:szCs w:val="18"/>
              </w:rPr>
            </w:pPr>
            <w:r w:rsidRPr="002F053C">
              <w:rPr>
                <w:rFonts w:ascii="Arial" w:hAnsi="Arial" w:cs="Arial"/>
                <w:b/>
                <w:sz w:val="18"/>
                <w:szCs w:val="18"/>
              </w:rPr>
              <w:t>Publication Type</w:t>
            </w:r>
          </w:p>
        </w:tc>
        <w:tc>
          <w:tcPr>
            <w:tcW w:w="1073" w:type="dxa"/>
          </w:tcPr>
          <w:p w:rsidR="002F053C" w:rsidRPr="002F053C" w:rsidRDefault="002F053C" w:rsidP="005A3EEF">
            <w:pPr>
              <w:pStyle w:val="NoSpacing"/>
              <w:spacing w:before="240" w:line="360" w:lineRule="auto"/>
              <w:jc w:val="both"/>
              <w:rPr>
                <w:rFonts w:ascii="Arial" w:hAnsi="Arial" w:cs="Arial"/>
                <w:b/>
                <w:sz w:val="18"/>
                <w:szCs w:val="18"/>
              </w:rPr>
            </w:pPr>
            <w:r w:rsidRPr="002F053C">
              <w:rPr>
                <w:rFonts w:ascii="Arial" w:hAnsi="Arial" w:cs="Arial"/>
                <w:b/>
                <w:sz w:val="18"/>
                <w:szCs w:val="18"/>
              </w:rPr>
              <w:t>Date</w:t>
            </w:r>
          </w:p>
        </w:tc>
        <w:tc>
          <w:tcPr>
            <w:tcW w:w="1073" w:type="dxa"/>
          </w:tcPr>
          <w:p w:rsidR="002F053C" w:rsidRPr="002F053C" w:rsidRDefault="002F053C" w:rsidP="005A3EEF">
            <w:pPr>
              <w:pStyle w:val="NoSpacing"/>
              <w:spacing w:before="240" w:line="360" w:lineRule="auto"/>
              <w:jc w:val="both"/>
              <w:rPr>
                <w:rFonts w:ascii="Arial" w:hAnsi="Arial" w:cs="Arial"/>
                <w:b/>
                <w:sz w:val="18"/>
                <w:szCs w:val="18"/>
              </w:rPr>
            </w:pPr>
            <w:r w:rsidRPr="002F053C">
              <w:rPr>
                <w:rFonts w:ascii="Arial" w:hAnsi="Arial" w:cs="Arial"/>
                <w:b/>
                <w:sz w:val="18"/>
                <w:szCs w:val="18"/>
              </w:rPr>
              <w:t>Theme/Section</w:t>
            </w:r>
          </w:p>
        </w:tc>
        <w:tc>
          <w:tcPr>
            <w:tcW w:w="1073" w:type="dxa"/>
          </w:tcPr>
          <w:p w:rsidR="002F053C" w:rsidRPr="002F053C" w:rsidRDefault="002F053C" w:rsidP="005A3EEF">
            <w:pPr>
              <w:pStyle w:val="NoSpacing"/>
              <w:spacing w:before="240" w:line="360" w:lineRule="auto"/>
              <w:jc w:val="both"/>
              <w:rPr>
                <w:rFonts w:ascii="Arial" w:hAnsi="Arial" w:cs="Arial"/>
                <w:b/>
                <w:sz w:val="18"/>
                <w:szCs w:val="18"/>
              </w:rPr>
            </w:pPr>
            <w:r w:rsidRPr="002F053C">
              <w:rPr>
                <w:rFonts w:ascii="Arial" w:hAnsi="Arial" w:cs="Arial"/>
                <w:b/>
                <w:sz w:val="18"/>
                <w:szCs w:val="18"/>
              </w:rPr>
              <w:t>Main topic</w:t>
            </w:r>
          </w:p>
        </w:tc>
        <w:tc>
          <w:tcPr>
            <w:tcW w:w="1073" w:type="dxa"/>
          </w:tcPr>
          <w:p w:rsidR="002F053C" w:rsidRPr="002F053C" w:rsidRDefault="002F053C" w:rsidP="005A3EEF">
            <w:pPr>
              <w:pStyle w:val="NoSpacing"/>
              <w:spacing w:before="240" w:line="360" w:lineRule="auto"/>
              <w:jc w:val="both"/>
              <w:rPr>
                <w:rFonts w:ascii="Arial" w:hAnsi="Arial" w:cs="Arial"/>
                <w:b/>
                <w:sz w:val="18"/>
                <w:szCs w:val="18"/>
              </w:rPr>
            </w:pPr>
            <w:r w:rsidRPr="002F053C">
              <w:rPr>
                <w:rFonts w:ascii="Arial" w:hAnsi="Arial" w:cs="Arial"/>
                <w:b/>
                <w:sz w:val="18"/>
                <w:szCs w:val="18"/>
              </w:rPr>
              <w:t>Aims</w:t>
            </w:r>
          </w:p>
        </w:tc>
        <w:tc>
          <w:tcPr>
            <w:tcW w:w="1073" w:type="dxa"/>
          </w:tcPr>
          <w:p w:rsidR="002F053C" w:rsidRPr="002F053C" w:rsidRDefault="002F053C" w:rsidP="005A3EEF">
            <w:pPr>
              <w:pStyle w:val="NoSpacing"/>
              <w:spacing w:before="240" w:line="360" w:lineRule="auto"/>
              <w:jc w:val="both"/>
              <w:rPr>
                <w:rFonts w:ascii="Arial" w:hAnsi="Arial" w:cs="Arial"/>
                <w:b/>
                <w:sz w:val="18"/>
                <w:szCs w:val="18"/>
              </w:rPr>
            </w:pPr>
            <w:r w:rsidRPr="002F053C">
              <w:rPr>
                <w:rFonts w:ascii="Arial" w:hAnsi="Arial" w:cs="Arial"/>
                <w:b/>
                <w:sz w:val="18"/>
                <w:szCs w:val="18"/>
              </w:rPr>
              <w:t>Methods</w:t>
            </w:r>
          </w:p>
        </w:tc>
        <w:tc>
          <w:tcPr>
            <w:tcW w:w="1073" w:type="dxa"/>
          </w:tcPr>
          <w:p w:rsidR="002F053C" w:rsidRPr="002F053C" w:rsidRDefault="002F053C" w:rsidP="005A3EEF">
            <w:pPr>
              <w:pStyle w:val="NoSpacing"/>
              <w:spacing w:before="240" w:line="360" w:lineRule="auto"/>
              <w:jc w:val="both"/>
              <w:rPr>
                <w:rFonts w:ascii="Arial" w:hAnsi="Arial" w:cs="Arial"/>
                <w:b/>
                <w:sz w:val="18"/>
                <w:szCs w:val="18"/>
              </w:rPr>
            </w:pPr>
            <w:r w:rsidRPr="002F053C">
              <w:rPr>
                <w:rFonts w:ascii="Arial" w:hAnsi="Arial" w:cs="Arial"/>
                <w:b/>
                <w:sz w:val="18"/>
                <w:szCs w:val="18"/>
              </w:rPr>
              <w:t>Scale/scope</w:t>
            </w:r>
          </w:p>
        </w:tc>
        <w:tc>
          <w:tcPr>
            <w:tcW w:w="1073" w:type="dxa"/>
          </w:tcPr>
          <w:p w:rsidR="002F053C" w:rsidRPr="002F053C" w:rsidRDefault="002F053C" w:rsidP="005A3EEF">
            <w:pPr>
              <w:pStyle w:val="NoSpacing"/>
              <w:spacing w:before="240" w:line="360" w:lineRule="auto"/>
              <w:jc w:val="both"/>
              <w:rPr>
                <w:rFonts w:ascii="Arial" w:hAnsi="Arial" w:cs="Arial"/>
                <w:b/>
                <w:sz w:val="18"/>
                <w:szCs w:val="18"/>
              </w:rPr>
            </w:pPr>
            <w:r w:rsidRPr="002F053C">
              <w:rPr>
                <w:rFonts w:ascii="Arial" w:hAnsi="Arial" w:cs="Arial"/>
                <w:b/>
                <w:sz w:val="18"/>
                <w:szCs w:val="18"/>
              </w:rPr>
              <w:t>Main conclusions</w:t>
            </w:r>
          </w:p>
        </w:tc>
        <w:tc>
          <w:tcPr>
            <w:tcW w:w="1073" w:type="dxa"/>
          </w:tcPr>
          <w:p w:rsidR="002F053C" w:rsidRPr="002F053C" w:rsidRDefault="002F053C" w:rsidP="005A3EEF">
            <w:pPr>
              <w:pStyle w:val="NoSpacing"/>
              <w:spacing w:before="240" w:line="360" w:lineRule="auto"/>
              <w:jc w:val="both"/>
              <w:rPr>
                <w:rFonts w:ascii="Arial" w:hAnsi="Arial" w:cs="Arial"/>
                <w:b/>
                <w:sz w:val="18"/>
                <w:szCs w:val="18"/>
              </w:rPr>
            </w:pPr>
            <w:r w:rsidRPr="002F053C">
              <w:rPr>
                <w:rFonts w:ascii="Arial" w:hAnsi="Arial" w:cs="Arial"/>
                <w:b/>
                <w:sz w:val="18"/>
                <w:szCs w:val="18"/>
              </w:rPr>
              <w:t>Limitations / Gaps</w:t>
            </w:r>
          </w:p>
        </w:tc>
        <w:tc>
          <w:tcPr>
            <w:tcW w:w="1073" w:type="dxa"/>
          </w:tcPr>
          <w:p w:rsidR="002F053C" w:rsidRPr="002F053C" w:rsidRDefault="002F053C" w:rsidP="005A3EEF">
            <w:pPr>
              <w:pStyle w:val="NoSpacing"/>
              <w:spacing w:before="240" w:line="360" w:lineRule="auto"/>
              <w:jc w:val="both"/>
              <w:rPr>
                <w:rFonts w:ascii="Arial" w:hAnsi="Arial" w:cs="Arial"/>
                <w:b/>
                <w:sz w:val="18"/>
                <w:szCs w:val="18"/>
              </w:rPr>
            </w:pPr>
            <w:r w:rsidRPr="002F053C">
              <w:rPr>
                <w:rFonts w:ascii="Arial" w:hAnsi="Arial" w:cs="Arial"/>
                <w:b/>
                <w:sz w:val="18"/>
                <w:szCs w:val="18"/>
              </w:rPr>
              <w:t>Links to other sources</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S1</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roofErr w:type="spellStart"/>
            <w:r w:rsidRPr="002F053C">
              <w:rPr>
                <w:rFonts w:ascii="Arial" w:hAnsi="Arial" w:cs="Arial"/>
                <w:sz w:val="18"/>
                <w:szCs w:val="18"/>
              </w:rPr>
              <w:t>Zollo</w:t>
            </w:r>
            <w:proofErr w:type="spellEnd"/>
            <w:r w:rsidRPr="002F053C">
              <w:rPr>
                <w:rFonts w:ascii="Arial" w:hAnsi="Arial" w:cs="Arial"/>
                <w:sz w:val="18"/>
                <w:szCs w:val="18"/>
              </w:rPr>
              <w:t xml:space="preserve"> et al.</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Unpacking the relationship between social media marketing and brand equity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2020</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T1/T2 – SMM &amp; Brand Equity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Social media marketing and CBBE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examine how SMM contributes to brand equity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Quantitative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Millennials; social-media brand communities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SMM affects CBBE through consumer benefits and brand experience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Millennial/community focus; limited UK sportswear evidence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Links SMM → experience → CBBE; supports SMM-brand equity relationship</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roofErr w:type="spellStart"/>
            <w:r w:rsidRPr="002F053C">
              <w:rPr>
                <w:rFonts w:ascii="Arial" w:hAnsi="Arial" w:cs="Arial"/>
                <w:sz w:val="18"/>
                <w:szCs w:val="18"/>
              </w:rPr>
              <w:t>Hiew</w:t>
            </w:r>
            <w:proofErr w:type="spellEnd"/>
            <w:r w:rsidRPr="002F053C">
              <w:rPr>
                <w:rFonts w:ascii="Arial" w:hAnsi="Arial" w:cs="Arial"/>
                <w:sz w:val="18"/>
                <w:szCs w:val="18"/>
              </w:rPr>
              <w:t xml:space="preserve"> et al.</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Unlocking the power of social media marketing</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2023</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T1/T5 – SMM Capabilities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SMM capabilities and CBBE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assess the effects of different SMM capabilities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Mixed qualitative/quantitative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Social-media users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Posting and interaction capabilities positively relate to CBBE; monitoring was insignificant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Non-Nike/non-sportswear context; monitoring effect unclear</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Extends S1 by disaggregating SMM capabilities</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S3</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Hafez</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The Nexus Between Social Media Marketing Efforts and Overall Brand Equity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2023</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T1/T2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SMM, engagement, attitude and brand equity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investigate mechanisms linking SMM to brand equity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Survey; SEM</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263 Bangladeshi banking consumers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SMM affects engagement and brand attitude, which partly mediate brand equity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Banking and Bangladesh-specific context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Supports S1; complements engagement mechanism</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S4</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roofErr w:type="spellStart"/>
            <w:r w:rsidRPr="002F053C">
              <w:rPr>
                <w:rFonts w:ascii="Arial" w:hAnsi="Arial" w:cs="Arial"/>
                <w:sz w:val="18"/>
                <w:szCs w:val="18"/>
              </w:rPr>
              <w:t>Althuwaini</w:t>
            </w:r>
            <w:proofErr w:type="spellEnd"/>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The Effect of Social Media Activities on Brand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T2 – Brand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SMM, trust 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examine how social-media activities influence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Survey; PLS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252 Saudi banking users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Customisation, entertainment and promotion influence trust 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Banking sector; Saudi Arabia; cross-sectional</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Links SMM → trust → loyalty</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S5</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Chen &amp; </w:t>
            </w:r>
            <w:proofErr w:type="spellStart"/>
            <w:r w:rsidRPr="002F053C">
              <w:rPr>
                <w:rFonts w:ascii="Arial" w:hAnsi="Arial" w:cs="Arial"/>
                <w:sz w:val="18"/>
                <w:szCs w:val="18"/>
              </w:rPr>
              <w:t>Qasim</w:t>
            </w:r>
            <w:proofErr w:type="spellEnd"/>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Does E-Brand experience matter?</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2021</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T2 – E-brand Experience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E-brand experience, CBBE and brand love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assess the role of e-brand experience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Survey; SEM</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441 Chinese consumers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SMM positively influences CBBE and brand love; e-brand experience </w:t>
            </w:r>
            <w:r w:rsidRPr="002F053C">
              <w:rPr>
                <w:rFonts w:ascii="Arial" w:hAnsi="Arial" w:cs="Arial"/>
                <w:sz w:val="18"/>
                <w:szCs w:val="18"/>
              </w:rPr>
              <w:lastRenderedPageBreak/>
              <w:t>mediates brand love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Chinese sample; not all outcomes mediated</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Supports S1 and experience-based mechanisms</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S6</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Ibrahim &amp; </w:t>
            </w:r>
            <w:proofErr w:type="spellStart"/>
            <w:r w:rsidRPr="002F053C">
              <w:rPr>
                <w:rFonts w:ascii="Arial" w:hAnsi="Arial" w:cs="Arial"/>
                <w:sz w:val="18"/>
                <w:szCs w:val="18"/>
              </w:rPr>
              <w:t>Aljarah</w:t>
            </w:r>
            <w:proofErr w:type="spellEnd"/>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The era of Instagram expansion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2023</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T2 – Relationship Marketing</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Instagram SMM 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examine SMM effects on relationship quality 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Survey; SEM</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290 Instagram users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Commitment, trust and satisfaction mediate SMM–loyalty relationships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Telecommunications; Instagram-specific</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Supports trust/relationship mechanisms in S4</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S7</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roofErr w:type="spellStart"/>
            <w:r w:rsidRPr="002F053C">
              <w:rPr>
                <w:rFonts w:ascii="Arial" w:hAnsi="Arial" w:cs="Arial"/>
                <w:sz w:val="18"/>
                <w:szCs w:val="18"/>
              </w:rPr>
              <w:t>Samarah</w:t>
            </w:r>
            <w:proofErr w:type="spellEnd"/>
            <w:r w:rsidRPr="002F053C">
              <w:rPr>
                <w:rFonts w:ascii="Arial" w:hAnsi="Arial" w:cs="Arial"/>
                <w:sz w:val="18"/>
                <w:szCs w:val="18"/>
              </w:rPr>
              <w:t xml:space="preserve"> et al.</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The role of brand interactivity and involvement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T2 – Engagement &amp;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Interactivity, involvement, engagement 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explain how interactivity produces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Survey; PLS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353 Facebook followers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Interactivity/involvement → engagement → trust →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Airline/Facebook/Jordanian context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Strongly complements S4 and S6</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S8</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roofErr w:type="spellStart"/>
            <w:r w:rsidRPr="002F053C">
              <w:rPr>
                <w:rFonts w:ascii="Arial" w:hAnsi="Arial" w:cs="Arial"/>
                <w:sz w:val="18"/>
                <w:szCs w:val="18"/>
              </w:rPr>
              <w:t>Haudi</w:t>
            </w:r>
            <w:proofErr w:type="spellEnd"/>
            <w:r w:rsidRPr="002F053C">
              <w:rPr>
                <w:rFonts w:ascii="Arial" w:hAnsi="Arial" w:cs="Arial"/>
                <w:sz w:val="18"/>
                <w:szCs w:val="18"/>
              </w:rPr>
              <w:t xml:space="preserve"> et al.</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The effect of social media marketing on brand </w:t>
            </w:r>
            <w:r w:rsidRPr="002F053C">
              <w:rPr>
                <w:rFonts w:ascii="Arial" w:hAnsi="Arial" w:cs="Arial"/>
                <w:sz w:val="18"/>
                <w:szCs w:val="18"/>
              </w:rPr>
              <w:lastRenderedPageBreak/>
              <w:t>trust, brand equity and brand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SMM, trust, equity 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To test relationships between SMM and brand </w:t>
            </w:r>
            <w:r w:rsidRPr="002F053C">
              <w:rPr>
                <w:rFonts w:ascii="Arial" w:hAnsi="Arial" w:cs="Arial"/>
                <w:sz w:val="18"/>
                <w:szCs w:val="18"/>
              </w:rPr>
              <w:lastRenderedPageBreak/>
              <w:t>outcomes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Survey; SEM</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450 respondents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SMM positively affects trust, equity 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General/SME-oriented context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Provides multi-outcome support for S1, S4</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S9</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roofErr w:type="spellStart"/>
            <w:r w:rsidRPr="002F053C">
              <w:rPr>
                <w:rFonts w:ascii="Arial" w:hAnsi="Arial" w:cs="Arial"/>
                <w:sz w:val="18"/>
                <w:szCs w:val="18"/>
              </w:rPr>
              <w:t>Ashrafa</w:t>
            </w:r>
            <w:proofErr w:type="spellEnd"/>
            <w:r w:rsidRPr="002F053C">
              <w:rPr>
                <w:rFonts w:ascii="Arial" w:hAnsi="Arial" w:cs="Arial"/>
                <w:sz w:val="18"/>
                <w:szCs w:val="18"/>
              </w:rPr>
              <w:t>, Khan &amp; Ansari</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Impact of Brand Awareness and Social Media Content Marketing on Brand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T1/T2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Content marketing, awareness, trust 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assess how content and awareness influence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Survey; PLS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231 Pakistani textile consumers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Content marketing and awareness increase loyalty through trust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Pakistan textile context; limited strategy breadth</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Connects content marketing with S4/S8</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S10</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roofErr w:type="spellStart"/>
            <w:r w:rsidRPr="002F053C">
              <w:rPr>
                <w:rFonts w:ascii="Arial" w:hAnsi="Arial" w:cs="Arial"/>
                <w:sz w:val="18"/>
                <w:szCs w:val="18"/>
              </w:rPr>
              <w:t>Choedon</w:t>
            </w:r>
            <w:proofErr w:type="spellEnd"/>
            <w:r w:rsidRPr="002F053C">
              <w:rPr>
                <w:rFonts w:ascii="Arial" w:hAnsi="Arial" w:cs="Arial"/>
                <w:sz w:val="18"/>
                <w:szCs w:val="18"/>
              </w:rPr>
              <w:t xml:space="preserve"> &amp; Lee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Effect of Social Media Marketing Activities on Purchase Intention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2020</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SMM, engagement, equity and purchase intention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investigate SMM effects on consumer responses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Quantitative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Korean cosmetics firms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SMM influences engagement, brand equity and purchase intention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Cosmetics/Korea; purchase intention focus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Extends SMM outcomes beyond loyalty</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S11</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roofErr w:type="spellStart"/>
            <w:r w:rsidRPr="002F053C">
              <w:rPr>
                <w:rFonts w:ascii="Arial" w:hAnsi="Arial" w:cs="Arial"/>
                <w:sz w:val="18"/>
                <w:szCs w:val="18"/>
              </w:rPr>
              <w:t>Akgün</w:t>
            </w:r>
            <w:proofErr w:type="spellEnd"/>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Impact of SMM Activities on Brand Equity, Customer Response and Purchase Intention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2020</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T1/T2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SMM and consumer response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examine SMM effects on equity and responses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Quantitative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Fast-fashion brands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SMM relates to brand equity and consumer response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Fast-fashion rather than sportswear</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Provides adjacent fashion-sector evidence</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S12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Menon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Influence of Social Media Marketing Efforts on Brand Equity and Consumer Response to Branded Shoes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2021</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T1/T2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SMM and branded footwear</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examine SMM effects in branded shoes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Quantitative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Indian branded-shoe consumers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SMM influences brand equity and consumer response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India-specific; limited global-brand comparison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Highly relevant to Nike footwear; supports S11</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S13</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roofErr w:type="spellStart"/>
            <w:r w:rsidRPr="002F053C">
              <w:rPr>
                <w:rFonts w:ascii="Arial" w:hAnsi="Arial" w:cs="Arial"/>
                <w:sz w:val="18"/>
                <w:szCs w:val="18"/>
              </w:rPr>
              <w:t>Zubair</w:t>
            </w:r>
            <w:proofErr w:type="spellEnd"/>
            <w:r w:rsidRPr="002F053C">
              <w:rPr>
                <w:rFonts w:ascii="Arial" w:hAnsi="Arial" w:cs="Arial"/>
                <w:sz w:val="18"/>
                <w:szCs w:val="18"/>
              </w:rPr>
              <w:t xml:space="preserve">, </w:t>
            </w:r>
            <w:proofErr w:type="spellStart"/>
            <w:r w:rsidRPr="002F053C">
              <w:rPr>
                <w:rFonts w:ascii="Arial" w:hAnsi="Arial" w:cs="Arial"/>
                <w:sz w:val="18"/>
                <w:szCs w:val="18"/>
              </w:rPr>
              <w:t>Baharun</w:t>
            </w:r>
            <w:proofErr w:type="spellEnd"/>
            <w:r w:rsidRPr="002F053C">
              <w:rPr>
                <w:rFonts w:ascii="Arial" w:hAnsi="Arial" w:cs="Arial"/>
                <w:sz w:val="18"/>
                <w:szCs w:val="18"/>
              </w:rPr>
              <w:t xml:space="preserve"> &amp; </w:t>
            </w:r>
            <w:proofErr w:type="spellStart"/>
            <w:r w:rsidRPr="002F053C">
              <w:rPr>
                <w:rFonts w:ascii="Arial" w:hAnsi="Arial" w:cs="Arial"/>
                <w:sz w:val="18"/>
                <w:szCs w:val="18"/>
              </w:rPr>
              <w:t>Kiran</w:t>
            </w:r>
            <w:proofErr w:type="spellEnd"/>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Role of traditional and social media in developing CBBE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T1/T2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Social media and CBBE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compare media effects on brand equity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Quantitative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Fashion, mobile and soft-drink industries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SMM positively affects several CBBE dimensions, particularly fashion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Cross-industry differences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Supports fashion relevance of S11/S12</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S14</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Liu &amp; Zheng</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Persuasive power of social media influencers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2024</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T6 – Influencer Marketing</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Influencer credibility and purchase intention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explain influencer persuasion mechanisms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Quantitative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Social-media influencer users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Authenticity, informative value and </w:t>
            </w:r>
            <w:proofErr w:type="spellStart"/>
            <w:r w:rsidRPr="002F053C">
              <w:rPr>
                <w:rFonts w:ascii="Arial" w:hAnsi="Arial" w:cs="Arial"/>
                <w:sz w:val="18"/>
                <w:szCs w:val="18"/>
              </w:rPr>
              <w:t>homophily</w:t>
            </w:r>
            <w:proofErr w:type="spellEnd"/>
            <w:r w:rsidRPr="002F053C">
              <w:rPr>
                <w:rFonts w:ascii="Arial" w:hAnsi="Arial" w:cs="Arial"/>
                <w:sz w:val="18"/>
                <w:szCs w:val="18"/>
              </w:rPr>
              <w:t xml:space="preserve"> influence </w:t>
            </w:r>
            <w:proofErr w:type="spellStart"/>
            <w:r w:rsidRPr="002F053C">
              <w:rPr>
                <w:rFonts w:ascii="Arial" w:hAnsi="Arial" w:cs="Arial"/>
                <w:sz w:val="18"/>
                <w:szCs w:val="18"/>
              </w:rPr>
              <w:t>parasocial</w:t>
            </w:r>
            <w:proofErr w:type="spellEnd"/>
            <w:r w:rsidRPr="002F053C">
              <w:rPr>
                <w:rFonts w:ascii="Arial" w:hAnsi="Arial" w:cs="Arial"/>
                <w:sz w:val="18"/>
                <w:szCs w:val="18"/>
              </w:rPr>
              <w:t xml:space="preserve"> relationships, credibility and purchase intention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Purchase intention rather than loyalty; no Nike/UK focus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Supports influencer dimension of Nike digital strategy</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S15</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roofErr w:type="spellStart"/>
            <w:r w:rsidRPr="002F053C">
              <w:rPr>
                <w:rFonts w:ascii="Arial" w:hAnsi="Arial" w:cs="Arial"/>
                <w:sz w:val="18"/>
                <w:szCs w:val="18"/>
              </w:rPr>
              <w:t>Saima</w:t>
            </w:r>
            <w:proofErr w:type="spellEnd"/>
            <w:r w:rsidRPr="002F053C">
              <w:rPr>
                <w:rFonts w:ascii="Arial" w:hAnsi="Arial" w:cs="Arial"/>
                <w:sz w:val="18"/>
                <w:szCs w:val="18"/>
              </w:rPr>
              <w:t xml:space="preserve"> &amp; Khan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Effect of Social Media Influencer Marketing on Consumers’ </w:t>
            </w:r>
            <w:r w:rsidRPr="002F053C">
              <w:rPr>
                <w:rFonts w:ascii="Arial" w:hAnsi="Arial" w:cs="Arial"/>
                <w:sz w:val="18"/>
                <w:szCs w:val="18"/>
              </w:rPr>
              <w:lastRenderedPageBreak/>
              <w:t>Purchase Intention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2021</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T6</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Influencer credibility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To examine factors affecting influencer credibility and </w:t>
            </w:r>
            <w:r w:rsidRPr="002F053C">
              <w:rPr>
                <w:rFonts w:ascii="Arial" w:hAnsi="Arial" w:cs="Arial"/>
                <w:sz w:val="18"/>
                <w:szCs w:val="18"/>
              </w:rPr>
              <w:lastRenderedPageBreak/>
              <w:t>purchase intention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Survey; SEM</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76 Delhi-NCR respondents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Trustworthiness, information quality and entertainment influence credibility and intention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Very small, single-city sample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Complements S14; highlights methodological limitations</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S16</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roofErr w:type="spellStart"/>
            <w:r w:rsidRPr="002F053C">
              <w:rPr>
                <w:rFonts w:ascii="Arial" w:hAnsi="Arial" w:cs="Arial"/>
                <w:sz w:val="18"/>
                <w:szCs w:val="18"/>
              </w:rPr>
              <w:t>Coutinho</w:t>
            </w:r>
            <w:proofErr w:type="spellEnd"/>
            <w:r w:rsidRPr="002F053C">
              <w:rPr>
                <w:rFonts w:ascii="Arial" w:hAnsi="Arial" w:cs="Arial"/>
                <w:sz w:val="18"/>
                <w:szCs w:val="18"/>
              </w:rPr>
              <w:t>, Dias &amp; Pereira</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Credibility of social media influencers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2023</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T6</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Influencer credibility, equity and purchase intention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examine dimensions of influencer credibility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Questionnaire; PLS-SEM</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Social-media users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Expertise, trustworthiness and attractiveness relate to brand equity and purchase intention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Limited sportswear/UK evidence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Extends S14/S15 through multidimensional credibility</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S17</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roofErr w:type="spellStart"/>
            <w:r w:rsidRPr="002F053C">
              <w:rPr>
                <w:rFonts w:ascii="Arial" w:hAnsi="Arial" w:cs="Arial"/>
                <w:sz w:val="18"/>
                <w:szCs w:val="18"/>
              </w:rPr>
              <w:t>Vrontis</w:t>
            </w:r>
            <w:proofErr w:type="spellEnd"/>
            <w:r w:rsidRPr="002F053C">
              <w:rPr>
                <w:rFonts w:ascii="Arial" w:hAnsi="Arial" w:cs="Arial"/>
                <w:sz w:val="18"/>
                <w:szCs w:val="18"/>
              </w:rPr>
              <w:t xml:space="preserve"> et al.</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Social media influencer marketing: systematic review</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Systematic review</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2021</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T6</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Influencer marketing literature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synthesise fragmented influencer-marketing research</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Systematic review</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Broad literature base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Identifies major influencer-marketing themes and research directions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Broad rather than Nike-specific</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Provides higher-level synthesis for S14–S16</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S18</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roofErr w:type="spellStart"/>
            <w:r w:rsidRPr="002F053C">
              <w:rPr>
                <w:rFonts w:ascii="Arial" w:hAnsi="Arial" w:cs="Arial"/>
                <w:sz w:val="18"/>
                <w:szCs w:val="18"/>
              </w:rPr>
              <w:t>Mathur</w:t>
            </w:r>
            <w:proofErr w:type="spellEnd"/>
            <w:r w:rsidRPr="002F053C">
              <w:rPr>
                <w:rFonts w:ascii="Arial" w:hAnsi="Arial" w:cs="Arial"/>
                <w:sz w:val="18"/>
                <w:szCs w:val="18"/>
              </w:rPr>
              <w:t xml:space="preserve"> &amp; Hull</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Leveraging consumer personality and </w:t>
            </w:r>
            <w:r w:rsidRPr="002F053C">
              <w:rPr>
                <w:rFonts w:ascii="Arial" w:hAnsi="Arial" w:cs="Arial"/>
                <w:sz w:val="18"/>
                <w:szCs w:val="18"/>
              </w:rPr>
              <w:lastRenderedPageBreak/>
              <w:t>social media marketing</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2023</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T1/T2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Consumer heterogeneity and SMM</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To investigate personality-related </w:t>
            </w:r>
            <w:r w:rsidRPr="002F053C">
              <w:rPr>
                <w:rFonts w:ascii="Arial" w:hAnsi="Arial" w:cs="Arial"/>
                <w:sz w:val="18"/>
                <w:szCs w:val="18"/>
              </w:rPr>
              <w:lastRenderedPageBreak/>
              <w:t>differences in social-media effects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Consumer/brand-level analysis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Consumers/brands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Consumer personality can affect social-media equity and </w:t>
            </w:r>
            <w:r w:rsidRPr="002F053C">
              <w:rPr>
                <w:rFonts w:ascii="Arial" w:hAnsi="Arial" w:cs="Arial"/>
                <w:sz w:val="18"/>
                <w:szCs w:val="18"/>
              </w:rPr>
              <w:lastRenderedPageBreak/>
              <w:t>brand associations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Personality-focused rather than integrated strategy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Adds consumer heterogeneity to SMM literature</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S19</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Ibrahim</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Social Media Marketing Activities and Brand Loyalty: Meta-Analysis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Meta-analysis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SMM 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test robustness of the SMM–loyalty relationship</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Meta-analysis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Multiple studies/contexts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Confirms relationship while identifying contextual variation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Heterogeneous contexts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Provides synthesis supporting S4, S6, S7 and S8</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S20</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roofErr w:type="spellStart"/>
            <w:r w:rsidRPr="002F053C">
              <w:rPr>
                <w:rFonts w:ascii="Arial" w:hAnsi="Arial" w:cs="Arial"/>
                <w:sz w:val="18"/>
                <w:szCs w:val="18"/>
              </w:rPr>
              <w:t>Fetais</w:t>
            </w:r>
            <w:proofErr w:type="spellEnd"/>
            <w:r w:rsidRPr="002F053C">
              <w:rPr>
                <w:rFonts w:ascii="Arial" w:hAnsi="Arial" w:cs="Arial"/>
                <w:sz w:val="18"/>
                <w:szCs w:val="18"/>
              </w:rPr>
              <w:t xml:space="preserve"> et al.</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Do SMM Activities Improve Brand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2023</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T2/T6</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SMM, engagement, </w:t>
            </w:r>
            <w:proofErr w:type="spellStart"/>
            <w:r w:rsidRPr="002F053C">
              <w:rPr>
                <w:rFonts w:ascii="Arial" w:hAnsi="Arial" w:cs="Arial"/>
                <w:sz w:val="18"/>
                <w:szCs w:val="18"/>
              </w:rPr>
              <w:t>lovemark</w:t>
            </w:r>
            <w:proofErr w:type="spellEnd"/>
            <w:r w:rsidRPr="002F053C">
              <w:rPr>
                <w:rFonts w:ascii="Arial" w:hAnsi="Arial" w:cs="Arial"/>
                <w:sz w:val="18"/>
                <w:szCs w:val="18"/>
              </w:rPr>
              <w:t xml:space="preserve"> 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test whether SMM directly produces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Survey; PLS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464 female luxury-fashion followers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SMM increases engagement/</w:t>
            </w:r>
            <w:proofErr w:type="spellStart"/>
            <w:r w:rsidRPr="002F053C">
              <w:rPr>
                <w:rFonts w:ascii="Arial" w:hAnsi="Arial" w:cs="Arial"/>
                <w:sz w:val="18"/>
                <w:szCs w:val="18"/>
              </w:rPr>
              <w:t>lovemark</w:t>
            </w:r>
            <w:proofErr w:type="spellEnd"/>
            <w:r w:rsidRPr="002F053C">
              <w:rPr>
                <w:rFonts w:ascii="Arial" w:hAnsi="Arial" w:cs="Arial"/>
                <w:sz w:val="18"/>
                <w:szCs w:val="18"/>
              </w:rPr>
              <w:t>, but no direct loyalty effect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Luxury-fashion/female sample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Important contradictory evidence; qualifies S19</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S21</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Lee, Ong &amp; </w:t>
            </w:r>
            <w:proofErr w:type="spellStart"/>
            <w:r w:rsidRPr="002F053C">
              <w:rPr>
                <w:rFonts w:ascii="Arial" w:hAnsi="Arial" w:cs="Arial"/>
                <w:sz w:val="18"/>
                <w:szCs w:val="18"/>
              </w:rPr>
              <w:t>Arumugam</w:t>
            </w:r>
            <w:proofErr w:type="spellEnd"/>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Social media communication: user- and </w:t>
            </w:r>
            <w:r w:rsidRPr="002F053C">
              <w:rPr>
                <w:rFonts w:ascii="Arial" w:hAnsi="Arial" w:cs="Arial"/>
                <w:sz w:val="18"/>
                <w:szCs w:val="18"/>
              </w:rPr>
              <w:lastRenderedPageBreak/>
              <w:t>firm-generated content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2022/23</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T1/T2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FGC, UGC, quality, trust 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compare firm- and user-</w:t>
            </w:r>
            <w:r w:rsidRPr="002F053C">
              <w:rPr>
                <w:rFonts w:ascii="Arial" w:hAnsi="Arial" w:cs="Arial"/>
                <w:sz w:val="18"/>
                <w:szCs w:val="18"/>
              </w:rPr>
              <w:lastRenderedPageBreak/>
              <w:t>generated content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Survey; PLS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434 Facebook shopping-group users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Firm-generated content showed stronger </w:t>
            </w:r>
            <w:r w:rsidRPr="002F053C">
              <w:rPr>
                <w:rFonts w:ascii="Arial" w:hAnsi="Arial" w:cs="Arial"/>
                <w:sz w:val="18"/>
                <w:szCs w:val="18"/>
              </w:rPr>
              <w:lastRenderedPageBreak/>
              <w:t>quality/trust relationships; trust and quality affect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Malaysia/pandemic-specific</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Links content strategy with trust and loyalty</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S22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Srivastava &amp; Sivaramakrishnan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The impact of </w:t>
            </w:r>
            <w:proofErr w:type="spellStart"/>
            <w:r w:rsidRPr="002F053C">
              <w:rPr>
                <w:rFonts w:ascii="Arial" w:hAnsi="Arial" w:cs="Arial"/>
                <w:sz w:val="18"/>
                <w:szCs w:val="18"/>
              </w:rPr>
              <w:t>eWOM</w:t>
            </w:r>
            <w:proofErr w:type="spellEnd"/>
            <w:r w:rsidRPr="002F053C">
              <w:rPr>
                <w:rFonts w:ascii="Arial" w:hAnsi="Arial" w:cs="Arial"/>
                <w:sz w:val="18"/>
                <w:szCs w:val="18"/>
              </w:rPr>
              <w:t xml:space="preserve"> on consumer brand engagement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2021</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roofErr w:type="spellStart"/>
            <w:r w:rsidRPr="002F053C">
              <w:rPr>
                <w:rFonts w:ascii="Arial" w:hAnsi="Arial" w:cs="Arial"/>
                <w:sz w:val="18"/>
                <w:szCs w:val="18"/>
              </w:rPr>
              <w:t>eWOM</w:t>
            </w:r>
            <w:proofErr w:type="spellEnd"/>
            <w:r w:rsidRPr="002F053C">
              <w:rPr>
                <w:rFonts w:ascii="Arial" w:hAnsi="Arial" w:cs="Arial"/>
                <w:sz w:val="18"/>
                <w:szCs w:val="18"/>
              </w:rPr>
              <w:t>, engagement, satisfaction 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To test direct and mediated effects of </w:t>
            </w:r>
            <w:proofErr w:type="spellStart"/>
            <w:r w:rsidRPr="002F053C">
              <w:rPr>
                <w:rFonts w:ascii="Arial" w:hAnsi="Arial" w:cs="Arial"/>
                <w:sz w:val="18"/>
                <w:szCs w:val="18"/>
              </w:rPr>
              <w:t>eWOM</w:t>
            </w:r>
            <w:proofErr w:type="spellEnd"/>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PLS-SEM</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712 Indian respondents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roofErr w:type="spellStart"/>
            <w:r w:rsidRPr="002F053C">
              <w:rPr>
                <w:rFonts w:ascii="Arial" w:hAnsi="Arial" w:cs="Arial"/>
                <w:sz w:val="18"/>
                <w:szCs w:val="18"/>
              </w:rPr>
              <w:t>eWOM</w:t>
            </w:r>
            <w:proofErr w:type="spellEnd"/>
            <w:r w:rsidRPr="002F053C">
              <w:rPr>
                <w:rFonts w:ascii="Arial" w:hAnsi="Arial" w:cs="Arial"/>
                <w:sz w:val="18"/>
                <w:szCs w:val="18"/>
              </w:rPr>
              <w:t xml:space="preserve"> increases engagement; engagement increases satisfaction and loyalty; no direct </w:t>
            </w:r>
            <w:proofErr w:type="spellStart"/>
            <w:r w:rsidRPr="002F053C">
              <w:rPr>
                <w:rFonts w:ascii="Arial" w:hAnsi="Arial" w:cs="Arial"/>
                <w:sz w:val="18"/>
                <w:szCs w:val="18"/>
              </w:rPr>
              <w:t>eWOM</w:t>
            </w:r>
            <w:proofErr w:type="spellEnd"/>
            <w:r w:rsidRPr="002F053C">
              <w:rPr>
                <w:rFonts w:ascii="Arial" w:hAnsi="Arial" w:cs="Arial"/>
                <w:sz w:val="18"/>
                <w:szCs w:val="18"/>
              </w:rPr>
              <w:t>–loyalty effect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India-specific; correlational</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Strongly supports mediated-loyalty argument in S20</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S23</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roofErr w:type="spellStart"/>
            <w:r w:rsidRPr="002F053C">
              <w:rPr>
                <w:rFonts w:ascii="Arial" w:hAnsi="Arial" w:cs="Arial"/>
                <w:sz w:val="18"/>
                <w:szCs w:val="18"/>
              </w:rPr>
              <w:t>Algharabat</w:t>
            </w:r>
            <w:proofErr w:type="spellEnd"/>
            <w:r w:rsidRPr="002F053C">
              <w:rPr>
                <w:rFonts w:ascii="Arial" w:hAnsi="Arial" w:cs="Arial"/>
                <w:sz w:val="18"/>
                <w:szCs w:val="18"/>
              </w:rPr>
              <w:t xml:space="preserve"> et al. / related study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Influence of SMM on purchase decision: local/nonlocal brands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2021</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T1/T3</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SMM, trust, community and brand origin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examine social-media effects across local/nonlocal brands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Survey; SEM</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343 Saudi users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Trust, community, awareness and interaction influence purchase intention; brand origin moderates effects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Saudi context; purchase intention focus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Adds global/local brand dimension relevant to Nike</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S24</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roofErr w:type="spellStart"/>
            <w:r w:rsidRPr="002F053C">
              <w:rPr>
                <w:rFonts w:ascii="Arial" w:hAnsi="Arial" w:cs="Arial"/>
                <w:sz w:val="18"/>
                <w:szCs w:val="18"/>
              </w:rPr>
              <w:t>Fauzi</w:t>
            </w:r>
            <w:proofErr w:type="spellEnd"/>
            <w:r w:rsidRPr="002F053C">
              <w:rPr>
                <w:rFonts w:ascii="Arial" w:hAnsi="Arial" w:cs="Arial"/>
                <w:sz w:val="18"/>
                <w:szCs w:val="18"/>
              </w:rPr>
              <w:t xml:space="preserve"> &amp; </w:t>
            </w:r>
            <w:proofErr w:type="spellStart"/>
            <w:r w:rsidRPr="002F053C">
              <w:rPr>
                <w:rFonts w:ascii="Arial" w:hAnsi="Arial" w:cs="Arial"/>
                <w:sz w:val="18"/>
                <w:szCs w:val="18"/>
              </w:rPr>
              <w:t>Wardyono</w:t>
            </w:r>
            <w:proofErr w:type="spellEnd"/>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Digital Storytelli</w:t>
            </w:r>
            <w:r w:rsidRPr="002F053C">
              <w:rPr>
                <w:rFonts w:ascii="Arial" w:hAnsi="Arial" w:cs="Arial"/>
                <w:sz w:val="18"/>
                <w:szCs w:val="18"/>
              </w:rPr>
              <w:lastRenderedPageBreak/>
              <w:t>ng and Brand Engagement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2021</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T1</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Digital storytelling</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To explore </w:t>
            </w:r>
            <w:r w:rsidRPr="002F053C">
              <w:rPr>
                <w:rFonts w:ascii="Arial" w:hAnsi="Arial" w:cs="Arial"/>
                <w:sz w:val="18"/>
                <w:szCs w:val="18"/>
              </w:rPr>
              <w:lastRenderedPageBreak/>
              <w:t>storytelling's role in emotional engagement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Qualitative case study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Instagram; single </w:t>
            </w:r>
            <w:r w:rsidRPr="002F053C">
              <w:rPr>
                <w:rFonts w:ascii="Arial" w:hAnsi="Arial" w:cs="Arial"/>
                <w:sz w:val="18"/>
                <w:szCs w:val="18"/>
              </w:rPr>
              <w:lastRenderedPageBreak/>
              <w:t>skincare case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 xml:space="preserve">Storytelling creates </w:t>
            </w:r>
            <w:r w:rsidRPr="002F053C">
              <w:rPr>
                <w:rFonts w:ascii="Arial" w:hAnsi="Arial" w:cs="Arial"/>
                <w:sz w:val="18"/>
                <w:szCs w:val="18"/>
              </w:rPr>
              <w:lastRenderedPageBreak/>
              <w:t>emotional involvement and brand engagement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Single case; skincare context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Supports content/sto</w:t>
            </w:r>
            <w:r w:rsidRPr="002F053C">
              <w:rPr>
                <w:rFonts w:ascii="Arial" w:hAnsi="Arial" w:cs="Arial"/>
                <w:sz w:val="18"/>
                <w:szCs w:val="18"/>
              </w:rPr>
              <w:lastRenderedPageBreak/>
              <w:t>rytelling strategy</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S25</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Getting to know you: Social media personalization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2019</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T1/T2/T4</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Personalisation 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examine perceived personalisation effects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Survey; 242 respondents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Personalisation increases engagement, attachment, perceived quality 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Older; Facebook-specific</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Supports T4 personalisation and S18</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S26</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roofErr w:type="spellStart"/>
            <w:r w:rsidRPr="002F053C">
              <w:rPr>
                <w:rFonts w:ascii="Arial" w:hAnsi="Arial" w:cs="Arial"/>
                <w:sz w:val="18"/>
                <w:szCs w:val="18"/>
              </w:rPr>
              <w:t>Jibril</w:t>
            </w:r>
            <w:proofErr w:type="spellEnd"/>
            <w:r w:rsidRPr="002F053C">
              <w:rPr>
                <w:rFonts w:ascii="Arial" w:hAnsi="Arial" w:cs="Arial"/>
                <w:sz w:val="18"/>
                <w:szCs w:val="18"/>
              </w:rPr>
              <w:t xml:space="preserve"> et al.</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Impact of social media on consumer-brand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2019</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Online communities 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investigate community mediation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Quantitative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Social-media/online brand community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Online communities mediate SMM 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General social-media context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Complements S7 and S22</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S27</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roofErr w:type="spellStart"/>
            <w:r w:rsidRPr="002F053C">
              <w:rPr>
                <w:rFonts w:ascii="Arial" w:hAnsi="Arial" w:cs="Arial"/>
                <w:sz w:val="18"/>
                <w:szCs w:val="18"/>
              </w:rPr>
              <w:t>Jayasingh</w:t>
            </w:r>
            <w:proofErr w:type="spellEnd"/>
            <w:r w:rsidRPr="002F053C">
              <w:rPr>
                <w:rFonts w:ascii="Arial" w:hAnsi="Arial" w:cs="Arial"/>
                <w:sz w:val="18"/>
                <w:szCs w:val="18"/>
              </w:rPr>
              <w:t xml:space="preserve"> &amp; Wright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Consumer brand engagement in social </w:t>
            </w:r>
            <w:r w:rsidRPr="002F053C">
              <w:rPr>
                <w:rFonts w:ascii="Arial" w:hAnsi="Arial" w:cs="Arial"/>
                <w:sz w:val="18"/>
                <w:szCs w:val="18"/>
              </w:rPr>
              <w:lastRenderedPageBreak/>
              <w:t>networking sites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2019</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Engagement drivers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To identify drivers of social-network </w:t>
            </w:r>
            <w:r w:rsidRPr="002F053C">
              <w:rPr>
                <w:rFonts w:ascii="Arial" w:hAnsi="Arial" w:cs="Arial"/>
                <w:sz w:val="18"/>
                <w:szCs w:val="18"/>
              </w:rPr>
              <w:lastRenderedPageBreak/>
              <w:t>engagement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Mixed methods; SEM</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100 brand pages + 334 respondents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Information seeking, social influence and economic benefits </w:t>
            </w:r>
            <w:r w:rsidRPr="002F053C">
              <w:rPr>
                <w:rFonts w:ascii="Arial" w:hAnsi="Arial" w:cs="Arial"/>
                <w:sz w:val="18"/>
                <w:szCs w:val="18"/>
              </w:rPr>
              <w:lastRenderedPageBreak/>
              <w:t>stimulate engagement; engagement relates to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Facebook-centred; cross-sectional</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Supports S7 and multi-platform </w:t>
            </w:r>
            <w:r w:rsidRPr="002F053C">
              <w:rPr>
                <w:rFonts w:ascii="Arial" w:hAnsi="Arial" w:cs="Arial"/>
                <w:sz w:val="18"/>
                <w:szCs w:val="18"/>
              </w:rPr>
              <w:lastRenderedPageBreak/>
              <w:t>research gap</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S28</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Yadav &amp; Rahman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Influence of SMM activities on customer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2018</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T1/T2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SMM dimensions 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operationalise SMM dimensions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Survey; SEM</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371 Indian students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Interactivity, </w:t>
            </w:r>
            <w:proofErr w:type="spellStart"/>
            <w:r w:rsidRPr="002F053C">
              <w:rPr>
                <w:rFonts w:ascii="Arial" w:hAnsi="Arial" w:cs="Arial"/>
                <w:sz w:val="18"/>
                <w:szCs w:val="18"/>
              </w:rPr>
              <w:t>informativeness</w:t>
            </w:r>
            <w:proofErr w:type="spellEnd"/>
            <w:r w:rsidRPr="002F053C">
              <w:rPr>
                <w:rFonts w:ascii="Arial" w:hAnsi="Arial" w:cs="Arial"/>
                <w:sz w:val="18"/>
                <w:szCs w:val="18"/>
              </w:rPr>
              <w:t>, WOM, personalisation and trendiness affect customer equity 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Student/e-commerce sample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Provides measurement dimensions for SMM</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S29</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roofErr w:type="spellStart"/>
            <w:r w:rsidRPr="002F053C">
              <w:rPr>
                <w:rFonts w:ascii="Arial" w:hAnsi="Arial" w:cs="Arial"/>
                <w:sz w:val="18"/>
                <w:szCs w:val="18"/>
              </w:rPr>
              <w:t>Bruneau</w:t>
            </w:r>
            <w:proofErr w:type="spellEnd"/>
            <w:r w:rsidRPr="002F053C">
              <w:rPr>
                <w:rFonts w:ascii="Arial" w:hAnsi="Arial" w:cs="Arial"/>
                <w:sz w:val="18"/>
                <w:szCs w:val="18"/>
              </w:rPr>
              <w:t xml:space="preserve">, </w:t>
            </w:r>
            <w:proofErr w:type="spellStart"/>
            <w:r w:rsidRPr="002F053C">
              <w:rPr>
                <w:rFonts w:ascii="Arial" w:hAnsi="Arial" w:cs="Arial"/>
                <w:sz w:val="18"/>
                <w:szCs w:val="18"/>
              </w:rPr>
              <w:t>Swaen</w:t>
            </w:r>
            <w:proofErr w:type="spellEnd"/>
            <w:r w:rsidRPr="002F053C">
              <w:rPr>
                <w:rFonts w:ascii="Arial" w:hAnsi="Arial" w:cs="Arial"/>
                <w:sz w:val="18"/>
                <w:szCs w:val="18"/>
              </w:rPr>
              <w:t xml:space="preserve"> &amp; </w:t>
            </w:r>
            <w:proofErr w:type="spellStart"/>
            <w:r w:rsidRPr="002F053C">
              <w:rPr>
                <w:rFonts w:ascii="Arial" w:hAnsi="Arial" w:cs="Arial"/>
                <w:sz w:val="18"/>
                <w:szCs w:val="18"/>
              </w:rPr>
              <w:t>Zidda</w:t>
            </w:r>
            <w:proofErr w:type="spellEnd"/>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Are loyalty program members really engaged?</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2018</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Loyalty-program engagement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examine behavioural manifestations of engagement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Multiple studies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Loyalty-program members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Engagement extends beyond simple membership</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Loyalty-program focus rather than wider digital ecosystem</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Supports richer engagement measurement</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S30</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Carlson et al.</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Customer engagem</w:t>
            </w:r>
            <w:r w:rsidRPr="002F053C">
              <w:rPr>
                <w:rFonts w:ascii="Arial" w:hAnsi="Arial" w:cs="Arial"/>
                <w:sz w:val="18"/>
                <w:szCs w:val="18"/>
              </w:rPr>
              <w:lastRenderedPageBreak/>
              <w:t>ent with brands in social media platforms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2019</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Engagement </w:t>
            </w:r>
            <w:r w:rsidRPr="002F053C">
              <w:rPr>
                <w:rFonts w:ascii="Arial" w:hAnsi="Arial" w:cs="Arial"/>
                <w:sz w:val="18"/>
                <w:szCs w:val="18"/>
              </w:rPr>
              <w:lastRenderedPageBreak/>
              <w:t>configurations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To examine combinat</w:t>
            </w:r>
            <w:r w:rsidRPr="002F053C">
              <w:rPr>
                <w:rFonts w:ascii="Arial" w:hAnsi="Arial" w:cs="Arial"/>
                <w:sz w:val="18"/>
                <w:szCs w:val="18"/>
              </w:rPr>
              <w:lastRenderedPageBreak/>
              <w:t>ions of engagement dimensions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Configurational analysis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Social-media </w:t>
            </w:r>
            <w:r w:rsidRPr="002F053C">
              <w:rPr>
                <w:rFonts w:ascii="Arial" w:hAnsi="Arial" w:cs="Arial"/>
                <w:sz w:val="18"/>
                <w:szCs w:val="18"/>
              </w:rPr>
              <w:lastRenderedPageBreak/>
              <w:t>brand users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 xml:space="preserve">Different combinations of </w:t>
            </w:r>
            <w:r w:rsidRPr="002F053C">
              <w:rPr>
                <w:rFonts w:ascii="Arial" w:hAnsi="Arial" w:cs="Arial"/>
                <w:sz w:val="18"/>
                <w:szCs w:val="18"/>
              </w:rPr>
              <w:lastRenderedPageBreak/>
              <w:t>engagement dimensions generate sharing</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Sharing rather than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Suggests need to connect </w:t>
            </w:r>
            <w:r w:rsidRPr="002F053C">
              <w:rPr>
                <w:rFonts w:ascii="Arial" w:hAnsi="Arial" w:cs="Arial"/>
                <w:sz w:val="18"/>
                <w:szCs w:val="18"/>
              </w:rPr>
              <w:lastRenderedPageBreak/>
              <w:t>engagement with Nike loyalty outcomes</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S31</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Zhou et al.</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Sports Stars’ Personal Brand and Global Brand Equity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2020</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T3/T6</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Athlete branding and global brand equity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examine athlete personal-brand effects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Survey; mediation model</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372 users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Athlete attractiveness, expertise and congruence relate positively to global brand equity and brand love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Not UK/Nike-specific</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Highly relevant to Nike athlete/influencer strategy</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S32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roofErr w:type="spellStart"/>
            <w:r w:rsidRPr="002F053C">
              <w:rPr>
                <w:rFonts w:ascii="Arial" w:hAnsi="Arial" w:cs="Arial"/>
                <w:sz w:val="18"/>
                <w:szCs w:val="18"/>
              </w:rPr>
              <w:t>Nazarian</w:t>
            </w:r>
            <w:proofErr w:type="spellEnd"/>
            <w:r w:rsidRPr="002F053C">
              <w:rPr>
                <w:rFonts w:ascii="Arial" w:hAnsi="Arial" w:cs="Arial"/>
                <w:sz w:val="18"/>
                <w:szCs w:val="18"/>
              </w:rPr>
              <w:t xml:space="preserve"> et al.</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Fostering Sustainable Relationships in Sportswear</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2025</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T2/T6</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SMM, CX and relationship sustainability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investigate relationship-building in sportswear</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Survey; PLS-SEM</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201 sportswear customers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SMM and CX positively influence relationship quality and sustainability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Not UK/Nike-specific</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Provides recent sportswear-specific evidence</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S33</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Park, </w:t>
            </w:r>
            <w:proofErr w:type="spellStart"/>
            <w:r w:rsidRPr="002F053C">
              <w:rPr>
                <w:rFonts w:ascii="Arial" w:hAnsi="Arial" w:cs="Arial"/>
                <w:sz w:val="18"/>
                <w:szCs w:val="18"/>
              </w:rPr>
              <w:t>Maeng</w:t>
            </w:r>
            <w:proofErr w:type="spellEnd"/>
            <w:r w:rsidRPr="002F053C">
              <w:rPr>
                <w:rFonts w:ascii="Arial" w:hAnsi="Arial" w:cs="Arial"/>
                <w:sz w:val="18"/>
                <w:szCs w:val="18"/>
              </w:rPr>
              <w:t xml:space="preserve"> &amp; Kim</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Brand </w:t>
            </w:r>
            <w:proofErr w:type="spellStart"/>
            <w:r w:rsidRPr="002F053C">
              <w:rPr>
                <w:rFonts w:ascii="Arial" w:hAnsi="Arial" w:cs="Arial"/>
                <w:sz w:val="18"/>
                <w:szCs w:val="18"/>
              </w:rPr>
              <w:t>Platformization</w:t>
            </w:r>
            <w:proofErr w:type="spellEnd"/>
            <w:r w:rsidRPr="002F053C">
              <w:rPr>
                <w:rFonts w:ascii="Arial" w:hAnsi="Arial" w:cs="Arial"/>
                <w:sz w:val="18"/>
                <w:szCs w:val="18"/>
              </w:rPr>
              <w:t xml:space="preserve"> </w:t>
            </w:r>
            <w:r w:rsidRPr="002F053C">
              <w:rPr>
                <w:rFonts w:ascii="Arial" w:hAnsi="Arial" w:cs="Arial"/>
                <w:sz w:val="18"/>
                <w:szCs w:val="18"/>
              </w:rPr>
              <w:lastRenderedPageBreak/>
              <w:t xml:space="preserve">and User Sentiment: Nike Run Club vs Adidas </w:t>
            </w:r>
            <w:proofErr w:type="spellStart"/>
            <w:r w:rsidRPr="002F053C">
              <w:rPr>
                <w:rFonts w:ascii="Arial" w:hAnsi="Arial" w:cs="Arial"/>
                <w:sz w:val="18"/>
                <w:szCs w:val="18"/>
              </w:rPr>
              <w:t>Runtastic</w:t>
            </w:r>
            <w:proofErr w:type="spellEnd"/>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2024</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T3/T6/T7</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Nike digital platforms </w:t>
            </w:r>
            <w:r w:rsidRPr="002F053C">
              <w:rPr>
                <w:rFonts w:ascii="Arial" w:hAnsi="Arial" w:cs="Arial"/>
                <w:sz w:val="18"/>
                <w:szCs w:val="18"/>
              </w:rPr>
              <w:lastRenderedPageBreak/>
              <w:t>and sentiment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 xml:space="preserve">To compare Nike and </w:t>
            </w:r>
            <w:r w:rsidRPr="002F053C">
              <w:rPr>
                <w:rFonts w:ascii="Arial" w:hAnsi="Arial" w:cs="Arial"/>
                <w:sz w:val="18"/>
                <w:szCs w:val="18"/>
              </w:rPr>
              <w:lastRenderedPageBreak/>
              <w:t>Adidas digital-platform perceptions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Text mining; sentiment analysis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3,715 English reviews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Nike Run Club is perceived more as an </w:t>
            </w:r>
            <w:r w:rsidRPr="002F053C">
              <w:rPr>
                <w:rFonts w:ascii="Arial" w:hAnsi="Arial" w:cs="Arial"/>
                <w:sz w:val="18"/>
                <w:szCs w:val="18"/>
              </w:rPr>
              <w:lastRenderedPageBreak/>
              <w:t xml:space="preserve">emotional companion, Adidas </w:t>
            </w:r>
            <w:proofErr w:type="spellStart"/>
            <w:r w:rsidRPr="002F053C">
              <w:rPr>
                <w:rFonts w:ascii="Arial" w:hAnsi="Arial" w:cs="Arial"/>
                <w:sz w:val="18"/>
                <w:szCs w:val="18"/>
              </w:rPr>
              <w:t>Runtastic</w:t>
            </w:r>
            <w:proofErr w:type="spellEnd"/>
            <w:r w:rsidRPr="002F053C">
              <w:rPr>
                <w:rFonts w:ascii="Arial" w:hAnsi="Arial" w:cs="Arial"/>
                <w:sz w:val="18"/>
                <w:szCs w:val="18"/>
              </w:rPr>
              <w:t xml:space="preserve"> more as a tool</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 xml:space="preserve">Reviews rather than UK consumer </w:t>
            </w:r>
            <w:r w:rsidRPr="002F053C">
              <w:rPr>
                <w:rFonts w:ascii="Arial" w:hAnsi="Arial" w:cs="Arial"/>
                <w:sz w:val="18"/>
                <w:szCs w:val="18"/>
              </w:rPr>
              <w:lastRenderedPageBreak/>
              <w:t>sample; app-specific</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 xml:space="preserve">Directly supports Nike digital </w:t>
            </w:r>
            <w:r w:rsidRPr="002F053C">
              <w:rPr>
                <w:rFonts w:ascii="Arial" w:hAnsi="Arial" w:cs="Arial"/>
                <w:sz w:val="18"/>
                <w:szCs w:val="18"/>
              </w:rPr>
              <w:lastRenderedPageBreak/>
              <w:t>ecosystem and competitor comparison</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S34</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roofErr w:type="spellStart"/>
            <w:r w:rsidRPr="002F053C">
              <w:rPr>
                <w:rFonts w:ascii="Arial" w:hAnsi="Arial" w:cs="Arial"/>
                <w:sz w:val="18"/>
                <w:szCs w:val="18"/>
              </w:rPr>
              <w:t>Jayashree</w:t>
            </w:r>
            <w:proofErr w:type="spellEnd"/>
            <w:r w:rsidRPr="002F053C">
              <w:rPr>
                <w:rFonts w:ascii="Arial" w:hAnsi="Arial" w:cs="Arial"/>
                <w:sz w:val="18"/>
                <w:szCs w:val="18"/>
              </w:rPr>
              <w:t xml:space="preserve">, Vishal &amp; </w:t>
            </w:r>
            <w:proofErr w:type="spellStart"/>
            <w:r w:rsidRPr="002F053C">
              <w:rPr>
                <w:rFonts w:ascii="Arial" w:hAnsi="Arial" w:cs="Arial"/>
                <w:sz w:val="18"/>
                <w:szCs w:val="18"/>
              </w:rPr>
              <w:t>Vipul</w:t>
            </w:r>
            <w:proofErr w:type="spellEnd"/>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Impact of Social Media Marketing on Consumer Purchasing Decisions on Nike Shoes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2025</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T1/T2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Nike, SMM and purchase decisions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examine digital factors affecting Nike shoe purchasing</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Secondary/consumer analysis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Nike-shoe consumers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Social media, influencers, UGC and interactive campaigns relate to purchase decisions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Non-UK; limited theoretical integration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Direct Nike evidence; complements S12 and S31</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S35</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roofErr w:type="spellStart"/>
            <w:r w:rsidRPr="002F053C">
              <w:rPr>
                <w:rFonts w:ascii="Arial" w:hAnsi="Arial" w:cs="Arial"/>
                <w:sz w:val="18"/>
                <w:szCs w:val="18"/>
              </w:rPr>
              <w:t>Ouahchi</w:t>
            </w:r>
            <w:proofErr w:type="spellEnd"/>
            <w:r w:rsidRPr="002F053C">
              <w:rPr>
                <w:rFonts w:ascii="Arial" w:hAnsi="Arial" w:cs="Arial"/>
                <w:sz w:val="18"/>
                <w:szCs w:val="18"/>
              </w:rPr>
              <w:t xml:space="preserve"> &amp; </w:t>
            </w:r>
            <w:proofErr w:type="spellStart"/>
            <w:r w:rsidRPr="002F053C">
              <w:rPr>
                <w:rFonts w:ascii="Arial" w:hAnsi="Arial" w:cs="Arial"/>
                <w:sz w:val="18"/>
                <w:szCs w:val="18"/>
              </w:rPr>
              <w:t>Chouchane</w:t>
            </w:r>
            <w:proofErr w:type="spellEnd"/>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Impact of Digital Marketing Strategies on Customer Loyalty: Nike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2025</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T1/T2/T4</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Nike digital marketing 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assess integrated digital strategies 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Nike case analysis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Nike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Personalisation, mobile apps and social media support satisfaction, trust 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Not UK-specific; broad theoretical treatment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Directly connects Nike with SMM, AI/personalisation and loyalty</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S36</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roofErr w:type="spellStart"/>
            <w:r w:rsidRPr="002F053C">
              <w:rPr>
                <w:rFonts w:ascii="Arial" w:hAnsi="Arial" w:cs="Arial"/>
                <w:sz w:val="18"/>
                <w:szCs w:val="18"/>
              </w:rPr>
              <w:t>Safi’i</w:t>
            </w:r>
            <w:proofErr w:type="spellEnd"/>
            <w:r w:rsidRPr="002F053C">
              <w:rPr>
                <w:rFonts w:ascii="Arial" w:hAnsi="Arial" w:cs="Arial"/>
                <w:sz w:val="18"/>
                <w:szCs w:val="18"/>
              </w:rPr>
              <w:t xml:space="preserve"> &amp; </w:t>
            </w:r>
            <w:proofErr w:type="spellStart"/>
            <w:r w:rsidRPr="002F053C">
              <w:rPr>
                <w:rFonts w:ascii="Arial" w:hAnsi="Arial" w:cs="Arial"/>
                <w:sz w:val="18"/>
                <w:szCs w:val="18"/>
              </w:rPr>
              <w:t>Sulistyo</w:t>
            </w:r>
            <w:proofErr w:type="spellEnd"/>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Brand Image and Repurchase Intention among Nike Shoe Users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2025</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T2/T3</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Nike, digital marketing and repurchase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test digital marketing's moderating role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Survey; PLS-SEM</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120 Nike users; Indonesia</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Digital marketing moderates brand image → repurchase intention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Indonesia; limited context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Adds moderation evidence to Nike-specific literature</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S37</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Homburg &amp; </w:t>
            </w:r>
            <w:proofErr w:type="spellStart"/>
            <w:r w:rsidRPr="002F053C">
              <w:rPr>
                <w:rFonts w:ascii="Arial" w:hAnsi="Arial" w:cs="Arial"/>
                <w:sz w:val="18"/>
                <w:szCs w:val="18"/>
              </w:rPr>
              <w:t>Wielgos</w:t>
            </w:r>
            <w:proofErr w:type="spellEnd"/>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Value relevance of digital marketing capabilities to firm performance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T3/T5</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Digital marketing capabilities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determine the performance value of DMCs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Mixed methods; interviews + multisource data</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Multi-industry firms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DMCs contribute to profitability beyond classic marketing capabilities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Not consumer/sportswear-specific</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Key RBV/Dynamic Capabilities support</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S38</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Wang</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Digital marketing capabilities in internatio</w:t>
            </w:r>
            <w:r w:rsidRPr="002F053C">
              <w:rPr>
                <w:rFonts w:ascii="Arial" w:hAnsi="Arial" w:cs="Arial"/>
                <w:sz w:val="18"/>
                <w:szCs w:val="18"/>
              </w:rPr>
              <w:lastRenderedPageBreak/>
              <w:t>nal firms: a relational perspective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2020</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T3/T5</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DMCs and international performance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To assess DMC contribution to firm </w:t>
            </w:r>
            <w:r w:rsidRPr="002F053C">
              <w:rPr>
                <w:rFonts w:ascii="Arial" w:hAnsi="Arial" w:cs="Arial"/>
                <w:sz w:val="18"/>
                <w:szCs w:val="18"/>
              </w:rPr>
              <w:lastRenderedPageBreak/>
              <w:t>performance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Survey; hierarchical regression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167 international firms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DMCs positively contribute to performance; entrepreneurial orientation </w:t>
            </w:r>
            <w:r w:rsidRPr="002F053C">
              <w:rPr>
                <w:rFonts w:ascii="Arial" w:hAnsi="Arial" w:cs="Arial"/>
                <w:sz w:val="18"/>
                <w:szCs w:val="18"/>
              </w:rPr>
              <w:lastRenderedPageBreak/>
              <w:t>strengthens use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Firm-level rather than consumer outcomes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Connects DMCs to international strategy</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S39</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roofErr w:type="spellStart"/>
            <w:r w:rsidRPr="002F053C">
              <w:rPr>
                <w:rFonts w:ascii="Arial" w:hAnsi="Arial" w:cs="Arial"/>
                <w:sz w:val="18"/>
                <w:szCs w:val="18"/>
              </w:rPr>
              <w:t>Herhausen</w:t>
            </w:r>
            <w:proofErr w:type="spellEnd"/>
            <w:r w:rsidRPr="002F053C">
              <w:rPr>
                <w:rFonts w:ascii="Arial" w:hAnsi="Arial" w:cs="Arial"/>
                <w:sz w:val="18"/>
                <w:szCs w:val="18"/>
              </w:rPr>
              <w:t xml:space="preserve"> et al.</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The digital marketing capabilities gap</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2020</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T3/T5</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Digital marketing capabilities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map the DMC literature and identify capability gaps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Literature review + survey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129 articles + 169 managers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Channels, social media, digital relationships and technologies are major DMC areas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Mainly B2B/industrial context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Provides foundation for applying DMC to B2C Nike</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S40</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Liu</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Effect of Digital Marketing Capabilities and </w:t>
            </w:r>
            <w:proofErr w:type="spellStart"/>
            <w:r w:rsidRPr="002F053C">
              <w:rPr>
                <w:rFonts w:ascii="Arial" w:hAnsi="Arial" w:cs="Arial"/>
                <w:sz w:val="18"/>
                <w:szCs w:val="18"/>
              </w:rPr>
              <w:t>Blockchain</w:t>
            </w:r>
            <w:proofErr w:type="spellEnd"/>
            <w:r w:rsidRPr="002F053C">
              <w:rPr>
                <w:rFonts w:ascii="Arial" w:hAnsi="Arial" w:cs="Arial"/>
                <w:sz w:val="18"/>
                <w:szCs w:val="18"/>
              </w:rPr>
              <w:t xml:space="preserve"> Technology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T3/T5</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DMCs, engagement and performance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examine DMC effects on customer relationships and performance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Quantitative; SEM</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311 respondents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DMCs affect customer-linking, market-sensing, engagement and performance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China; </w:t>
            </w:r>
            <w:proofErr w:type="spellStart"/>
            <w:r w:rsidRPr="002F053C">
              <w:rPr>
                <w:rFonts w:ascii="Arial" w:hAnsi="Arial" w:cs="Arial"/>
                <w:sz w:val="18"/>
                <w:szCs w:val="18"/>
              </w:rPr>
              <w:t>blockchain</w:t>
            </w:r>
            <w:proofErr w:type="spellEnd"/>
            <w:r w:rsidRPr="002F053C">
              <w:rPr>
                <w:rFonts w:ascii="Arial" w:hAnsi="Arial" w:cs="Arial"/>
                <w:sz w:val="18"/>
                <w:szCs w:val="18"/>
              </w:rPr>
              <w:t xml:space="preserve"> context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Bridges capabilities with engagement</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S41</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roofErr w:type="spellStart"/>
            <w:r w:rsidRPr="002F053C">
              <w:rPr>
                <w:rFonts w:ascii="Arial" w:hAnsi="Arial" w:cs="Arial"/>
                <w:sz w:val="18"/>
                <w:szCs w:val="18"/>
              </w:rPr>
              <w:t>Zahara</w:t>
            </w:r>
            <w:proofErr w:type="spellEnd"/>
            <w:r w:rsidRPr="002F053C">
              <w:rPr>
                <w:rFonts w:ascii="Arial" w:hAnsi="Arial" w:cs="Arial"/>
                <w:sz w:val="18"/>
                <w:szCs w:val="18"/>
              </w:rPr>
              <w:t xml:space="preserve"> et al.</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Entrepreneurial marketin</w:t>
            </w:r>
            <w:r w:rsidRPr="002F053C">
              <w:rPr>
                <w:rFonts w:ascii="Arial" w:hAnsi="Arial" w:cs="Arial"/>
                <w:sz w:val="18"/>
                <w:szCs w:val="18"/>
              </w:rPr>
              <w:lastRenderedPageBreak/>
              <w:t>g and marketing performance through DMCs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2023</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T3/T5</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DMCs and marketing </w:t>
            </w:r>
            <w:r w:rsidRPr="002F053C">
              <w:rPr>
                <w:rFonts w:ascii="Arial" w:hAnsi="Arial" w:cs="Arial"/>
                <w:sz w:val="18"/>
                <w:szCs w:val="18"/>
              </w:rPr>
              <w:lastRenderedPageBreak/>
              <w:t>performance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 xml:space="preserve">To test DMC effects </w:t>
            </w:r>
            <w:r w:rsidRPr="002F053C">
              <w:rPr>
                <w:rFonts w:ascii="Arial" w:hAnsi="Arial" w:cs="Arial"/>
                <w:sz w:val="18"/>
                <w:szCs w:val="18"/>
              </w:rPr>
              <w:lastRenderedPageBreak/>
              <w:t>on performance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Survey; PLS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197 Indonesian SMEs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DMCs positively affect </w:t>
            </w:r>
            <w:r w:rsidRPr="002F053C">
              <w:rPr>
                <w:rFonts w:ascii="Arial" w:hAnsi="Arial" w:cs="Arial"/>
                <w:sz w:val="18"/>
                <w:szCs w:val="18"/>
              </w:rPr>
              <w:lastRenderedPageBreak/>
              <w:t>marketing performance; mediation not consistently strong</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SME rather than global-brand context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Provides caution against </w:t>
            </w:r>
            <w:r w:rsidRPr="002F053C">
              <w:rPr>
                <w:rFonts w:ascii="Arial" w:hAnsi="Arial" w:cs="Arial"/>
                <w:sz w:val="18"/>
                <w:szCs w:val="18"/>
              </w:rPr>
              <w:lastRenderedPageBreak/>
              <w:t>assuming automatic DMC effects</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S42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Portuguese SME study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Dynamic and Adaptive Marketing Capabilities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2021</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T3/T5</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Dynamic/adaptive marketing capabilities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examine capability effects on international marketing</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Quantitative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335 Portuguese SMEs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Dynamic/adaptive capabilities influence international marketing performance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SME/B2B context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Supports Dynamic Capabilities Theory</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S43</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Davenport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Hyper-Personalization for Customer Engagement with AI</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Management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2023</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T4</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AI-enabled personalisation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examine AI-enabled hyper-personalisation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Conceptual/managerial analysis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Broad marketing context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AI enables precise personalisation but raises privacy concerns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Non-empirical; not Nike/UK-specific</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Supports T4; complements S25 and S44</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S44</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Huang et al.</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Impact of AI stimuli on customer engagement and value co-creation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T4</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AI, engagement and value co-creation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test AI interactivity effects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Survey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426 intelligent-service consumers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AI interactivity positively affects value co-creation; engagement mediates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Intelligent-service/robot context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Provides empirical basis for AI → engagement</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S46</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Haleem, A., </w:t>
            </w:r>
            <w:proofErr w:type="spellStart"/>
            <w:r w:rsidRPr="002F053C">
              <w:rPr>
                <w:rFonts w:ascii="Arial" w:hAnsi="Arial" w:cs="Arial"/>
                <w:sz w:val="18"/>
                <w:szCs w:val="18"/>
              </w:rPr>
              <w:t>Javaid</w:t>
            </w:r>
            <w:proofErr w:type="spellEnd"/>
            <w:r w:rsidRPr="002F053C">
              <w:rPr>
                <w:rFonts w:ascii="Arial" w:hAnsi="Arial" w:cs="Arial"/>
                <w:sz w:val="18"/>
                <w:szCs w:val="18"/>
              </w:rPr>
              <w:t xml:space="preserve">, M., </w:t>
            </w:r>
            <w:proofErr w:type="spellStart"/>
            <w:r w:rsidRPr="002F053C">
              <w:rPr>
                <w:rFonts w:ascii="Arial" w:hAnsi="Arial" w:cs="Arial"/>
                <w:sz w:val="18"/>
                <w:szCs w:val="18"/>
              </w:rPr>
              <w:t>Qadri</w:t>
            </w:r>
            <w:proofErr w:type="spellEnd"/>
            <w:r w:rsidRPr="002F053C">
              <w:rPr>
                <w:rFonts w:ascii="Arial" w:hAnsi="Arial" w:cs="Arial"/>
                <w:sz w:val="18"/>
                <w:szCs w:val="18"/>
              </w:rPr>
              <w:t xml:space="preserve">, M.A., Singh, R.P. and </w:t>
            </w:r>
            <w:proofErr w:type="spellStart"/>
            <w:r w:rsidRPr="002F053C">
              <w:rPr>
                <w:rFonts w:ascii="Arial" w:hAnsi="Arial" w:cs="Arial"/>
                <w:sz w:val="18"/>
                <w:szCs w:val="18"/>
              </w:rPr>
              <w:t>Suman</w:t>
            </w:r>
            <w:proofErr w:type="spellEnd"/>
            <w:r w:rsidRPr="002F053C">
              <w:rPr>
                <w:rFonts w:ascii="Arial" w:hAnsi="Arial" w:cs="Arial"/>
                <w:sz w:val="18"/>
                <w:szCs w:val="18"/>
              </w:rPr>
              <w:t>, R.</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Artificial intelligence (AI) applications for marketing: A literature-based study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Peer-reviewed 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T4 – AI and Personalisation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AI applications in digital marketing, customer personalisation, data analysis and campaign optimisation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review the role of AI in marketing and examine its applications across different marketing activities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Literature-based review; approximately 217 research publications examined</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Broad marketing literature covering AI applications across digital marketing and other marketing activities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AI can support real-time customer needs, personalised experiences, customer/data analysis, content and channel selection, campaign performance analysis and competitor analysis.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Literature-based rather than primary empirical research; it does not directly examine Nike UK, UK consumers, brand loyalty or global sportswear competitiveness.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Supports the AI/personalisation dimension of digital marketing and links with studies on customer engagement, personalisation, brand loyalty and digital marketing </w:t>
            </w:r>
            <w:r w:rsidRPr="002F053C">
              <w:rPr>
                <w:rFonts w:ascii="Arial" w:hAnsi="Arial" w:cs="Arial"/>
                <w:sz w:val="18"/>
                <w:szCs w:val="18"/>
              </w:rPr>
              <w:lastRenderedPageBreak/>
              <w:t>capabilities. (DOI)</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S45</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Liu-Thompkins, Okazaki &amp; Li</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Artificial empathy in marketing interactions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T4/T7</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AI experience and artificial empathy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explain how AI can improve customer experience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Conceptual framework + pilot empirical testing</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Marketing interactions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Artificial empathy can bridge human-AI gaps and improve CX</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Broader AI context</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Complements S43/S44 and supports CX dimension</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S47</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Tran Xuan, Truong &amp; Vo </w:t>
            </w:r>
            <w:proofErr w:type="spellStart"/>
            <w:r w:rsidRPr="002F053C">
              <w:rPr>
                <w:rFonts w:ascii="Arial" w:hAnsi="Arial" w:cs="Arial"/>
                <w:sz w:val="18"/>
                <w:szCs w:val="18"/>
              </w:rPr>
              <w:t>Quang</w:t>
            </w:r>
            <w:proofErr w:type="spellEnd"/>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Impacts of </w:t>
            </w:r>
            <w:proofErr w:type="spellStart"/>
            <w:r w:rsidRPr="002F053C">
              <w:rPr>
                <w:rFonts w:ascii="Arial" w:hAnsi="Arial" w:cs="Arial"/>
                <w:sz w:val="18"/>
                <w:szCs w:val="18"/>
              </w:rPr>
              <w:t>omnichannel</w:t>
            </w:r>
            <w:proofErr w:type="spellEnd"/>
            <w:r w:rsidRPr="002F053C">
              <w:rPr>
                <w:rFonts w:ascii="Arial" w:hAnsi="Arial" w:cs="Arial"/>
                <w:sz w:val="18"/>
                <w:szCs w:val="18"/>
              </w:rPr>
              <w:t xml:space="preserve"> retailing properties on customer experience and brand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2023</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T7/T2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roofErr w:type="spellStart"/>
            <w:r w:rsidRPr="002F053C">
              <w:rPr>
                <w:rFonts w:ascii="Arial" w:hAnsi="Arial" w:cs="Arial"/>
                <w:sz w:val="18"/>
                <w:szCs w:val="18"/>
              </w:rPr>
              <w:t>Omnichannel</w:t>
            </w:r>
            <w:proofErr w:type="spellEnd"/>
            <w:r w:rsidRPr="002F053C">
              <w:rPr>
                <w:rFonts w:ascii="Arial" w:hAnsi="Arial" w:cs="Arial"/>
                <w:sz w:val="18"/>
                <w:szCs w:val="18"/>
              </w:rPr>
              <w:t xml:space="preserve"> experience 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To examine </w:t>
            </w:r>
            <w:proofErr w:type="spellStart"/>
            <w:r w:rsidRPr="002F053C">
              <w:rPr>
                <w:rFonts w:ascii="Arial" w:hAnsi="Arial" w:cs="Arial"/>
                <w:sz w:val="18"/>
                <w:szCs w:val="18"/>
              </w:rPr>
              <w:t>omnichannel</w:t>
            </w:r>
            <w:proofErr w:type="spellEnd"/>
            <w:r w:rsidRPr="002F053C">
              <w:rPr>
                <w:rFonts w:ascii="Arial" w:hAnsi="Arial" w:cs="Arial"/>
                <w:sz w:val="18"/>
                <w:szCs w:val="18"/>
              </w:rPr>
              <w:t xml:space="preserve"> factors affecting CX 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Survey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Approx. 1,547 respondents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Integration quality, fluency and assurance affect CX and loyalty</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Banking rather than retail/sportswear</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Supports Nike online–app–store ecosystem</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S48</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So et al.</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Social media marketing </w:t>
            </w:r>
            <w:r w:rsidRPr="002F053C">
              <w:rPr>
                <w:rFonts w:ascii="Arial" w:hAnsi="Arial" w:cs="Arial"/>
                <w:sz w:val="18"/>
                <w:szCs w:val="18"/>
              </w:rPr>
              <w:lastRenderedPageBreak/>
              <w:t>activities, customer engagement and customer stickiness: A longitudinal investigation</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Journal article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2024</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T2</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SMM, engagement and stickiness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examine engage</w:t>
            </w:r>
            <w:r w:rsidRPr="002F053C">
              <w:rPr>
                <w:rFonts w:ascii="Arial" w:hAnsi="Arial" w:cs="Arial"/>
                <w:sz w:val="18"/>
                <w:szCs w:val="18"/>
              </w:rPr>
              <w:lastRenderedPageBreak/>
              <w:t>ment over time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Longitudinal</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Social-media users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Provides temporal evidence on </w:t>
            </w:r>
            <w:r w:rsidRPr="002F053C">
              <w:rPr>
                <w:rFonts w:ascii="Arial" w:hAnsi="Arial" w:cs="Arial"/>
                <w:sz w:val="18"/>
                <w:szCs w:val="18"/>
              </w:rPr>
              <w:lastRenderedPageBreak/>
              <w:t>engagement and stickiness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Not Nike/UK-specific</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 xml:space="preserve">Addresses cross-sectional </w:t>
            </w:r>
            <w:r w:rsidRPr="002F053C">
              <w:rPr>
                <w:rFonts w:ascii="Arial" w:hAnsi="Arial" w:cs="Arial"/>
                <w:sz w:val="18"/>
                <w:szCs w:val="18"/>
              </w:rPr>
              <w:lastRenderedPageBreak/>
              <w:t>limitation in S4/S7/S8</w:t>
            </w:r>
          </w:p>
        </w:tc>
      </w:tr>
      <w:tr w:rsidR="002F053C" w:rsidRPr="002F053C" w:rsidTr="002F053C">
        <w:tc>
          <w:tcPr>
            <w:tcW w:w="1072"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lastRenderedPageBreak/>
              <w:t>S49</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proofErr w:type="spellStart"/>
            <w:r w:rsidRPr="002F053C">
              <w:rPr>
                <w:rFonts w:ascii="Arial" w:hAnsi="Arial" w:cs="Arial"/>
                <w:sz w:val="18"/>
                <w:szCs w:val="18"/>
              </w:rPr>
              <w:t>Davcik</w:t>
            </w:r>
            <w:proofErr w:type="spellEnd"/>
            <w:r w:rsidRPr="002F053C">
              <w:rPr>
                <w:rFonts w:ascii="Arial" w:hAnsi="Arial" w:cs="Arial"/>
                <w:sz w:val="18"/>
                <w:szCs w:val="18"/>
              </w:rPr>
              <w:t xml:space="preserve"> &amp; Sharma</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Marketing resources, performance and competitive advantage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Review/editorial synthesis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2016</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T3/T5</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Marketing resources and competitive advantage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To synthesise marketing-resource literature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Review/synthesis</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Broad literature</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Marketing resources can support competitive advantage but literature is fragmented</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Older; conceptual; not digital/Nike-specific</w:t>
            </w:r>
          </w:p>
        </w:tc>
        <w:tc>
          <w:tcPr>
            <w:tcW w:w="1073" w:type="dxa"/>
          </w:tcPr>
          <w:p w:rsidR="002F053C" w:rsidRPr="002F053C" w:rsidRDefault="002F053C" w:rsidP="005A3EEF">
            <w:pPr>
              <w:pStyle w:val="NoSpacing"/>
              <w:spacing w:before="240" w:line="360" w:lineRule="auto"/>
              <w:jc w:val="both"/>
              <w:rPr>
                <w:rFonts w:ascii="Arial" w:hAnsi="Arial" w:cs="Arial"/>
                <w:sz w:val="18"/>
                <w:szCs w:val="18"/>
              </w:rPr>
            </w:pPr>
            <w:r w:rsidRPr="002F053C">
              <w:rPr>
                <w:rFonts w:ascii="Arial" w:hAnsi="Arial" w:cs="Arial"/>
                <w:sz w:val="18"/>
                <w:szCs w:val="18"/>
              </w:rPr>
              <w:t>Theoretical bridge to RBV and competitive advantage</w:t>
            </w:r>
          </w:p>
        </w:tc>
      </w:tr>
      <w:tr w:rsidR="002F053C" w:rsidRPr="002F053C" w:rsidTr="002F053C">
        <w:tc>
          <w:tcPr>
            <w:tcW w:w="1072" w:type="dxa"/>
          </w:tcPr>
          <w:p w:rsidR="002F053C" w:rsidRPr="002F053C" w:rsidRDefault="002F053C" w:rsidP="005A3EEF">
            <w:pPr>
              <w:pStyle w:val="NoSpacing"/>
              <w:spacing w:before="240" w:after="160" w:line="360" w:lineRule="auto"/>
              <w:jc w:val="both"/>
              <w:rPr>
                <w:rFonts w:ascii="Arial" w:hAnsi="Arial" w:cs="Arial"/>
                <w:sz w:val="18"/>
                <w:szCs w:val="18"/>
              </w:rPr>
            </w:pPr>
            <w:r w:rsidRPr="002F053C">
              <w:rPr>
                <w:rFonts w:ascii="Arial" w:hAnsi="Arial" w:cs="Arial"/>
                <w:sz w:val="18"/>
                <w:szCs w:val="18"/>
              </w:rPr>
              <w:t>S50</w:t>
            </w:r>
          </w:p>
        </w:tc>
        <w:tc>
          <w:tcPr>
            <w:tcW w:w="1073" w:type="dxa"/>
          </w:tcPr>
          <w:p w:rsidR="002F053C" w:rsidRPr="002F053C" w:rsidRDefault="002F053C" w:rsidP="005A3EEF">
            <w:pPr>
              <w:pStyle w:val="NoSpacing"/>
              <w:spacing w:before="240" w:after="160" w:line="360" w:lineRule="auto"/>
              <w:jc w:val="both"/>
              <w:rPr>
                <w:rFonts w:ascii="Arial" w:hAnsi="Arial" w:cs="Arial"/>
                <w:sz w:val="18"/>
                <w:szCs w:val="18"/>
              </w:rPr>
            </w:pPr>
            <w:proofErr w:type="spellStart"/>
            <w:r w:rsidRPr="002F053C">
              <w:rPr>
                <w:rFonts w:ascii="Arial" w:hAnsi="Arial" w:cs="Arial"/>
                <w:sz w:val="18"/>
                <w:szCs w:val="18"/>
              </w:rPr>
              <w:t>Fainshmidt</w:t>
            </w:r>
            <w:proofErr w:type="spellEnd"/>
            <w:r w:rsidRPr="002F053C">
              <w:rPr>
                <w:rFonts w:ascii="Arial" w:hAnsi="Arial" w:cs="Arial"/>
                <w:sz w:val="18"/>
                <w:szCs w:val="18"/>
              </w:rPr>
              <w:t xml:space="preserve"> et al.</w:t>
            </w:r>
          </w:p>
        </w:tc>
        <w:tc>
          <w:tcPr>
            <w:tcW w:w="1073" w:type="dxa"/>
          </w:tcPr>
          <w:p w:rsidR="002F053C" w:rsidRPr="002F053C" w:rsidRDefault="002F053C" w:rsidP="005A3EEF">
            <w:pPr>
              <w:pStyle w:val="NoSpacing"/>
              <w:spacing w:before="240" w:after="160" w:line="360" w:lineRule="auto"/>
              <w:jc w:val="both"/>
              <w:rPr>
                <w:rFonts w:ascii="Arial" w:hAnsi="Arial" w:cs="Arial"/>
                <w:sz w:val="18"/>
                <w:szCs w:val="18"/>
              </w:rPr>
            </w:pPr>
            <w:r w:rsidRPr="002F053C">
              <w:rPr>
                <w:rFonts w:ascii="Arial" w:hAnsi="Arial" w:cs="Arial"/>
                <w:sz w:val="18"/>
                <w:szCs w:val="18"/>
              </w:rPr>
              <w:t>When do Dynamic Capabilities Lead to Competiti</w:t>
            </w:r>
            <w:r w:rsidRPr="002F053C">
              <w:rPr>
                <w:rFonts w:ascii="Arial" w:hAnsi="Arial" w:cs="Arial"/>
                <w:sz w:val="18"/>
                <w:szCs w:val="18"/>
              </w:rPr>
              <w:lastRenderedPageBreak/>
              <w:t>ve Advantage?</w:t>
            </w:r>
          </w:p>
        </w:tc>
        <w:tc>
          <w:tcPr>
            <w:tcW w:w="1073" w:type="dxa"/>
          </w:tcPr>
          <w:p w:rsidR="002F053C" w:rsidRPr="002F053C" w:rsidRDefault="002F053C" w:rsidP="005A3EEF">
            <w:pPr>
              <w:pStyle w:val="NoSpacing"/>
              <w:spacing w:before="240" w:after="160" w:line="360" w:lineRule="auto"/>
              <w:jc w:val="both"/>
              <w:rPr>
                <w:rFonts w:ascii="Arial" w:hAnsi="Arial" w:cs="Arial"/>
                <w:sz w:val="18"/>
                <w:szCs w:val="18"/>
              </w:rPr>
            </w:pPr>
            <w:r w:rsidRPr="002F053C">
              <w:rPr>
                <w:rFonts w:ascii="Arial" w:hAnsi="Arial" w:cs="Arial"/>
                <w:sz w:val="18"/>
                <w:szCs w:val="18"/>
              </w:rPr>
              <w:lastRenderedPageBreak/>
              <w:t>Journal article</w:t>
            </w:r>
          </w:p>
        </w:tc>
        <w:tc>
          <w:tcPr>
            <w:tcW w:w="1073" w:type="dxa"/>
          </w:tcPr>
          <w:p w:rsidR="002F053C" w:rsidRPr="002F053C" w:rsidRDefault="002F053C" w:rsidP="005A3EEF">
            <w:pPr>
              <w:pStyle w:val="NoSpacing"/>
              <w:spacing w:before="240" w:after="160" w:line="360" w:lineRule="auto"/>
              <w:jc w:val="both"/>
              <w:rPr>
                <w:rFonts w:ascii="Arial" w:hAnsi="Arial" w:cs="Arial"/>
                <w:sz w:val="18"/>
                <w:szCs w:val="18"/>
              </w:rPr>
            </w:pPr>
            <w:r w:rsidRPr="002F053C">
              <w:rPr>
                <w:rFonts w:ascii="Arial" w:hAnsi="Arial" w:cs="Arial"/>
                <w:sz w:val="18"/>
                <w:szCs w:val="18"/>
              </w:rPr>
              <w:t>2019</w:t>
            </w:r>
          </w:p>
        </w:tc>
        <w:tc>
          <w:tcPr>
            <w:tcW w:w="1073" w:type="dxa"/>
          </w:tcPr>
          <w:p w:rsidR="002F053C" w:rsidRPr="002F053C" w:rsidRDefault="002F053C" w:rsidP="005A3EEF">
            <w:pPr>
              <w:pStyle w:val="NoSpacing"/>
              <w:spacing w:before="240" w:after="160" w:line="360" w:lineRule="auto"/>
              <w:jc w:val="both"/>
              <w:rPr>
                <w:rFonts w:ascii="Arial" w:hAnsi="Arial" w:cs="Arial"/>
                <w:sz w:val="18"/>
                <w:szCs w:val="18"/>
              </w:rPr>
            </w:pPr>
            <w:r w:rsidRPr="002F053C">
              <w:rPr>
                <w:rFonts w:ascii="Arial" w:hAnsi="Arial" w:cs="Arial"/>
                <w:sz w:val="18"/>
                <w:szCs w:val="18"/>
              </w:rPr>
              <w:t>T3/T5</w:t>
            </w:r>
          </w:p>
        </w:tc>
        <w:tc>
          <w:tcPr>
            <w:tcW w:w="1073" w:type="dxa"/>
          </w:tcPr>
          <w:p w:rsidR="002F053C" w:rsidRPr="002F053C" w:rsidRDefault="002F053C" w:rsidP="005A3EEF">
            <w:pPr>
              <w:pStyle w:val="NoSpacing"/>
              <w:spacing w:before="240" w:after="160" w:line="360" w:lineRule="auto"/>
              <w:jc w:val="both"/>
              <w:rPr>
                <w:rFonts w:ascii="Arial" w:hAnsi="Arial" w:cs="Arial"/>
                <w:sz w:val="18"/>
                <w:szCs w:val="18"/>
              </w:rPr>
            </w:pPr>
            <w:r w:rsidRPr="002F053C">
              <w:rPr>
                <w:rFonts w:ascii="Arial" w:hAnsi="Arial" w:cs="Arial"/>
                <w:sz w:val="18"/>
                <w:szCs w:val="18"/>
              </w:rPr>
              <w:t>Dynamic capabilities and competitiv</w:t>
            </w:r>
            <w:r w:rsidRPr="002F053C">
              <w:rPr>
                <w:rFonts w:ascii="Arial" w:hAnsi="Arial" w:cs="Arial"/>
                <w:sz w:val="18"/>
                <w:szCs w:val="18"/>
              </w:rPr>
              <w:lastRenderedPageBreak/>
              <w:t>e advantage</w:t>
            </w:r>
          </w:p>
        </w:tc>
        <w:tc>
          <w:tcPr>
            <w:tcW w:w="1073" w:type="dxa"/>
          </w:tcPr>
          <w:p w:rsidR="002F053C" w:rsidRPr="002F053C" w:rsidRDefault="002F053C" w:rsidP="005A3EEF">
            <w:pPr>
              <w:pStyle w:val="NoSpacing"/>
              <w:spacing w:before="240" w:after="160" w:line="360" w:lineRule="auto"/>
              <w:jc w:val="both"/>
              <w:rPr>
                <w:rFonts w:ascii="Arial" w:hAnsi="Arial" w:cs="Arial"/>
                <w:sz w:val="18"/>
                <w:szCs w:val="18"/>
              </w:rPr>
            </w:pPr>
            <w:r w:rsidRPr="002F053C">
              <w:rPr>
                <w:rFonts w:ascii="Arial" w:hAnsi="Arial" w:cs="Arial"/>
                <w:sz w:val="18"/>
                <w:szCs w:val="18"/>
              </w:rPr>
              <w:lastRenderedPageBreak/>
              <w:t xml:space="preserve">To identify conditions under which dynamic </w:t>
            </w:r>
            <w:r w:rsidRPr="002F053C">
              <w:rPr>
                <w:rFonts w:ascii="Arial" w:hAnsi="Arial" w:cs="Arial"/>
                <w:sz w:val="18"/>
                <w:szCs w:val="18"/>
              </w:rPr>
              <w:lastRenderedPageBreak/>
              <w:t>capabilities create advantage</w:t>
            </w:r>
          </w:p>
        </w:tc>
        <w:tc>
          <w:tcPr>
            <w:tcW w:w="1073" w:type="dxa"/>
          </w:tcPr>
          <w:p w:rsidR="002F053C" w:rsidRPr="002F053C" w:rsidRDefault="002F053C" w:rsidP="005A3EEF">
            <w:pPr>
              <w:pStyle w:val="NoSpacing"/>
              <w:spacing w:before="240" w:after="160" w:line="360" w:lineRule="auto"/>
              <w:jc w:val="both"/>
              <w:rPr>
                <w:rFonts w:ascii="Arial" w:hAnsi="Arial" w:cs="Arial"/>
                <w:sz w:val="18"/>
                <w:szCs w:val="18"/>
              </w:rPr>
            </w:pPr>
            <w:proofErr w:type="spellStart"/>
            <w:r w:rsidRPr="002F053C">
              <w:rPr>
                <w:rFonts w:ascii="Arial" w:hAnsi="Arial" w:cs="Arial"/>
                <w:sz w:val="18"/>
                <w:szCs w:val="18"/>
              </w:rPr>
              <w:lastRenderedPageBreak/>
              <w:t>fsQCA</w:t>
            </w:r>
            <w:proofErr w:type="spellEnd"/>
            <w:r w:rsidRPr="002F053C">
              <w:rPr>
                <w:rFonts w:ascii="Arial" w:hAnsi="Arial" w:cs="Arial"/>
                <w:sz w:val="18"/>
                <w:szCs w:val="18"/>
              </w:rPr>
              <w:t>; primary data</w:t>
            </w:r>
          </w:p>
        </w:tc>
        <w:tc>
          <w:tcPr>
            <w:tcW w:w="1073" w:type="dxa"/>
          </w:tcPr>
          <w:p w:rsidR="002F053C" w:rsidRPr="002F053C" w:rsidRDefault="002F053C" w:rsidP="005A3EEF">
            <w:pPr>
              <w:pStyle w:val="NoSpacing"/>
              <w:spacing w:before="240" w:after="160" w:line="360" w:lineRule="auto"/>
              <w:jc w:val="both"/>
              <w:rPr>
                <w:rFonts w:ascii="Arial" w:hAnsi="Arial" w:cs="Arial"/>
                <w:sz w:val="18"/>
                <w:szCs w:val="18"/>
              </w:rPr>
            </w:pPr>
            <w:r w:rsidRPr="002F053C">
              <w:rPr>
                <w:rFonts w:ascii="Arial" w:hAnsi="Arial" w:cs="Arial"/>
                <w:sz w:val="18"/>
                <w:szCs w:val="18"/>
              </w:rPr>
              <w:t>Multi-firm strategic context</w:t>
            </w:r>
          </w:p>
        </w:tc>
        <w:tc>
          <w:tcPr>
            <w:tcW w:w="1073" w:type="dxa"/>
          </w:tcPr>
          <w:p w:rsidR="002F053C" w:rsidRPr="002F053C" w:rsidRDefault="002F053C" w:rsidP="005A3EEF">
            <w:pPr>
              <w:pStyle w:val="NoSpacing"/>
              <w:spacing w:before="240" w:after="160" w:line="360" w:lineRule="auto"/>
              <w:jc w:val="both"/>
              <w:rPr>
                <w:rFonts w:ascii="Arial" w:hAnsi="Arial" w:cs="Arial"/>
                <w:sz w:val="18"/>
                <w:szCs w:val="18"/>
              </w:rPr>
            </w:pPr>
            <w:r w:rsidRPr="002F053C">
              <w:rPr>
                <w:rFonts w:ascii="Arial" w:hAnsi="Arial" w:cs="Arial"/>
                <w:sz w:val="18"/>
                <w:szCs w:val="18"/>
              </w:rPr>
              <w:t xml:space="preserve">Dynamic capabilities generate advantage depending on </w:t>
            </w:r>
            <w:r w:rsidRPr="002F053C">
              <w:rPr>
                <w:rFonts w:ascii="Arial" w:hAnsi="Arial" w:cs="Arial"/>
                <w:sz w:val="18"/>
                <w:szCs w:val="18"/>
              </w:rPr>
              <w:lastRenderedPageBreak/>
              <w:t>strategic/environmental fit</w:t>
            </w:r>
          </w:p>
        </w:tc>
        <w:tc>
          <w:tcPr>
            <w:tcW w:w="1073" w:type="dxa"/>
          </w:tcPr>
          <w:p w:rsidR="002F053C" w:rsidRPr="002F053C" w:rsidRDefault="002F053C" w:rsidP="005A3EEF">
            <w:pPr>
              <w:pStyle w:val="NoSpacing"/>
              <w:spacing w:before="240" w:after="160" w:line="360" w:lineRule="auto"/>
              <w:jc w:val="both"/>
              <w:rPr>
                <w:rFonts w:ascii="Arial" w:hAnsi="Arial" w:cs="Arial"/>
                <w:sz w:val="18"/>
                <w:szCs w:val="18"/>
              </w:rPr>
            </w:pPr>
            <w:r w:rsidRPr="002F053C">
              <w:rPr>
                <w:rFonts w:ascii="Arial" w:hAnsi="Arial" w:cs="Arial"/>
                <w:sz w:val="18"/>
                <w:szCs w:val="18"/>
              </w:rPr>
              <w:lastRenderedPageBreak/>
              <w:t>Not digital marketing/Nike-specific</w:t>
            </w:r>
          </w:p>
        </w:tc>
        <w:tc>
          <w:tcPr>
            <w:tcW w:w="1073" w:type="dxa"/>
          </w:tcPr>
          <w:p w:rsidR="002F053C" w:rsidRPr="002F053C" w:rsidRDefault="002F053C" w:rsidP="005A3EEF">
            <w:pPr>
              <w:pStyle w:val="NoSpacing"/>
              <w:spacing w:before="240" w:after="160" w:line="360" w:lineRule="auto"/>
              <w:jc w:val="both"/>
              <w:rPr>
                <w:rFonts w:ascii="Arial" w:hAnsi="Arial" w:cs="Arial"/>
                <w:sz w:val="18"/>
                <w:szCs w:val="18"/>
              </w:rPr>
            </w:pPr>
            <w:r w:rsidRPr="002F053C">
              <w:rPr>
                <w:rFonts w:ascii="Arial" w:hAnsi="Arial" w:cs="Arial"/>
                <w:sz w:val="18"/>
                <w:szCs w:val="18"/>
              </w:rPr>
              <w:t xml:space="preserve">Key theoretical foundation for applying </w:t>
            </w:r>
            <w:r w:rsidRPr="002F053C">
              <w:rPr>
                <w:rFonts w:ascii="Arial" w:hAnsi="Arial" w:cs="Arial"/>
                <w:sz w:val="18"/>
                <w:szCs w:val="18"/>
              </w:rPr>
              <w:lastRenderedPageBreak/>
              <w:t>DCT to Nike UK</w:t>
            </w:r>
          </w:p>
        </w:tc>
      </w:tr>
    </w:tbl>
    <w:p w:rsidR="00E76764" w:rsidRPr="00E76764" w:rsidRDefault="00E76764" w:rsidP="002F053C">
      <w:pPr>
        <w:pStyle w:val="NoSpacing"/>
        <w:spacing w:before="240" w:after="160" w:line="360" w:lineRule="auto"/>
        <w:jc w:val="both"/>
        <w:rPr>
          <w:rFonts w:ascii="Arial" w:hAnsi="Arial" w:cs="Arial"/>
          <w:sz w:val="24"/>
          <w:szCs w:val="24"/>
        </w:rPr>
      </w:pPr>
    </w:p>
    <w:sectPr w:rsidR="00E76764" w:rsidRPr="00E76764" w:rsidSect="00E76764">
      <w:pgSz w:w="16838" w:h="11906" w:orient="landscape"/>
      <w:pgMar w:top="1440" w:right="1440" w:bottom="1440" w:left="1440"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6C56" w:rsidRDefault="002A6C56">
      <w:pPr>
        <w:spacing w:after="0" w:line="240" w:lineRule="auto"/>
      </w:pPr>
      <w:r>
        <w:separator/>
      </w:r>
    </w:p>
  </w:endnote>
  <w:endnote w:type="continuationSeparator" w:id="0">
    <w:p w:rsidR="002A6C56" w:rsidRDefault="002A6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721F086F-78A6-42A6-8286-BFA098F791B3}"/>
    <w:embedBold r:id="rId2" w:fontKey="{BBD664B4-6926-4B1E-B76A-35772C13E604}"/>
    <w:embedItalic r:id="rId3" w:fontKey="{BFACC953-A051-4F80-AA46-B3255782767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B352E60-E4D9-424A-B59E-6CA098A9E9D9}"/>
  </w:font>
  <w:font w:name="Cambria Math">
    <w:panose1 w:val="02040503050406030204"/>
    <w:charset w:val="00"/>
    <w:family w:val="roman"/>
    <w:pitch w:val="variable"/>
    <w:sig w:usb0="E00006FF" w:usb1="420024FF" w:usb2="02000000" w:usb3="00000000" w:csb0="0000019F" w:csb1="00000000"/>
    <w:embedRegular r:id="rId5" w:fontKey="{CDF321DA-7CC3-4AC9-A105-524D6BC9698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10B" w:rsidRDefault="000E610B">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226150">
      <w:rPr>
        <w:noProof/>
        <w:color w:val="000000"/>
      </w:rPr>
      <w:t>21</w:t>
    </w:r>
    <w:r>
      <w:rPr>
        <w:color w:val="000000"/>
      </w:rPr>
      <w:fldChar w:fldCharType="end"/>
    </w:r>
  </w:p>
  <w:p w:rsidR="000E610B" w:rsidRDefault="000E610B">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6C56" w:rsidRDefault="002A6C56">
      <w:pPr>
        <w:spacing w:after="0" w:line="240" w:lineRule="auto"/>
      </w:pPr>
      <w:r>
        <w:separator/>
      </w:r>
    </w:p>
  </w:footnote>
  <w:footnote w:type="continuationSeparator" w:id="0">
    <w:p w:rsidR="002A6C56" w:rsidRDefault="002A6C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B76BB"/>
    <w:multiLevelType w:val="multilevel"/>
    <w:tmpl w:val="6CC06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601C75"/>
    <w:multiLevelType w:val="multilevel"/>
    <w:tmpl w:val="D6F89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300833"/>
    <w:multiLevelType w:val="hybridMultilevel"/>
    <w:tmpl w:val="971A5F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DF06C6B"/>
    <w:multiLevelType w:val="hybridMultilevel"/>
    <w:tmpl w:val="10DE9C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29752E1"/>
    <w:multiLevelType w:val="multilevel"/>
    <w:tmpl w:val="B360E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E244BC"/>
    <w:multiLevelType w:val="multilevel"/>
    <w:tmpl w:val="3A763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E121F1"/>
    <w:multiLevelType w:val="multilevel"/>
    <w:tmpl w:val="C2B67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347635D"/>
    <w:multiLevelType w:val="multilevel"/>
    <w:tmpl w:val="5D5AD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F91537F"/>
    <w:multiLevelType w:val="multilevel"/>
    <w:tmpl w:val="CF544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1F8033F"/>
    <w:multiLevelType w:val="multilevel"/>
    <w:tmpl w:val="70F86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7597393"/>
    <w:multiLevelType w:val="hybridMultilevel"/>
    <w:tmpl w:val="23328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0870E58"/>
    <w:multiLevelType w:val="multilevel"/>
    <w:tmpl w:val="0AF82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C67EA0"/>
    <w:multiLevelType w:val="multilevel"/>
    <w:tmpl w:val="468A6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10B6C3C"/>
    <w:multiLevelType w:val="multilevel"/>
    <w:tmpl w:val="02D4C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25A7E80"/>
    <w:multiLevelType w:val="multilevel"/>
    <w:tmpl w:val="B6F66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96611F"/>
    <w:multiLevelType w:val="multilevel"/>
    <w:tmpl w:val="5F000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E2F6E57"/>
    <w:multiLevelType w:val="multilevel"/>
    <w:tmpl w:val="A28A1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FA57B9B"/>
    <w:multiLevelType w:val="multilevel"/>
    <w:tmpl w:val="71C62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2191792"/>
    <w:multiLevelType w:val="multilevel"/>
    <w:tmpl w:val="CF244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78B1CC3"/>
    <w:multiLevelType w:val="multilevel"/>
    <w:tmpl w:val="1DB28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9C90155"/>
    <w:multiLevelType w:val="multilevel"/>
    <w:tmpl w:val="6EDC7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BB84C1D"/>
    <w:multiLevelType w:val="hybridMultilevel"/>
    <w:tmpl w:val="502E77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C99757D"/>
    <w:multiLevelType w:val="hybridMultilevel"/>
    <w:tmpl w:val="3D2AC8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CF4098A"/>
    <w:multiLevelType w:val="multilevel"/>
    <w:tmpl w:val="6A6AD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0751601"/>
    <w:multiLevelType w:val="multilevel"/>
    <w:tmpl w:val="B262F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4BA538B"/>
    <w:multiLevelType w:val="multilevel"/>
    <w:tmpl w:val="9C46B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B304164"/>
    <w:multiLevelType w:val="multilevel"/>
    <w:tmpl w:val="D87C8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BCE6987"/>
    <w:multiLevelType w:val="multilevel"/>
    <w:tmpl w:val="55BCA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DF1504C"/>
    <w:multiLevelType w:val="multilevel"/>
    <w:tmpl w:val="5382F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2"/>
  </w:num>
  <w:num w:numId="3">
    <w:abstractNumId w:val="22"/>
  </w:num>
  <w:num w:numId="4">
    <w:abstractNumId w:val="10"/>
  </w:num>
  <w:num w:numId="5">
    <w:abstractNumId w:val="20"/>
  </w:num>
  <w:num w:numId="6">
    <w:abstractNumId w:val="1"/>
  </w:num>
  <w:num w:numId="7">
    <w:abstractNumId w:val="28"/>
  </w:num>
  <w:num w:numId="8">
    <w:abstractNumId w:val="24"/>
  </w:num>
  <w:num w:numId="9">
    <w:abstractNumId w:val="9"/>
  </w:num>
  <w:num w:numId="10">
    <w:abstractNumId w:val="11"/>
  </w:num>
  <w:num w:numId="11">
    <w:abstractNumId w:val="27"/>
  </w:num>
  <w:num w:numId="12">
    <w:abstractNumId w:val="8"/>
  </w:num>
  <w:num w:numId="13">
    <w:abstractNumId w:val="17"/>
  </w:num>
  <w:num w:numId="14">
    <w:abstractNumId w:val="25"/>
  </w:num>
  <w:num w:numId="15">
    <w:abstractNumId w:val="5"/>
  </w:num>
  <w:num w:numId="16">
    <w:abstractNumId w:val="15"/>
  </w:num>
  <w:num w:numId="17">
    <w:abstractNumId w:val="6"/>
  </w:num>
  <w:num w:numId="18">
    <w:abstractNumId w:val="7"/>
  </w:num>
  <w:num w:numId="19">
    <w:abstractNumId w:val="26"/>
  </w:num>
  <w:num w:numId="20">
    <w:abstractNumId w:val="4"/>
  </w:num>
  <w:num w:numId="21">
    <w:abstractNumId w:val="23"/>
  </w:num>
  <w:num w:numId="22">
    <w:abstractNumId w:val="16"/>
  </w:num>
  <w:num w:numId="23">
    <w:abstractNumId w:val="12"/>
  </w:num>
  <w:num w:numId="24">
    <w:abstractNumId w:val="13"/>
  </w:num>
  <w:num w:numId="25">
    <w:abstractNumId w:val="14"/>
  </w:num>
  <w:num w:numId="26">
    <w:abstractNumId w:val="18"/>
  </w:num>
  <w:num w:numId="27">
    <w:abstractNumId w:val="0"/>
  </w:num>
  <w:num w:numId="28">
    <w:abstractNumId w:val="19"/>
  </w:num>
  <w:num w:numId="2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EEB"/>
    <w:rsid w:val="00002776"/>
    <w:rsid w:val="00004B8D"/>
    <w:rsid w:val="00010085"/>
    <w:rsid w:val="000131A0"/>
    <w:rsid w:val="000143F8"/>
    <w:rsid w:val="00022E80"/>
    <w:rsid w:val="00023BD5"/>
    <w:rsid w:val="000278D8"/>
    <w:rsid w:val="00034BE4"/>
    <w:rsid w:val="00041D07"/>
    <w:rsid w:val="00044FAD"/>
    <w:rsid w:val="00067208"/>
    <w:rsid w:val="00070672"/>
    <w:rsid w:val="00075373"/>
    <w:rsid w:val="00076C5B"/>
    <w:rsid w:val="000829F5"/>
    <w:rsid w:val="00083A7C"/>
    <w:rsid w:val="000858F2"/>
    <w:rsid w:val="00092A13"/>
    <w:rsid w:val="000944E2"/>
    <w:rsid w:val="00096C1E"/>
    <w:rsid w:val="00096DEE"/>
    <w:rsid w:val="000A07DC"/>
    <w:rsid w:val="000A4E84"/>
    <w:rsid w:val="000B5E42"/>
    <w:rsid w:val="000C7A9F"/>
    <w:rsid w:val="000D3905"/>
    <w:rsid w:val="000E6080"/>
    <w:rsid w:val="000E610B"/>
    <w:rsid w:val="000F6F67"/>
    <w:rsid w:val="000F7BEE"/>
    <w:rsid w:val="00103571"/>
    <w:rsid w:val="001138B8"/>
    <w:rsid w:val="0011761C"/>
    <w:rsid w:val="00122D68"/>
    <w:rsid w:val="00127E75"/>
    <w:rsid w:val="00135ECC"/>
    <w:rsid w:val="00135FD0"/>
    <w:rsid w:val="00136C80"/>
    <w:rsid w:val="00144A6D"/>
    <w:rsid w:val="001516CE"/>
    <w:rsid w:val="00166398"/>
    <w:rsid w:val="00166CD4"/>
    <w:rsid w:val="001762A3"/>
    <w:rsid w:val="00195CE2"/>
    <w:rsid w:val="001A317A"/>
    <w:rsid w:val="001A52CD"/>
    <w:rsid w:val="001B0D7B"/>
    <w:rsid w:val="001B3B22"/>
    <w:rsid w:val="001B543B"/>
    <w:rsid w:val="001B5556"/>
    <w:rsid w:val="001C1293"/>
    <w:rsid w:val="001C3AB7"/>
    <w:rsid w:val="001C4FDA"/>
    <w:rsid w:val="001D17D4"/>
    <w:rsid w:val="001D5553"/>
    <w:rsid w:val="001F5C85"/>
    <w:rsid w:val="00210C92"/>
    <w:rsid w:val="00223C2D"/>
    <w:rsid w:val="00226150"/>
    <w:rsid w:val="00235732"/>
    <w:rsid w:val="002405A7"/>
    <w:rsid w:val="00241A29"/>
    <w:rsid w:val="00242853"/>
    <w:rsid w:val="0024516A"/>
    <w:rsid w:val="0024671F"/>
    <w:rsid w:val="002501DC"/>
    <w:rsid w:val="00255808"/>
    <w:rsid w:val="00256CC9"/>
    <w:rsid w:val="0025794A"/>
    <w:rsid w:val="00261911"/>
    <w:rsid w:val="00263D72"/>
    <w:rsid w:val="00265FA7"/>
    <w:rsid w:val="0026773B"/>
    <w:rsid w:val="00273E4D"/>
    <w:rsid w:val="00277162"/>
    <w:rsid w:val="002808EF"/>
    <w:rsid w:val="00285D56"/>
    <w:rsid w:val="00290602"/>
    <w:rsid w:val="002A6C0B"/>
    <w:rsid w:val="002A6C56"/>
    <w:rsid w:val="002C3ED8"/>
    <w:rsid w:val="002C6082"/>
    <w:rsid w:val="002D2BB6"/>
    <w:rsid w:val="002D60F3"/>
    <w:rsid w:val="002E091A"/>
    <w:rsid w:val="002E3A5C"/>
    <w:rsid w:val="002E4EAB"/>
    <w:rsid w:val="002F053C"/>
    <w:rsid w:val="002F2941"/>
    <w:rsid w:val="002F2C2B"/>
    <w:rsid w:val="002F32B7"/>
    <w:rsid w:val="002F752E"/>
    <w:rsid w:val="003051AF"/>
    <w:rsid w:val="00322363"/>
    <w:rsid w:val="003236F5"/>
    <w:rsid w:val="003271BD"/>
    <w:rsid w:val="0034395C"/>
    <w:rsid w:val="00355225"/>
    <w:rsid w:val="0036151D"/>
    <w:rsid w:val="00381864"/>
    <w:rsid w:val="003963B8"/>
    <w:rsid w:val="00396C05"/>
    <w:rsid w:val="003B14A1"/>
    <w:rsid w:val="003B2EBA"/>
    <w:rsid w:val="003B4DD8"/>
    <w:rsid w:val="003D48BC"/>
    <w:rsid w:val="003E45A7"/>
    <w:rsid w:val="003F0BC1"/>
    <w:rsid w:val="00402BB0"/>
    <w:rsid w:val="00406148"/>
    <w:rsid w:val="004162FD"/>
    <w:rsid w:val="00421531"/>
    <w:rsid w:val="00426847"/>
    <w:rsid w:val="00443337"/>
    <w:rsid w:val="00443E38"/>
    <w:rsid w:val="00445D19"/>
    <w:rsid w:val="00452864"/>
    <w:rsid w:val="004550A2"/>
    <w:rsid w:val="00455DEB"/>
    <w:rsid w:val="00456E8C"/>
    <w:rsid w:val="0047344E"/>
    <w:rsid w:val="00477134"/>
    <w:rsid w:val="00477CD5"/>
    <w:rsid w:val="00486626"/>
    <w:rsid w:val="00491FBF"/>
    <w:rsid w:val="004A5C41"/>
    <w:rsid w:val="004A702D"/>
    <w:rsid w:val="004B6514"/>
    <w:rsid w:val="004C362D"/>
    <w:rsid w:val="004D4A7B"/>
    <w:rsid w:val="004F3750"/>
    <w:rsid w:val="004F6496"/>
    <w:rsid w:val="004F64E9"/>
    <w:rsid w:val="004F7511"/>
    <w:rsid w:val="00501C9D"/>
    <w:rsid w:val="0050440D"/>
    <w:rsid w:val="005061CE"/>
    <w:rsid w:val="00506393"/>
    <w:rsid w:val="0051267C"/>
    <w:rsid w:val="00513707"/>
    <w:rsid w:val="00520B25"/>
    <w:rsid w:val="005219EF"/>
    <w:rsid w:val="00530C51"/>
    <w:rsid w:val="0053228A"/>
    <w:rsid w:val="00545717"/>
    <w:rsid w:val="00546836"/>
    <w:rsid w:val="0054797F"/>
    <w:rsid w:val="00555356"/>
    <w:rsid w:val="00556D90"/>
    <w:rsid w:val="00557763"/>
    <w:rsid w:val="005612F4"/>
    <w:rsid w:val="00566B56"/>
    <w:rsid w:val="00575222"/>
    <w:rsid w:val="005772F2"/>
    <w:rsid w:val="005A488E"/>
    <w:rsid w:val="005B1B5C"/>
    <w:rsid w:val="005B4D8B"/>
    <w:rsid w:val="005D09F9"/>
    <w:rsid w:val="005D2F8C"/>
    <w:rsid w:val="005D4137"/>
    <w:rsid w:val="005D48F4"/>
    <w:rsid w:val="005E0DBB"/>
    <w:rsid w:val="005E52E3"/>
    <w:rsid w:val="005E5C8B"/>
    <w:rsid w:val="005E5D85"/>
    <w:rsid w:val="0060004E"/>
    <w:rsid w:val="006025BE"/>
    <w:rsid w:val="006239AD"/>
    <w:rsid w:val="00623AB9"/>
    <w:rsid w:val="00623D7E"/>
    <w:rsid w:val="0062489F"/>
    <w:rsid w:val="00624B63"/>
    <w:rsid w:val="00631A20"/>
    <w:rsid w:val="00642883"/>
    <w:rsid w:val="00643F8D"/>
    <w:rsid w:val="00645FDB"/>
    <w:rsid w:val="00646972"/>
    <w:rsid w:val="006501EB"/>
    <w:rsid w:val="00660CAA"/>
    <w:rsid w:val="006715A6"/>
    <w:rsid w:val="0067412B"/>
    <w:rsid w:val="0067492A"/>
    <w:rsid w:val="006760A3"/>
    <w:rsid w:val="00677E6B"/>
    <w:rsid w:val="00682A01"/>
    <w:rsid w:val="00684DCF"/>
    <w:rsid w:val="00687F1C"/>
    <w:rsid w:val="00697A1A"/>
    <w:rsid w:val="006A2318"/>
    <w:rsid w:val="006A674A"/>
    <w:rsid w:val="006C5C89"/>
    <w:rsid w:val="006D4FBE"/>
    <w:rsid w:val="006D671C"/>
    <w:rsid w:val="006D7BAC"/>
    <w:rsid w:val="006E09BB"/>
    <w:rsid w:val="006E0F21"/>
    <w:rsid w:val="00701AFB"/>
    <w:rsid w:val="0070272B"/>
    <w:rsid w:val="00705FCD"/>
    <w:rsid w:val="007076A6"/>
    <w:rsid w:val="00707969"/>
    <w:rsid w:val="00720C85"/>
    <w:rsid w:val="007328B3"/>
    <w:rsid w:val="00733726"/>
    <w:rsid w:val="00733729"/>
    <w:rsid w:val="007412BA"/>
    <w:rsid w:val="00746ACD"/>
    <w:rsid w:val="00763CB4"/>
    <w:rsid w:val="007673FD"/>
    <w:rsid w:val="00773F0D"/>
    <w:rsid w:val="00775B68"/>
    <w:rsid w:val="00776262"/>
    <w:rsid w:val="00782D2F"/>
    <w:rsid w:val="00787ECD"/>
    <w:rsid w:val="00790C5A"/>
    <w:rsid w:val="00795DCA"/>
    <w:rsid w:val="007B0BC1"/>
    <w:rsid w:val="007B667A"/>
    <w:rsid w:val="007C1A8C"/>
    <w:rsid w:val="007C3FFF"/>
    <w:rsid w:val="007C5AF3"/>
    <w:rsid w:val="007C69D9"/>
    <w:rsid w:val="007D0D7F"/>
    <w:rsid w:val="007D16FF"/>
    <w:rsid w:val="007D4469"/>
    <w:rsid w:val="007F331B"/>
    <w:rsid w:val="007F4A20"/>
    <w:rsid w:val="008023F7"/>
    <w:rsid w:val="00804864"/>
    <w:rsid w:val="00804D36"/>
    <w:rsid w:val="008132F1"/>
    <w:rsid w:val="00816EC0"/>
    <w:rsid w:val="0084756D"/>
    <w:rsid w:val="00847746"/>
    <w:rsid w:val="00862AFF"/>
    <w:rsid w:val="00876294"/>
    <w:rsid w:val="008825A4"/>
    <w:rsid w:val="00884C02"/>
    <w:rsid w:val="00895DF5"/>
    <w:rsid w:val="008A09AD"/>
    <w:rsid w:val="008A1A7E"/>
    <w:rsid w:val="008B22C9"/>
    <w:rsid w:val="008B6FE4"/>
    <w:rsid w:val="008B7D16"/>
    <w:rsid w:val="008C23C2"/>
    <w:rsid w:val="008D23EC"/>
    <w:rsid w:val="008D2EEE"/>
    <w:rsid w:val="008D7D39"/>
    <w:rsid w:val="008E5BE0"/>
    <w:rsid w:val="008F118A"/>
    <w:rsid w:val="008F551B"/>
    <w:rsid w:val="009042B9"/>
    <w:rsid w:val="00905602"/>
    <w:rsid w:val="00915727"/>
    <w:rsid w:val="00917DE8"/>
    <w:rsid w:val="00924B0D"/>
    <w:rsid w:val="009320DE"/>
    <w:rsid w:val="009329D1"/>
    <w:rsid w:val="009336E6"/>
    <w:rsid w:val="00940BF3"/>
    <w:rsid w:val="00945837"/>
    <w:rsid w:val="009474DA"/>
    <w:rsid w:val="00947BA1"/>
    <w:rsid w:val="0095694B"/>
    <w:rsid w:val="009625E5"/>
    <w:rsid w:val="009642DF"/>
    <w:rsid w:val="00970F13"/>
    <w:rsid w:val="00982A3D"/>
    <w:rsid w:val="00983DBC"/>
    <w:rsid w:val="00984041"/>
    <w:rsid w:val="00992874"/>
    <w:rsid w:val="009966A5"/>
    <w:rsid w:val="009A042B"/>
    <w:rsid w:val="009B04BE"/>
    <w:rsid w:val="009B307A"/>
    <w:rsid w:val="009B3DD4"/>
    <w:rsid w:val="009B4691"/>
    <w:rsid w:val="009C1C3D"/>
    <w:rsid w:val="009D009E"/>
    <w:rsid w:val="009E0A8D"/>
    <w:rsid w:val="009E12E9"/>
    <w:rsid w:val="009F00EE"/>
    <w:rsid w:val="009F4EFB"/>
    <w:rsid w:val="00A04981"/>
    <w:rsid w:val="00A2727E"/>
    <w:rsid w:val="00A32800"/>
    <w:rsid w:val="00A35600"/>
    <w:rsid w:val="00A440D6"/>
    <w:rsid w:val="00A46663"/>
    <w:rsid w:val="00A515EC"/>
    <w:rsid w:val="00A724F5"/>
    <w:rsid w:val="00A72744"/>
    <w:rsid w:val="00A72BAB"/>
    <w:rsid w:val="00A72DAD"/>
    <w:rsid w:val="00A86BBA"/>
    <w:rsid w:val="00A961E1"/>
    <w:rsid w:val="00AC33D3"/>
    <w:rsid w:val="00AC3B55"/>
    <w:rsid w:val="00AC50DE"/>
    <w:rsid w:val="00AC76C7"/>
    <w:rsid w:val="00AE3950"/>
    <w:rsid w:val="00AE4F4A"/>
    <w:rsid w:val="00B00817"/>
    <w:rsid w:val="00B13278"/>
    <w:rsid w:val="00B15A81"/>
    <w:rsid w:val="00B169FB"/>
    <w:rsid w:val="00B17260"/>
    <w:rsid w:val="00B31920"/>
    <w:rsid w:val="00B47C5F"/>
    <w:rsid w:val="00B50E76"/>
    <w:rsid w:val="00B54C7C"/>
    <w:rsid w:val="00B65CD2"/>
    <w:rsid w:val="00B66B97"/>
    <w:rsid w:val="00B7184F"/>
    <w:rsid w:val="00B72792"/>
    <w:rsid w:val="00B742C8"/>
    <w:rsid w:val="00B85353"/>
    <w:rsid w:val="00B85ECE"/>
    <w:rsid w:val="00BA0252"/>
    <w:rsid w:val="00BA4D24"/>
    <w:rsid w:val="00BA71CC"/>
    <w:rsid w:val="00BB25FD"/>
    <w:rsid w:val="00BB28D6"/>
    <w:rsid w:val="00BB2F45"/>
    <w:rsid w:val="00BB4E9C"/>
    <w:rsid w:val="00BB540C"/>
    <w:rsid w:val="00BC2047"/>
    <w:rsid w:val="00BC2E91"/>
    <w:rsid w:val="00BC62FC"/>
    <w:rsid w:val="00BD19DE"/>
    <w:rsid w:val="00BD44E3"/>
    <w:rsid w:val="00BD4502"/>
    <w:rsid w:val="00BF39C0"/>
    <w:rsid w:val="00C03C9F"/>
    <w:rsid w:val="00C1518F"/>
    <w:rsid w:val="00C15E83"/>
    <w:rsid w:val="00C17EC3"/>
    <w:rsid w:val="00C21E25"/>
    <w:rsid w:val="00C243CD"/>
    <w:rsid w:val="00C3349E"/>
    <w:rsid w:val="00C37275"/>
    <w:rsid w:val="00C4404D"/>
    <w:rsid w:val="00C47D06"/>
    <w:rsid w:val="00C5434D"/>
    <w:rsid w:val="00C641F3"/>
    <w:rsid w:val="00C647D7"/>
    <w:rsid w:val="00C6581E"/>
    <w:rsid w:val="00C704B2"/>
    <w:rsid w:val="00C7103B"/>
    <w:rsid w:val="00C76459"/>
    <w:rsid w:val="00C7788D"/>
    <w:rsid w:val="00C830FE"/>
    <w:rsid w:val="00C835C0"/>
    <w:rsid w:val="00C91659"/>
    <w:rsid w:val="00C93868"/>
    <w:rsid w:val="00C96FDA"/>
    <w:rsid w:val="00C973B5"/>
    <w:rsid w:val="00CA4678"/>
    <w:rsid w:val="00CB0206"/>
    <w:rsid w:val="00CB1500"/>
    <w:rsid w:val="00CB698D"/>
    <w:rsid w:val="00CC3BDA"/>
    <w:rsid w:val="00CE312A"/>
    <w:rsid w:val="00CE4F16"/>
    <w:rsid w:val="00CF3E3D"/>
    <w:rsid w:val="00CF4563"/>
    <w:rsid w:val="00CF4BAC"/>
    <w:rsid w:val="00CF528A"/>
    <w:rsid w:val="00CF5910"/>
    <w:rsid w:val="00D13897"/>
    <w:rsid w:val="00D2200F"/>
    <w:rsid w:val="00D23AD1"/>
    <w:rsid w:val="00D46D98"/>
    <w:rsid w:val="00D5093A"/>
    <w:rsid w:val="00D51F07"/>
    <w:rsid w:val="00D60F5B"/>
    <w:rsid w:val="00D63312"/>
    <w:rsid w:val="00D65FCD"/>
    <w:rsid w:val="00D66630"/>
    <w:rsid w:val="00D718FF"/>
    <w:rsid w:val="00D72744"/>
    <w:rsid w:val="00D76894"/>
    <w:rsid w:val="00D9122E"/>
    <w:rsid w:val="00DA4301"/>
    <w:rsid w:val="00DD0491"/>
    <w:rsid w:val="00DD272B"/>
    <w:rsid w:val="00DE4D7B"/>
    <w:rsid w:val="00DE6288"/>
    <w:rsid w:val="00DF2CDF"/>
    <w:rsid w:val="00E0459F"/>
    <w:rsid w:val="00E073BE"/>
    <w:rsid w:val="00E2276C"/>
    <w:rsid w:val="00E37167"/>
    <w:rsid w:val="00E407A9"/>
    <w:rsid w:val="00E47D34"/>
    <w:rsid w:val="00E52F19"/>
    <w:rsid w:val="00E76764"/>
    <w:rsid w:val="00E8029E"/>
    <w:rsid w:val="00E86377"/>
    <w:rsid w:val="00E86C44"/>
    <w:rsid w:val="00E919DD"/>
    <w:rsid w:val="00E9665B"/>
    <w:rsid w:val="00EA587A"/>
    <w:rsid w:val="00EA709D"/>
    <w:rsid w:val="00EB58B8"/>
    <w:rsid w:val="00ED0F2F"/>
    <w:rsid w:val="00ED75F1"/>
    <w:rsid w:val="00EF36D4"/>
    <w:rsid w:val="00F026AC"/>
    <w:rsid w:val="00F17776"/>
    <w:rsid w:val="00F21B8B"/>
    <w:rsid w:val="00F21C53"/>
    <w:rsid w:val="00F237F3"/>
    <w:rsid w:val="00F24AB3"/>
    <w:rsid w:val="00F33A31"/>
    <w:rsid w:val="00F33CFF"/>
    <w:rsid w:val="00F35F6B"/>
    <w:rsid w:val="00F36860"/>
    <w:rsid w:val="00F41116"/>
    <w:rsid w:val="00F42880"/>
    <w:rsid w:val="00F45EEA"/>
    <w:rsid w:val="00F64D22"/>
    <w:rsid w:val="00F71B6D"/>
    <w:rsid w:val="00F72312"/>
    <w:rsid w:val="00F72EEB"/>
    <w:rsid w:val="00F81886"/>
    <w:rsid w:val="00F87B8B"/>
    <w:rsid w:val="00F93FCF"/>
    <w:rsid w:val="00FA1627"/>
    <w:rsid w:val="00FB40CA"/>
    <w:rsid w:val="00FC5700"/>
    <w:rsid w:val="00FC7E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E9823E-6698-45CD-AB3B-AAC1ECDA2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autoRedefine/>
    <w:qFormat/>
    <w:rsid w:val="00707969"/>
    <w:pPr>
      <w:keepNext/>
      <w:keepLines/>
      <w:spacing w:before="360" w:after="80" w:line="360" w:lineRule="auto"/>
      <w:jc w:val="center"/>
      <w:outlineLvl w:val="0"/>
    </w:pPr>
    <w:rPr>
      <w:rFonts w:ascii="Arial" w:eastAsia="Arial" w:hAnsi="Arial" w:cs="Arial"/>
      <w:b/>
      <w:bCs/>
      <w:color w:val="000000"/>
      <w:sz w:val="32"/>
      <w:szCs w:val="32"/>
    </w:rPr>
  </w:style>
  <w:style w:type="paragraph" w:styleId="Heading2">
    <w:name w:val="heading 2"/>
    <w:basedOn w:val="Normal"/>
    <w:next w:val="Normal"/>
    <w:autoRedefine/>
    <w:qFormat/>
    <w:rsid w:val="001C3AB7"/>
    <w:pPr>
      <w:keepNext/>
      <w:keepLines/>
      <w:spacing w:before="160" w:after="80"/>
      <w:jc w:val="both"/>
      <w:outlineLvl w:val="1"/>
    </w:pPr>
    <w:rPr>
      <w:rFonts w:ascii="Arial" w:eastAsia="Arial" w:hAnsi="Arial" w:cs="Arial"/>
      <w:b/>
      <w:bCs/>
      <w:color w:val="000000"/>
      <w:sz w:val="28"/>
      <w:szCs w:val="28"/>
    </w:rPr>
  </w:style>
  <w:style w:type="paragraph" w:styleId="Heading3">
    <w:name w:val="heading 3"/>
    <w:basedOn w:val="Normal"/>
    <w:next w:val="Normal"/>
    <w:autoRedefine/>
    <w:qFormat/>
    <w:rsid w:val="00BB4E9C"/>
    <w:pPr>
      <w:keepNext/>
      <w:keepLines/>
      <w:spacing w:before="160" w:after="80"/>
      <w:jc w:val="both"/>
      <w:outlineLvl w:val="2"/>
    </w:pPr>
    <w:rPr>
      <w:rFonts w:ascii="Arial" w:eastAsia="Arial" w:hAnsi="Arial" w:cs="Arial"/>
      <w:b/>
      <w:bCs/>
      <w:color w:val="000000"/>
      <w:sz w:val="24"/>
      <w:szCs w:val="24"/>
    </w:rPr>
  </w:style>
  <w:style w:type="paragraph" w:styleId="Heading4">
    <w:name w:val="heading 4"/>
    <w:basedOn w:val="Normal"/>
    <w:next w:val="Normal"/>
    <w:pPr>
      <w:keepNext/>
      <w:keepLines/>
      <w:spacing w:before="80" w:after="40"/>
      <w:outlineLvl w:val="3"/>
    </w:pPr>
    <w:rPr>
      <w:i/>
      <w:iCs/>
      <w:color w:val="2F5496"/>
    </w:rPr>
  </w:style>
  <w:style w:type="paragraph" w:styleId="Heading5">
    <w:name w:val="heading 5"/>
    <w:basedOn w:val="Normal"/>
    <w:next w:val="Normal"/>
    <w:pPr>
      <w:keepNext/>
      <w:keepLines/>
      <w:spacing w:before="80" w:after="40"/>
      <w:outlineLvl w:val="4"/>
    </w:pPr>
    <w:rPr>
      <w:color w:val="2F5496"/>
    </w:rPr>
  </w:style>
  <w:style w:type="paragraph" w:styleId="Heading6">
    <w:name w:val="heading 6"/>
    <w:basedOn w:val="Normal"/>
    <w:next w:val="Normal"/>
    <w:pPr>
      <w:keepNext/>
      <w:keepLines/>
      <w:spacing w:before="40" w:after="0"/>
      <w:outlineLvl w:val="5"/>
    </w:pPr>
    <w:rPr>
      <w:i/>
      <w:iCs/>
      <w:color w:val="595959"/>
    </w:rPr>
  </w:style>
  <w:style w:type="paragraph" w:styleId="Heading7">
    <w:name w:val="heading 7"/>
    <w:basedOn w:val="Normal"/>
    <w:next w:val="Normal"/>
    <w:link w:val="Heading7Char"/>
    <w:uiPriority w:val="9"/>
    <w:unhideWhenUsed/>
    <w:qFormat/>
    <w:rsid w:val="00235732"/>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spacing w:after="80" w:line="240" w:lineRule="auto"/>
    </w:pPr>
    <w:rPr>
      <w:sz w:val="56"/>
      <w:szCs w:val="56"/>
    </w:rPr>
  </w:style>
  <w:style w:type="paragraph" w:styleId="Subtitle">
    <w:name w:val="Subtitle"/>
    <w:basedOn w:val="Normal"/>
    <w:next w:val="Normal"/>
    <w:rPr>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NoSpacing">
    <w:name w:val="No Spacing"/>
    <w:uiPriority w:val="1"/>
    <w:qFormat/>
    <w:rsid w:val="008F118A"/>
    <w:pPr>
      <w:spacing w:after="0" w:line="240" w:lineRule="auto"/>
    </w:pPr>
  </w:style>
  <w:style w:type="paragraph" w:styleId="IntenseQuote">
    <w:name w:val="Intense Quote"/>
    <w:basedOn w:val="Normal"/>
    <w:next w:val="Normal"/>
    <w:link w:val="IntenseQuoteChar"/>
    <w:autoRedefine/>
    <w:uiPriority w:val="30"/>
    <w:qFormat/>
    <w:rsid w:val="00C243CD"/>
    <w:pPr>
      <w:pBdr>
        <w:top w:val="single" w:sz="4" w:space="10" w:color="4F81BD" w:themeColor="accent1"/>
        <w:bottom w:val="single" w:sz="4" w:space="10" w:color="4F81BD" w:themeColor="accent1"/>
      </w:pBdr>
      <w:spacing w:before="360" w:after="360"/>
      <w:ind w:right="864"/>
      <w:jc w:val="center"/>
    </w:pPr>
    <w:rPr>
      <w:rFonts w:ascii="Arial" w:hAnsi="Arial"/>
      <w:b/>
      <w:iCs/>
      <w:color w:val="000000" w:themeColor="text1"/>
      <w:sz w:val="32"/>
    </w:rPr>
  </w:style>
  <w:style w:type="character" w:customStyle="1" w:styleId="IntenseQuoteChar">
    <w:name w:val="Intense Quote Char"/>
    <w:basedOn w:val="DefaultParagraphFont"/>
    <w:link w:val="IntenseQuote"/>
    <w:uiPriority w:val="30"/>
    <w:rsid w:val="00C243CD"/>
    <w:rPr>
      <w:rFonts w:ascii="Arial" w:hAnsi="Arial"/>
      <w:b/>
      <w:iCs/>
      <w:color w:val="000000" w:themeColor="text1"/>
      <w:sz w:val="32"/>
    </w:rPr>
  </w:style>
  <w:style w:type="character" w:customStyle="1" w:styleId="Heading7Char">
    <w:name w:val="Heading 7 Char"/>
    <w:basedOn w:val="DefaultParagraphFont"/>
    <w:link w:val="Heading7"/>
    <w:uiPriority w:val="9"/>
    <w:rsid w:val="00235732"/>
    <w:rPr>
      <w:rFonts w:asciiTheme="majorHAnsi" w:eastAsiaTheme="majorEastAsia" w:hAnsiTheme="majorHAnsi" w:cstheme="majorBidi"/>
      <w:i/>
      <w:iCs/>
      <w:color w:val="243F60" w:themeColor="accent1" w:themeShade="7F"/>
    </w:rPr>
  </w:style>
  <w:style w:type="paragraph" w:styleId="TOC2">
    <w:name w:val="toc 2"/>
    <w:basedOn w:val="Normal"/>
    <w:next w:val="Normal"/>
    <w:autoRedefine/>
    <w:uiPriority w:val="39"/>
    <w:unhideWhenUsed/>
    <w:rsid w:val="00AC50DE"/>
    <w:pPr>
      <w:spacing w:after="100"/>
      <w:ind w:left="220"/>
    </w:pPr>
  </w:style>
  <w:style w:type="character" w:styleId="Hyperlink">
    <w:name w:val="Hyperlink"/>
    <w:basedOn w:val="DefaultParagraphFont"/>
    <w:uiPriority w:val="99"/>
    <w:unhideWhenUsed/>
    <w:rsid w:val="00AC50DE"/>
    <w:rPr>
      <w:color w:val="0000FF" w:themeColor="hyperlink"/>
      <w:u w:val="single"/>
    </w:rPr>
  </w:style>
  <w:style w:type="paragraph" w:styleId="Header">
    <w:name w:val="header"/>
    <w:basedOn w:val="Normal"/>
    <w:link w:val="HeaderChar"/>
    <w:uiPriority w:val="99"/>
    <w:unhideWhenUsed/>
    <w:rsid w:val="005063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6393"/>
  </w:style>
  <w:style w:type="paragraph" w:styleId="Footer">
    <w:name w:val="footer"/>
    <w:basedOn w:val="Normal"/>
    <w:link w:val="FooterChar"/>
    <w:uiPriority w:val="99"/>
    <w:unhideWhenUsed/>
    <w:rsid w:val="005063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6393"/>
  </w:style>
  <w:style w:type="paragraph" w:styleId="TOC1">
    <w:name w:val="toc 1"/>
    <w:basedOn w:val="Normal"/>
    <w:next w:val="Normal"/>
    <w:autoRedefine/>
    <w:uiPriority w:val="39"/>
    <w:unhideWhenUsed/>
    <w:rsid w:val="00426847"/>
    <w:pPr>
      <w:spacing w:after="100"/>
    </w:pPr>
  </w:style>
  <w:style w:type="table" w:styleId="TableGrid">
    <w:name w:val="Table Grid"/>
    <w:basedOn w:val="TableNormal"/>
    <w:uiPriority w:val="39"/>
    <w:rsid w:val="007F4A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BB4E9C"/>
    <w:pPr>
      <w:spacing w:after="200" w:line="240" w:lineRule="auto"/>
    </w:pPr>
    <w:rPr>
      <w:i/>
      <w:iCs/>
      <w:color w:val="1F497D" w:themeColor="text2"/>
      <w:sz w:val="18"/>
      <w:szCs w:val="18"/>
    </w:rPr>
  </w:style>
  <w:style w:type="paragraph" w:styleId="ListParagraph">
    <w:name w:val="List Paragraph"/>
    <w:basedOn w:val="Normal"/>
    <w:uiPriority w:val="34"/>
    <w:qFormat/>
    <w:rsid w:val="005B1B5C"/>
    <w:pPr>
      <w:ind w:left="720"/>
      <w:contextualSpacing/>
    </w:pPr>
  </w:style>
  <w:style w:type="paragraph" w:styleId="TOC3">
    <w:name w:val="toc 3"/>
    <w:basedOn w:val="Normal"/>
    <w:next w:val="Normal"/>
    <w:autoRedefine/>
    <w:uiPriority w:val="39"/>
    <w:unhideWhenUsed/>
    <w:rsid w:val="00096C1E"/>
    <w:pPr>
      <w:spacing w:after="100"/>
      <w:ind w:left="440"/>
    </w:pPr>
  </w:style>
  <w:style w:type="paragraph" w:styleId="TOC4">
    <w:name w:val="toc 4"/>
    <w:basedOn w:val="Normal"/>
    <w:next w:val="Normal"/>
    <w:autoRedefine/>
    <w:uiPriority w:val="39"/>
    <w:unhideWhenUsed/>
    <w:rsid w:val="00A46663"/>
    <w:pPr>
      <w:spacing w:after="100"/>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A46663"/>
    <w:pPr>
      <w:spacing w:after="100"/>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A46663"/>
    <w:pPr>
      <w:spacing w:after="100"/>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A46663"/>
    <w:pPr>
      <w:spacing w:after="100"/>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A46663"/>
    <w:pPr>
      <w:spacing w:after="100"/>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A46663"/>
    <w:pPr>
      <w:spacing w:after="100"/>
      <w:ind w:left="1760"/>
    </w:pPr>
    <w:rPr>
      <w:rFonts w:asciiTheme="minorHAnsi" w:eastAsiaTheme="minorEastAsia" w:hAnsiTheme="minorHAnsi" w:cstheme="minorBidi"/>
    </w:rPr>
  </w:style>
  <w:style w:type="paragraph" w:customStyle="1" w:styleId="pdq2pgselectionanchorcontainer">
    <w:name w:val="pdq2pg_selectionanchorcontainer"/>
    <w:basedOn w:val="Normal"/>
    <w:rsid w:val="000C7A9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C7A9F"/>
    <w:rPr>
      <w:i/>
      <w:iCs/>
    </w:rPr>
  </w:style>
  <w:style w:type="character" w:customStyle="1" w:styleId="contents">
    <w:name w:val="contents"/>
    <w:basedOn w:val="DefaultParagraphFont"/>
    <w:rsid w:val="000C7A9F"/>
  </w:style>
  <w:style w:type="paragraph" w:styleId="NormalWeb">
    <w:name w:val="Normal (Web)"/>
    <w:basedOn w:val="Normal"/>
    <w:uiPriority w:val="99"/>
    <w:unhideWhenUsed/>
    <w:rsid w:val="000C7A9F"/>
    <w:pPr>
      <w:spacing w:before="100" w:beforeAutospacing="1" w:after="100" w:afterAutospacing="1" w:line="240" w:lineRule="auto"/>
    </w:pPr>
    <w:rPr>
      <w:rFonts w:ascii="Times New Roman" w:eastAsia="Times New Roman" w:hAnsi="Times New Roman" w:cs="Times New Roman"/>
      <w:sz w:val="24"/>
      <w:szCs w:val="24"/>
    </w:rPr>
  </w:style>
  <w:style w:type="paragraph" w:styleId="TableofFigures">
    <w:name w:val="table of figures"/>
    <w:basedOn w:val="Normal"/>
    <w:next w:val="Normal"/>
    <w:uiPriority w:val="99"/>
    <w:unhideWhenUsed/>
    <w:rsid w:val="00477134"/>
    <w:pPr>
      <w:spacing w:after="0"/>
    </w:pPr>
  </w:style>
  <w:style w:type="character" w:styleId="Strong">
    <w:name w:val="Strong"/>
    <w:basedOn w:val="DefaultParagraphFont"/>
    <w:uiPriority w:val="22"/>
    <w:qFormat/>
    <w:rsid w:val="00C47D06"/>
    <w:rPr>
      <w:b/>
      <w:bCs/>
    </w:rPr>
  </w:style>
  <w:style w:type="numbering" w:customStyle="1" w:styleId="NoList1">
    <w:name w:val="No List1"/>
    <w:next w:val="NoList"/>
    <w:uiPriority w:val="99"/>
    <w:semiHidden/>
    <w:unhideWhenUsed/>
    <w:rsid w:val="006D4FBE"/>
  </w:style>
  <w:style w:type="paragraph" w:customStyle="1" w:styleId="msonormal0">
    <w:name w:val="msonormal"/>
    <w:basedOn w:val="Normal"/>
    <w:rsid w:val="006D4FBE"/>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4FBE"/>
    <w:rPr>
      <w:color w:val="800080"/>
      <w:u w:val="single"/>
    </w:rPr>
  </w:style>
  <w:style w:type="table" w:customStyle="1" w:styleId="GridTable4-Accent61">
    <w:name w:val="Grid Table 4 - Accent 61"/>
    <w:basedOn w:val="TableNormal"/>
    <w:next w:val="GridTable4-Accent6"/>
    <w:uiPriority w:val="49"/>
    <w:rsid w:val="00E76764"/>
    <w:pPr>
      <w:spacing w:after="0" w:line="240" w:lineRule="auto"/>
    </w:pPr>
    <w:rPr>
      <w:rFonts w:cs="Times New Roman"/>
      <w:lang w:val="en-US" w:eastAsia="en-US"/>
    </w:rPr>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4-Accent6">
    <w:name w:val="Grid Table 4 Accent 6"/>
    <w:basedOn w:val="TableNormal"/>
    <w:uiPriority w:val="49"/>
    <w:rsid w:val="00E76764"/>
    <w:pPr>
      <w:spacing w:after="0" w:line="240" w:lineRule="auto"/>
    </w:pPr>
    <w:tblPr>
      <w:tblStyleRowBandSize w:val="1"/>
      <w:tblStyleColBandSize w:val="1"/>
      <w:tblInd w:w="0" w:type="dxa"/>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411840">
      <w:bodyDiv w:val="1"/>
      <w:marLeft w:val="0"/>
      <w:marRight w:val="0"/>
      <w:marTop w:val="0"/>
      <w:marBottom w:val="0"/>
      <w:divBdr>
        <w:top w:val="none" w:sz="0" w:space="0" w:color="auto"/>
        <w:left w:val="none" w:sz="0" w:space="0" w:color="auto"/>
        <w:bottom w:val="none" w:sz="0" w:space="0" w:color="auto"/>
        <w:right w:val="none" w:sz="0" w:space="0" w:color="auto"/>
      </w:divBdr>
      <w:divsChild>
        <w:div w:id="915431419">
          <w:marLeft w:val="0"/>
          <w:marRight w:val="0"/>
          <w:marTop w:val="0"/>
          <w:marBottom w:val="0"/>
          <w:divBdr>
            <w:top w:val="none" w:sz="0" w:space="0" w:color="auto"/>
            <w:left w:val="none" w:sz="0" w:space="0" w:color="auto"/>
            <w:bottom w:val="none" w:sz="0" w:space="0" w:color="auto"/>
            <w:right w:val="none" w:sz="0" w:space="0" w:color="auto"/>
          </w:divBdr>
          <w:divsChild>
            <w:div w:id="135426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496726">
      <w:bodyDiv w:val="1"/>
      <w:marLeft w:val="0"/>
      <w:marRight w:val="0"/>
      <w:marTop w:val="0"/>
      <w:marBottom w:val="0"/>
      <w:divBdr>
        <w:top w:val="none" w:sz="0" w:space="0" w:color="auto"/>
        <w:left w:val="none" w:sz="0" w:space="0" w:color="auto"/>
        <w:bottom w:val="none" w:sz="0" w:space="0" w:color="auto"/>
        <w:right w:val="none" w:sz="0" w:space="0" w:color="auto"/>
      </w:divBdr>
    </w:div>
    <w:div w:id="311065179">
      <w:bodyDiv w:val="1"/>
      <w:marLeft w:val="0"/>
      <w:marRight w:val="0"/>
      <w:marTop w:val="0"/>
      <w:marBottom w:val="0"/>
      <w:divBdr>
        <w:top w:val="none" w:sz="0" w:space="0" w:color="auto"/>
        <w:left w:val="none" w:sz="0" w:space="0" w:color="auto"/>
        <w:bottom w:val="none" w:sz="0" w:space="0" w:color="auto"/>
        <w:right w:val="none" w:sz="0" w:space="0" w:color="auto"/>
      </w:divBdr>
      <w:divsChild>
        <w:div w:id="2050571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9353159">
      <w:bodyDiv w:val="1"/>
      <w:marLeft w:val="0"/>
      <w:marRight w:val="0"/>
      <w:marTop w:val="0"/>
      <w:marBottom w:val="0"/>
      <w:divBdr>
        <w:top w:val="none" w:sz="0" w:space="0" w:color="auto"/>
        <w:left w:val="none" w:sz="0" w:space="0" w:color="auto"/>
        <w:bottom w:val="none" w:sz="0" w:space="0" w:color="auto"/>
        <w:right w:val="none" w:sz="0" w:space="0" w:color="auto"/>
      </w:divBdr>
    </w:div>
    <w:div w:id="346560106">
      <w:bodyDiv w:val="1"/>
      <w:marLeft w:val="0"/>
      <w:marRight w:val="0"/>
      <w:marTop w:val="0"/>
      <w:marBottom w:val="0"/>
      <w:divBdr>
        <w:top w:val="none" w:sz="0" w:space="0" w:color="auto"/>
        <w:left w:val="none" w:sz="0" w:space="0" w:color="auto"/>
        <w:bottom w:val="none" w:sz="0" w:space="0" w:color="auto"/>
        <w:right w:val="none" w:sz="0" w:space="0" w:color="auto"/>
      </w:divBdr>
    </w:div>
    <w:div w:id="416367633">
      <w:bodyDiv w:val="1"/>
      <w:marLeft w:val="0"/>
      <w:marRight w:val="0"/>
      <w:marTop w:val="0"/>
      <w:marBottom w:val="0"/>
      <w:divBdr>
        <w:top w:val="none" w:sz="0" w:space="0" w:color="auto"/>
        <w:left w:val="none" w:sz="0" w:space="0" w:color="auto"/>
        <w:bottom w:val="none" w:sz="0" w:space="0" w:color="auto"/>
        <w:right w:val="none" w:sz="0" w:space="0" w:color="auto"/>
      </w:divBdr>
      <w:divsChild>
        <w:div w:id="1772580349">
          <w:marLeft w:val="0"/>
          <w:marRight w:val="0"/>
          <w:marTop w:val="0"/>
          <w:marBottom w:val="0"/>
          <w:divBdr>
            <w:top w:val="none" w:sz="0" w:space="0" w:color="auto"/>
            <w:left w:val="none" w:sz="0" w:space="0" w:color="auto"/>
            <w:bottom w:val="none" w:sz="0" w:space="0" w:color="auto"/>
            <w:right w:val="none" w:sz="0" w:space="0" w:color="auto"/>
          </w:divBdr>
          <w:divsChild>
            <w:div w:id="867333044">
              <w:marLeft w:val="0"/>
              <w:marRight w:val="0"/>
              <w:marTop w:val="0"/>
              <w:marBottom w:val="0"/>
              <w:divBdr>
                <w:top w:val="none" w:sz="0" w:space="0" w:color="auto"/>
                <w:left w:val="none" w:sz="0" w:space="0" w:color="auto"/>
                <w:bottom w:val="none" w:sz="0" w:space="0" w:color="auto"/>
                <w:right w:val="none" w:sz="0" w:space="0" w:color="auto"/>
              </w:divBdr>
            </w:div>
          </w:divsChild>
        </w:div>
        <w:div w:id="1017924667">
          <w:blockQuote w:val="1"/>
          <w:marLeft w:val="720"/>
          <w:marRight w:val="720"/>
          <w:marTop w:val="100"/>
          <w:marBottom w:val="100"/>
          <w:divBdr>
            <w:top w:val="none" w:sz="0" w:space="0" w:color="auto"/>
            <w:left w:val="none" w:sz="0" w:space="0" w:color="auto"/>
            <w:bottom w:val="none" w:sz="0" w:space="0" w:color="auto"/>
            <w:right w:val="none" w:sz="0" w:space="0" w:color="auto"/>
          </w:divBdr>
        </w:div>
        <w:div w:id="295919476">
          <w:blockQuote w:val="1"/>
          <w:marLeft w:val="720"/>
          <w:marRight w:val="720"/>
          <w:marTop w:val="100"/>
          <w:marBottom w:val="100"/>
          <w:divBdr>
            <w:top w:val="none" w:sz="0" w:space="0" w:color="auto"/>
            <w:left w:val="none" w:sz="0" w:space="0" w:color="auto"/>
            <w:bottom w:val="none" w:sz="0" w:space="0" w:color="auto"/>
            <w:right w:val="none" w:sz="0" w:space="0" w:color="auto"/>
          </w:divBdr>
        </w:div>
        <w:div w:id="2125953737">
          <w:blockQuote w:val="1"/>
          <w:marLeft w:val="720"/>
          <w:marRight w:val="720"/>
          <w:marTop w:val="100"/>
          <w:marBottom w:val="100"/>
          <w:divBdr>
            <w:top w:val="none" w:sz="0" w:space="0" w:color="auto"/>
            <w:left w:val="none" w:sz="0" w:space="0" w:color="auto"/>
            <w:bottom w:val="none" w:sz="0" w:space="0" w:color="auto"/>
            <w:right w:val="none" w:sz="0" w:space="0" w:color="auto"/>
          </w:divBdr>
        </w:div>
        <w:div w:id="1358391585">
          <w:marLeft w:val="0"/>
          <w:marRight w:val="0"/>
          <w:marTop w:val="0"/>
          <w:marBottom w:val="0"/>
          <w:divBdr>
            <w:top w:val="none" w:sz="0" w:space="0" w:color="auto"/>
            <w:left w:val="none" w:sz="0" w:space="0" w:color="auto"/>
            <w:bottom w:val="none" w:sz="0" w:space="0" w:color="auto"/>
            <w:right w:val="none" w:sz="0" w:space="0" w:color="auto"/>
          </w:divBdr>
          <w:divsChild>
            <w:div w:id="195389433">
              <w:marLeft w:val="0"/>
              <w:marRight w:val="0"/>
              <w:marTop w:val="0"/>
              <w:marBottom w:val="0"/>
              <w:divBdr>
                <w:top w:val="none" w:sz="0" w:space="0" w:color="auto"/>
                <w:left w:val="none" w:sz="0" w:space="0" w:color="auto"/>
                <w:bottom w:val="none" w:sz="0" w:space="0" w:color="auto"/>
                <w:right w:val="none" w:sz="0" w:space="0" w:color="auto"/>
              </w:divBdr>
            </w:div>
          </w:divsChild>
        </w:div>
        <w:div w:id="1191838222">
          <w:marLeft w:val="0"/>
          <w:marRight w:val="0"/>
          <w:marTop w:val="0"/>
          <w:marBottom w:val="0"/>
          <w:divBdr>
            <w:top w:val="none" w:sz="0" w:space="0" w:color="auto"/>
            <w:left w:val="none" w:sz="0" w:space="0" w:color="auto"/>
            <w:bottom w:val="none" w:sz="0" w:space="0" w:color="auto"/>
            <w:right w:val="none" w:sz="0" w:space="0" w:color="auto"/>
          </w:divBdr>
          <w:divsChild>
            <w:div w:id="200501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911910">
      <w:bodyDiv w:val="1"/>
      <w:marLeft w:val="0"/>
      <w:marRight w:val="0"/>
      <w:marTop w:val="0"/>
      <w:marBottom w:val="0"/>
      <w:divBdr>
        <w:top w:val="none" w:sz="0" w:space="0" w:color="auto"/>
        <w:left w:val="none" w:sz="0" w:space="0" w:color="auto"/>
        <w:bottom w:val="none" w:sz="0" w:space="0" w:color="auto"/>
        <w:right w:val="none" w:sz="0" w:space="0" w:color="auto"/>
      </w:divBdr>
      <w:divsChild>
        <w:div w:id="842430827">
          <w:blockQuote w:val="1"/>
          <w:marLeft w:val="720"/>
          <w:marRight w:val="720"/>
          <w:marTop w:val="100"/>
          <w:marBottom w:val="100"/>
          <w:divBdr>
            <w:top w:val="none" w:sz="0" w:space="0" w:color="auto"/>
            <w:left w:val="none" w:sz="0" w:space="0" w:color="auto"/>
            <w:bottom w:val="none" w:sz="0" w:space="0" w:color="auto"/>
            <w:right w:val="none" w:sz="0" w:space="0" w:color="auto"/>
          </w:divBdr>
        </w:div>
        <w:div w:id="893782408">
          <w:blockQuote w:val="1"/>
          <w:marLeft w:val="720"/>
          <w:marRight w:val="720"/>
          <w:marTop w:val="100"/>
          <w:marBottom w:val="100"/>
          <w:divBdr>
            <w:top w:val="none" w:sz="0" w:space="0" w:color="auto"/>
            <w:left w:val="none" w:sz="0" w:space="0" w:color="auto"/>
            <w:bottom w:val="none" w:sz="0" w:space="0" w:color="auto"/>
            <w:right w:val="none" w:sz="0" w:space="0" w:color="auto"/>
          </w:divBdr>
        </w:div>
        <w:div w:id="1695691359">
          <w:blockQuote w:val="1"/>
          <w:marLeft w:val="720"/>
          <w:marRight w:val="720"/>
          <w:marTop w:val="100"/>
          <w:marBottom w:val="100"/>
          <w:divBdr>
            <w:top w:val="none" w:sz="0" w:space="0" w:color="auto"/>
            <w:left w:val="none" w:sz="0" w:space="0" w:color="auto"/>
            <w:bottom w:val="none" w:sz="0" w:space="0" w:color="auto"/>
            <w:right w:val="none" w:sz="0" w:space="0" w:color="auto"/>
          </w:divBdr>
        </w:div>
        <w:div w:id="931742103">
          <w:blockQuote w:val="1"/>
          <w:marLeft w:val="720"/>
          <w:marRight w:val="720"/>
          <w:marTop w:val="100"/>
          <w:marBottom w:val="100"/>
          <w:divBdr>
            <w:top w:val="none" w:sz="0" w:space="0" w:color="auto"/>
            <w:left w:val="none" w:sz="0" w:space="0" w:color="auto"/>
            <w:bottom w:val="none" w:sz="0" w:space="0" w:color="auto"/>
            <w:right w:val="none" w:sz="0" w:space="0" w:color="auto"/>
          </w:divBdr>
        </w:div>
        <w:div w:id="458652043">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329514">
          <w:blockQuote w:val="1"/>
          <w:marLeft w:val="720"/>
          <w:marRight w:val="720"/>
          <w:marTop w:val="100"/>
          <w:marBottom w:val="100"/>
          <w:divBdr>
            <w:top w:val="none" w:sz="0" w:space="0" w:color="auto"/>
            <w:left w:val="none" w:sz="0" w:space="0" w:color="auto"/>
            <w:bottom w:val="none" w:sz="0" w:space="0" w:color="auto"/>
            <w:right w:val="none" w:sz="0" w:space="0" w:color="auto"/>
          </w:divBdr>
        </w:div>
        <w:div w:id="1397360325">
          <w:marLeft w:val="0"/>
          <w:marRight w:val="0"/>
          <w:marTop w:val="0"/>
          <w:marBottom w:val="0"/>
          <w:divBdr>
            <w:top w:val="none" w:sz="0" w:space="0" w:color="auto"/>
            <w:left w:val="none" w:sz="0" w:space="0" w:color="auto"/>
            <w:bottom w:val="none" w:sz="0" w:space="0" w:color="auto"/>
            <w:right w:val="none" w:sz="0" w:space="0" w:color="auto"/>
          </w:divBdr>
          <w:divsChild>
            <w:div w:id="296113020">
              <w:marLeft w:val="0"/>
              <w:marRight w:val="0"/>
              <w:marTop w:val="0"/>
              <w:marBottom w:val="0"/>
              <w:divBdr>
                <w:top w:val="none" w:sz="0" w:space="0" w:color="auto"/>
                <w:left w:val="none" w:sz="0" w:space="0" w:color="auto"/>
                <w:bottom w:val="none" w:sz="0" w:space="0" w:color="auto"/>
                <w:right w:val="none" w:sz="0" w:space="0" w:color="auto"/>
              </w:divBdr>
            </w:div>
          </w:divsChild>
        </w:div>
        <w:div w:id="6255484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8808465">
      <w:bodyDiv w:val="1"/>
      <w:marLeft w:val="0"/>
      <w:marRight w:val="0"/>
      <w:marTop w:val="0"/>
      <w:marBottom w:val="0"/>
      <w:divBdr>
        <w:top w:val="none" w:sz="0" w:space="0" w:color="auto"/>
        <w:left w:val="none" w:sz="0" w:space="0" w:color="auto"/>
        <w:bottom w:val="none" w:sz="0" w:space="0" w:color="auto"/>
        <w:right w:val="none" w:sz="0" w:space="0" w:color="auto"/>
      </w:divBdr>
    </w:div>
    <w:div w:id="588539863">
      <w:bodyDiv w:val="1"/>
      <w:marLeft w:val="0"/>
      <w:marRight w:val="0"/>
      <w:marTop w:val="0"/>
      <w:marBottom w:val="0"/>
      <w:divBdr>
        <w:top w:val="none" w:sz="0" w:space="0" w:color="auto"/>
        <w:left w:val="none" w:sz="0" w:space="0" w:color="auto"/>
        <w:bottom w:val="none" w:sz="0" w:space="0" w:color="auto"/>
        <w:right w:val="none" w:sz="0" w:space="0" w:color="auto"/>
      </w:divBdr>
    </w:div>
    <w:div w:id="639773844">
      <w:bodyDiv w:val="1"/>
      <w:marLeft w:val="0"/>
      <w:marRight w:val="0"/>
      <w:marTop w:val="0"/>
      <w:marBottom w:val="0"/>
      <w:divBdr>
        <w:top w:val="none" w:sz="0" w:space="0" w:color="auto"/>
        <w:left w:val="none" w:sz="0" w:space="0" w:color="auto"/>
        <w:bottom w:val="none" w:sz="0" w:space="0" w:color="auto"/>
        <w:right w:val="none" w:sz="0" w:space="0" w:color="auto"/>
      </w:divBdr>
    </w:div>
    <w:div w:id="679508465">
      <w:bodyDiv w:val="1"/>
      <w:marLeft w:val="0"/>
      <w:marRight w:val="0"/>
      <w:marTop w:val="0"/>
      <w:marBottom w:val="0"/>
      <w:divBdr>
        <w:top w:val="none" w:sz="0" w:space="0" w:color="auto"/>
        <w:left w:val="none" w:sz="0" w:space="0" w:color="auto"/>
        <w:bottom w:val="none" w:sz="0" w:space="0" w:color="auto"/>
        <w:right w:val="none" w:sz="0" w:space="0" w:color="auto"/>
      </w:divBdr>
    </w:div>
    <w:div w:id="688868621">
      <w:bodyDiv w:val="1"/>
      <w:marLeft w:val="0"/>
      <w:marRight w:val="0"/>
      <w:marTop w:val="0"/>
      <w:marBottom w:val="0"/>
      <w:divBdr>
        <w:top w:val="none" w:sz="0" w:space="0" w:color="auto"/>
        <w:left w:val="none" w:sz="0" w:space="0" w:color="auto"/>
        <w:bottom w:val="none" w:sz="0" w:space="0" w:color="auto"/>
        <w:right w:val="none" w:sz="0" w:space="0" w:color="auto"/>
      </w:divBdr>
      <w:divsChild>
        <w:div w:id="72973268">
          <w:marLeft w:val="0"/>
          <w:marRight w:val="0"/>
          <w:marTop w:val="0"/>
          <w:marBottom w:val="0"/>
          <w:divBdr>
            <w:top w:val="none" w:sz="0" w:space="0" w:color="auto"/>
            <w:left w:val="none" w:sz="0" w:space="0" w:color="auto"/>
            <w:bottom w:val="none" w:sz="0" w:space="0" w:color="auto"/>
            <w:right w:val="none" w:sz="0" w:space="0" w:color="auto"/>
          </w:divBdr>
          <w:divsChild>
            <w:div w:id="1744986659">
              <w:marLeft w:val="0"/>
              <w:marRight w:val="0"/>
              <w:marTop w:val="0"/>
              <w:marBottom w:val="0"/>
              <w:divBdr>
                <w:top w:val="none" w:sz="0" w:space="0" w:color="auto"/>
                <w:left w:val="none" w:sz="0" w:space="0" w:color="auto"/>
                <w:bottom w:val="none" w:sz="0" w:space="0" w:color="auto"/>
                <w:right w:val="none" w:sz="0" w:space="0" w:color="auto"/>
              </w:divBdr>
            </w:div>
          </w:divsChild>
        </w:div>
        <w:div w:id="1225943956">
          <w:marLeft w:val="0"/>
          <w:marRight w:val="0"/>
          <w:marTop w:val="0"/>
          <w:marBottom w:val="0"/>
          <w:divBdr>
            <w:top w:val="none" w:sz="0" w:space="0" w:color="auto"/>
            <w:left w:val="none" w:sz="0" w:space="0" w:color="auto"/>
            <w:bottom w:val="none" w:sz="0" w:space="0" w:color="auto"/>
            <w:right w:val="none" w:sz="0" w:space="0" w:color="auto"/>
          </w:divBdr>
          <w:divsChild>
            <w:div w:id="2002004246">
              <w:marLeft w:val="0"/>
              <w:marRight w:val="0"/>
              <w:marTop w:val="0"/>
              <w:marBottom w:val="0"/>
              <w:divBdr>
                <w:top w:val="none" w:sz="0" w:space="0" w:color="auto"/>
                <w:left w:val="none" w:sz="0" w:space="0" w:color="auto"/>
                <w:bottom w:val="none" w:sz="0" w:space="0" w:color="auto"/>
                <w:right w:val="none" w:sz="0" w:space="0" w:color="auto"/>
              </w:divBdr>
            </w:div>
          </w:divsChild>
        </w:div>
        <w:div w:id="489910571">
          <w:marLeft w:val="0"/>
          <w:marRight w:val="0"/>
          <w:marTop w:val="0"/>
          <w:marBottom w:val="0"/>
          <w:divBdr>
            <w:top w:val="none" w:sz="0" w:space="0" w:color="auto"/>
            <w:left w:val="none" w:sz="0" w:space="0" w:color="auto"/>
            <w:bottom w:val="none" w:sz="0" w:space="0" w:color="auto"/>
            <w:right w:val="none" w:sz="0" w:space="0" w:color="auto"/>
          </w:divBdr>
          <w:divsChild>
            <w:div w:id="11070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436856">
      <w:bodyDiv w:val="1"/>
      <w:marLeft w:val="0"/>
      <w:marRight w:val="0"/>
      <w:marTop w:val="0"/>
      <w:marBottom w:val="0"/>
      <w:divBdr>
        <w:top w:val="none" w:sz="0" w:space="0" w:color="auto"/>
        <w:left w:val="none" w:sz="0" w:space="0" w:color="auto"/>
        <w:bottom w:val="none" w:sz="0" w:space="0" w:color="auto"/>
        <w:right w:val="none" w:sz="0" w:space="0" w:color="auto"/>
      </w:divBdr>
    </w:div>
    <w:div w:id="786048340">
      <w:bodyDiv w:val="1"/>
      <w:marLeft w:val="0"/>
      <w:marRight w:val="0"/>
      <w:marTop w:val="0"/>
      <w:marBottom w:val="0"/>
      <w:divBdr>
        <w:top w:val="none" w:sz="0" w:space="0" w:color="auto"/>
        <w:left w:val="none" w:sz="0" w:space="0" w:color="auto"/>
        <w:bottom w:val="none" w:sz="0" w:space="0" w:color="auto"/>
        <w:right w:val="none" w:sz="0" w:space="0" w:color="auto"/>
      </w:divBdr>
    </w:div>
    <w:div w:id="811942525">
      <w:bodyDiv w:val="1"/>
      <w:marLeft w:val="0"/>
      <w:marRight w:val="0"/>
      <w:marTop w:val="0"/>
      <w:marBottom w:val="0"/>
      <w:divBdr>
        <w:top w:val="none" w:sz="0" w:space="0" w:color="auto"/>
        <w:left w:val="none" w:sz="0" w:space="0" w:color="auto"/>
        <w:bottom w:val="none" w:sz="0" w:space="0" w:color="auto"/>
        <w:right w:val="none" w:sz="0" w:space="0" w:color="auto"/>
      </w:divBdr>
      <w:divsChild>
        <w:div w:id="1024942267">
          <w:blockQuote w:val="1"/>
          <w:marLeft w:val="720"/>
          <w:marRight w:val="720"/>
          <w:marTop w:val="100"/>
          <w:marBottom w:val="100"/>
          <w:divBdr>
            <w:top w:val="none" w:sz="0" w:space="0" w:color="auto"/>
            <w:left w:val="none" w:sz="0" w:space="0" w:color="auto"/>
            <w:bottom w:val="none" w:sz="0" w:space="0" w:color="auto"/>
            <w:right w:val="none" w:sz="0" w:space="0" w:color="auto"/>
          </w:divBdr>
        </w:div>
        <w:div w:id="118185852">
          <w:blockQuote w:val="1"/>
          <w:marLeft w:val="720"/>
          <w:marRight w:val="720"/>
          <w:marTop w:val="100"/>
          <w:marBottom w:val="100"/>
          <w:divBdr>
            <w:top w:val="none" w:sz="0" w:space="0" w:color="auto"/>
            <w:left w:val="none" w:sz="0" w:space="0" w:color="auto"/>
            <w:bottom w:val="none" w:sz="0" w:space="0" w:color="auto"/>
            <w:right w:val="none" w:sz="0" w:space="0" w:color="auto"/>
          </w:divBdr>
        </w:div>
        <w:div w:id="1228766938">
          <w:blockQuote w:val="1"/>
          <w:marLeft w:val="720"/>
          <w:marRight w:val="720"/>
          <w:marTop w:val="100"/>
          <w:marBottom w:val="100"/>
          <w:divBdr>
            <w:top w:val="none" w:sz="0" w:space="0" w:color="auto"/>
            <w:left w:val="none" w:sz="0" w:space="0" w:color="auto"/>
            <w:bottom w:val="none" w:sz="0" w:space="0" w:color="auto"/>
            <w:right w:val="none" w:sz="0" w:space="0" w:color="auto"/>
          </w:divBdr>
        </w:div>
        <w:div w:id="2124961861">
          <w:blockQuote w:val="1"/>
          <w:marLeft w:val="720"/>
          <w:marRight w:val="720"/>
          <w:marTop w:val="100"/>
          <w:marBottom w:val="100"/>
          <w:divBdr>
            <w:top w:val="none" w:sz="0" w:space="0" w:color="auto"/>
            <w:left w:val="none" w:sz="0" w:space="0" w:color="auto"/>
            <w:bottom w:val="none" w:sz="0" w:space="0" w:color="auto"/>
            <w:right w:val="none" w:sz="0" w:space="0" w:color="auto"/>
          </w:divBdr>
        </w:div>
        <w:div w:id="1749576142">
          <w:blockQuote w:val="1"/>
          <w:marLeft w:val="720"/>
          <w:marRight w:val="720"/>
          <w:marTop w:val="100"/>
          <w:marBottom w:val="100"/>
          <w:divBdr>
            <w:top w:val="none" w:sz="0" w:space="0" w:color="auto"/>
            <w:left w:val="none" w:sz="0" w:space="0" w:color="auto"/>
            <w:bottom w:val="none" w:sz="0" w:space="0" w:color="auto"/>
            <w:right w:val="none" w:sz="0" w:space="0" w:color="auto"/>
          </w:divBdr>
        </w:div>
        <w:div w:id="795945879">
          <w:blockQuote w:val="1"/>
          <w:marLeft w:val="720"/>
          <w:marRight w:val="720"/>
          <w:marTop w:val="100"/>
          <w:marBottom w:val="100"/>
          <w:divBdr>
            <w:top w:val="none" w:sz="0" w:space="0" w:color="auto"/>
            <w:left w:val="none" w:sz="0" w:space="0" w:color="auto"/>
            <w:bottom w:val="none" w:sz="0" w:space="0" w:color="auto"/>
            <w:right w:val="none" w:sz="0" w:space="0" w:color="auto"/>
          </w:divBdr>
        </w:div>
        <w:div w:id="16492412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9919117">
      <w:bodyDiv w:val="1"/>
      <w:marLeft w:val="0"/>
      <w:marRight w:val="0"/>
      <w:marTop w:val="0"/>
      <w:marBottom w:val="0"/>
      <w:divBdr>
        <w:top w:val="none" w:sz="0" w:space="0" w:color="auto"/>
        <w:left w:val="none" w:sz="0" w:space="0" w:color="auto"/>
        <w:bottom w:val="none" w:sz="0" w:space="0" w:color="auto"/>
        <w:right w:val="none" w:sz="0" w:space="0" w:color="auto"/>
      </w:divBdr>
    </w:div>
    <w:div w:id="1241283981">
      <w:bodyDiv w:val="1"/>
      <w:marLeft w:val="0"/>
      <w:marRight w:val="0"/>
      <w:marTop w:val="0"/>
      <w:marBottom w:val="0"/>
      <w:divBdr>
        <w:top w:val="none" w:sz="0" w:space="0" w:color="auto"/>
        <w:left w:val="none" w:sz="0" w:space="0" w:color="auto"/>
        <w:bottom w:val="none" w:sz="0" w:space="0" w:color="auto"/>
        <w:right w:val="none" w:sz="0" w:space="0" w:color="auto"/>
      </w:divBdr>
    </w:div>
    <w:div w:id="1247492995">
      <w:bodyDiv w:val="1"/>
      <w:marLeft w:val="0"/>
      <w:marRight w:val="0"/>
      <w:marTop w:val="0"/>
      <w:marBottom w:val="0"/>
      <w:divBdr>
        <w:top w:val="none" w:sz="0" w:space="0" w:color="auto"/>
        <w:left w:val="none" w:sz="0" w:space="0" w:color="auto"/>
        <w:bottom w:val="none" w:sz="0" w:space="0" w:color="auto"/>
        <w:right w:val="none" w:sz="0" w:space="0" w:color="auto"/>
      </w:divBdr>
    </w:div>
    <w:div w:id="1459758940">
      <w:bodyDiv w:val="1"/>
      <w:marLeft w:val="0"/>
      <w:marRight w:val="0"/>
      <w:marTop w:val="0"/>
      <w:marBottom w:val="0"/>
      <w:divBdr>
        <w:top w:val="none" w:sz="0" w:space="0" w:color="auto"/>
        <w:left w:val="none" w:sz="0" w:space="0" w:color="auto"/>
        <w:bottom w:val="none" w:sz="0" w:space="0" w:color="auto"/>
        <w:right w:val="none" w:sz="0" w:space="0" w:color="auto"/>
      </w:divBdr>
      <w:divsChild>
        <w:div w:id="1854563354">
          <w:blockQuote w:val="1"/>
          <w:marLeft w:val="720"/>
          <w:marRight w:val="720"/>
          <w:marTop w:val="100"/>
          <w:marBottom w:val="100"/>
          <w:divBdr>
            <w:top w:val="none" w:sz="0" w:space="0" w:color="auto"/>
            <w:left w:val="none" w:sz="0" w:space="0" w:color="auto"/>
            <w:bottom w:val="none" w:sz="0" w:space="0" w:color="auto"/>
            <w:right w:val="none" w:sz="0" w:space="0" w:color="auto"/>
          </w:divBdr>
        </w:div>
        <w:div w:id="1717200413">
          <w:blockQuote w:val="1"/>
          <w:marLeft w:val="720"/>
          <w:marRight w:val="720"/>
          <w:marTop w:val="100"/>
          <w:marBottom w:val="100"/>
          <w:divBdr>
            <w:top w:val="none" w:sz="0" w:space="0" w:color="auto"/>
            <w:left w:val="none" w:sz="0" w:space="0" w:color="auto"/>
            <w:bottom w:val="none" w:sz="0" w:space="0" w:color="auto"/>
            <w:right w:val="none" w:sz="0" w:space="0" w:color="auto"/>
          </w:divBdr>
        </w:div>
        <w:div w:id="2136942122">
          <w:blockQuote w:val="1"/>
          <w:marLeft w:val="720"/>
          <w:marRight w:val="720"/>
          <w:marTop w:val="100"/>
          <w:marBottom w:val="100"/>
          <w:divBdr>
            <w:top w:val="none" w:sz="0" w:space="0" w:color="auto"/>
            <w:left w:val="none" w:sz="0" w:space="0" w:color="auto"/>
            <w:bottom w:val="none" w:sz="0" w:space="0" w:color="auto"/>
            <w:right w:val="none" w:sz="0" w:space="0" w:color="auto"/>
          </w:divBdr>
        </w:div>
        <w:div w:id="987779581">
          <w:blockQuote w:val="1"/>
          <w:marLeft w:val="720"/>
          <w:marRight w:val="720"/>
          <w:marTop w:val="100"/>
          <w:marBottom w:val="100"/>
          <w:divBdr>
            <w:top w:val="none" w:sz="0" w:space="0" w:color="auto"/>
            <w:left w:val="none" w:sz="0" w:space="0" w:color="auto"/>
            <w:bottom w:val="none" w:sz="0" w:space="0" w:color="auto"/>
            <w:right w:val="none" w:sz="0" w:space="0" w:color="auto"/>
          </w:divBdr>
        </w:div>
        <w:div w:id="824080384">
          <w:marLeft w:val="0"/>
          <w:marRight w:val="0"/>
          <w:marTop w:val="0"/>
          <w:marBottom w:val="0"/>
          <w:divBdr>
            <w:top w:val="none" w:sz="0" w:space="0" w:color="auto"/>
            <w:left w:val="none" w:sz="0" w:space="0" w:color="auto"/>
            <w:bottom w:val="none" w:sz="0" w:space="0" w:color="auto"/>
            <w:right w:val="none" w:sz="0" w:space="0" w:color="auto"/>
          </w:divBdr>
          <w:divsChild>
            <w:div w:id="1567259411">
              <w:marLeft w:val="0"/>
              <w:marRight w:val="0"/>
              <w:marTop w:val="0"/>
              <w:marBottom w:val="0"/>
              <w:divBdr>
                <w:top w:val="none" w:sz="0" w:space="0" w:color="auto"/>
                <w:left w:val="none" w:sz="0" w:space="0" w:color="auto"/>
                <w:bottom w:val="none" w:sz="0" w:space="0" w:color="auto"/>
                <w:right w:val="none" w:sz="0" w:space="0" w:color="auto"/>
              </w:divBdr>
              <w:divsChild>
                <w:div w:id="1458059584">
                  <w:marLeft w:val="0"/>
                  <w:marRight w:val="0"/>
                  <w:marTop w:val="0"/>
                  <w:marBottom w:val="0"/>
                  <w:divBdr>
                    <w:top w:val="none" w:sz="0" w:space="0" w:color="auto"/>
                    <w:left w:val="none" w:sz="0" w:space="0" w:color="auto"/>
                    <w:bottom w:val="none" w:sz="0" w:space="0" w:color="auto"/>
                    <w:right w:val="none" w:sz="0" w:space="0" w:color="auto"/>
                  </w:divBdr>
                  <w:divsChild>
                    <w:div w:id="1466854113">
                      <w:marLeft w:val="0"/>
                      <w:marRight w:val="0"/>
                      <w:marTop w:val="0"/>
                      <w:marBottom w:val="0"/>
                      <w:divBdr>
                        <w:top w:val="none" w:sz="0" w:space="0" w:color="auto"/>
                        <w:left w:val="none" w:sz="0" w:space="0" w:color="auto"/>
                        <w:bottom w:val="none" w:sz="0" w:space="0" w:color="auto"/>
                        <w:right w:val="none" w:sz="0" w:space="0" w:color="auto"/>
                      </w:divBdr>
                      <w:divsChild>
                        <w:div w:id="1078165055">
                          <w:marLeft w:val="0"/>
                          <w:marRight w:val="0"/>
                          <w:marTop w:val="0"/>
                          <w:marBottom w:val="0"/>
                          <w:divBdr>
                            <w:top w:val="none" w:sz="0" w:space="0" w:color="auto"/>
                            <w:left w:val="none" w:sz="0" w:space="0" w:color="auto"/>
                            <w:bottom w:val="none" w:sz="0" w:space="0" w:color="auto"/>
                            <w:right w:val="none" w:sz="0" w:space="0" w:color="auto"/>
                          </w:divBdr>
                          <w:divsChild>
                            <w:div w:id="1873566451">
                              <w:marLeft w:val="0"/>
                              <w:marRight w:val="0"/>
                              <w:marTop w:val="0"/>
                              <w:marBottom w:val="0"/>
                              <w:divBdr>
                                <w:top w:val="none" w:sz="0" w:space="0" w:color="auto"/>
                                <w:left w:val="none" w:sz="0" w:space="0" w:color="auto"/>
                                <w:bottom w:val="none" w:sz="0" w:space="0" w:color="auto"/>
                                <w:right w:val="none" w:sz="0" w:space="0" w:color="auto"/>
                              </w:divBdr>
                              <w:divsChild>
                                <w:div w:id="888687431">
                                  <w:marLeft w:val="0"/>
                                  <w:marRight w:val="0"/>
                                  <w:marTop w:val="0"/>
                                  <w:marBottom w:val="0"/>
                                  <w:divBdr>
                                    <w:top w:val="none" w:sz="0" w:space="0" w:color="auto"/>
                                    <w:left w:val="none" w:sz="0" w:space="0" w:color="auto"/>
                                    <w:bottom w:val="none" w:sz="0" w:space="0" w:color="auto"/>
                                    <w:right w:val="none" w:sz="0" w:space="0" w:color="auto"/>
                                  </w:divBdr>
                                  <w:divsChild>
                                    <w:div w:id="169803997">
                                      <w:marLeft w:val="0"/>
                                      <w:marRight w:val="0"/>
                                      <w:marTop w:val="0"/>
                                      <w:marBottom w:val="0"/>
                                      <w:divBdr>
                                        <w:top w:val="none" w:sz="0" w:space="0" w:color="auto"/>
                                        <w:left w:val="none" w:sz="0" w:space="0" w:color="auto"/>
                                        <w:bottom w:val="none" w:sz="0" w:space="0" w:color="auto"/>
                                        <w:right w:val="none" w:sz="0" w:space="0" w:color="auto"/>
                                      </w:divBdr>
                                      <w:divsChild>
                                        <w:div w:id="229966305">
                                          <w:marLeft w:val="0"/>
                                          <w:marRight w:val="0"/>
                                          <w:marTop w:val="0"/>
                                          <w:marBottom w:val="0"/>
                                          <w:divBdr>
                                            <w:top w:val="none" w:sz="0" w:space="0" w:color="auto"/>
                                            <w:left w:val="none" w:sz="0" w:space="0" w:color="auto"/>
                                            <w:bottom w:val="none" w:sz="0" w:space="0" w:color="auto"/>
                                            <w:right w:val="none" w:sz="0" w:space="0" w:color="auto"/>
                                          </w:divBdr>
                                          <w:divsChild>
                                            <w:div w:id="839927503">
                                              <w:marLeft w:val="0"/>
                                              <w:marRight w:val="0"/>
                                              <w:marTop w:val="0"/>
                                              <w:marBottom w:val="0"/>
                                              <w:divBdr>
                                                <w:top w:val="none" w:sz="0" w:space="0" w:color="auto"/>
                                                <w:left w:val="none" w:sz="0" w:space="0" w:color="auto"/>
                                                <w:bottom w:val="none" w:sz="0" w:space="0" w:color="auto"/>
                                                <w:right w:val="none" w:sz="0" w:space="0" w:color="auto"/>
                                              </w:divBdr>
                                              <w:divsChild>
                                                <w:div w:id="88476337">
                                                  <w:marLeft w:val="0"/>
                                                  <w:marRight w:val="0"/>
                                                  <w:marTop w:val="0"/>
                                                  <w:marBottom w:val="0"/>
                                                  <w:divBdr>
                                                    <w:top w:val="none" w:sz="0" w:space="0" w:color="auto"/>
                                                    <w:left w:val="none" w:sz="0" w:space="0" w:color="auto"/>
                                                    <w:bottom w:val="none" w:sz="0" w:space="0" w:color="auto"/>
                                                    <w:right w:val="none" w:sz="0" w:space="0" w:color="auto"/>
                                                  </w:divBdr>
                                                  <w:divsChild>
                                                    <w:div w:id="172304580">
                                                      <w:marLeft w:val="0"/>
                                                      <w:marRight w:val="0"/>
                                                      <w:marTop w:val="0"/>
                                                      <w:marBottom w:val="0"/>
                                                      <w:divBdr>
                                                        <w:top w:val="none" w:sz="0" w:space="0" w:color="auto"/>
                                                        <w:left w:val="none" w:sz="0" w:space="0" w:color="auto"/>
                                                        <w:bottom w:val="none" w:sz="0" w:space="0" w:color="auto"/>
                                                        <w:right w:val="none" w:sz="0" w:space="0" w:color="auto"/>
                                                      </w:divBdr>
                                                      <w:divsChild>
                                                        <w:div w:id="116570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87312157">
          <w:marLeft w:val="0"/>
          <w:marRight w:val="0"/>
          <w:marTop w:val="0"/>
          <w:marBottom w:val="0"/>
          <w:divBdr>
            <w:top w:val="none" w:sz="0" w:space="0" w:color="auto"/>
            <w:left w:val="none" w:sz="0" w:space="0" w:color="auto"/>
            <w:bottom w:val="none" w:sz="0" w:space="0" w:color="auto"/>
            <w:right w:val="none" w:sz="0" w:space="0" w:color="auto"/>
          </w:divBdr>
          <w:divsChild>
            <w:div w:id="1056664896">
              <w:marLeft w:val="0"/>
              <w:marRight w:val="0"/>
              <w:marTop w:val="0"/>
              <w:marBottom w:val="0"/>
              <w:divBdr>
                <w:top w:val="none" w:sz="0" w:space="0" w:color="auto"/>
                <w:left w:val="none" w:sz="0" w:space="0" w:color="auto"/>
                <w:bottom w:val="none" w:sz="0" w:space="0" w:color="auto"/>
                <w:right w:val="none" w:sz="0" w:space="0" w:color="auto"/>
              </w:divBdr>
              <w:divsChild>
                <w:div w:id="888498008">
                  <w:marLeft w:val="0"/>
                  <w:marRight w:val="0"/>
                  <w:marTop w:val="0"/>
                  <w:marBottom w:val="0"/>
                  <w:divBdr>
                    <w:top w:val="none" w:sz="0" w:space="0" w:color="auto"/>
                    <w:left w:val="none" w:sz="0" w:space="0" w:color="auto"/>
                    <w:bottom w:val="none" w:sz="0" w:space="0" w:color="auto"/>
                    <w:right w:val="none" w:sz="0" w:space="0" w:color="auto"/>
                  </w:divBdr>
                  <w:divsChild>
                    <w:div w:id="1347171703">
                      <w:marLeft w:val="0"/>
                      <w:marRight w:val="0"/>
                      <w:marTop w:val="0"/>
                      <w:marBottom w:val="0"/>
                      <w:divBdr>
                        <w:top w:val="none" w:sz="0" w:space="0" w:color="auto"/>
                        <w:left w:val="none" w:sz="0" w:space="0" w:color="auto"/>
                        <w:bottom w:val="none" w:sz="0" w:space="0" w:color="auto"/>
                        <w:right w:val="none" w:sz="0" w:space="0" w:color="auto"/>
                      </w:divBdr>
                      <w:divsChild>
                        <w:div w:id="1964574002">
                          <w:marLeft w:val="0"/>
                          <w:marRight w:val="0"/>
                          <w:marTop w:val="0"/>
                          <w:marBottom w:val="0"/>
                          <w:divBdr>
                            <w:top w:val="none" w:sz="0" w:space="0" w:color="auto"/>
                            <w:left w:val="none" w:sz="0" w:space="0" w:color="auto"/>
                            <w:bottom w:val="none" w:sz="0" w:space="0" w:color="auto"/>
                            <w:right w:val="none" w:sz="0" w:space="0" w:color="auto"/>
                          </w:divBdr>
                          <w:divsChild>
                            <w:div w:id="1149518212">
                              <w:marLeft w:val="0"/>
                              <w:marRight w:val="0"/>
                              <w:marTop w:val="0"/>
                              <w:marBottom w:val="0"/>
                              <w:divBdr>
                                <w:top w:val="none" w:sz="0" w:space="0" w:color="auto"/>
                                <w:left w:val="none" w:sz="0" w:space="0" w:color="auto"/>
                                <w:bottom w:val="none" w:sz="0" w:space="0" w:color="auto"/>
                                <w:right w:val="none" w:sz="0" w:space="0" w:color="auto"/>
                              </w:divBdr>
                              <w:divsChild>
                                <w:div w:id="1667711556">
                                  <w:marLeft w:val="0"/>
                                  <w:marRight w:val="0"/>
                                  <w:marTop w:val="0"/>
                                  <w:marBottom w:val="0"/>
                                  <w:divBdr>
                                    <w:top w:val="none" w:sz="0" w:space="0" w:color="auto"/>
                                    <w:left w:val="none" w:sz="0" w:space="0" w:color="auto"/>
                                    <w:bottom w:val="none" w:sz="0" w:space="0" w:color="auto"/>
                                    <w:right w:val="none" w:sz="0" w:space="0" w:color="auto"/>
                                  </w:divBdr>
                                  <w:divsChild>
                                    <w:div w:id="148912218">
                                      <w:marLeft w:val="0"/>
                                      <w:marRight w:val="0"/>
                                      <w:marTop w:val="0"/>
                                      <w:marBottom w:val="0"/>
                                      <w:divBdr>
                                        <w:top w:val="none" w:sz="0" w:space="0" w:color="auto"/>
                                        <w:left w:val="none" w:sz="0" w:space="0" w:color="auto"/>
                                        <w:bottom w:val="none" w:sz="0" w:space="0" w:color="auto"/>
                                        <w:right w:val="none" w:sz="0" w:space="0" w:color="auto"/>
                                      </w:divBdr>
                                      <w:divsChild>
                                        <w:div w:id="487554554">
                                          <w:marLeft w:val="0"/>
                                          <w:marRight w:val="0"/>
                                          <w:marTop w:val="0"/>
                                          <w:marBottom w:val="0"/>
                                          <w:divBdr>
                                            <w:top w:val="none" w:sz="0" w:space="0" w:color="auto"/>
                                            <w:left w:val="none" w:sz="0" w:space="0" w:color="auto"/>
                                            <w:bottom w:val="none" w:sz="0" w:space="0" w:color="auto"/>
                                            <w:right w:val="none" w:sz="0" w:space="0" w:color="auto"/>
                                          </w:divBdr>
                                          <w:divsChild>
                                            <w:div w:id="61951953">
                                              <w:marLeft w:val="0"/>
                                              <w:marRight w:val="0"/>
                                              <w:marTop w:val="0"/>
                                              <w:marBottom w:val="0"/>
                                              <w:divBdr>
                                                <w:top w:val="none" w:sz="0" w:space="0" w:color="auto"/>
                                                <w:left w:val="none" w:sz="0" w:space="0" w:color="auto"/>
                                                <w:bottom w:val="none" w:sz="0" w:space="0" w:color="auto"/>
                                                <w:right w:val="none" w:sz="0" w:space="0" w:color="auto"/>
                                              </w:divBdr>
                                              <w:divsChild>
                                                <w:div w:id="672149064">
                                                  <w:marLeft w:val="0"/>
                                                  <w:marRight w:val="0"/>
                                                  <w:marTop w:val="0"/>
                                                  <w:marBottom w:val="0"/>
                                                  <w:divBdr>
                                                    <w:top w:val="none" w:sz="0" w:space="0" w:color="auto"/>
                                                    <w:left w:val="none" w:sz="0" w:space="0" w:color="auto"/>
                                                    <w:bottom w:val="none" w:sz="0" w:space="0" w:color="auto"/>
                                                    <w:right w:val="none" w:sz="0" w:space="0" w:color="auto"/>
                                                  </w:divBdr>
                                                  <w:divsChild>
                                                    <w:div w:id="1535187597">
                                                      <w:marLeft w:val="0"/>
                                                      <w:marRight w:val="0"/>
                                                      <w:marTop w:val="0"/>
                                                      <w:marBottom w:val="0"/>
                                                      <w:divBdr>
                                                        <w:top w:val="none" w:sz="0" w:space="0" w:color="auto"/>
                                                        <w:left w:val="none" w:sz="0" w:space="0" w:color="auto"/>
                                                        <w:bottom w:val="none" w:sz="0" w:space="0" w:color="auto"/>
                                                        <w:right w:val="none" w:sz="0" w:space="0" w:color="auto"/>
                                                      </w:divBdr>
                                                      <w:divsChild>
                                                        <w:div w:id="134666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23743666">
      <w:bodyDiv w:val="1"/>
      <w:marLeft w:val="0"/>
      <w:marRight w:val="0"/>
      <w:marTop w:val="0"/>
      <w:marBottom w:val="0"/>
      <w:divBdr>
        <w:top w:val="none" w:sz="0" w:space="0" w:color="auto"/>
        <w:left w:val="none" w:sz="0" w:space="0" w:color="auto"/>
        <w:bottom w:val="none" w:sz="0" w:space="0" w:color="auto"/>
        <w:right w:val="none" w:sz="0" w:space="0" w:color="auto"/>
      </w:divBdr>
      <w:divsChild>
        <w:div w:id="18629360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9387796">
      <w:bodyDiv w:val="1"/>
      <w:marLeft w:val="0"/>
      <w:marRight w:val="0"/>
      <w:marTop w:val="0"/>
      <w:marBottom w:val="0"/>
      <w:divBdr>
        <w:top w:val="none" w:sz="0" w:space="0" w:color="auto"/>
        <w:left w:val="none" w:sz="0" w:space="0" w:color="auto"/>
        <w:bottom w:val="none" w:sz="0" w:space="0" w:color="auto"/>
        <w:right w:val="none" w:sz="0" w:space="0" w:color="auto"/>
      </w:divBdr>
    </w:div>
    <w:div w:id="1660229088">
      <w:bodyDiv w:val="1"/>
      <w:marLeft w:val="0"/>
      <w:marRight w:val="0"/>
      <w:marTop w:val="0"/>
      <w:marBottom w:val="0"/>
      <w:divBdr>
        <w:top w:val="none" w:sz="0" w:space="0" w:color="auto"/>
        <w:left w:val="none" w:sz="0" w:space="0" w:color="auto"/>
        <w:bottom w:val="none" w:sz="0" w:space="0" w:color="auto"/>
        <w:right w:val="none" w:sz="0" w:space="0" w:color="auto"/>
      </w:divBdr>
      <w:divsChild>
        <w:div w:id="827408501">
          <w:marLeft w:val="0"/>
          <w:marRight w:val="0"/>
          <w:marTop w:val="0"/>
          <w:marBottom w:val="0"/>
          <w:divBdr>
            <w:top w:val="none" w:sz="0" w:space="0" w:color="auto"/>
            <w:left w:val="none" w:sz="0" w:space="0" w:color="auto"/>
            <w:bottom w:val="none" w:sz="0" w:space="0" w:color="auto"/>
            <w:right w:val="none" w:sz="0" w:space="0" w:color="auto"/>
          </w:divBdr>
          <w:divsChild>
            <w:div w:id="1206063690">
              <w:marLeft w:val="0"/>
              <w:marRight w:val="0"/>
              <w:marTop w:val="0"/>
              <w:marBottom w:val="0"/>
              <w:divBdr>
                <w:top w:val="none" w:sz="0" w:space="0" w:color="auto"/>
                <w:left w:val="none" w:sz="0" w:space="0" w:color="auto"/>
                <w:bottom w:val="none" w:sz="0" w:space="0" w:color="auto"/>
                <w:right w:val="none" w:sz="0" w:space="0" w:color="auto"/>
              </w:divBdr>
              <w:divsChild>
                <w:div w:id="569268555">
                  <w:marLeft w:val="0"/>
                  <w:marRight w:val="0"/>
                  <w:marTop w:val="0"/>
                  <w:marBottom w:val="0"/>
                  <w:divBdr>
                    <w:top w:val="none" w:sz="0" w:space="0" w:color="auto"/>
                    <w:left w:val="none" w:sz="0" w:space="0" w:color="auto"/>
                    <w:bottom w:val="none" w:sz="0" w:space="0" w:color="auto"/>
                    <w:right w:val="none" w:sz="0" w:space="0" w:color="auto"/>
                  </w:divBdr>
                  <w:divsChild>
                    <w:div w:id="1859930848">
                      <w:marLeft w:val="0"/>
                      <w:marRight w:val="0"/>
                      <w:marTop w:val="0"/>
                      <w:marBottom w:val="0"/>
                      <w:divBdr>
                        <w:top w:val="none" w:sz="0" w:space="0" w:color="auto"/>
                        <w:left w:val="none" w:sz="0" w:space="0" w:color="auto"/>
                        <w:bottom w:val="none" w:sz="0" w:space="0" w:color="auto"/>
                        <w:right w:val="none" w:sz="0" w:space="0" w:color="auto"/>
                      </w:divBdr>
                      <w:divsChild>
                        <w:div w:id="1942373207">
                          <w:marLeft w:val="0"/>
                          <w:marRight w:val="0"/>
                          <w:marTop w:val="0"/>
                          <w:marBottom w:val="0"/>
                          <w:divBdr>
                            <w:top w:val="none" w:sz="0" w:space="0" w:color="auto"/>
                            <w:left w:val="none" w:sz="0" w:space="0" w:color="auto"/>
                            <w:bottom w:val="none" w:sz="0" w:space="0" w:color="auto"/>
                            <w:right w:val="none" w:sz="0" w:space="0" w:color="auto"/>
                          </w:divBdr>
                          <w:divsChild>
                            <w:div w:id="883953434">
                              <w:marLeft w:val="0"/>
                              <w:marRight w:val="0"/>
                              <w:marTop w:val="0"/>
                              <w:marBottom w:val="0"/>
                              <w:divBdr>
                                <w:top w:val="none" w:sz="0" w:space="0" w:color="auto"/>
                                <w:left w:val="none" w:sz="0" w:space="0" w:color="auto"/>
                                <w:bottom w:val="none" w:sz="0" w:space="0" w:color="auto"/>
                                <w:right w:val="none" w:sz="0" w:space="0" w:color="auto"/>
                              </w:divBdr>
                              <w:divsChild>
                                <w:div w:id="114911444">
                                  <w:marLeft w:val="0"/>
                                  <w:marRight w:val="0"/>
                                  <w:marTop w:val="0"/>
                                  <w:marBottom w:val="0"/>
                                  <w:divBdr>
                                    <w:top w:val="none" w:sz="0" w:space="0" w:color="auto"/>
                                    <w:left w:val="none" w:sz="0" w:space="0" w:color="auto"/>
                                    <w:bottom w:val="none" w:sz="0" w:space="0" w:color="auto"/>
                                    <w:right w:val="none" w:sz="0" w:space="0" w:color="auto"/>
                                  </w:divBdr>
                                  <w:divsChild>
                                    <w:div w:id="1841235211">
                                      <w:marLeft w:val="0"/>
                                      <w:marRight w:val="0"/>
                                      <w:marTop w:val="0"/>
                                      <w:marBottom w:val="0"/>
                                      <w:divBdr>
                                        <w:top w:val="none" w:sz="0" w:space="0" w:color="auto"/>
                                        <w:left w:val="none" w:sz="0" w:space="0" w:color="auto"/>
                                        <w:bottom w:val="none" w:sz="0" w:space="0" w:color="auto"/>
                                        <w:right w:val="none" w:sz="0" w:space="0" w:color="auto"/>
                                      </w:divBdr>
                                      <w:divsChild>
                                        <w:div w:id="1758360123">
                                          <w:marLeft w:val="0"/>
                                          <w:marRight w:val="0"/>
                                          <w:marTop w:val="0"/>
                                          <w:marBottom w:val="0"/>
                                          <w:divBdr>
                                            <w:top w:val="none" w:sz="0" w:space="0" w:color="auto"/>
                                            <w:left w:val="none" w:sz="0" w:space="0" w:color="auto"/>
                                            <w:bottom w:val="none" w:sz="0" w:space="0" w:color="auto"/>
                                            <w:right w:val="none" w:sz="0" w:space="0" w:color="auto"/>
                                          </w:divBdr>
                                          <w:divsChild>
                                            <w:div w:id="853812386">
                                              <w:marLeft w:val="0"/>
                                              <w:marRight w:val="0"/>
                                              <w:marTop w:val="0"/>
                                              <w:marBottom w:val="0"/>
                                              <w:divBdr>
                                                <w:top w:val="none" w:sz="0" w:space="0" w:color="auto"/>
                                                <w:left w:val="none" w:sz="0" w:space="0" w:color="auto"/>
                                                <w:bottom w:val="none" w:sz="0" w:space="0" w:color="auto"/>
                                                <w:right w:val="none" w:sz="0" w:space="0" w:color="auto"/>
                                              </w:divBdr>
                                              <w:divsChild>
                                                <w:div w:id="880094993">
                                                  <w:marLeft w:val="0"/>
                                                  <w:marRight w:val="0"/>
                                                  <w:marTop w:val="0"/>
                                                  <w:marBottom w:val="0"/>
                                                  <w:divBdr>
                                                    <w:top w:val="none" w:sz="0" w:space="0" w:color="auto"/>
                                                    <w:left w:val="none" w:sz="0" w:space="0" w:color="auto"/>
                                                    <w:bottom w:val="none" w:sz="0" w:space="0" w:color="auto"/>
                                                    <w:right w:val="none" w:sz="0" w:space="0" w:color="auto"/>
                                                  </w:divBdr>
                                                  <w:divsChild>
                                                    <w:div w:id="2124765085">
                                                      <w:marLeft w:val="0"/>
                                                      <w:marRight w:val="0"/>
                                                      <w:marTop w:val="0"/>
                                                      <w:marBottom w:val="0"/>
                                                      <w:divBdr>
                                                        <w:top w:val="none" w:sz="0" w:space="0" w:color="auto"/>
                                                        <w:left w:val="none" w:sz="0" w:space="0" w:color="auto"/>
                                                        <w:bottom w:val="none" w:sz="0" w:space="0" w:color="auto"/>
                                                        <w:right w:val="none" w:sz="0" w:space="0" w:color="auto"/>
                                                      </w:divBdr>
                                                      <w:divsChild>
                                                        <w:div w:id="145787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3645746">
      <w:bodyDiv w:val="1"/>
      <w:marLeft w:val="0"/>
      <w:marRight w:val="0"/>
      <w:marTop w:val="0"/>
      <w:marBottom w:val="0"/>
      <w:divBdr>
        <w:top w:val="none" w:sz="0" w:space="0" w:color="auto"/>
        <w:left w:val="none" w:sz="0" w:space="0" w:color="auto"/>
        <w:bottom w:val="none" w:sz="0" w:space="0" w:color="auto"/>
        <w:right w:val="none" w:sz="0" w:space="0" w:color="auto"/>
      </w:divBdr>
      <w:divsChild>
        <w:div w:id="233247777">
          <w:blockQuote w:val="1"/>
          <w:marLeft w:val="720"/>
          <w:marRight w:val="720"/>
          <w:marTop w:val="100"/>
          <w:marBottom w:val="100"/>
          <w:divBdr>
            <w:top w:val="none" w:sz="0" w:space="0" w:color="auto"/>
            <w:left w:val="none" w:sz="0" w:space="0" w:color="auto"/>
            <w:bottom w:val="none" w:sz="0" w:space="0" w:color="auto"/>
            <w:right w:val="none" w:sz="0" w:space="0" w:color="auto"/>
          </w:divBdr>
        </w:div>
        <w:div w:id="1023627625">
          <w:blockQuote w:val="1"/>
          <w:marLeft w:val="720"/>
          <w:marRight w:val="720"/>
          <w:marTop w:val="100"/>
          <w:marBottom w:val="100"/>
          <w:divBdr>
            <w:top w:val="none" w:sz="0" w:space="0" w:color="auto"/>
            <w:left w:val="none" w:sz="0" w:space="0" w:color="auto"/>
            <w:bottom w:val="none" w:sz="0" w:space="0" w:color="auto"/>
            <w:right w:val="none" w:sz="0" w:space="0" w:color="auto"/>
          </w:divBdr>
        </w:div>
        <w:div w:id="496965426">
          <w:blockQuote w:val="1"/>
          <w:marLeft w:val="720"/>
          <w:marRight w:val="720"/>
          <w:marTop w:val="100"/>
          <w:marBottom w:val="100"/>
          <w:divBdr>
            <w:top w:val="none" w:sz="0" w:space="0" w:color="auto"/>
            <w:left w:val="none" w:sz="0" w:space="0" w:color="auto"/>
            <w:bottom w:val="none" w:sz="0" w:space="0" w:color="auto"/>
            <w:right w:val="none" w:sz="0" w:space="0" w:color="auto"/>
          </w:divBdr>
        </w:div>
        <w:div w:id="18207288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5866773">
      <w:bodyDiv w:val="1"/>
      <w:marLeft w:val="0"/>
      <w:marRight w:val="0"/>
      <w:marTop w:val="0"/>
      <w:marBottom w:val="0"/>
      <w:divBdr>
        <w:top w:val="none" w:sz="0" w:space="0" w:color="auto"/>
        <w:left w:val="none" w:sz="0" w:space="0" w:color="auto"/>
        <w:bottom w:val="none" w:sz="0" w:space="0" w:color="auto"/>
        <w:right w:val="none" w:sz="0" w:space="0" w:color="auto"/>
      </w:divBdr>
    </w:div>
    <w:div w:id="1910728660">
      <w:bodyDiv w:val="1"/>
      <w:marLeft w:val="0"/>
      <w:marRight w:val="0"/>
      <w:marTop w:val="0"/>
      <w:marBottom w:val="0"/>
      <w:divBdr>
        <w:top w:val="none" w:sz="0" w:space="0" w:color="auto"/>
        <w:left w:val="none" w:sz="0" w:space="0" w:color="auto"/>
        <w:bottom w:val="none" w:sz="0" w:space="0" w:color="auto"/>
        <w:right w:val="none" w:sz="0" w:space="0" w:color="auto"/>
      </w:divBdr>
    </w:div>
    <w:div w:id="19698926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02/dir.10073" TargetMode="External"/><Relationship Id="rId21" Type="http://schemas.openxmlformats.org/officeDocument/2006/relationships/hyperlink" Target="https://doi.org/10.5539/ijbm.v17n5p1" TargetMode="External"/><Relationship Id="rId42" Type="http://schemas.openxmlformats.org/officeDocument/2006/relationships/hyperlink" Target="https://doi.org/10.1080/15252019.2017.1366885" TargetMode="External"/><Relationship Id="rId63" Type="http://schemas.openxmlformats.org/officeDocument/2006/relationships/hyperlink" Target="https://doi.org/10.1509/jm.15.0414" TargetMode="External"/><Relationship Id="rId84" Type="http://schemas.openxmlformats.org/officeDocument/2006/relationships/hyperlink" Target="https://doi.org/10.1016/j.jretconser.2022.102993" TargetMode="External"/><Relationship Id="rId16" Type="http://schemas.openxmlformats.org/officeDocument/2006/relationships/hyperlink" Target="https://books.google.com/books?id=E3tZAAAAYAAJ" TargetMode="External"/><Relationship Id="rId107" Type="http://schemas.openxmlformats.org/officeDocument/2006/relationships/hyperlink" Target="https://doi.org/10.1007/s11747-019-00695-1" TargetMode="External"/><Relationship Id="rId11" Type="http://schemas.openxmlformats.org/officeDocument/2006/relationships/footer" Target="footer1.xml"/><Relationship Id="rId32" Type="http://schemas.openxmlformats.org/officeDocument/2006/relationships/hyperlink" Target="https://www.pearson.com/en-gb/subject-catalog/p/digital-marketing/P200000005824" TargetMode="External"/><Relationship Id="rId37" Type="http://schemas.openxmlformats.org/officeDocument/2006/relationships/hyperlink" Target="https://doi.org/10.1016/j.intmar.2012.01.003" TargetMode="External"/><Relationship Id="rId53" Type="http://schemas.openxmlformats.org/officeDocument/2006/relationships/hyperlink" Target="https://doi.org/10.1007/s11747-022-00858-7" TargetMode="External"/><Relationship Id="rId58" Type="http://schemas.openxmlformats.org/officeDocument/2006/relationships/hyperlink" Target="https://doi.org/10.1016/j.jretconser.2023.103407" TargetMode="External"/><Relationship Id="rId74" Type="http://schemas.openxmlformats.org/officeDocument/2006/relationships/hyperlink" Target="https://investors.nike.com/investors/news-events-and-reports/investor-news/investor-news-details/2025/NIKE-Inc.-Reports-Fiscal-2025-Fourth-Quarter-and-Full-Year-Results/default.aspx" TargetMode="External"/><Relationship Id="rId79" Type="http://schemas.openxmlformats.org/officeDocument/2006/relationships/hyperlink" Target="https://www.mheducation.com/highered/product/epic-content-marketing-pulizzi.html" TargetMode="External"/><Relationship Id="rId102" Type="http://schemas.openxmlformats.org/officeDocument/2006/relationships/hyperlink" Target="https://doi.org/10.1108/JOSM-09-2018-0285" TargetMode="External"/><Relationship Id="rId123" Type="http://schemas.openxmlformats.org/officeDocument/2006/relationships/hyperlink" Target="https://doi.org/10.1509/jm.14.0249" TargetMode="External"/><Relationship Id="rId128" Type="http://schemas.openxmlformats.org/officeDocument/2006/relationships/hyperlink" Target="https://doi.org/10.1525/cmr.2014.56.4.23" TargetMode="External"/><Relationship Id="rId5" Type="http://schemas.openxmlformats.org/officeDocument/2006/relationships/settings" Target="settings.xml"/><Relationship Id="rId90" Type="http://schemas.openxmlformats.org/officeDocument/2006/relationships/hyperlink" Target="https://doi.org/10.1016/j.jretconser.2021.102531" TargetMode="External"/><Relationship Id="rId95" Type="http://schemas.openxmlformats.org/officeDocument/2006/relationships/hyperlink" Target="https://doi.org/10.1108/IJBM-03-2022-0126" TargetMode="External"/><Relationship Id="rId22" Type="http://schemas.openxmlformats.org/officeDocument/2006/relationships/hyperlink" Target="https://doi.org/10.3390/su15032744" TargetMode="External"/><Relationship Id="rId27" Type="http://schemas.openxmlformats.org/officeDocument/2006/relationships/hyperlink" Target="https://doi.org/10.1509/jm.09.0339" TargetMode="External"/><Relationship Id="rId43" Type="http://schemas.openxmlformats.org/officeDocument/2006/relationships/hyperlink" Target="https://doi.org/10.1111/joms.12413" TargetMode="External"/><Relationship Id="rId48" Type="http://schemas.openxmlformats.org/officeDocument/2006/relationships/hyperlink" Target="https://doi.org/10.1257/jel.20171452" TargetMode="External"/><Relationship Id="rId64" Type="http://schemas.openxmlformats.org/officeDocument/2006/relationships/hyperlink" Target="https://doi.org/10.1287/mnsc.2017.2907" TargetMode="External"/><Relationship Id="rId69" Type="http://schemas.openxmlformats.org/officeDocument/2006/relationships/hyperlink" Target="https://doi.org/10.1016/j.jretconser.2023.103458" TargetMode="External"/><Relationship Id="rId113" Type="http://schemas.openxmlformats.org/officeDocument/2006/relationships/hyperlink" Target="https://doi.org/10.1080/00913367.2018.1539363" TargetMode="External"/><Relationship Id="rId118" Type="http://schemas.openxmlformats.org/officeDocument/2006/relationships/hyperlink" Target="https://doi.org/10.1080/0267257X.2010.500132" TargetMode="External"/><Relationship Id="rId134" Type="http://schemas.openxmlformats.org/officeDocument/2006/relationships/hyperlink" Target="https://doi.org/10.1016/j.jretai.2015.02.005" TargetMode="External"/><Relationship Id="rId80" Type="http://schemas.openxmlformats.org/officeDocument/2006/relationships/hyperlink" Target="https://doi.org/10.5539/ijbm.v14n2p1" TargetMode="External"/><Relationship Id="rId85" Type="http://schemas.openxmlformats.org/officeDocument/2006/relationships/hyperlink" Target="https://doi.org/10.1080/13527266.2013.871323" TargetMode="External"/><Relationship Id="rId12" Type="http://schemas.openxmlformats.org/officeDocument/2006/relationships/image" Target="media/image3.png"/><Relationship Id="rId17" Type="http://schemas.openxmlformats.org/officeDocument/2006/relationships/hyperlink" Target="https://books.google.com/books?id=2V9fAAAAMAAJ" TargetMode="External"/><Relationship Id="rId33" Type="http://schemas.openxmlformats.org/officeDocument/2006/relationships/hyperlink" Target="https://doi.org/10.1016/j.jbusres.2021.07.062" TargetMode="External"/><Relationship Id="rId38" Type="http://schemas.openxmlformats.org/officeDocument/2006/relationships/hyperlink" Target="https://doi.org/10.1007/s11747-019-00696-0" TargetMode="External"/><Relationship Id="rId59" Type="http://schemas.openxmlformats.org/officeDocument/2006/relationships/hyperlink" Target="https://doi.org/10.1080/23311975.2019.1646953" TargetMode="External"/><Relationship Id="rId103" Type="http://schemas.openxmlformats.org/officeDocument/2006/relationships/hyperlink" Target="https://doi.org/10.1108/BIJ-05-2017-0092" TargetMode="External"/><Relationship Id="rId108" Type="http://schemas.openxmlformats.org/officeDocument/2006/relationships/hyperlink" Target="https://doi.org/10.1016/j.jbusres.2021.03.025" TargetMode="External"/><Relationship Id="rId124" Type="http://schemas.openxmlformats.org/officeDocument/2006/relationships/hyperlink" Target="https://doi.org/10.1080/0267257X.2015.1131735" TargetMode="External"/><Relationship Id="rId129" Type="http://schemas.openxmlformats.org/officeDocument/2006/relationships/hyperlink" Target="https://doi.org/10.1080/15252019.2013.833865" TargetMode="External"/><Relationship Id="rId54" Type="http://schemas.openxmlformats.org/officeDocument/2006/relationships/hyperlink" Target="https://doi.org/10.1016/j.intmar.2013.12.002" TargetMode="External"/><Relationship Id="rId70" Type="http://schemas.openxmlformats.org/officeDocument/2006/relationships/hyperlink" Target="https://doi.org/10.1016/j.jbusres.2021.12.041" TargetMode="External"/><Relationship Id="rId75" Type="http://schemas.openxmlformats.org/officeDocument/2006/relationships/hyperlink" Target="https://investors.nike.com/investors/news-events-and-reports/annual-report/default.aspx" TargetMode="External"/><Relationship Id="rId91" Type="http://schemas.openxmlformats.org/officeDocument/2006/relationships/hyperlink" Target="https://doi.org/10.1108/MIP-07-2014-0135" TargetMode="External"/><Relationship Id="rId96" Type="http://schemas.openxmlformats.org/officeDocument/2006/relationships/hyperlink" Target="https://doi.org/10.1509/jmkg.68.1.1.24036"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doi.org/10.1002/mar.20761" TargetMode="External"/><Relationship Id="rId28" Type="http://schemas.openxmlformats.org/officeDocument/2006/relationships/hyperlink" Target="https://doi.org/10.1509/jmr.10.0353" TargetMode="External"/><Relationship Id="rId49" Type="http://schemas.openxmlformats.org/officeDocument/2006/relationships/hyperlink" Target="https://doi.org/10.5267/j.ijdns.2022.1.015" TargetMode="External"/><Relationship Id="rId114" Type="http://schemas.openxmlformats.org/officeDocument/2006/relationships/hyperlink" Target="https://doi.org/10.1287/mnsc.49.10.1407.17308" TargetMode="External"/><Relationship Id="rId119" Type="http://schemas.openxmlformats.org/officeDocument/2006/relationships/hyperlink" Target="https://doi.org/10.1016/j.bushor.2009.09.003" TargetMode="External"/><Relationship Id="rId44" Type="http://schemas.openxmlformats.org/officeDocument/2006/relationships/hyperlink" Target="https://doi.org/10.1016/j.jjimei.2022.100143" TargetMode="External"/><Relationship Id="rId60" Type="http://schemas.openxmlformats.org/officeDocument/2006/relationships/hyperlink" Target="https://doi.org/10.1080/23311975.2019.1698793" TargetMode="External"/><Relationship Id="rId65" Type="http://schemas.openxmlformats.org/officeDocument/2006/relationships/hyperlink" Target="https://doi.org/10.1016/j.jbusres.2022.03.012" TargetMode="External"/><Relationship Id="rId81" Type="http://schemas.openxmlformats.org/officeDocument/2006/relationships/hyperlink" Target="https://doi.org/10.1080/02642069.2019.1570154" TargetMode="External"/><Relationship Id="rId86" Type="http://schemas.openxmlformats.org/officeDocument/2006/relationships/hyperlink" Target="https://doi.org/10.1016/j.jairtraman.2017.09.014" TargetMode="External"/><Relationship Id="rId130" Type="http://schemas.openxmlformats.org/officeDocument/2006/relationships/hyperlink" Target="https://doi.org/10.1108/00251741211203551" TargetMode="External"/><Relationship Id="rId135" Type="http://schemas.openxmlformats.org/officeDocument/2006/relationships/fontTable" Target="fontTable.xml"/><Relationship Id="rId13" Type="http://schemas.openxmlformats.org/officeDocument/2006/relationships/image" Target="media/image4.png"/><Relationship Id="rId18" Type="http://schemas.openxmlformats.org/officeDocument/2006/relationships/hyperlink" Target="https://doi.org/10.1016/j.dss.2012.12.032" TargetMode="External"/><Relationship Id="rId39" Type="http://schemas.openxmlformats.org/officeDocument/2006/relationships/hyperlink" Target="https://doi.org/10.1016/j.ijinfomgt.2020.102168" TargetMode="External"/><Relationship Id="rId109" Type="http://schemas.openxmlformats.org/officeDocument/2006/relationships/hyperlink" Target="https://doi.org/10.1177/0022242918809930" TargetMode="External"/><Relationship Id="rId34" Type="http://schemas.openxmlformats.org/officeDocument/2006/relationships/hyperlink" Target="https://doi.org/10.1108/APJML-04-2019-0262" TargetMode="External"/><Relationship Id="rId50" Type="http://schemas.openxmlformats.org/officeDocument/2006/relationships/hyperlink" Target="https://doi.org/10.1111/ijcs.12806" TargetMode="External"/><Relationship Id="rId55" Type="http://schemas.openxmlformats.org/officeDocument/2006/relationships/hyperlink" Target="https://doi.org/10.1007/s11747-020-00749-9" TargetMode="External"/><Relationship Id="rId76" Type="http://schemas.openxmlformats.org/officeDocument/2006/relationships/hyperlink" Target="https://doi.org/10.1177/00222429990634s105" TargetMode="External"/><Relationship Id="rId97" Type="http://schemas.openxmlformats.org/officeDocument/2006/relationships/hyperlink" Target="https://doi.org/10.1016/j.jbusres.2019.09.022" TargetMode="External"/><Relationship Id="rId104" Type="http://schemas.openxmlformats.org/officeDocument/2006/relationships/hyperlink" Target="https://doi.org/10.1016/j.jbusres.2020.05.031" TargetMode="External"/><Relationship Id="rId120" Type="http://schemas.openxmlformats.org/officeDocument/2006/relationships/hyperlink" Target="https://doi.org/10.1177/002224299305700101" TargetMode="External"/><Relationship Id="rId125" Type="http://schemas.openxmlformats.org/officeDocument/2006/relationships/hyperlink" Target="https://doi.org/10.1509/jm.15.0420" TargetMode="External"/><Relationship Id="rId7" Type="http://schemas.openxmlformats.org/officeDocument/2006/relationships/footnotes" Target="footnotes.xml"/><Relationship Id="rId71" Type="http://schemas.openxmlformats.org/officeDocument/2006/relationships/hyperlink" Target="https://doi.org/10.1016/j.bushor.2009.03.002" TargetMode="External"/><Relationship Id="rId92" Type="http://schemas.openxmlformats.org/officeDocument/2006/relationships/hyperlink" Target="https://doi.org/10.1080/0267257X.2018.1482365" TargetMode="External"/><Relationship Id="rId2" Type="http://schemas.openxmlformats.org/officeDocument/2006/relationships/customXml" Target="../customXml/item2.xml"/><Relationship Id="rId29" Type="http://schemas.openxmlformats.org/officeDocument/2006/relationships/hyperlink" Target="https://doi.org/10.1108/09564231311326987" TargetMode="External"/><Relationship Id="rId24" Type="http://schemas.openxmlformats.org/officeDocument/2006/relationships/hyperlink" Target="https://doi.org/10.1002/dir.10006" TargetMode="External"/><Relationship Id="rId40" Type="http://schemas.openxmlformats.org/officeDocument/2006/relationships/hyperlink" Target="https://doi.org/10.1016/j.ijinfomgt.2023.102642" TargetMode="External"/><Relationship Id="rId45" Type="http://schemas.openxmlformats.org/officeDocument/2006/relationships/hyperlink" Target="https://doi.org/10.1016/j.jbusres.2016.04.047" TargetMode="External"/><Relationship Id="rId66" Type="http://schemas.openxmlformats.org/officeDocument/2006/relationships/hyperlink" Target="https://doi.org/10.1016/j.jretconser.2022.102985" TargetMode="External"/><Relationship Id="rId87" Type="http://schemas.openxmlformats.org/officeDocument/2006/relationships/hyperlink" Target="https://doi.org/10.1016/j.indmarman.2020.05.028" TargetMode="External"/><Relationship Id="rId110" Type="http://schemas.openxmlformats.org/officeDocument/2006/relationships/hyperlink" Target="https://doi.org/10.1177/1094670517738464" TargetMode="External"/><Relationship Id="rId115" Type="http://schemas.openxmlformats.org/officeDocument/2006/relationships/hyperlink" Target="https://doi.org/10.2501/S0021849909090171" TargetMode="External"/><Relationship Id="rId131" Type="http://schemas.openxmlformats.org/officeDocument/2006/relationships/hyperlink" Target="https://doi.org/10.1016/j.copsyc.2015.10.016" TargetMode="External"/><Relationship Id="rId136" Type="http://schemas.openxmlformats.org/officeDocument/2006/relationships/theme" Target="theme/theme1.xml"/><Relationship Id="rId61" Type="http://schemas.openxmlformats.org/officeDocument/2006/relationships/hyperlink" Target="https://doi.org/10.1016/j.ijresmar.2016.11.006" TargetMode="External"/><Relationship Id="rId82" Type="http://schemas.openxmlformats.org/officeDocument/2006/relationships/hyperlink" Target="https://www.koganpage.com/product/understanding-digital-marketing-9781398601750" TargetMode="External"/><Relationship Id="rId19" Type="http://schemas.openxmlformats.org/officeDocument/2006/relationships/hyperlink" Target="https://doi.org/10.1002/cb.2485" TargetMode="External"/><Relationship Id="rId14" Type="http://schemas.openxmlformats.org/officeDocument/2006/relationships/image" Target="media/image5.png"/><Relationship Id="rId30" Type="http://schemas.openxmlformats.org/officeDocument/2006/relationships/hyperlink" Target="https://doi.org/10.1177/1094670511411703" TargetMode="External"/><Relationship Id="rId35" Type="http://schemas.openxmlformats.org/officeDocument/2006/relationships/hyperlink" Target="https://doi.org/10.5539/ijbm.v15n7p65" TargetMode="External"/><Relationship Id="rId56" Type="http://schemas.openxmlformats.org/officeDocument/2006/relationships/hyperlink" Target="https://doi.org/10.1177/10946705211038650" TargetMode="External"/><Relationship Id="rId77" Type="http://schemas.openxmlformats.org/officeDocument/2006/relationships/hyperlink" Target="https://doi.org/10.1007/s11747-016-0494-2" TargetMode="External"/><Relationship Id="rId100" Type="http://schemas.openxmlformats.org/officeDocument/2006/relationships/hyperlink" Target="https://doi.org/10.1016/j.ijresmar.2020.04.001" TargetMode="External"/><Relationship Id="rId105" Type="http://schemas.openxmlformats.org/officeDocument/2006/relationships/hyperlink" Target="https://doi.org/10.1080/16184742.2020.1713814" TargetMode="External"/><Relationship Id="rId126" Type="http://schemas.openxmlformats.org/officeDocument/2006/relationships/hyperlink" Target="https://doi.org/10.1002/smj.764" TargetMode="External"/><Relationship Id="rId8" Type="http://schemas.openxmlformats.org/officeDocument/2006/relationships/endnotes" Target="endnotes.xml"/><Relationship Id="rId51" Type="http://schemas.openxmlformats.org/officeDocument/2006/relationships/hyperlink" Target="https://doi.org/10.1016/j.intmar.2013.09.005" TargetMode="External"/><Relationship Id="rId72" Type="http://schemas.openxmlformats.org/officeDocument/2006/relationships/hyperlink" Target="https://doi.org/10.1177/002224299405800302" TargetMode="External"/><Relationship Id="rId93" Type="http://schemas.openxmlformats.org/officeDocument/2006/relationships/hyperlink" Target="https://doi.org/10.1002/(SICI)1097-0266(199708)18:7%3C509::AID-SMJ882%3E3.0.CO;2-Z" TargetMode="External"/><Relationship Id="rId98" Type="http://schemas.openxmlformats.org/officeDocument/2006/relationships/hyperlink" Target="https://doi.org/10.2753/MTP1069-6679200201" TargetMode="External"/><Relationship Id="rId121" Type="http://schemas.openxmlformats.org/officeDocument/2006/relationships/hyperlink" Target="https://www.pearson.com/en-gb/subject-catalog/p/strategic-brand-management/P200000003482" TargetMode="External"/><Relationship Id="rId3" Type="http://schemas.openxmlformats.org/officeDocument/2006/relationships/numbering" Target="numbering.xml"/><Relationship Id="rId25" Type="http://schemas.openxmlformats.org/officeDocument/2006/relationships/hyperlink" Target="https://doi.org/10.1177/014920639101700108" TargetMode="External"/><Relationship Id="rId46" Type="http://schemas.openxmlformats.org/officeDocument/2006/relationships/hyperlink" Target="https://doi.org/10.1016/j.intmar.2013.09.004" TargetMode="External"/><Relationship Id="rId67" Type="http://schemas.openxmlformats.org/officeDocument/2006/relationships/hyperlink" Target="https://doi.org/10.1016/j.jbusres.2021.11.030" TargetMode="External"/><Relationship Id="rId116" Type="http://schemas.openxmlformats.org/officeDocument/2006/relationships/hyperlink" Target="https://doi.org/10.1108/01409171211256578" TargetMode="External"/><Relationship Id="rId20" Type="http://schemas.openxmlformats.org/officeDocument/2006/relationships/hyperlink" Target="https://doi.org/10.1016/j.ijinfomgt.2018.01.009" TargetMode="External"/><Relationship Id="rId41" Type="http://schemas.openxmlformats.org/officeDocument/2006/relationships/hyperlink" Target="https://doi.org/10.1086/383434" TargetMode="External"/><Relationship Id="rId62" Type="http://schemas.openxmlformats.org/officeDocument/2006/relationships/hyperlink" Target="https://www.koganpage.com/product/digital-marketing-strategy-9781398602320" TargetMode="External"/><Relationship Id="rId83" Type="http://schemas.openxmlformats.org/officeDocument/2006/relationships/hyperlink" Target="https://doi.org/10.1080/10496491.2020.1851847" TargetMode="External"/><Relationship Id="rId88" Type="http://schemas.openxmlformats.org/officeDocument/2006/relationships/hyperlink" Target="https://doi.org/10.1016/j.jbusres.2021.02.030" TargetMode="External"/><Relationship Id="rId111" Type="http://schemas.openxmlformats.org/officeDocument/2006/relationships/hyperlink" Target="https://doi.org/10.1016/j.jbusres.2018.07.005" TargetMode="External"/><Relationship Id="rId132" Type="http://schemas.openxmlformats.org/officeDocument/2006/relationships/hyperlink" Target="https://doi.org/10.1016/j.indmarman.2010.05.001" TargetMode="External"/><Relationship Id="rId15" Type="http://schemas.openxmlformats.org/officeDocument/2006/relationships/hyperlink" Target="https://books.google.com/books?id=rhLzCwAAQBAJ" TargetMode="External"/><Relationship Id="rId36" Type="http://schemas.openxmlformats.org/officeDocument/2006/relationships/hyperlink" Target="https://doi.org/10.1002/mar.20550" TargetMode="External"/><Relationship Id="rId57" Type="http://schemas.openxmlformats.org/officeDocument/2006/relationships/hyperlink" Target="https://doi.org/10.1080/10496491.2022.2043297" TargetMode="External"/><Relationship Id="rId106" Type="http://schemas.openxmlformats.org/officeDocument/2006/relationships/hyperlink" Target="https://doi.org/10.1108/IJSMS-09-2020-0178" TargetMode="External"/><Relationship Id="rId127" Type="http://schemas.openxmlformats.org/officeDocument/2006/relationships/hyperlink" Target="https://doi.org/10.2501/IJA-30-1-013-046" TargetMode="External"/><Relationship Id="rId10" Type="http://schemas.openxmlformats.org/officeDocument/2006/relationships/image" Target="media/image2.png"/><Relationship Id="rId31" Type="http://schemas.openxmlformats.org/officeDocument/2006/relationships/hyperlink" Target="https://doi.org/10.1016/j.jretconser.2018.06.011" TargetMode="External"/><Relationship Id="rId52" Type="http://schemas.openxmlformats.org/officeDocument/2006/relationships/hyperlink" Target="https://doi.org/10.1016/j.indmarman.2020.07.022" TargetMode="External"/><Relationship Id="rId73" Type="http://schemas.openxmlformats.org/officeDocument/2006/relationships/hyperlink" Target="https://doi.org/10.1108/JCM-11-2014-1221" TargetMode="External"/><Relationship Id="rId78" Type="http://schemas.openxmlformats.org/officeDocument/2006/relationships/hyperlink" Target="https://doi.org/10.1007/s11747-016-0485-6" TargetMode="External"/><Relationship Id="rId94" Type="http://schemas.openxmlformats.org/officeDocument/2006/relationships/hyperlink" Target="https://doi.org/10.1016/j.jbusres.2013.05.002" TargetMode="External"/><Relationship Id="rId99" Type="http://schemas.openxmlformats.org/officeDocument/2006/relationships/hyperlink" Target="https://doi.org/10.1111/ijcs.12647" TargetMode="External"/><Relationship Id="rId101" Type="http://schemas.openxmlformats.org/officeDocument/2006/relationships/hyperlink" Target="https://doi.org/10.1509/jm.15.0413" TargetMode="External"/><Relationship Id="rId122" Type="http://schemas.openxmlformats.org/officeDocument/2006/relationships/hyperlink" Target="https://doi.org/10.1016/j.bushor.2011.01.005" TargetMode="External"/><Relationship Id="rId4" Type="http://schemas.openxmlformats.org/officeDocument/2006/relationships/styles" Target="styles.xml"/><Relationship Id="rId9" Type="http://schemas.openxmlformats.org/officeDocument/2006/relationships/image" Target="media/image1.png"/><Relationship Id="rId26" Type="http://schemas.openxmlformats.org/officeDocument/2006/relationships/hyperlink" Target="https://doi.org/10.1111/ijmr.12026" TargetMode="External"/><Relationship Id="rId47" Type="http://schemas.openxmlformats.org/officeDocument/2006/relationships/hyperlink" Target="https://doi.org/10.1016/j.jbusres.2016.04.181" TargetMode="External"/><Relationship Id="rId68" Type="http://schemas.openxmlformats.org/officeDocument/2006/relationships/hyperlink" Target="https://doi.org/10.1016/j.jbusres.2022.04.068" TargetMode="External"/><Relationship Id="rId89" Type="http://schemas.openxmlformats.org/officeDocument/2006/relationships/hyperlink" Target="https://doi.org/10.1080/19368623.2024.2311988" TargetMode="External"/><Relationship Id="rId112" Type="http://schemas.openxmlformats.org/officeDocument/2006/relationships/hyperlink" Target="https://doi.org/10.1080/10641734.2018.1521113" TargetMode="External"/><Relationship Id="rId133" Type="http://schemas.openxmlformats.org/officeDocument/2006/relationships/hyperlink" Target="https://uk.sagepub.com/en-gb/eur/social-media-marketing/book279596"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Hx01IILwX6+Lp/ZjIMBM+C8Y9Q==">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9E02DB7-1FDD-47F2-A902-8E4E79807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Pages>
  <Words>32017</Words>
  <Characters>182497</Characters>
  <Application>Microsoft Office Word</Application>
  <DocSecurity>0</DocSecurity>
  <Lines>1520</Lines>
  <Paragraphs>428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 Reduan Ahmed</dc:creator>
  <cp:revision>76</cp:revision>
  <dcterms:created xsi:type="dcterms:W3CDTF">2026-09-17T11:36:00Z</dcterms:created>
  <dcterms:modified xsi:type="dcterms:W3CDTF">2026-09-23T06:49:00Z</dcterms:modified>
</cp:coreProperties>
</file>