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90FD8" w14:textId="77777777" w:rsidR="0095766E" w:rsidRPr="00965AFD" w:rsidRDefault="0095766E" w:rsidP="00965AFD">
      <w:pPr>
        <w:spacing w:after="0" w:line="480" w:lineRule="auto"/>
        <w:contextualSpacing/>
        <w:jc w:val="center"/>
        <w:rPr>
          <w:rFonts w:ascii="Times New Roman" w:hAnsi="Times New Roman" w:cs="Times New Roman"/>
          <w:b/>
          <w:sz w:val="24"/>
          <w:szCs w:val="24"/>
        </w:rPr>
      </w:pPr>
    </w:p>
    <w:p w14:paraId="01C1B534" w14:textId="77777777" w:rsidR="0095766E" w:rsidRPr="00965AFD" w:rsidRDefault="0095766E" w:rsidP="00965AFD">
      <w:pPr>
        <w:spacing w:after="0" w:line="480" w:lineRule="auto"/>
        <w:contextualSpacing/>
        <w:jc w:val="center"/>
        <w:rPr>
          <w:rFonts w:ascii="Times New Roman" w:hAnsi="Times New Roman" w:cs="Times New Roman"/>
          <w:b/>
          <w:sz w:val="24"/>
          <w:szCs w:val="24"/>
        </w:rPr>
      </w:pPr>
    </w:p>
    <w:p w14:paraId="7F51364C" w14:textId="77777777" w:rsidR="0095766E" w:rsidRPr="00965AFD" w:rsidRDefault="0095766E" w:rsidP="00965AFD">
      <w:pPr>
        <w:spacing w:after="0" w:line="480" w:lineRule="auto"/>
        <w:contextualSpacing/>
        <w:rPr>
          <w:rFonts w:ascii="Times New Roman" w:hAnsi="Times New Roman" w:cs="Times New Roman"/>
          <w:b/>
          <w:sz w:val="24"/>
          <w:szCs w:val="24"/>
        </w:rPr>
      </w:pPr>
    </w:p>
    <w:p w14:paraId="699CFA78" w14:textId="77777777" w:rsidR="0095766E" w:rsidRPr="00965AFD" w:rsidRDefault="0095766E" w:rsidP="00965AFD">
      <w:pPr>
        <w:spacing w:after="0" w:line="480" w:lineRule="auto"/>
        <w:contextualSpacing/>
        <w:jc w:val="center"/>
        <w:rPr>
          <w:rFonts w:ascii="Times New Roman" w:hAnsi="Times New Roman" w:cs="Times New Roman"/>
          <w:b/>
          <w:sz w:val="24"/>
          <w:szCs w:val="24"/>
        </w:rPr>
      </w:pPr>
    </w:p>
    <w:p w14:paraId="4641BDE9" w14:textId="77777777" w:rsidR="0095766E" w:rsidRPr="00965AFD" w:rsidRDefault="0095766E" w:rsidP="00965AFD">
      <w:pPr>
        <w:spacing w:after="0" w:line="480" w:lineRule="auto"/>
        <w:contextualSpacing/>
        <w:jc w:val="center"/>
        <w:rPr>
          <w:rFonts w:ascii="Times New Roman" w:hAnsi="Times New Roman" w:cs="Times New Roman"/>
          <w:b/>
          <w:sz w:val="24"/>
          <w:szCs w:val="24"/>
        </w:rPr>
      </w:pPr>
    </w:p>
    <w:p w14:paraId="631F7832" w14:textId="77777777" w:rsidR="0095766E" w:rsidRPr="00965AFD" w:rsidRDefault="0095766E" w:rsidP="00965AFD">
      <w:pPr>
        <w:spacing w:after="0" w:line="480" w:lineRule="auto"/>
        <w:contextualSpacing/>
        <w:rPr>
          <w:rFonts w:ascii="Times New Roman" w:hAnsi="Times New Roman" w:cs="Times New Roman"/>
          <w:b/>
          <w:sz w:val="24"/>
          <w:szCs w:val="24"/>
        </w:rPr>
      </w:pPr>
    </w:p>
    <w:p w14:paraId="49530D3A" w14:textId="77777777" w:rsidR="00150134" w:rsidRPr="00EC215F" w:rsidRDefault="00150134" w:rsidP="004A79C6">
      <w:pPr>
        <w:spacing w:after="0" w:line="480" w:lineRule="auto"/>
        <w:contextualSpacing/>
        <w:jc w:val="center"/>
        <w:rPr>
          <w:rFonts w:ascii="Arial" w:hAnsi="Arial" w:cs="Arial"/>
          <w:b/>
        </w:rPr>
      </w:pPr>
    </w:p>
    <w:p w14:paraId="122F359A" w14:textId="77777777" w:rsidR="0095766E" w:rsidRPr="00EC215F" w:rsidRDefault="00E128A6" w:rsidP="004A79C6">
      <w:pPr>
        <w:spacing w:after="0" w:line="480" w:lineRule="auto"/>
        <w:contextualSpacing/>
        <w:jc w:val="center"/>
        <w:rPr>
          <w:rFonts w:ascii="Arial" w:hAnsi="Arial" w:cs="Arial"/>
          <w:bCs/>
        </w:rPr>
      </w:pPr>
      <w:r w:rsidRPr="00EC215F">
        <w:rPr>
          <w:rFonts w:ascii="Arial" w:hAnsi="Arial" w:cs="Arial"/>
          <w:bCs/>
        </w:rPr>
        <w:t>HEALTH, WELL</w:t>
      </w:r>
      <w:r w:rsidR="00D772C4" w:rsidRPr="00EC215F">
        <w:rPr>
          <w:rFonts w:ascii="Arial" w:hAnsi="Arial" w:cs="Arial"/>
          <w:bCs/>
        </w:rPr>
        <w:t>-</w:t>
      </w:r>
      <w:r w:rsidRPr="00EC215F">
        <w:rPr>
          <w:rFonts w:ascii="Arial" w:hAnsi="Arial" w:cs="Arial"/>
          <w:bCs/>
        </w:rPr>
        <w:t>BEING, AND SUSTAINABLE DEVELOPMENT</w:t>
      </w:r>
    </w:p>
    <w:p w14:paraId="38280C05" w14:textId="5BAD9F75" w:rsidR="0095766E" w:rsidRPr="00EC215F" w:rsidRDefault="00E128A6" w:rsidP="004A79C6">
      <w:pPr>
        <w:spacing w:after="0" w:line="480" w:lineRule="auto"/>
        <w:contextualSpacing/>
        <w:jc w:val="center"/>
        <w:rPr>
          <w:rFonts w:ascii="Arial" w:hAnsi="Arial" w:cs="Arial"/>
        </w:rPr>
      </w:pPr>
      <w:r w:rsidRPr="00EC215F">
        <w:rPr>
          <w:rFonts w:ascii="Arial" w:hAnsi="Arial" w:cs="Arial"/>
        </w:rPr>
        <w:t>b</w:t>
      </w:r>
      <w:r w:rsidR="008769C2" w:rsidRPr="00EC215F">
        <w:rPr>
          <w:rFonts w:ascii="Arial" w:hAnsi="Arial" w:cs="Arial"/>
        </w:rPr>
        <w:t>y</w:t>
      </w:r>
      <w:r w:rsidRPr="00EC215F">
        <w:rPr>
          <w:rFonts w:ascii="Arial" w:hAnsi="Arial" w:cs="Arial"/>
        </w:rPr>
        <w:t xml:space="preserve"> </w:t>
      </w:r>
      <w:proofErr w:type="spellStart"/>
      <w:r w:rsidR="0061161E" w:rsidRPr="00EC215F">
        <w:rPr>
          <w:rFonts w:ascii="Arial" w:hAnsi="Arial" w:cs="Arial"/>
        </w:rPr>
        <w:t>Mutiat</w:t>
      </w:r>
      <w:proofErr w:type="spellEnd"/>
      <w:r w:rsidR="0061161E" w:rsidRPr="00EC215F">
        <w:rPr>
          <w:rFonts w:ascii="Arial" w:hAnsi="Arial" w:cs="Arial"/>
        </w:rPr>
        <w:t xml:space="preserve"> </w:t>
      </w:r>
      <w:proofErr w:type="spellStart"/>
      <w:r w:rsidR="0061161E" w:rsidRPr="00EC215F">
        <w:rPr>
          <w:rFonts w:ascii="Arial" w:hAnsi="Arial" w:cs="Arial"/>
        </w:rPr>
        <w:t>Shobajo</w:t>
      </w:r>
      <w:proofErr w:type="spellEnd"/>
    </w:p>
    <w:p w14:paraId="7361E2B2" w14:textId="77777777" w:rsidR="0095766E" w:rsidRPr="00EC215F" w:rsidRDefault="0095766E" w:rsidP="004A79C6">
      <w:pPr>
        <w:spacing w:after="0" w:line="480" w:lineRule="auto"/>
        <w:contextualSpacing/>
        <w:jc w:val="center"/>
        <w:rPr>
          <w:rFonts w:ascii="Arial" w:hAnsi="Arial" w:cs="Arial"/>
        </w:rPr>
      </w:pPr>
    </w:p>
    <w:p w14:paraId="0D42C06D" w14:textId="77777777" w:rsidR="0095766E" w:rsidRPr="00EC215F" w:rsidRDefault="0095766E" w:rsidP="004A79C6">
      <w:pPr>
        <w:spacing w:after="0" w:line="480" w:lineRule="auto"/>
        <w:contextualSpacing/>
        <w:jc w:val="center"/>
        <w:rPr>
          <w:rFonts w:ascii="Arial" w:hAnsi="Arial" w:cs="Arial"/>
        </w:rPr>
      </w:pPr>
    </w:p>
    <w:p w14:paraId="54DCCF84" w14:textId="6FA82128" w:rsidR="0095766E" w:rsidRPr="00EC215F" w:rsidRDefault="00E128A6" w:rsidP="004A79C6">
      <w:pPr>
        <w:spacing w:after="0" w:line="480" w:lineRule="auto"/>
        <w:contextualSpacing/>
        <w:jc w:val="center"/>
        <w:rPr>
          <w:rFonts w:ascii="Arial" w:hAnsi="Arial" w:cs="Arial"/>
        </w:rPr>
      </w:pPr>
      <w:r w:rsidRPr="00EC215F">
        <w:rPr>
          <w:rFonts w:ascii="Arial" w:hAnsi="Arial" w:cs="Arial"/>
        </w:rPr>
        <w:t>Course</w:t>
      </w:r>
      <w:r w:rsidR="00FF4957" w:rsidRPr="00EC215F">
        <w:rPr>
          <w:rFonts w:ascii="Arial" w:hAnsi="Arial" w:cs="Arial"/>
        </w:rPr>
        <w:t xml:space="preserve">: </w:t>
      </w:r>
      <w:r w:rsidR="00FF4957" w:rsidRPr="00D4790B">
        <w:rPr>
          <w:rFonts w:ascii="Arial" w:hAnsi="Arial" w:cs="Arial"/>
          <w:color w:val="373A3C"/>
        </w:rPr>
        <w:t>BMHP6021</w:t>
      </w:r>
      <w:r w:rsidR="00EC215F" w:rsidRPr="00D4790B">
        <w:rPr>
          <w:rFonts w:ascii="Arial" w:hAnsi="Arial" w:cs="Arial"/>
          <w:color w:val="373A3C"/>
        </w:rPr>
        <w:t>_LON</w:t>
      </w:r>
    </w:p>
    <w:p w14:paraId="3611E474" w14:textId="77777777" w:rsidR="002A3AC0" w:rsidRPr="00EC215F" w:rsidRDefault="00E128A6" w:rsidP="004A79C6">
      <w:pPr>
        <w:spacing w:after="0" w:line="480" w:lineRule="auto"/>
        <w:contextualSpacing/>
        <w:jc w:val="center"/>
        <w:rPr>
          <w:rFonts w:ascii="Arial" w:hAnsi="Arial" w:cs="Arial"/>
        </w:rPr>
      </w:pPr>
      <w:r w:rsidRPr="00EC215F">
        <w:rPr>
          <w:rFonts w:ascii="Arial" w:hAnsi="Arial" w:cs="Arial"/>
        </w:rPr>
        <w:t>Professor’s Name</w:t>
      </w:r>
    </w:p>
    <w:p w14:paraId="67760663" w14:textId="145D92E9" w:rsidR="002A3AC0" w:rsidRPr="00EC215F" w:rsidRDefault="00E128A6" w:rsidP="004A79C6">
      <w:pPr>
        <w:spacing w:after="0" w:line="480" w:lineRule="auto"/>
        <w:contextualSpacing/>
        <w:jc w:val="center"/>
        <w:rPr>
          <w:rFonts w:ascii="Arial" w:hAnsi="Arial" w:cs="Arial"/>
        </w:rPr>
      </w:pPr>
      <w:r w:rsidRPr="00EC215F">
        <w:rPr>
          <w:rFonts w:ascii="Arial" w:hAnsi="Arial" w:cs="Arial"/>
        </w:rPr>
        <w:t>Institution</w:t>
      </w:r>
      <w:r w:rsidR="00FF4957" w:rsidRPr="00EC215F">
        <w:rPr>
          <w:rFonts w:ascii="Arial" w:hAnsi="Arial" w:cs="Arial"/>
        </w:rPr>
        <w:t>: Uni</w:t>
      </w:r>
      <w:r w:rsidR="00B37303" w:rsidRPr="00EC215F">
        <w:rPr>
          <w:rFonts w:ascii="Arial" w:hAnsi="Arial" w:cs="Arial"/>
        </w:rPr>
        <w:t>versity of Wales trinity saint David</w:t>
      </w:r>
    </w:p>
    <w:p w14:paraId="35DFF269" w14:textId="0DA371A3" w:rsidR="002A3AC0" w:rsidRPr="00EC215F" w:rsidRDefault="00E128A6" w:rsidP="004A79C6">
      <w:pPr>
        <w:spacing w:after="0" w:line="480" w:lineRule="auto"/>
        <w:contextualSpacing/>
        <w:jc w:val="center"/>
        <w:rPr>
          <w:rFonts w:ascii="Arial" w:hAnsi="Arial" w:cs="Arial"/>
        </w:rPr>
      </w:pPr>
      <w:r w:rsidRPr="00EC215F">
        <w:rPr>
          <w:rFonts w:ascii="Arial" w:hAnsi="Arial" w:cs="Arial"/>
        </w:rPr>
        <w:t>Location of Institution</w:t>
      </w:r>
      <w:r w:rsidR="00B37303" w:rsidRPr="00EC215F">
        <w:rPr>
          <w:rFonts w:ascii="Arial" w:hAnsi="Arial" w:cs="Arial"/>
        </w:rPr>
        <w:t>: London</w:t>
      </w:r>
    </w:p>
    <w:p w14:paraId="6B6375F1" w14:textId="14BB2394" w:rsidR="002A3AC0" w:rsidRPr="00EC215F" w:rsidRDefault="00E128A6" w:rsidP="004A79C6">
      <w:pPr>
        <w:spacing w:after="0" w:line="480" w:lineRule="auto"/>
        <w:contextualSpacing/>
        <w:jc w:val="center"/>
        <w:rPr>
          <w:rFonts w:ascii="Arial" w:hAnsi="Arial" w:cs="Arial"/>
        </w:rPr>
      </w:pPr>
      <w:r w:rsidRPr="00EC215F">
        <w:rPr>
          <w:rFonts w:ascii="Arial" w:hAnsi="Arial" w:cs="Arial"/>
        </w:rPr>
        <w:t>Date</w:t>
      </w:r>
      <w:r w:rsidR="00B37303" w:rsidRPr="00EC215F">
        <w:rPr>
          <w:rFonts w:ascii="Arial" w:hAnsi="Arial" w:cs="Arial"/>
        </w:rPr>
        <w:t xml:space="preserve">: </w:t>
      </w:r>
      <w:r w:rsidR="00631170" w:rsidRPr="00EC215F">
        <w:rPr>
          <w:rFonts w:ascii="Arial" w:hAnsi="Arial" w:cs="Arial"/>
        </w:rPr>
        <w:t>Decem</w:t>
      </w:r>
      <w:r w:rsidR="002B6991" w:rsidRPr="00EC215F">
        <w:rPr>
          <w:rFonts w:ascii="Arial" w:hAnsi="Arial" w:cs="Arial"/>
        </w:rPr>
        <w:t>ber 28, 2022</w:t>
      </w:r>
    </w:p>
    <w:p w14:paraId="61B0898C" w14:textId="77777777" w:rsidR="0095766E" w:rsidRPr="00965AFD" w:rsidRDefault="00E128A6" w:rsidP="00965AFD">
      <w:pPr>
        <w:spacing w:after="0" w:line="480" w:lineRule="auto"/>
        <w:contextualSpacing/>
        <w:rPr>
          <w:rFonts w:ascii="Times New Roman" w:hAnsi="Times New Roman" w:cs="Times New Roman"/>
          <w:sz w:val="24"/>
          <w:szCs w:val="24"/>
        </w:rPr>
      </w:pPr>
      <w:r w:rsidRPr="00965AFD">
        <w:rPr>
          <w:rFonts w:ascii="Times New Roman" w:hAnsi="Times New Roman" w:cs="Times New Roman"/>
          <w:sz w:val="24"/>
          <w:szCs w:val="24"/>
        </w:rPr>
        <w:br w:type="page"/>
      </w:r>
    </w:p>
    <w:p w14:paraId="4C99A862" w14:textId="77777777" w:rsidR="00965AFD" w:rsidRPr="004A79C6" w:rsidRDefault="00E128A6" w:rsidP="003E3E5E">
      <w:pPr>
        <w:spacing w:after="0" w:line="360" w:lineRule="auto"/>
        <w:contextualSpacing/>
        <w:jc w:val="center"/>
        <w:rPr>
          <w:rFonts w:ascii="Arial" w:hAnsi="Arial" w:cs="Arial"/>
          <w:bCs/>
        </w:rPr>
      </w:pPr>
      <w:r w:rsidRPr="004A79C6">
        <w:rPr>
          <w:rFonts w:ascii="Arial" w:hAnsi="Arial" w:cs="Arial"/>
          <w:bCs/>
        </w:rPr>
        <w:lastRenderedPageBreak/>
        <w:t>Table of Contents</w:t>
      </w:r>
    </w:p>
    <w:sdt>
      <w:sdtPr>
        <w:rPr>
          <w:rFonts w:ascii="Arial" w:eastAsiaTheme="minorHAnsi" w:hAnsi="Arial" w:cs="Arial"/>
          <w:b w:val="0"/>
          <w:bCs w:val="0"/>
          <w:color w:val="auto"/>
          <w:sz w:val="22"/>
          <w:szCs w:val="22"/>
          <w:lang w:eastAsia="en-US"/>
        </w:rPr>
        <w:id w:val="-1868281002"/>
        <w:docPartObj>
          <w:docPartGallery w:val="Table of Contents"/>
          <w:docPartUnique/>
        </w:docPartObj>
      </w:sdtPr>
      <w:sdtEndPr>
        <w:rPr>
          <w:noProof/>
        </w:rPr>
      </w:sdtEndPr>
      <w:sdtContent>
        <w:p w14:paraId="3DDDA05A" w14:textId="77777777" w:rsidR="00965AFD" w:rsidRPr="004A79C6" w:rsidRDefault="00E128A6" w:rsidP="003E3E5E">
          <w:pPr>
            <w:pStyle w:val="TOCHeading"/>
            <w:spacing w:line="360" w:lineRule="auto"/>
            <w:rPr>
              <w:rFonts w:ascii="Arial" w:hAnsi="Arial" w:cs="Arial"/>
              <w:sz w:val="22"/>
              <w:szCs w:val="22"/>
            </w:rPr>
          </w:pPr>
          <w:r w:rsidRPr="004A79C6">
            <w:rPr>
              <w:rFonts w:ascii="Arial" w:hAnsi="Arial" w:cs="Arial"/>
              <w:sz w:val="22"/>
              <w:szCs w:val="22"/>
            </w:rPr>
            <w:t>Contents</w:t>
          </w:r>
        </w:p>
        <w:p w14:paraId="7A5D73FC" w14:textId="77777777" w:rsidR="00662A1A" w:rsidRPr="004A79C6" w:rsidRDefault="00E128A6" w:rsidP="003E3E5E">
          <w:pPr>
            <w:pStyle w:val="TOC1"/>
            <w:tabs>
              <w:tab w:val="right" w:leader="dot" w:pos="9350"/>
            </w:tabs>
            <w:spacing w:line="360" w:lineRule="auto"/>
            <w:rPr>
              <w:rFonts w:ascii="Arial" w:eastAsiaTheme="minorEastAsia" w:hAnsi="Arial" w:cs="Arial"/>
              <w:noProof/>
            </w:rPr>
          </w:pPr>
          <w:r w:rsidRPr="004A79C6">
            <w:rPr>
              <w:rFonts w:ascii="Arial" w:hAnsi="Arial" w:cs="Arial"/>
            </w:rPr>
            <w:fldChar w:fldCharType="begin"/>
          </w:r>
          <w:r w:rsidRPr="004A79C6">
            <w:rPr>
              <w:rFonts w:ascii="Arial" w:hAnsi="Arial" w:cs="Arial"/>
            </w:rPr>
            <w:instrText xml:space="preserve"> TOC \o "1-3" \h \z \u </w:instrText>
          </w:r>
          <w:r w:rsidRPr="004A79C6">
            <w:rPr>
              <w:rFonts w:ascii="Arial" w:hAnsi="Arial" w:cs="Arial"/>
            </w:rPr>
            <w:fldChar w:fldCharType="separate"/>
          </w:r>
          <w:hyperlink w:anchor="_Toc120361840" w:history="1">
            <w:r w:rsidR="00662A1A" w:rsidRPr="004A79C6">
              <w:rPr>
                <w:rStyle w:val="Hyperlink"/>
                <w:rFonts w:ascii="Arial" w:hAnsi="Arial" w:cs="Arial"/>
                <w:noProof/>
              </w:rPr>
              <w:t>Introduction</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_Toc120361840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3</w:t>
            </w:r>
            <w:r w:rsidR="00662A1A" w:rsidRPr="004A79C6">
              <w:rPr>
                <w:rFonts w:ascii="Arial" w:hAnsi="Arial" w:cs="Arial"/>
                <w:noProof/>
                <w:webHidden/>
              </w:rPr>
              <w:fldChar w:fldCharType="end"/>
            </w:r>
          </w:hyperlink>
        </w:p>
        <w:p w14:paraId="6E377BD6"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41" w:history="1">
            <w:r w:rsidR="00662A1A" w:rsidRPr="004A79C6">
              <w:rPr>
                <w:rStyle w:val="Hyperlink"/>
                <w:rFonts w:ascii="Arial" w:hAnsi="Arial" w:cs="Arial"/>
                <w:noProof/>
              </w:rPr>
              <w:t>The Three Sustainable Development Goals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_Toc120361841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5</w:t>
            </w:r>
            <w:r w:rsidR="00662A1A" w:rsidRPr="004A79C6">
              <w:rPr>
                <w:rFonts w:ascii="Arial" w:hAnsi="Arial" w:cs="Arial"/>
                <w:noProof/>
                <w:webHidden/>
              </w:rPr>
              <w:fldChar w:fldCharType="end"/>
            </w:r>
          </w:hyperlink>
        </w:p>
        <w:p w14:paraId="6196B328"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42" w:history="1">
            <w:r w:rsidR="00662A1A" w:rsidRPr="004A79C6">
              <w:rPr>
                <w:rStyle w:val="Hyperlink"/>
                <w:rFonts w:ascii="Arial" w:hAnsi="Arial" w:cs="Arial"/>
                <w:i/>
                <w:noProof/>
              </w:rPr>
              <w:t>Goal 3: Good Health and Wel</w:t>
            </w:r>
            <w:r w:rsidR="00662A1A" w:rsidRPr="004A79C6">
              <w:rPr>
                <w:rStyle w:val="Hyperlink"/>
                <w:rFonts w:ascii="Arial" w:hAnsi="Arial" w:cs="Arial"/>
                <w:i/>
                <w:noProof/>
              </w:rPr>
              <w:t>l</w:t>
            </w:r>
            <w:r w:rsidR="00662A1A" w:rsidRPr="004A79C6">
              <w:rPr>
                <w:rStyle w:val="Hyperlink"/>
                <w:rFonts w:ascii="Arial" w:hAnsi="Arial" w:cs="Arial"/>
                <w:i/>
                <w:noProof/>
              </w:rPr>
              <w:t xml:space="preserve"> </w:t>
            </w:r>
            <w:r w:rsidR="00662A1A" w:rsidRPr="004A79C6">
              <w:rPr>
                <w:rStyle w:val="Hyperlink"/>
                <w:rFonts w:ascii="Arial" w:hAnsi="Arial" w:cs="Arial"/>
                <w:i/>
                <w:noProof/>
              </w:rPr>
              <w:t>B</w:t>
            </w:r>
            <w:r w:rsidR="00662A1A" w:rsidRPr="004A79C6">
              <w:rPr>
                <w:rStyle w:val="Hyperlink"/>
                <w:rFonts w:ascii="Arial" w:hAnsi="Arial" w:cs="Arial"/>
                <w:i/>
                <w:noProof/>
              </w:rPr>
              <w:t>eing</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_Toc120361842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5</w:t>
            </w:r>
            <w:r w:rsidR="00662A1A" w:rsidRPr="004A79C6">
              <w:rPr>
                <w:rFonts w:ascii="Arial" w:hAnsi="Arial" w:cs="Arial"/>
                <w:noProof/>
                <w:webHidden/>
              </w:rPr>
              <w:fldChar w:fldCharType="end"/>
            </w:r>
          </w:hyperlink>
        </w:p>
        <w:p w14:paraId="6D63ED74"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43" w:history="1">
            <w:r w:rsidR="00662A1A" w:rsidRPr="004A79C6">
              <w:rPr>
                <w:rStyle w:val="Hyperlink"/>
                <w:rFonts w:ascii="Arial" w:hAnsi="Arial" w:cs="Arial"/>
                <w:i/>
                <w:noProof/>
              </w:rPr>
              <w:t>Goal 4: Quality Education</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_Toc120361843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7</w:t>
            </w:r>
            <w:r w:rsidR="00662A1A" w:rsidRPr="004A79C6">
              <w:rPr>
                <w:rFonts w:ascii="Arial" w:hAnsi="Arial" w:cs="Arial"/>
                <w:noProof/>
                <w:webHidden/>
              </w:rPr>
              <w:fldChar w:fldCharType="end"/>
            </w:r>
          </w:hyperlink>
        </w:p>
        <w:p w14:paraId="2D9978DF"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44" w:history="1">
            <w:r w:rsidR="00662A1A" w:rsidRPr="004A79C6">
              <w:rPr>
                <w:rStyle w:val="Hyperlink"/>
                <w:rFonts w:ascii="Arial" w:hAnsi="Arial" w:cs="Arial"/>
                <w:i/>
                <w:noProof/>
              </w:rPr>
              <w:t>Goal 17: Partnership for the Goals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_Toc120361844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8</w:t>
            </w:r>
            <w:r w:rsidR="00662A1A" w:rsidRPr="004A79C6">
              <w:rPr>
                <w:rFonts w:ascii="Arial" w:hAnsi="Arial" w:cs="Arial"/>
                <w:noProof/>
                <w:webHidden/>
              </w:rPr>
              <w:fldChar w:fldCharType="end"/>
            </w:r>
          </w:hyperlink>
        </w:p>
        <w:p w14:paraId="73BED50E"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45" w:history="1">
            <w:r w:rsidR="00662A1A" w:rsidRPr="004A79C6">
              <w:rPr>
                <w:rStyle w:val="Hyperlink"/>
                <w:rFonts w:ascii="Arial" w:hAnsi="Arial" w:cs="Arial"/>
                <w:noProof/>
              </w:rPr>
              <w:t>Initiatives Adopted by the UK Government in Meeting the Three Goals of Sustainable Development Goals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_Toc120361845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9</w:t>
            </w:r>
            <w:r w:rsidR="00662A1A" w:rsidRPr="004A79C6">
              <w:rPr>
                <w:rFonts w:ascii="Arial" w:hAnsi="Arial" w:cs="Arial"/>
                <w:noProof/>
                <w:webHidden/>
              </w:rPr>
              <w:fldChar w:fldCharType="end"/>
            </w:r>
          </w:hyperlink>
        </w:p>
        <w:p w14:paraId="7B007650"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46" w:history="1">
            <w:r w:rsidR="00662A1A" w:rsidRPr="004A79C6">
              <w:rPr>
                <w:rStyle w:val="Hyperlink"/>
                <w:rFonts w:ascii="Arial" w:hAnsi="Arial" w:cs="Arial"/>
                <w:i/>
                <w:noProof/>
              </w:rPr>
              <w:t>Goal 3: Good Health and Well Being</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_Toc120361846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9</w:t>
            </w:r>
            <w:r w:rsidR="00662A1A" w:rsidRPr="004A79C6">
              <w:rPr>
                <w:rFonts w:ascii="Arial" w:hAnsi="Arial" w:cs="Arial"/>
                <w:noProof/>
                <w:webHidden/>
              </w:rPr>
              <w:fldChar w:fldCharType="end"/>
            </w:r>
          </w:hyperlink>
        </w:p>
        <w:p w14:paraId="5BC7E18F"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47" w:history="1">
            <w:r w:rsidR="00662A1A" w:rsidRPr="004A79C6">
              <w:rPr>
                <w:rStyle w:val="Hyperlink"/>
                <w:rFonts w:ascii="Arial" w:eastAsia="Times New Roman" w:hAnsi="Arial" w:cs="Arial"/>
                <w:i/>
                <w:noProof/>
              </w:rPr>
              <w:t>Goal 4: Quality Education</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_Toc120361847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10</w:t>
            </w:r>
            <w:r w:rsidR="00662A1A" w:rsidRPr="004A79C6">
              <w:rPr>
                <w:rFonts w:ascii="Arial" w:hAnsi="Arial" w:cs="Arial"/>
                <w:noProof/>
                <w:webHidden/>
              </w:rPr>
              <w:fldChar w:fldCharType="end"/>
            </w:r>
          </w:hyperlink>
        </w:p>
        <w:p w14:paraId="1E250697"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48" w:history="1">
            <w:r w:rsidR="00662A1A" w:rsidRPr="004A79C6">
              <w:rPr>
                <w:rStyle w:val="Hyperlink"/>
                <w:rFonts w:ascii="Arial" w:eastAsia="Times New Roman" w:hAnsi="Arial" w:cs="Arial"/>
                <w:i/>
                <w:noProof/>
              </w:rPr>
              <w:t>Goal 17: Partnership for the Goals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_Toc120361848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10</w:t>
            </w:r>
            <w:r w:rsidR="00662A1A" w:rsidRPr="004A79C6">
              <w:rPr>
                <w:rFonts w:ascii="Arial" w:hAnsi="Arial" w:cs="Arial"/>
                <w:noProof/>
                <w:webHidden/>
              </w:rPr>
              <w:fldChar w:fldCharType="end"/>
            </w:r>
          </w:hyperlink>
        </w:p>
        <w:p w14:paraId="0D7A87F4"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49" w:history="1">
            <w:r w:rsidR="00662A1A" w:rsidRPr="004A79C6">
              <w:rPr>
                <w:rStyle w:val="Hyperlink"/>
                <w:rFonts w:ascii="Arial" w:hAnsi="Arial" w:cs="Arial"/>
                <w:noProof/>
              </w:rPr>
              <w:t>A City in the UK and its Implementation of Sustainable Development Goals (The London Borough of Bexley)</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_Toc120361849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11</w:t>
            </w:r>
            <w:r w:rsidR="00662A1A" w:rsidRPr="004A79C6">
              <w:rPr>
                <w:rFonts w:ascii="Arial" w:hAnsi="Arial" w:cs="Arial"/>
                <w:noProof/>
                <w:webHidden/>
              </w:rPr>
              <w:fldChar w:fldCharType="end"/>
            </w:r>
          </w:hyperlink>
        </w:p>
        <w:p w14:paraId="30BE5EDA"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50" w:history="1">
            <w:r w:rsidR="00662A1A" w:rsidRPr="004A79C6">
              <w:rPr>
                <w:rStyle w:val="Hyperlink"/>
                <w:rFonts w:ascii="Arial" w:hAnsi="Arial" w:cs="Arial"/>
                <w:noProof/>
                <w:shd w:val="clear" w:color="auto" w:fill="FFFFFF"/>
              </w:rPr>
              <w:t xml:space="preserve">Policies Set by </w:t>
            </w:r>
            <w:r w:rsidR="00662A1A" w:rsidRPr="004A79C6">
              <w:rPr>
                <w:rStyle w:val="Hyperlink"/>
                <w:rFonts w:ascii="Arial" w:hAnsi="Arial" w:cs="Arial"/>
                <w:noProof/>
              </w:rPr>
              <w:t>The London Borough of Bexley for the Three SDGs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_Toc120361850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11</w:t>
            </w:r>
            <w:r w:rsidR="00662A1A" w:rsidRPr="004A79C6">
              <w:rPr>
                <w:rFonts w:ascii="Arial" w:hAnsi="Arial" w:cs="Arial"/>
                <w:noProof/>
                <w:webHidden/>
              </w:rPr>
              <w:fldChar w:fldCharType="end"/>
            </w:r>
          </w:hyperlink>
        </w:p>
        <w:p w14:paraId="1249A86A"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51" w:history="1">
            <w:r w:rsidR="00662A1A" w:rsidRPr="004A79C6">
              <w:rPr>
                <w:rStyle w:val="Hyperlink"/>
                <w:rFonts w:ascii="Arial" w:hAnsi="Arial" w:cs="Arial"/>
                <w:noProof/>
              </w:rPr>
              <w:t>Benefits Enjoyed by the City as a result of the Three SDGs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_Toc120361851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12</w:t>
            </w:r>
            <w:r w:rsidR="00662A1A" w:rsidRPr="004A79C6">
              <w:rPr>
                <w:rFonts w:ascii="Arial" w:hAnsi="Arial" w:cs="Arial"/>
                <w:noProof/>
                <w:webHidden/>
              </w:rPr>
              <w:fldChar w:fldCharType="end"/>
            </w:r>
          </w:hyperlink>
        </w:p>
        <w:p w14:paraId="2ECEAE78"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52" w:history="1">
            <w:r w:rsidR="00662A1A" w:rsidRPr="004A79C6">
              <w:rPr>
                <w:rStyle w:val="Hyperlink"/>
                <w:rFonts w:ascii="Arial" w:hAnsi="Arial" w:cs="Arial"/>
                <w:i/>
                <w:noProof/>
              </w:rPr>
              <w:t>Goal 3: Good Health and Well Being</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_Toc120361852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12</w:t>
            </w:r>
            <w:r w:rsidR="00662A1A" w:rsidRPr="004A79C6">
              <w:rPr>
                <w:rFonts w:ascii="Arial" w:hAnsi="Arial" w:cs="Arial"/>
                <w:noProof/>
                <w:webHidden/>
              </w:rPr>
              <w:fldChar w:fldCharType="end"/>
            </w:r>
          </w:hyperlink>
        </w:p>
        <w:p w14:paraId="4A0801C4"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53" w:history="1">
            <w:r w:rsidR="00662A1A" w:rsidRPr="004A79C6">
              <w:rPr>
                <w:rStyle w:val="Hyperlink"/>
                <w:rFonts w:ascii="Arial" w:eastAsia="Times New Roman" w:hAnsi="Arial" w:cs="Arial"/>
                <w:i/>
                <w:noProof/>
              </w:rPr>
              <w:t>Goal 4: Quality Education</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_Toc120361853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14</w:t>
            </w:r>
            <w:r w:rsidR="00662A1A" w:rsidRPr="004A79C6">
              <w:rPr>
                <w:rFonts w:ascii="Arial" w:hAnsi="Arial" w:cs="Arial"/>
                <w:noProof/>
                <w:webHidden/>
              </w:rPr>
              <w:fldChar w:fldCharType="end"/>
            </w:r>
          </w:hyperlink>
        </w:p>
        <w:p w14:paraId="3038A3AE" w14:textId="77777777" w:rsidR="00662A1A" w:rsidRPr="004A79C6" w:rsidRDefault="00000000" w:rsidP="003E3E5E">
          <w:pPr>
            <w:pStyle w:val="TOC2"/>
            <w:tabs>
              <w:tab w:val="right" w:leader="dot" w:pos="9350"/>
            </w:tabs>
            <w:spacing w:line="360" w:lineRule="auto"/>
            <w:rPr>
              <w:rFonts w:ascii="Arial" w:eastAsiaTheme="minorEastAsia" w:hAnsi="Arial" w:cs="Arial"/>
              <w:noProof/>
            </w:rPr>
          </w:pPr>
          <w:hyperlink w:anchor="_Toc120361854" w:history="1">
            <w:r w:rsidR="00662A1A" w:rsidRPr="004A79C6">
              <w:rPr>
                <w:rStyle w:val="Hyperlink"/>
                <w:rFonts w:ascii="Arial" w:eastAsia="Times New Roman" w:hAnsi="Arial" w:cs="Arial"/>
                <w:i/>
                <w:noProof/>
              </w:rPr>
              <w:t>Goal 17: Partnership for the Goals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_Toc120361854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15</w:t>
            </w:r>
            <w:r w:rsidR="00662A1A" w:rsidRPr="004A79C6">
              <w:rPr>
                <w:rFonts w:ascii="Arial" w:hAnsi="Arial" w:cs="Arial"/>
                <w:noProof/>
                <w:webHidden/>
              </w:rPr>
              <w:fldChar w:fldCharType="end"/>
            </w:r>
          </w:hyperlink>
        </w:p>
        <w:p w14:paraId="07EC1E22"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55" w:history="1">
            <w:r w:rsidR="00662A1A" w:rsidRPr="004A79C6">
              <w:rPr>
                <w:rStyle w:val="Hyperlink"/>
                <w:rFonts w:ascii="Arial" w:hAnsi="Arial" w:cs="Arial"/>
                <w:noProof/>
              </w:rPr>
              <w:t>Conclusion</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_Toc120361855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17</w:t>
            </w:r>
            <w:r w:rsidR="00662A1A" w:rsidRPr="004A79C6">
              <w:rPr>
                <w:rFonts w:ascii="Arial" w:hAnsi="Arial" w:cs="Arial"/>
                <w:noProof/>
                <w:webHidden/>
              </w:rPr>
              <w:fldChar w:fldCharType="end"/>
            </w:r>
          </w:hyperlink>
        </w:p>
        <w:p w14:paraId="084CC29D"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56" w:history="1">
            <w:r w:rsidR="00662A1A" w:rsidRPr="004A79C6">
              <w:rPr>
                <w:rStyle w:val="Hyperlink"/>
                <w:rFonts w:ascii="Arial" w:hAnsi="Arial" w:cs="Arial"/>
                <w:noProof/>
              </w:rPr>
              <w:t>Recommendations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_Toc120361856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18</w:t>
            </w:r>
            <w:r w:rsidR="00662A1A" w:rsidRPr="004A79C6">
              <w:rPr>
                <w:rFonts w:ascii="Arial" w:hAnsi="Arial" w:cs="Arial"/>
                <w:noProof/>
                <w:webHidden/>
              </w:rPr>
              <w:fldChar w:fldCharType="end"/>
            </w:r>
          </w:hyperlink>
        </w:p>
        <w:p w14:paraId="03D2C6B9" w14:textId="77777777" w:rsidR="00662A1A" w:rsidRPr="004A79C6" w:rsidRDefault="00000000" w:rsidP="003E3E5E">
          <w:pPr>
            <w:pStyle w:val="TOC1"/>
            <w:tabs>
              <w:tab w:val="right" w:leader="dot" w:pos="9350"/>
            </w:tabs>
            <w:spacing w:line="360" w:lineRule="auto"/>
            <w:rPr>
              <w:rFonts w:ascii="Arial" w:eastAsiaTheme="minorEastAsia" w:hAnsi="Arial" w:cs="Arial"/>
              <w:noProof/>
            </w:rPr>
          </w:pPr>
          <w:hyperlink w:anchor="_Toc120361857" w:history="1">
            <w:r w:rsidR="00662A1A" w:rsidRPr="004A79C6">
              <w:rPr>
                <w:rStyle w:val="Hyperlink"/>
                <w:rFonts w:ascii="Arial" w:hAnsi="Arial" w:cs="Arial"/>
                <w:noProof/>
              </w:rPr>
              <w:t>References</w:t>
            </w:r>
            <w:r w:rsidR="00662A1A" w:rsidRPr="004A79C6">
              <w:rPr>
                <w:rFonts w:ascii="Arial" w:hAnsi="Arial" w:cs="Arial"/>
                <w:noProof/>
                <w:webHidden/>
              </w:rPr>
              <w:tab/>
            </w:r>
            <w:r w:rsidR="00662A1A" w:rsidRPr="004A79C6">
              <w:rPr>
                <w:rFonts w:ascii="Arial" w:hAnsi="Arial" w:cs="Arial"/>
                <w:noProof/>
                <w:webHidden/>
              </w:rPr>
              <w:fldChar w:fldCharType="begin"/>
            </w:r>
            <w:r w:rsidR="00662A1A" w:rsidRPr="004A79C6">
              <w:rPr>
                <w:rFonts w:ascii="Arial" w:hAnsi="Arial" w:cs="Arial"/>
                <w:noProof/>
                <w:webHidden/>
              </w:rPr>
              <w:instrText xml:space="preserve"> PAGEREF _Toc120361857 \h </w:instrText>
            </w:r>
            <w:r w:rsidR="00662A1A" w:rsidRPr="004A79C6">
              <w:rPr>
                <w:rFonts w:ascii="Arial" w:hAnsi="Arial" w:cs="Arial"/>
                <w:noProof/>
                <w:webHidden/>
              </w:rPr>
            </w:r>
            <w:r w:rsidR="00662A1A" w:rsidRPr="004A79C6">
              <w:rPr>
                <w:rFonts w:ascii="Arial" w:hAnsi="Arial" w:cs="Arial"/>
                <w:noProof/>
                <w:webHidden/>
              </w:rPr>
              <w:fldChar w:fldCharType="separate"/>
            </w:r>
            <w:r w:rsidR="00662A1A" w:rsidRPr="004A79C6">
              <w:rPr>
                <w:rFonts w:ascii="Arial" w:hAnsi="Arial" w:cs="Arial"/>
                <w:noProof/>
                <w:webHidden/>
              </w:rPr>
              <w:t>20</w:t>
            </w:r>
            <w:r w:rsidR="00662A1A" w:rsidRPr="004A79C6">
              <w:rPr>
                <w:rFonts w:ascii="Arial" w:hAnsi="Arial" w:cs="Arial"/>
                <w:noProof/>
                <w:webHidden/>
              </w:rPr>
              <w:fldChar w:fldCharType="end"/>
            </w:r>
          </w:hyperlink>
        </w:p>
        <w:p w14:paraId="481E57D6" w14:textId="77777777" w:rsidR="00965AFD" w:rsidRPr="004A79C6" w:rsidRDefault="00E128A6" w:rsidP="003E3E5E">
          <w:pPr>
            <w:spacing w:line="360" w:lineRule="auto"/>
            <w:rPr>
              <w:rFonts w:ascii="Arial" w:hAnsi="Arial" w:cs="Arial"/>
            </w:rPr>
          </w:pPr>
          <w:r w:rsidRPr="004A79C6">
            <w:rPr>
              <w:rFonts w:ascii="Arial" w:hAnsi="Arial" w:cs="Arial"/>
              <w:b/>
              <w:bCs/>
              <w:noProof/>
            </w:rPr>
            <w:fldChar w:fldCharType="end"/>
          </w:r>
        </w:p>
      </w:sdtContent>
    </w:sdt>
    <w:p w14:paraId="4F1C8229" w14:textId="77777777" w:rsidR="00965AFD" w:rsidRPr="004A79C6" w:rsidRDefault="00965AFD" w:rsidP="003E3E5E">
      <w:pPr>
        <w:spacing w:after="0" w:line="360" w:lineRule="auto"/>
        <w:contextualSpacing/>
        <w:rPr>
          <w:rFonts w:ascii="Arial" w:hAnsi="Arial" w:cs="Arial"/>
          <w:bCs/>
        </w:rPr>
      </w:pPr>
    </w:p>
    <w:p w14:paraId="13BA3B6F" w14:textId="77777777" w:rsidR="00965AFD" w:rsidRPr="004A79C6" w:rsidRDefault="00965AFD" w:rsidP="003E3E5E">
      <w:pPr>
        <w:spacing w:after="0" w:line="360" w:lineRule="auto"/>
        <w:contextualSpacing/>
        <w:jc w:val="center"/>
        <w:rPr>
          <w:rFonts w:ascii="Arial" w:hAnsi="Arial" w:cs="Arial"/>
          <w:bCs/>
        </w:rPr>
      </w:pPr>
    </w:p>
    <w:p w14:paraId="6A86D150" w14:textId="77777777" w:rsidR="00965AFD" w:rsidRPr="004A79C6" w:rsidRDefault="00965AFD" w:rsidP="003E3E5E">
      <w:pPr>
        <w:spacing w:after="0" w:line="360" w:lineRule="auto"/>
        <w:contextualSpacing/>
        <w:jc w:val="center"/>
        <w:rPr>
          <w:rFonts w:ascii="Arial" w:hAnsi="Arial" w:cs="Arial"/>
          <w:bCs/>
        </w:rPr>
      </w:pPr>
    </w:p>
    <w:p w14:paraId="5118C88C" w14:textId="77777777" w:rsidR="00965AFD" w:rsidRPr="004A79C6" w:rsidRDefault="00965AFD" w:rsidP="003E3E5E">
      <w:pPr>
        <w:spacing w:after="0" w:line="360" w:lineRule="auto"/>
        <w:contextualSpacing/>
        <w:jc w:val="center"/>
        <w:rPr>
          <w:rFonts w:ascii="Arial" w:hAnsi="Arial" w:cs="Arial"/>
          <w:bCs/>
        </w:rPr>
      </w:pPr>
    </w:p>
    <w:p w14:paraId="3ED27E92" w14:textId="77777777" w:rsidR="00965AFD" w:rsidRPr="004A79C6" w:rsidRDefault="00965AFD" w:rsidP="003E3E5E">
      <w:pPr>
        <w:spacing w:after="0" w:line="360" w:lineRule="auto"/>
        <w:contextualSpacing/>
        <w:jc w:val="center"/>
        <w:rPr>
          <w:rFonts w:ascii="Arial" w:hAnsi="Arial" w:cs="Arial"/>
          <w:bCs/>
        </w:rPr>
      </w:pPr>
    </w:p>
    <w:p w14:paraId="2C4E8D78" w14:textId="77777777" w:rsidR="00965AFD" w:rsidRPr="004A79C6" w:rsidRDefault="00965AFD" w:rsidP="003E3E5E">
      <w:pPr>
        <w:spacing w:after="0" w:line="360" w:lineRule="auto"/>
        <w:contextualSpacing/>
        <w:jc w:val="center"/>
        <w:rPr>
          <w:rFonts w:ascii="Arial" w:hAnsi="Arial" w:cs="Arial"/>
          <w:bCs/>
        </w:rPr>
      </w:pPr>
    </w:p>
    <w:p w14:paraId="5C95F3AF" w14:textId="77777777" w:rsidR="0095766E" w:rsidRPr="004A79C6" w:rsidRDefault="00E128A6" w:rsidP="003E3E5E">
      <w:pPr>
        <w:spacing w:after="0" w:line="360" w:lineRule="auto"/>
        <w:contextualSpacing/>
        <w:jc w:val="center"/>
        <w:rPr>
          <w:rFonts w:ascii="Arial" w:hAnsi="Arial" w:cs="Arial"/>
          <w:bCs/>
        </w:rPr>
      </w:pPr>
      <w:r w:rsidRPr="004A79C6">
        <w:rPr>
          <w:rFonts w:ascii="Arial" w:hAnsi="Arial" w:cs="Arial"/>
          <w:bCs/>
        </w:rPr>
        <w:t>Health, Wellbeing, and Sustainable Development</w:t>
      </w:r>
    </w:p>
    <w:p w14:paraId="7FB25829" w14:textId="77777777" w:rsidR="00326B3A" w:rsidRPr="004A79C6" w:rsidRDefault="00E128A6" w:rsidP="003E3E5E">
      <w:pPr>
        <w:pStyle w:val="Heading1"/>
        <w:spacing w:line="360" w:lineRule="auto"/>
        <w:jc w:val="center"/>
        <w:rPr>
          <w:rFonts w:ascii="Arial" w:hAnsi="Arial" w:cs="Arial"/>
          <w:b w:val="0"/>
          <w:color w:val="auto"/>
          <w:sz w:val="22"/>
          <w:szCs w:val="22"/>
        </w:rPr>
      </w:pPr>
      <w:bookmarkStart w:id="0" w:name="_Toc120361840"/>
      <w:r w:rsidRPr="004A79C6">
        <w:rPr>
          <w:rFonts w:ascii="Arial" w:hAnsi="Arial" w:cs="Arial"/>
          <w:b w:val="0"/>
          <w:color w:val="auto"/>
          <w:sz w:val="22"/>
          <w:szCs w:val="22"/>
        </w:rPr>
        <w:t>Introduction</w:t>
      </w:r>
      <w:bookmarkEnd w:id="0"/>
    </w:p>
    <w:p w14:paraId="77ED2A0E" w14:textId="77777777" w:rsidR="008572BF" w:rsidRPr="004A79C6" w:rsidRDefault="00E128A6" w:rsidP="003E3E5E">
      <w:pPr>
        <w:spacing w:after="0" w:line="360" w:lineRule="auto"/>
        <w:ind w:firstLine="720"/>
        <w:contextualSpacing/>
        <w:rPr>
          <w:rFonts w:ascii="Arial" w:hAnsi="Arial" w:cs="Arial"/>
        </w:rPr>
      </w:pPr>
      <w:r w:rsidRPr="004A79C6">
        <w:rPr>
          <w:rFonts w:ascii="Arial" w:hAnsi="Arial" w:cs="Arial"/>
        </w:rPr>
        <w:t>The Sustainable development Goals are a group of seventeen interconnected cosmological goals meant to transform the world. They were developed to function as the blueprint to attain a more sustainable and better future for everyone and as a section of the United Nations 2030 Sustainable development Agenda</w:t>
      </w:r>
      <w:r w:rsidR="000F5990" w:rsidRPr="004A79C6">
        <w:rPr>
          <w:rFonts w:ascii="Arial" w:hAnsi="Arial" w:cs="Arial"/>
        </w:rPr>
        <w:t xml:space="preserve"> (</w:t>
      </w:r>
      <w:r w:rsidR="000F5990" w:rsidRPr="004A79C6">
        <w:rPr>
          <w:rFonts w:ascii="Arial" w:hAnsi="Arial" w:cs="Arial"/>
          <w:shd w:val="clear" w:color="auto" w:fill="FFFFFF"/>
        </w:rPr>
        <w:t>Nicholls et al., 2022</w:t>
      </w:r>
      <w:r w:rsidR="002A3AC0" w:rsidRPr="004A79C6">
        <w:rPr>
          <w:rFonts w:ascii="Arial" w:hAnsi="Arial" w:cs="Arial"/>
          <w:shd w:val="clear" w:color="auto" w:fill="FFFFFF"/>
        </w:rPr>
        <w:t xml:space="preserve">; </w:t>
      </w:r>
      <w:r w:rsidR="000F5990" w:rsidRPr="004A79C6">
        <w:rPr>
          <w:rFonts w:ascii="Arial" w:hAnsi="Arial" w:cs="Arial"/>
          <w:shd w:val="clear" w:color="auto" w:fill="FFFFFF"/>
        </w:rPr>
        <w:t>Daher-</w:t>
      </w:r>
      <w:proofErr w:type="spellStart"/>
      <w:r w:rsidR="000F5990" w:rsidRPr="004A79C6">
        <w:rPr>
          <w:rFonts w:ascii="Arial" w:hAnsi="Arial" w:cs="Arial"/>
          <w:shd w:val="clear" w:color="auto" w:fill="FFFFFF"/>
        </w:rPr>
        <w:t>Nashif</w:t>
      </w:r>
      <w:proofErr w:type="spellEnd"/>
      <w:r w:rsidR="000F5990" w:rsidRPr="004A79C6">
        <w:rPr>
          <w:rFonts w:ascii="Arial" w:hAnsi="Arial" w:cs="Arial"/>
          <w:shd w:val="clear" w:color="auto" w:fill="FFFFFF"/>
        </w:rPr>
        <w:t xml:space="preserve"> </w:t>
      </w:r>
      <w:r w:rsidR="002A3AC0" w:rsidRPr="004A79C6">
        <w:rPr>
          <w:rFonts w:ascii="Arial" w:hAnsi="Arial" w:cs="Arial"/>
          <w:shd w:val="clear" w:color="auto" w:fill="FFFFFF"/>
        </w:rPr>
        <w:t>and</w:t>
      </w:r>
      <w:r w:rsidR="000F5990" w:rsidRPr="004A79C6">
        <w:rPr>
          <w:rFonts w:ascii="Arial" w:hAnsi="Arial" w:cs="Arial"/>
          <w:shd w:val="clear" w:color="auto" w:fill="FFFFFF"/>
        </w:rPr>
        <w:t xml:space="preserve"> </w:t>
      </w:r>
      <w:proofErr w:type="spellStart"/>
      <w:r w:rsidR="000F5990" w:rsidRPr="004A79C6">
        <w:rPr>
          <w:rFonts w:ascii="Arial" w:hAnsi="Arial" w:cs="Arial"/>
          <w:shd w:val="clear" w:color="auto" w:fill="FFFFFF"/>
        </w:rPr>
        <w:t>Bawadi</w:t>
      </w:r>
      <w:proofErr w:type="spellEnd"/>
      <w:r w:rsidR="000F5990" w:rsidRPr="004A79C6">
        <w:rPr>
          <w:rFonts w:ascii="Arial" w:hAnsi="Arial" w:cs="Arial"/>
          <w:shd w:val="clear" w:color="auto" w:fill="FFFFFF"/>
        </w:rPr>
        <w:t>, 2020)</w:t>
      </w:r>
      <w:r w:rsidRPr="004A79C6">
        <w:rPr>
          <w:rFonts w:ascii="Arial" w:hAnsi="Arial" w:cs="Arial"/>
        </w:rPr>
        <w:t xml:space="preserve">. One hundred and ninety-three countries agreed on these goals in September 2015. Each of the seventeen goals </w:t>
      </w:r>
      <w:r w:rsidR="00F70C39" w:rsidRPr="004A79C6">
        <w:rPr>
          <w:rFonts w:ascii="Arial" w:hAnsi="Arial" w:cs="Arial"/>
        </w:rPr>
        <w:t>strives</w:t>
      </w:r>
      <w:r w:rsidRPr="004A79C6">
        <w:rPr>
          <w:rFonts w:ascii="Arial" w:hAnsi="Arial" w:cs="Arial"/>
        </w:rPr>
        <w:t xml:space="preserve"> for global reduction of poverty, climate change, health, education upgrade</w:t>
      </w:r>
      <w:r w:rsidR="00D772C4" w:rsidRPr="004A79C6">
        <w:rPr>
          <w:rFonts w:ascii="Arial" w:hAnsi="Arial" w:cs="Arial"/>
        </w:rPr>
        <w:t>,</w:t>
      </w:r>
      <w:r w:rsidRPr="004A79C6">
        <w:rPr>
          <w:rFonts w:ascii="Arial" w:hAnsi="Arial" w:cs="Arial"/>
        </w:rPr>
        <w:t xml:space="preserve"> and g</w:t>
      </w:r>
      <w:r w:rsidR="00D772C4" w:rsidRPr="004A79C6">
        <w:rPr>
          <w:rFonts w:ascii="Arial" w:hAnsi="Arial" w:cs="Arial"/>
        </w:rPr>
        <w:t>lobal economic growth</w:t>
      </w:r>
      <w:r w:rsidR="000F5990" w:rsidRPr="004A79C6">
        <w:rPr>
          <w:rFonts w:ascii="Arial" w:hAnsi="Arial" w:cs="Arial"/>
        </w:rPr>
        <w:t xml:space="preserve"> (</w:t>
      </w:r>
      <w:r w:rsidR="000F5990" w:rsidRPr="004A79C6">
        <w:rPr>
          <w:rFonts w:ascii="Arial" w:hAnsi="Arial" w:cs="Arial"/>
          <w:shd w:val="clear" w:color="auto" w:fill="FFFFFF"/>
        </w:rPr>
        <w:t>Mansell et al., 2020)</w:t>
      </w:r>
      <w:r w:rsidRPr="004A79C6">
        <w:rPr>
          <w:rFonts w:ascii="Arial" w:hAnsi="Arial" w:cs="Arial"/>
        </w:rPr>
        <w:t>. The United Nations described the sustainable development Goals as aiming to improve everyone</w:t>
      </w:r>
      <w:r w:rsidR="00D772C4" w:rsidRPr="004A79C6">
        <w:rPr>
          <w:rFonts w:ascii="Arial" w:hAnsi="Arial" w:cs="Arial"/>
        </w:rPr>
        <w:t>’</w:t>
      </w:r>
      <w:r w:rsidRPr="004A79C6">
        <w:rPr>
          <w:rFonts w:ascii="Arial" w:hAnsi="Arial" w:cs="Arial"/>
        </w:rPr>
        <w:t>s perspective and life everywhere and protect the earth. The Sustainable development Goals offers a cosmological rubric for addressing the seventeen goals</w:t>
      </w:r>
      <w:r w:rsidR="000F5990" w:rsidRPr="004A79C6">
        <w:rPr>
          <w:rFonts w:ascii="Arial" w:hAnsi="Arial" w:cs="Arial"/>
        </w:rPr>
        <w:t xml:space="preserve"> (Bishop et al., 2020</w:t>
      </w:r>
      <w:r w:rsidR="002A3AC0" w:rsidRPr="004A79C6">
        <w:rPr>
          <w:rFonts w:ascii="Arial" w:hAnsi="Arial" w:cs="Arial"/>
        </w:rPr>
        <w:t xml:space="preserve">; </w:t>
      </w:r>
      <w:r w:rsidR="000F5990" w:rsidRPr="004A79C6">
        <w:rPr>
          <w:rFonts w:ascii="Arial" w:hAnsi="Arial" w:cs="Arial"/>
          <w:shd w:val="clear" w:color="auto" w:fill="FFFFFF"/>
        </w:rPr>
        <w:t>Daher-</w:t>
      </w:r>
      <w:proofErr w:type="spellStart"/>
      <w:r w:rsidR="000F5990" w:rsidRPr="004A79C6">
        <w:rPr>
          <w:rFonts w:ascii="Arial" w:hAnsi="Arial" w:cs="Arial"/>
          <w:shd w:val="clear" w:color="auto" w:fill="FFFFFF"/>
        </w:rPr>
        <w:t>Nashif</w:t>
      </w:r>
      <w:proofErr w:type="spellEnd"/>
      <w:r w:rsidR="000F5990" w:rsidRPr="004A79C6">
        <w:rPr>
          <w:rFonts w:ascii="Arial" w:hAnsi="Arial" w:cs="Arial"/>
          <w:shd w:val="clear" w:color="auto" w:fill="FFFFFF"/>
        </w:rPr>
        <w:t xml:space="preserve"> </w:t>
      </w:r>
      <w:r w:rsidR="002A3AC0" w:rsidRPr="004A79C6">
        <w:rPr>
          <w:rFonts w:ascii="Arial" w:hAnsi="Arial" w:cs="Arial"/>
          <w:shd w:val="clear" w:color="auto" w:fill="FFFFFF"/>
        </w:rPr>
        <w:t>and</w:t>
      </w:r>
      <w:r w:rsidR="000F5990" w:rsidRPr="004A79C6">
        <w:rPr>
          <w:rFonts w:ascii="Arial" w:hAnsi="Arial" w:cs="Arial"/>
          <w:shd w:val="clear" w:color="auto" w:fill="FFFFFF"/>
        </w:rPr>
        <w:t xml:space="preserve"> </w:t>
      </w:r>
      <w:proofErr w:type="spellStart"/>
      <w:r w:rsidR="000F5990" w:rsidRPr="004A79C6">
        <w:rPr>
          <w:rFonts w:ascii="Arial" w:hAnsi="Arial" w:cs="Arial"/>
          <w:shd w:val="clear" w:color="auto" w:fill="FFFFFF"/>
        </w:rPr>
        <w:t>Bawadi</w:t>
      </w:r>
      <w:proofErr w:type="spellEnd"/>
      <w:r w:rsidR="000F5990" w:rsidRPr="004A79C6">
        <w:rPr>
          <w:rFonts w:ascii="Arial" w:hAnsi="Arial" w:cs="Arial"/>
          <w:shd w:val="clear" w:color="auto" w:fill="FFFFFF"/>
        </w:rPr>
        <w:t>, 2020)</w:t>
      </w:r>
      <w:r w:rsidRPr="004A79C6">
        <w:rPr>
          <w:rFonts w:ascii="Arial" w:hAnsi="Arial" w:cs="Arial"/>
        </w:rPr>
        <w:t xml:space="preserve">. The catastrophes within the SDGs are encountered by most countries and thus can only be reacted to if the nations of the globe work as a whole. </w:t>
      </w:r>
      <w:r w:rsidR="00D04CAB" w:rsidRPr="004A79C6">
        <w:rPr>
          <w:rFonts w:ascii="Arial" w:hAnsi="Arial" w:cs="Arial"/>
        </w:rPr>
        <w:t>Following are the seventeen sustainable development goals</w:t>
      </w:r>
      <w:r w:rsidR="00AF5A31" w:rsidRPr="004A79C6">
        <w:rPr>
          <w:rFonts w:ascii="Arial" w:hAnsi="Arial" w:cs="Arial"/>
        </w:rPr>
        <w:t xml:space="preserve"> and an explanation of their aims</w:t>
      </w:r>
      <w:r w:rsidR="00D04CAB" w:rsidRPr="004A79C6">
        <w:rPr>
          <w:rFonts w:ascii="Arial" w:hAnsi="Arial" w:cs="Arial"/>
        </w:rPr>
        <w:t>:</w:t>
      </w:r>
    </w:p>
    <w:p w14:paraId="60736361"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Elimination of poverty in all i</w:t>
      </w:r>
      <w:r w:rsidR="00D772C4" w:rsidRPr="004A79C6">
        <w:rPr>
          <w:rFonts w:ascii="Arial" w:hAnsi="Arial" w:cs="Arial"/>
        </w:rPr>
        <w:t>t</w:t>
      </w:r>
      <w:r w:rsidRPr="004A79C6">
        <w:rPr>
          <w:rFonts w:ascii="Arial" w:hAnsi="Arial" w:cs="Arial"/>
        </w:rPr>
        <w:t>s existence</w:t>
      </w:r>
      <w:r w:rsidR="00AF5A31" w:rsidRPr="004A79C6">
        <w:rPr>
          <w:rFonts w:ascii="Arial" w:hAnsi="Arial" w:cs="Arial"/>
        </w:rPr>
        <w:t>- End poverty in all its forms everywhere</w:t>
      </w:r>
      <w:r w:rsidR="00BB0FA9" w:rsidRPr="004A79C6">
        <w:rPr>
          <w:rFonts w:ascii="Arial" w:hAnsi="Arial" w:cs="Arial"/>
        </w:rPr>
        <w:t>.</w:t>
      </w:r>
    </w:p>
    <w:p w14:paraId="45B869AA" w14:textId="3EA00796"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No hunger</w:t>
      </w:r>
      <w:r w:rsidR="00AF5A31" w:rsidRPr="004A79C6">
        <w:rPr>
          <w:rFonts w:ascii="Arial" w:hAnsi="Arial" w:cs="Arial"/>
        </w:rPr>
        <w:t xml:space="preserve">- </w:t>
      </w:r>
      <w:r w:rsidR="005570BA" w:rsidRPr="005570BA">
        <w:rPr>
          <w:rFonts w:ascii="Arial" w:hAnsi="Arial" w:cs="Arial"/>
        </w:rPr>
        <w:t>Promote sustainable agriculture, achieve food security, improve nutrition, and end hunger.</w:t>
      </w:r>
    </w:p>
    <w:p w14:paraId="4EBA680A" w14:textId="22714679"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Health</w:t>
      </w:r>
      <w:r w:rsidR="00AF5A31" w:rsidRPr="004A79C6">
        <w:rPr>
          <w:rFonts w:ascii="Arial" w:hAnsi="Arial" w:cs="Arial"/>
        </w:rPr>
        <w:t xml:space="preserve"> - </w:t>
      </w:r>
      <w:r w:rsidR="00235777" w:rsidRPr="00235777">
        <w:rPr>
          <w:rFonts w:ascii="Arial" w:hAnsi="Arial" w:cs="Arial"/>
        </w:rPr>
        <w:t>Promote well-being and ensure healthy lives for everyone, regardless of age.</w:t>
      </w:r>
    </w:p>
    <w:p w14:paraId="603613D5" w14:textId="7BE9CD2A"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Education</w:t>
      </w:r>
      <w:r w:rsidR="00AF5A31" w:rsidRPr="004A79C6">
        <w:rPr>
          <w:rFonts w:ascii="Arial" w:hAnsi="Arial" w:cs="Arial"/>
        </w:rPr>
        <w:t xml:space="preserve">- </w:t>
      </w:r>
      <w:r w:rsidR="001F556F" w:rsidRPr="001F556F">
        <w:rPr>
          <w:rFonts w:ascii="Arial" w:hAnsi="Arial" w:cs="Arial"/>
        </w:rPr>
        <w:t>Promote opportunities for lifelong learning and inclusive, equitable education for all.</w:t>
      </w:r>
    </w:p>
    <w:p w14:paraId="15A3C82B" w14:textId="42862EF8"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Women empowerment and gender equality</w:t>
      </w:r>
      <w:r w:rsidR="00AF5A31" w:rsidRPr="004A79C6">
        <w:rPr>
          <w:rFonts w:ascii="Arial" w:hAnsi="Arial" w:cs="Arial"/>
        </w:rPr>
        <w:t xml:space="preserve">- </w:t>
      </w:r>
      <w:r w:rsidR="00691214" w:rsidRPr="00691214">
        <w:rPr>
          <w:rFonts w:ascii="Arial" w:hAnsi="Arial" w:cs="Arial"/>
        </w:rPr>
        <w:t>Ensure gender parity and empower all girls and women.</w:t>
      </w:r>
    </w:p>
    <w:p w14:paraId="4742E1C7" w14:textId="6FED7FB6"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Water and sanitation</w:t>
      </w:r>
      <w:r w:rsidR="00AF5A31" w:rsidRPr="004A79C6">
        <w:rPr>
          <w:rFonts w:ascii="Arial" w:hAnsi="Arial" w:cs="Arial"/>
        </w:rPr>
        <w:t xml:space="preserve">- </w:t>
      </w:r>
      <w:r w:rsidR="001D7E7E" w:rsidRPr="001D7E7E">
        <w:rPr>
          <w:rFonts w:ascii="Arial" w:hAnsi="Arial" w:cs="Arial"/>
        </w:rPr>
        <w:t>Assure everyone has access to water and effective sanitation management.</w:t>
      </w:r>
    </w:p>
    <w:p w14:paraId="6BDC660F"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Energy</w:t>
      </w:r>
      <w:r w:rsidR="00AF5A31" w:rsidRPr="004A79C6">
        <w:rPr>
          <w:rFonts w:ascii="Arial" w:hAnsi="Arial" w:cs="Arial"/>
        </w:rPr>
        <w:t xml:space="preserve">- </w:t>
      </w:r>
      <w:r w:rsidR="00AF5A31" w:rsidRPr="004A79C6">
        <w:rPr>
          <w:rFonts w:ascii="Arial" w:hAnsi="Arial" w:cs="Arial"/>
          <w:shd w:val="clear" w:color="auto" w:fill="FFFFFF"/>
        </w:rPr>
        <w:t>Ensure access to affordable, reliable, sustainable, and modern energy</w:t>
      </w:r>
      <w:r w:rsidR="00BB0FA9" w:rsidRPr="004A79C6">
        <w:rPr>
          <w:rFonts w:ascii="Arial" w:hAnsi="Arial" w:cs="Arial"/>
          <w:shd w:val="clear" w:color="auto" w:fill="FFFFFF"/>
        </w:rPr>
        <w:t>.</w:t>
      </w:r>
    </w:p>
    <w:p w14:paraId="01443454" w14:textId="373FBE49"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Economic growth</w:t>
      </w:r>
      <w:r w:rsidR="00AF5A31" w:rsidRPr="004A79C6">
        <w:rPr>
          <w:rFonts w:ascii="Arial" w:hAnsi="Arial" w:cs="Arial"/>
        </w:rPr>
        <w:t xml:space="preserve">- </w:t>
      </w:r>
      <w:r w:rsidR="0026302E" w:rsidRPr="0026302E">
        <w:rPr>
          <w:rFonts w:ascii="Arial" w:hAnsi="Arial" w:cs="Arial"/>
        </w:rPr>
        <w:t>Encourage consistent, equitable, and sustainable economic growth, complete and productive employment, and respectable employment.</w:t>
      </w:r>
    </w:p>
    <w:p w14:paraId="30983D21" w14:textId="589D8C61"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Infrastructure, industrialization</w:t>
      </w:r>
      <w:r w:rsidR="00AF5A31" w:rsidRPr="004A79C6">
        <w:rPr>
          <w:rFonts w:ascii="Arial" w:hAnsi="Arial" w:cs="Arial"/>
        </w:rPr>
        <w:t>-</w:t>
      </w:r>
      <w:r w:rsidR="00963505" w:rsidRPr="00963505">
        <w:t xml:space="preserve"> </w:t>
      </w:r>
      <w:r w:rsidR="00963505" w:rsidRPr="00963505">
        <w:rPr>
          <w:rFonts w:ascii="Arial" w:hAnsi="Arial" w:cs="Arial"/>
        </w:rPr>
        <w:t>Increase innovation, promote equitable and sustainable industrialization, and develop resilient infrastructure</w:t>
      </w:r>
      <w:r w:rsidR="00BB0FA9" w:rsidRPr="004A79C6">
        <w:rPr>
          <w:rFonts w:ascii="Arial" w:hAnsi="Arial" w:cs="Arial"/>
          <w:shd w:val="clear" w:color="auto" w:fill="FFFFFF"/>
        </w:rPr>
        <w:t>.</w:t>
      </w:r>
    </w:p>
    <w:p w14:paraId="5B6DE0D2" w14:textId="3BA15072"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Inequality</w:t>
      </w:r>
      <w:r w:rsidR="00AF5A31" w:rsidRPr="004A79C6">
        <w:rPr>
          <w:rFonts w:ascii="Arial" w:hAnsi="Arial" w:cs="Arial"/>
        </w:rPr>
        <w:t xml:space="preserve">- </w:t>
      </w:r>
      <w:r w:rsidR="00F47054" w:rsidRPr="00F47054">
        <w:rPr>
          <w:rFonts w:ascii="Arial" w:hAnsi="Arial" w:cs="Arial"/>
        </w:rPr>
        <w:t>Lower the level of inequality inside and between nations.</w:t>
      </w:r>
    </w:p>
    <w:p w14:paraId="2156C8B9" w14:textId="0FD23380"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lastRenderedPageBreak/>
        <w:t>Cities</w:t>
      </w:r>
      <w:r w:rsidR="00AF5A31" w:rsidRPr="004A79C6">
        <w:rPr>
          <w:rFonts w:ascii="Arial" w:hAnsi="Arial" w:cs="Arial"/>
        </w:rPr>
        <w:t xml:space="preserve">- </w:t>
      </w:r>
      <w:r w:rsidR="004A1DDF" w:rsidRPr="004A1DDF">
        <w:rPr>
          <w:rFonts w:ascii="Arial" w:hAnsi="Arial" w:cs="Arial"/>
        </w:rPr>
        <w:t>Include everyone, make cities and human settlements safe, resilient, and long-lasting.</w:t>
      </w:r>
    </w:p>
    <w:p w14:paraId="195F16B5"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Sustainable consumption and production</w:t>
      </w:r>
      <w:r w:rsidR="00AF5A31" w:rsidRPr="004A79C6">
        <w:rPr>
          <w:rFonts w:ascii="Arial" w:hAnsi="Arial" w:cs="Arial"/>
        </w:rPr>
        <w:t xml:space="preserve">- </w:t>
      </w:r>
      <w:r w:rsidR="00AF5A31" w:rsidRPr="004A79C6">
        <w:rPr>
          <w:rFonts w:ascii="Arial" w:hAnsi="Arial" w:cs="Arial"/>
          <w:shd w:val="clear" w:color="auto" w:fill="FFFFFF"/>
        </w:rPr>
        <w:t>Ensure sustainable consumption and production patterns</w:t>
      </w:r>
      <w:r w:rsidR="00BB0FA9" w:rsidRPr="004A79C6">
        <w:rPr>
          <w:rFonts w:ascii="Arial" w:hAnsi="Arial" w:cs="Arial"/>
          <w:shd w:val="clear" w:color="auto" w:fill="FFFFFF"/>
        </w:rPr>
        <w:t>.</w:t>
      </w:r>
    </w:p>
    <w:p w14:paraId="6FF6EBC0"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Climate action</w:t>
      </w:r>
      <w:r w:rsidR="00AF5A31" w:rsidRPr="004A79C6">
        <w:rPr>
          <w:rFonts w:ascii="Arial" w:hAnsi="Arial" w:cs="Arial"/>
        </w:rPr>
        <w:t xml:space="preserve">- </w:t>
      </w:r>
      <w:r w:rsidR="00AF5A31" w:rsidRPr="004A79C6">
        <w:rPr>
          <w:rFonts w:ascii="Arial" w:hAnsi="Arial" w:cs="Arial"/>
          <w:shd w:val="clear" w:color="auto" w:fill="FFFFFF"/>
        </w:rPr>
        <w:t>Take urgent action to combat climate change and its impacts.</w:t>
      </w:r>
    </w:p>
    <w:p w14:paraId="6EBF2852"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Oceans</w:t>
      </w:r>
      <w:r w:rsidR="00AF5A31" w:rsidRPr="004A79C6">
        <w:rPr>
          <w:rFonts w:ascii="Arial" w:hAnsi="Arial" w:cs="Arial"/>
        </w:rPr>
        <w:t xml:space="preserve">- </w:t>
      </w:r>
      <w:r w:rsidR="00AF5A31" w:rsidRPr="004A79C6">
        <w:rPr>
          <w:rFonts w:ascii="Arial" w:hAnsi="Arial" w:cs="Arial"/>
          <w:shd w:val="clear" w:color="auto" w:fill="FFFFFF"/>
        </w:rPr>
        <w:t>conserve and sustainably use the oceans, seas, and marine resources for sustainable development</w:t>
      </w:r>
      <w:r w:rsidR="00BB0FA9" w:rsidRPr="004A79C6">
        <w:rPr>
          <w:rFonts w:ascii="Arial" w:hAnsi="Arial" w:cs="Arial"/>
          <w:shd w:val="clear" w:color="auto" w:fill="FFFFFF"/>
        </w:rPr>
        <w:t>.</w:t>
      </w:r>
    </w:p>
    <w:p w14:paraId="367AD07E" w14:textId="2D57682A"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Biodiversity, desertification</w:t>
      </w:r>
      <w:r w:rsidR="00D772C4" w:rsidRPr="004A79C6">
        <w:rPr>
          <w:rFonts w:ascii="Arial" w:hAnsi="Arial" w:cs="Arial"/>
        </w:rPr>
        <w:t>,</w:t>
      </w:r>
      <w:r w:rsidRPr="004A79C6">
        <w:rPr>
          <w:rFonts w:ascii="Arial" w:hAnsi="Arial" w:cs="Arial"/>
        </w:rPr>
        <w:t xml:space="preserve"> and forest</w:t>
      </w:r>
      <w:r w:rsidR="00AF5A31" w:rsidRPr="004A79C6">
        <w:rPr>
          <w:rFonts w:ascii="Arial" w:hAnsi="Arial" w:cs="Arial"/>
        </w:rPr>
        <w:t xml:space="preserve">- </w:t>
      </w:r>
      <w:r w:rsidR="00C57DD9" w:rsidRPr="00C57DD9">
        <w:rPr>
          <w:rFonts w:ascii="Arial" w:hAnsi="Arial" w:cs="Arial"/>
        </w:rPr>
        <w:t>Maintain, restore, and encourage the use of terrestrial ecosystems in a sustainable manner, sustainably manage forests, combat desertification, stop and reverse land degradation, and stop the loss of biodiversity.</w:t>
      </w:r>
    </w:p>
    <w:p w14:paraId="209D519C"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Peace, strong institutions</w:t>
      </w:r>
      <w:r w:rsidR="00D772C4" w:rsidRPr="004A79C6">
        <w:rPr>
          <w:rFonts w:ascii="Arial" w:hAnsi="Arial" w:cs="Arial"/>
        </w:rPr>
        <w:t>,</w:t>
      </w:r>
      <w:r w:rsidRPr="004A79C6">
        <w:rPr>
          <w:rFonts w:ascii="Arial" w:hAnsi="Arial" w:cs="Arial"/>
        </w:rPr>
        <w:t xml:space="preserve"> and justice</w:t>
      </w:r>
      <w:r w:rsidR="00AF5A31" w:rsidRPr="004A79C6">
        <w:rPr>
          <w:rFonts w:ascii="Arial" w:hAnsi="Arial" w:cs="Arial"/>
        </w:rPr>
        <w:t xml:space="preserve">- </w:t>
      </w:r>
      <w:r w:rsidR="00AF5A31" w:rsidRPr="004A79C6">
        <w:rPr>
          <w:rFonts w:ascii="Arial" w:hAnsi="Arial" w:cs="Arial"/>
          <w:shd w:val="clear" w:color="auto" w:fill="FFFFFF"/>
        </w:rPr>
        <w:t xml:space="preserve">Promote peaceful and inclusive societies for sustainable </w:t>
      </w:r>
      <w:r w:rsidR="00BB0FA9" w:rsidRPr="004A79C6">
        <w:rPr>
          <w:rFonts w:ascii="Arial" w:hAnsi="Arial" w:cs="Arial"/>
          <w:shd w:val="clear" w:color="auto" w:fill="FFFFFF"/>
        </w:rPr>
        <w:t>development</w:t>
      </w:r>
      <w:r w:rsidR="00AF5A31" w:rsidRPr="004A79C6">
        <w:rPr>
          <w:rFonts w:ascii="Arial" w:hAnsi="Arial" w:cs="Arial"/>
          <w:shd w:val="clear" w:color="auto" w:fill="FFFFFF"/>
        </w:rPr>
        <w:t xml:space="preserve"> and provide access to justice for all</w:t>
      </w:r>
      <w:r w:rsidR="00BB0FA9" w:rsidRPr="004A79C6">
        <w:rPr>
          <w:rFonts w:ascii="Arial" w:hAnsi="Arial" w:cs="Arial"/>
          <w:shd w:val="clear" w:color="auto" w:fill="FFFFFF"/>
        </w:rPr>
        <w:t>.</w:t>
      </w:r>
    </w:p>
    <w:p w14:paraId="4E508D5C" w14:textId="77777777" w:rsidR="00D04CA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Partnership for the goals- to form global partnerships to help achieve the other 16 goals.</w:t>
      </w:r>
    </w:p>
    <w:p w14:paraId="034BEB67" w14:textId="77777777" w:rsidR="00D04CAB" w:rsidRPr="004A79C6" w:rsidRDefault="00E128A6" w:rsidP="003E3E5E">
      <w:pPr>
        <w:spacing w:after="0" w:line="360" w:lineRule="auto"/>
        <w:ind w:firstLine="720"/>
        <w:contextualSpacing/>
        <w:rPr>
          <w:rFonts w:ascii="Arial" w:hAnsi="Arial" w:cs="Arial"/>
        </w:rPr>
      </w:pPr>
      <w:r w:rsidRPr="004A79C6">
        <w:rPr>
          <w:rFonts w:ascii="Arial" w:hAnsi="Arial" w:cs="Arial"/>
        </w:rPr>
        <w:t>Sustainable development goals</w:t>
      </w:r>
      <w:r w:rsidR="00773971" w:rsidRPr="004A79C6">
        <w:rPr>
          <w:rFonts w:ascii="Arial" w:hAnsi="Arial" w:cs="Arial"/>
        </w:rPr>
        <w:t xml:space="preserve"> have become necessary such </w:t>
      </w:r>
      <w:r w:rsidRPr="004A79C6">
        <w:rPr>
          <w:rFonts w:ascii="Arial" w:hAnsi="Arial" w:cs="Arial"/>
        </w:rPr>
        <w:t>that they are significant to the entire world. The sustainable development goals function towards a peaceful globe and prosperity by removing primary issues such as hunger and poverty while simultaneously protecting the cosmos. This has never been more significant in the middle of climate-related catastrophes and climate</w:t>
      </w:r>
      <w:r w:rsidR="000F5990" w:rsidRPr="004A79C6">
        <w:rPr>
          <w:rFonts w:ascii="Arial" w:hAnsi="Arial" w:cs="Arial"/>
        </w:rPr>
        <w:t xml:space="preserve"> (</w:t>
      </w:r>
      <w:r w:rsidR="000F5990" w:rsidRPr="004A79C6">
        <w:rPr>
          <w:rFonts w:ascii="Arial" w:hAnsi="Arial" w:cs="Arial"/>
          <w:shd w:val="clear" w:color="auto" w:fill="FFFFFF"/>
        </w:rPr>
        <w:t>Popoola., 2019)</w:t>
      </w:r>
      <w:r w:rsidRPr="004A79C6">
        <w:rPr>
          <w:rFonts w:ascii="Arial" w:hAnsi="Arial" w:cs="Arial"/>
        </w:rPr>
        <w:t>. All these goals are linked together. This is to mean that the best way to achieve them or attain one of them depends on the other goals. According to the founder nations, these goals can only be attained if they are firmly attached within the same area of governance</w:t>
      </w:r>
      <w:r w:rsidR="000F5990" w:rsidRPr="004A79C6">
        <w:rPr>
          <w:rFonts w:ascii="Arial" w:hAnsi="Arial" w:cs="Arial"/>
        </w:rPr>
        <w:t xml:space="preserve"> (</w:t>
      </w:r>
      <w:r w:rsidR="000F5990" w:rsidRPr="004A79C6">
        <w:rPr>
          <w:rFonts w:ascii="Arial" w:hAnsi="Arial" w:cs="Arial"/>
          <w:shd w:val="clear" w:color="auto" w:fill="FFFFFF"/>
        </w:rPr>
        <w:t>Popoola., 2019</w:t>
      </w:r>
      <w:r w:rsidR="00150134" w:rsidRPr="004A79C6">
        <w:rPr>
          <w:rFonts w:ascii="Arial" w:hAnsi="Arial" w:cs="Arial"/>
          <w:shd w:val="clear" w:color="auto" w:fill="FFFFFF"/>
        </w:rPr>
        <w:t xml:space="preserve">; </w:t>
      </w:r>
      <w:r w:rsidR="000F5990" w:rsidRPr="004A79C6">
        <w:rPr>
          <w:rFonts w:ascii="Arial" w:hAnsi="Arial" w:cs="Arial"/>
          <w:shd w:val="clear" w:color="auto" w:fill="FFFFFF"/>
        </w:rPr>
        <w:t>Daher-</w:t>
      </w:r>
      <w:proofErr w:type="spellStart"/>
      <w:r w:rsidR="000F5990" w:rsidRPr="004A79C6">
        <w:rPr>
          <w:rFonts w:ascii="Arial" w:hAnsi="Arial" w:cs="Arial"/>
          <w:shd w:val="clear" w:color="auto" w:fill="FFFFFF"/>
        </w:rPr>
        <w:t>Nashif</w:t>
      </w:r>
      <w:proofErr w:type="spellEnd"/>
      <w:r w:rsidR="000F5990" w:rsidRPr="004A79C6">
        <w:rPr>
          <w:rFonts w:ascii="Arial" w:hAnsi="Arial" w:cs="Arial"/>
          <w:shd w:val="clear" w:color="auto" w:fill="FFFFFF"/>
        </w:rPr>
        <w:t xml:space="preserve"> </w:t>
      </w:r>
      <w:r w:rsidR="002A3AC0" w:rsidRPr="004A79C6">
        <w:rPr>
          <w:rFonts w:ascii="Arial" w:hAnsi="Arial" w:cs="Arial"/>
          <w:shd w:val="clear" w:color="auto" w:fill="FFFFFF"/>
        </w:rPr>
        <w:t>and</w:t>
      </w:r>
      <w:r w:rsidR="000F5990" w:rsidRPr="004A79C6">
        <w:rPr>
          <w:rFonts w:ascii="Arial" w:hAnsi="Arial" w:cs="Arial"/>
          <w:shd w:val="clear" w:color="auto" w:fill="FFFFFF"/>
        </w:rPr>
        <w:t xml:space="preserve"> </w:t>
      </w:r>
      <w:proofErr w:type="spellStart"/>
      <w:r w:rsidR="000F5990" w:rsidRPr="004A79C6">
        <w:rPr>
          <w:rFonts w:ascii="Arial" w:hAnsi="Arial" w:cs="Arial"/>
          <w:shd w:val="clear" w:color="auto" w:fill="FFFFFF"/>
        </w:rPr>
        <w:t>Bawadi</w:t>
      </w:r>
      <w:proofErr w:type="spellEnd"/>
      <w:r w:rsidR="000F5990" w:rsidRPr="004A79C6">
        <w:rPr>
          <w:rFonts w:ascii="Arial" w:hAnsi="Arial" w:cs="Arial"/>
          <w:shd w:val="clear" w:color="auto" w:fill="FFFFFF"/>
        </w:rPr>
        <w:t>, 2020)</w:t>
      </w:r>
      <w:r w:rsidRPr="004A79C6">
        <w:rPr>
          <w:rFonts w:ascii="Arial" w:hAnsi="Arial" w:cs="Arial"/>
        </w:rPr>
        <w:t>. These goals represent the development of cities, businesses, lands, and societies to meet the current requirements without impacting the capabilities of future generations to meet their own needs. This paper will address the three sustainable development goals the United Kingdom is known for doing best. These are Good Health and well</w:t>
      </w:r>
      <w:r w:rsidR="00D772C4" w:rsidRPr="004A79C6">
        <w:rPr>
          <w:rFonts w:ascii="Arial" w:hAnsi="Arial" w:cs="Arial"/>
        </w:rPr>
        <w:t>-</w:t>
      </w:r>
      <w:r w:rsidRPr="004A79C6">
        <w:rPr>
          <w:rFonts w:ascii="Arial" w:hAnsi="Arial" w:cs="Arial"/>
        </w:rPr>
        <w:t>being (Goal 3), Quality education (Goal 4), and partnership to achieve the goals (Goal 17)</w:t>
      </w:r>
      <w:r w:rsidR="000F5990" w:rsidRPr="004A79C6">
        <w:rPr>
          <w:rFonts w:ascii="Arial" w:hAnsi="Arial" w:cs="Arial"/>
        </w:rPr>
        <w:t xml:space="preserve"> (</w:t>
      </w:r>
      <w:r w:rsidR="000F5990" w:rsidRPr="004A79C6">
        <w:rPr>
          <w:rFonts w:ascii="Arial" w:hAnsi="Arial" w:cs="Arial"/>
          <w:shd w:val="clear" w:color="auto" w:fill="FFFFFF"/>
        </w:rPr>
        <w:t>Popoola., 2019)</w:t>
      </w:r>
      <w:r w:rsidRPr="004A79C6">
        <w:rPr>
          <w:rFonts w:ascii="Arial" w:hAnsi="Arial" w:cs="Arial"/>
        </w:rPr>
        <w:t xml:space="preserve">. The paper will also address concerns about why the United Kingdom has succeeded in meeting the three goals. The initiatives and policies the UK government has employed to meet the goals will also be addressed. </w:t>
      </w:r>
      <w:r w:rsidR="004250C9" w:rsidRPr="004A79C6">
        <w:rPr>
          <w:rFonts w:ascii="Arial" w:hAnsi="Arial" w:cs="Arial"/>
        </w:rPr>
        <w:t>To do this, the paper will have to review the performances in attaining the goals in a Bexleyheath town, London Borough of Bexley.</w:t>
      </w:r>
    </w:p>
    <w:p w14:paraId="12926DE4" w14:textId="77777777" w:rsidR="008C4A9C" w:rsidRPr="004A79C6" w:rsidRDefault="00E128A6" w:rsidP="003E3E5E">
      <w:pPr>
        <w:pStyle w:val="Heading1"/>
        <w:spacing w:line="360" w:lineRule="auto"/>
        <w:jc w:val="center"/>
        <w:rPr>
          <w:rFonts w:ascii="Arial" w:hAnsi="Arial" w:cs="Arial"/>
          <w:b w:val="0"/>
          <w:color w:val="auto"/>
          <w:sz w:val="22"/>
          <w:szCs w:val="22"/>
        </w:rPr>
      </w:pPr>
      <w:bookmarkStart w:id="1" w:name="_Toc120361841"/>
      <w:r w:rsidRPr="004A79C6">
        <w:rPr>
          <w:rFonts w:ascii="Arial" w:hAnsi="Arial" w:cs="Arial"/>
          <w:b w:val="0"/>
          <w:color w:val="auto"/>
          <w:sz w:val="22"/>
          <w:szCs w:val="22"/>
        </w:rPr>
        <w:lastRenderedPageBreak/>
        <w:t>The Three Sustainable Development Goals</w:t>
      </w:r>
      <w:bookmarkEnd w:id="1"/>
    </w:p>
    <w:p w14:paraId="168E8266" w14:textId="77777777" w:rsidR="00765F55" w:rsidRPr="004A79C6" w:rsidRDefault="00E128A6" w:rsidP="003E3E5E">
      <w:pPr>
        <w:pStyle w:val="Heading2"/>
        <w:spacing w:before="0" w:line="360" w:lineRule="auto"/>
        <w:rPr>
          <w:rFonts w:ascii="Arial" w:hAnsi="Arial" w:cs="Arial"/>
          <w:b w:val="0"/>
          <w:i/>
          <w:color w:val="auto"/>
          <w:sz w:val="22"/>
          <w:szCs w:val="22"/>
        </w:rPr>
      </w:pPr>
      <w:bookmarkStart w:id="2" w:name="_Toc120361842"/>
      <w:r w:rsidRPr="004A79C6">
        <w:rPr>
          <w:rFonts w:ascii="Arial" w:hAnsi="Arial" w:cs="Arial"/>
          <w:b w:val="0"/>
          <w:i/>
          <w:color w:val="auto"/>
          <w:sz w:val="22"/>
          <w:szCs w:val="22"/>
        </w:rPr>
        <w:t>Goal 3: Good Health and Well Being</w:t>
      </w:r>
      <w:bookmarkEnd w:id="2"/>
      <w:r w:rsidRPr="004A79C6">
        <w:rPr>
          <w:rFonts w:ascii="Arial" w:hAnsi="Arial" w:cs="Arial"/>
          <w:b w:val="0"/>
          <w:i/>
          <w:color w:val="auto"/>
          <w:sz w:val="22"/>
          <w:szCs w:val="22"/>
        </w:rPr>
        <w:t xml:space="preserve"> </w:t>
      </w:r>
    </w:p>
    <w:p w14:paraId="742D40DE" w14:textId="77777777" w:rsidR="00765F55" w:rsidRPr="004A79C6" w:rsidRDefault="00E128A6" w:rsidP="003E3E5E">
      <w:pPr>
        <w:spacing w:after="0" w:line="360" w:lineRule="auto"/>
        <w:ind w:firstLine="720"/>
        <w:contextualSpacing/>
        <w:rPr>
          <w:rFonts w:ascii="Arial" w:hAnsi="Arial" w:cs="Arial"/>
        </w:rPr>
      </w:pPr>
      <w:r w:rsidRPr="004A79C6">
        <w:rPr>
          <w:rFonts w:ascii="Arial" w:hAnsi="Arial" w:cs="Arial"/>
        </w:rPr>
        <w:t>Guaranteeing good health and improving the well</w:t>
      </w:r>
      <w:r w:rsidR="00D772C4" w:rsidRPr="004A79C6">
        <w:rPr>
          <w:rFonts w:ascii="Arial" w:hAnsi="Arial" w:cs="Arial"/>
        </w:rPr>
        <w:t>-</w:t>
      </w:r>
      <w:r w:rsidRPr="004A79C6">
        <w:rPr>
          <w:rFonts w:ascii="Arial" w:hAnsi="Arial" w:cs="Arial"/>
        </w:rPr>
        <w:t xml:space="preserve">being of people of all ages is crucial to sustainable development. During the pandemic, </w:t>
      </w:r>
      <w:r w:rsidR="00150134" w:rsidRPr="004A79C6">
        <w:rPr>
          <w:rFonts w:ascii="Arial" w:hAnsi="Arial" w:cs="Arial"/>
        </w:rPr>
        <w:t>COVID</w:t>
      </w:r>
      <w:r w:rsidRPr="004A79C6">
        <w:rPr>
          <w:rFonts w:ascii="Arial" w:hAnsi="Arial" w:cs="Arial"/>
        </w:rPr>
        <w:t xml:space="preserve">-19, over five hundred million people all over the globe </w:t>
      </w:r>
      <w:r w:rsidR="004851F3" w:rsidRPr="004A79C6">
        <w:rPr>
          <w:rFonts w:ascii="Arial" w:hAnsi="Arial" w:cs="Arial"/>
        </w:rPr>
        <w:t>w</w:t>
      </w:r>
      <w:r w:rsidRPr="004A79C6">
        <w:rPr>
          <w:rFonts w:ascii="Arial" w:hAnsi="Arial" w:cs="Arial"/>
        </w:rPr>
        <w:t xml:space="preserve">ere infected. At the end of 2021, it was approximated that </w:t>
      </w:r>
      <w:r w:rsidR="00150134" w:rsidRPr="004A79C6">
        <w:rPr>
          <w:rFonts w:ascii="Arial" w:hAnsi="Arial" w:cs="Arial"/>
        </w:rPr>
        <w:t>COVID</w:t>
      </w:r>
      <w:r w:rsidRPr="004A79C6">
        <w:rPr>
          <w:rFonts w:ascii="Arial" w:hAnsi="Arial" w:cs="Arial"/>
        </w:rPr>
        <w:t>-19, directly and indirectly, contributed to the death of over 15 million individuals</w:t>
      </w:r>
      <w:r w:rsidR="00161077" w:rsidRPr="004A79C6">
        <w:rPr>
          <w:rFonts w:ascii="Arial" w:hAnsi="Arial" w:cs="Arial"/>
        </w:rPr>
        <w:t xml:space="preserve"> </w:t>
      </w:r>
      <w:r w:rsidR="00161077" w:rsidRPr="004A79C6">
        <w:rPr>
          <w:rFonts w:ascii="Arial" w:hAnsi="Arial" w:cs="Arial"/>
          <w:shd w:val="clear" w:color="auto" w:fill="FFFFFF"/>
        </w:rPr>
        <w:t>(Sachs et al., 2019)</w:t>
      </w:r>
      <w:r w:rsidRPr="004A79C6">
        <w:rPr>
          <w:rFonts w:ascii="Arial" w:hAnsi="Arial" w:cs="Arial"/>
        </w:rPr>
        <w:t>. The Good Health and Wellbeing goal strives to ensure that such crises are managed and not re-experienced again. This goal has been attached to various targets that enable us to work to improve the lives and well</w:t>
      </w:r>
      <w:r w:rsidR="00D772C4" w:rsidRPr="004A79C6">
        <w:rPr>
          <w:rFonts w:ascii="Arial" w:hAnsi="Arial" w:cs="Arial"/>
        </w:rPr>
        <w:t>-</w:t>
      </w:r>
      <w:r w:rsidRPr="004A79C6">
        <w:rPr>
          <w:rFonts w:ascii="Arial" w:hAnsi="Arial" w:cs="Arial"/>
        </w:rPr>
        <w:t xml:space="preserve">being of individuals. </w:t>
      </w:r>
      <w:r w:rsidR="00852B67" w:rsidRPr="004A79C6">
        <w:rPr>
          <w:rFonts w:ascii="Arial" w:hAnsi="Arial" w:cs="Arial"/>
        </w:rPr>
        <w:t>Following are the targets of goal three.</w:t>
      </w:r>
    </w:p>
    <w:p w14:paraId="071E7F3C" w14:textId="052B1F6D" w:rsidR="00852B67"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By 2030, alleviate the cosmological maternal death ratio for less than seventy per </w:t>
      </w:r>
      <w:r w:rsidR="006100A3" w:rsidRPr="004A79C6">
        <w:rPr>
          <w:rFonts w:ascii="Arial" w:hAnsi="Arial" w:cs="Arial"/>
        </w:rPr>
        <w:t xml:space="preserve">every </w:t>
      </w:r>
      <w:r w:rsidRPr="004A79C6">
        <w:rPr>
          <w:rFonts w:ascii="Arial" w:hAnsi="Arial" w:cs="Arial"/>
        </w:rPr>
        <w:t>thousand live births.</w:t>
      </w:r>
    </w:p>
    <w:p w14:paraId="3803DA91" w14:textId="77777777" w:rsidR="004B462C"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By 2030, eliminate preventable deaths of children and newborns below the age of five years with the nations aiming willing to alleviate ne</w:t>
      </w:r>
      <w:r w:rsidR="009C1D93" w:rsidRPr="004A79C6">
        <w:rPr>
          <w:rFonts w:ascii="Arial" w:hAnsi="Arial" w:cs="Arial"/>
        </w:rPr>
        <w:t xml:space="preserve">onatal death to at </w:t>
      </w:r>
      <w:r w:rsidR="000B4D17" w:rsidRPr="004A79C6">
        <w:rPr>
          <w:rFonts w:ascii="Arial" w:hAnsi="Arial" w:cs="Arial"/>
        </w:rPr>
        <w:t>least 12 per every 1000 live births and the under-five death rate to as below as 25 deaths per every 1000 live births</w:t>
      </w:r>
      <w:r w:rsidR="00161077" w:rsidRPr="004A79C6">
        <w:rPr>
          <w:rFonts w:ascii="Arial" w:hAnsi="Arial" w:cs="Arial"/>
        </w:rPr>
        <w:t xml:space="preserve"> (</w:t>
      </w:r>
      <w:r w:rsidR="00161077" w:rsidRPr="004A79C6">
        <w:rPr>
          <w:rFonts w:ascii="Arial" w:hAnsi="Arial" w:cs="Arial"/>
          <w:shd w:val="clear" w:color="auto" w:fill="FFFFFF"/>
        </w:rPr>
        <w:t>Opoku, 2019)</w:t>
      </w:r>
      <w:r w:rsidR="000B4D17" w:rsidRPr="004A79C6">
        <w:rPr>
          <w:rFonts w:ascii="Arial" w:hAnsi="Arial" w:cs="Arial"/>
        </w:rPr>
        <w:t>.</w:t>
      </w:r>
    </w:p>
    <w:p w14:paraId="06E4C83E" w14:textId="77777777" w:rsidR="000B4D17"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The goal also targets that 2030 will end epidemics such as malaria, tuberculosis, and AIDS and combat hepatitis, communicable diseases</w:t>
      </w:r>
      <w:r w:rsidR="00D772C4" w:rsidRPr="004A79C6">
        <w:rPr>
          <w:rFonts w:ascii="Arial" w:hAnsi="Arial" w:cs="Arial"/>
        </w:rPr>
        <w:t>,</w:t>
      </w:r>
      <w:r w:rsidRPr="004A79C6">
        <w:rPr>
          <w:rFonts w:ascii="Arial" w:hAnsi="Arial" w:cs="Arial"/>
        </w:rPr>
        <w:t xml:space="preserve"> and waterborne diseases</w:t>
      </w:r>
      <w:r w:rsidR="00161077" w:rsidRPr="004A79C6">
        <w:rPr>
          <w:rFonts w:ascii="Arial" w:hAnsi="Arial" w:cs="Arial"/>
        </w:rPr>
        <w:t xml:space="preserve"> (</w:t>
      </w:r>
      <w:r w:rsidR="00161077" w:rsidRPr="004A79C6">
        <w:rPr>
          <w:rFonts w:ascii="Arial" w:hAnsi="Arial" w:cs="Arial"/>
          <w:shd w:val="clear" w:color="auto" w:fill="FFFFFF"/>
        </w:rPr>
        <w:t>Opoku, 2019)</w:t>
      </w:r>
      <w:r w:rsidRPr="004A79C6">
        <w:rPr>
          <w:rFonts w:ascii="Arial" w:hAnsi="Arial" w:cs="Arial"/>
        </w:rPr>
        <w:t>.</w:t>
      </w:r>
    </w:p>
    <w:p w14:paraId="11E2A4A7" w14:textId="77777777" w:rsidR="000B4D17"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The goal targets that, as of 2030, deaths from non-communicable diseases will have reduced by 1/3 through the treatment, prevention, and promotion of well</w:t>
      </w:r>
      <w:r w:rsidR="00D772C4" w:rsidRPr="004A79C6">
        <w:rPr>
          <w:rFonts w:ascii="Arial" w:hAnsi="Arial" w:cs="Arial"/>
        </w:rPr>
        <w:t>-</w:t>
      </w:r>
      <w:r w:rsidRPr="004A79C6">
        <w:rPr>
          <w:rFonts w:ascii="Arial" w:hAnsi="Arial" w:cs="Arial"/>
        </w:rPr>
        <w:t>being and mental health</w:t>
      </w:r>
      <w:r w:rsidR="00D772C4" w:rsidRPr="004A79C6">
        <w:rPr>
          <w:rFonts w:ascii="Arial" w:hAnsi="Arial" w:cs="Arial"/>
        </w:rPr>
        <w:t>.</w:t>
      </w:r>
    </w:p>
    <w:p w14:paraId="3ED36200" w14:textId="77777777" w:rsidR="000B4D17"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Enforce the treatment and prevention of substance abuse, including adverse use of alcohol and narcotic drugs.</w:t>
      </w:r>
    </w:p>
    <w:p w14:paraId="4E6370D7" w14:textId="77777777" w:rsidR="000B4D17"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By 2030, the total number of injuries and deaths from road accidents will have reduced by half.</w:t>
      </w:r>
    </w:p>
    <w:p w14:paraId="57ECD5F3" w14:textId="77777777" w:rsidR="00D8232F"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The goal also has a target of supporting the development and research of medicines and vaccines for the non-communicable and communicable diseases that majorly impact the developing nations, offering access to affordable crucial vaccines and medicines, concerning the Doha Declaration on TRIPS Agreement and Public Health, which offers the developing countries the right to maximum utilization </w:t>
      </w:r>
      <w:r w:rsidR="00161077" w:rsidRPr="004A79C6">
        <w:rPr>
          <w:rFonts w:ascii="Arial" w:hAnsi="Arial" w:cs="Arial"/>
        </w:rPr>
        <w:t>o</w:t>
      </w:r>
      <w:r w:rsidRPr="004A79C6">
        <w:rPr>
          <w:rFonts w:ascii="Arial" w:hAnsi="Arial" w:cs="Arial"/>
        </w:rPr>
        <w:t>f the Trade-Related Aspects of Intellectual Property Rights to protect the health of the public and specifically offer medical access to all</w:t>
      </w:r>
      <w:r w:rsidR="00161077" w:rsidRPr="004A79C6">
        <w:rPr>
          <w:rFonts w:ascii="Arial" w:hAnsi="Arial" w:cs="Arial"/>
        </w:rPr>
        <w:t xml:space="preserve"> (</w:t>
      </w:r>
      <w:r w:rsidR="00161077" w:rsidRPr="004A79C6">
        <w:rPr>
          <w:rFonts w:ascii="Arial" w:hAnsi="Arial" w:cs="Arial"/>
          <w:shd w:val="clear" w:color="auto" w:fill="FFFFFF"/>
        </w:rPr>
        <w:t>Opoku, 2019</w:t>
      </w:r>
      <w:r w:rsidR="00D772C4" w:rsidRPr="004A79C6">
        <w:rPr>
          <w:rFonts w:ascii="Arial" w:hAnsi="Arial" w:cs="Arial"/>
          <w:shd w:val="clear" w:color="auto" w:fill="FFFFFF"/>
        </w:rPr>
        <w:t xml:space="preserve">; </w:t>
      </w:r>
      <w:r w:rsidR="00161077" w:rsidRPr="004A79C6">
        <w:rPr>
          <w:rFonts w:ascii="Arial" w:hAnsi="Arial" w:cs="Arial"/>
          <w:shd w:val="clear" w:color="auto" w:fill="FFFFFF"/>
        </w:rPr>
        <w:t>Sachs et al., 2019)</w:t>
      </w:r>
      <w:r w:rsidRPr="004A79C6">
        <w:rPr>
          <w:rFonts w:ascii="Arial" w:hAnsi="Arial" w:cs="Arial"/>
        </w:rPr>
        <w:t>.</w:t>
      </w:r>
    </w:p>
    <w:p w14:paraId="33D8B00F" w14:textId="77777777" w:rsidR="003B3762" w:rsidRPr="004A79C6" w:rsidRDefault="00E128A6" w:rsidP="003E3E5E">
      <w:pPr>
        <w:pStyle w:val="Heading2"/>
        <w:spacing w:before="0" w:line="360" w:lineRule="auto"/>
        <w:rPr>
          <w:rFonts w:ascii="Arial" w:hAnsi="Arial" w:cs="Arial"/>
          <w:b w:val="0"/>
          <w:i/>
          <w:color w:val="auto"/>
          <w:sz w:val="22"/>
          <w:szCs w:val="22"/>
        </w:rPr>
      </w:pPr>
      <w:bookmarkStart w:id="3" w:name="_Toc120361843"/>
      <w:r w:rsidRPr="004A79C6">
        <w:rPr>
          <w:rFonts w:ascii="Arial" w:hAnsi="Arial" w:cs="Arial"/>
          <w:b w:val="0"/>
          <w:i/>
          <w:color w:val="auto"/>
          <w:sz w:val="22"/>
          <w:szCs w:val="22"/>
        </w:rPr>
        <w:lastRenderedPageBreak/>
        <w:t>Goal 4: Quality Education</w:t>
      </w:r>
      <w:bookmarkEnd w:id="3"/>
    </w:p>
    <w:p w14:paraId="1AE6EEB1" w14:textId="77777777" w:rsidR="00C15D29" w:rsidRPr="004A79C6" w:rsidRDefault="00E128A6" w:rsidP="003E3E5E">
      <w:pPr>
        <w:spacing w:after="0" w:line="360" w:lineRule="auto"/>
        <w:ind w:firstLine="720"/>
        <w:contextualSpacing/>
        <w:rPr>
          <w:rFonts w:ascii="Arial" w:hAnsi="Arial" w:cs="Arial"/>
        </w:rPr>
      </w:pPr>
      <w:r w:rsidRPr="004A79C6">
        <w:rPr>
          <w:rFonts w:ascii="Arial" w:hAnsi="Arial" w:cs="Arial"/>
        </w:rPr>
        <w:t xml:space="preserve">Offering quality education for everyone is crucial to developing a prosperous and peaceful world. This is because it provides people with the skills and knowledge required to get jobs, stay healthy and foster tolerance. </w:t>
      </w:r>
      <w:r w:rsidR="00150134" w:rsidRPr="004A79C6">
        <w:rPr>
          <w:rFonts w:ascii="Arial" w:hAnsi="Arial" w:cs="Arial"/>
        </w:rPr>
        <w:t>COVID</w:t>
      </w:r>
      <w:r w:rsidRPr="004A79C6">
        <w:rPr>
          <w:rFonts w:ascii="Arial" w:hAnsi="Arial" w:cs="Arial"/>
        </w:rPr>
        <w:t>-19 has been one factor that highly impacted this goal</w:t>
      </w:r>
      <w:r w:rsidR="00D772C4" w:rsidRPr="004A79C6">
        <w:rPr>
          <w:rFonts w:ascii="Arial" w:hAnsi="Arial" w:cs="Arial"/>
        </w:rPr>
        <w:t>’</w:t>
      </w:r>
      <w:r w:rsidRPr="004A79C6">
        <w:rPr>
          <w:rFonts w:ascii="Arial" w:hAnsi="Arial" w:cs="Arial"/>
        </w:rPr>
        <w:t xml:space="preserve">s success; it led to an education crisis. Almost all the education systems were disrupted worldwide and experienced non-projectable challenges. It is approximated that about 147 million scholars missed more than half of their in-class attendance in the past twenty-four years. </w:t>
      </w:r>
      <w:r w:rsidR="00A678FB" w:rsidRPr="004A79C6">
        <w:rPr>
          <w:rFonts w:ascii="Arial" w:hAnsi="Arial" w:cs="Arial"/>
        </w:rPr>
        <w:t>Goal 4</w:t>
      </w:r>
      <w:r w:rsidR="00D772C4" w:rsidRPr="004A79C6">
        <w:rPr>
          <w:rFonts w:ascii="Arial" w:hAnsi="Arial" w:cs="Arial"/>
        </w:rPr>
        <w:t xml:space="preserve">: Quality education </w:t>
      </w:r>
      <w:r w:rsidR="00A678FB" w:rsidRPr="004A79C6">
        <w:rPr>
          <w:rFonts w:ascii="Arial" w:hAnsi="Arial" w:cs="Arial"/>
        </w:rPr>
        <w:t>intend</w:t>
      </w:r>
      <w:r w:rsidR="00D772C4" w:rsidRPr="004A79C6">
        <w:rPr>
          <w:rFonts w:ascii="Arial" w:hAnsi="Arial" w:cs="Arial"/>
        </w:rPr>
        <w:t>s</w:t>
      </w:r>
      <w:r w:rsidR="00A678FB" w:rsidRPr="004A79C6">
        <w:rPr>
          <w:rFonts w:ascii="Arial" w:hAnsi="Arial" w:cs="Arial"/>
        </w:rPr>
        <w:t xml:space="preserve"> to ensure that quality education is offered to everyone as of 2030 through the</w:t>
      </w:r>
      <w:r w:rsidRPr="004A79C6">
        <w:rPr>
          <w:rFonts w:ascii="Arial" w:hAnsi="Arial" w:cs="Arial"/>
        </w:rPr>
        <w:t xml:space="preserve"> </w:t>
      </w:r>
      <w:r w:rsidR="00A678FB" w:rsidRPr="004A79C6">
        <w:rPr>
          <w:rFonts w:ascii="Arial" w:hAnsi="Arial" w:cs="Arial"/>
        </w:rPr>
        <w:t>target of specific areas. The following are the target areas of this fourth goal:</w:t>
      </w:r>
    </w:p>
    <w:p w14:paraId="285FBB78" w14:textId="052CA4ED" w:rsidR="00A678F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As of 2030, ensure that all boys and girls complete equitable, free, </w:t>
      </w:r>
      <w:r w:rsidR="006100A3" w:rsidRPr="004A79C6">
        <w:rPr>
          <w:rFonts w:ascii="Arial" w:hAnsi="Arial" w:cs="Arial"/>
        </w:rPr>
        <w:t>secondary,</w:t>
      </w:r>
      <w:r w:rsidRPr="004A79C6">
        <w:rPr>
          <w:rFonts w:ascii="Arial" w:hAnsi="Arial" w:cs="Arial"/>
        </w:rPr>
        <w:t xml:space="preserve"> and primary education resulting in significant and </w:t>
      </w:r>
      <w:r w:rsidR="00D772C4" w:rsidRPr="004A79C6">
        <w:rPr>
          <w:rFonts w:ascii="Arial" w:hAnsi="Arial" w:cs="Arial"/>
        </w:rPr>
        <w:t>g</w:t>
      </w:r>
      <w:r w:rsidRPr="004A79C6">
        <w:rPr>
          <w:rFonts w:ascii="Arial" w:hAnsi="Arial" w:cs="Arial"/>
        </w:rPr>
        <w:t>oal</w:t>
      </w:r>
      <w:r w:rsidR="00D772C4" w:rsidRPr="004A79C6">
        <w:rPr>
          <w:rFonts w:ascii="Arial" w:hAnsi="Arial" w:cs="Arial"/>
        </w:rPr>
        <w:t xml:space="preserve"> </w:t>
      </w:r>
      <w:r w:rsidRPr="004A79C6">
        <w:rPr>
          <w:rFonts w:ascii="Arial" w:hAnsi="Arial" w:cs="Arial"/>
        </w:rPr>
        <w:t xml:space="preserve">4 effective learning </w:t>
      </w:r>
      <w:r w:rsidR="006100A3" w:rsidRPr="004A79C6">
        <w:rPr>
          <w:rFonts w:ascii="Arial" w:hAnsi="Arial" w:cs="Arial"/>
        </w:rPr>
        <w:t>results.</w:t>
      </w:r>
    </w:p>
    <w:p w14:paraId="7BA7A2C9" w14:textId="29A78753" w:rsidR="00A678F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By 2030, ensure that all boys and girls have access to top-quality early childhood education so that they are well prepared for primary, secondary</w:t>
      </w:r>
      <w:r w:rsidR="00D772C4" w:rsidRPr="004A79C6">
        <w:rPr>
          <w:rFonts w:ascii="Arial" w:hAnsi="Arial" w:cs="Arial"/>
        </w:rPr>
        <w:t>,</w:t>
      </w:r>
      <w:r w:rsidRPr="004A79C6">
        <w:rPr>
          <w:rFonts w:ascii="Arial" w:hAnsi="Arial" w:cs="Arial"/>
        </w:rPr>
        <w:t xml:space="preserve"> and higher learning </w:t>
      </w:r>
      <w:r w:rsidR="006100A3" w:rsidRPr="004A79C6">
        <w:rPr>
          <w:rFonts w:ascii="Arial" w:hAnsi="Arial" w:cs="Arial"/>
        </w:rPr>
        <w:t>education.</w:t>
      </w:r>
    </w:p>
    <w:p w14:paraId="691D0210" w14:textId="5DE83BB4" w:rsidR="00A678F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The goals also aim to ensure that all men and women have access to quality technical and affordable tertiary and vocational education and university </w:t>
      </w:r>
      <w:r w:rsidR="006100A3" w:rsidRPr="004A79C6">
        <w:rPr>
          <w:rFonts w:ascii="Arial" w:hAnsi="Arial" w:cs="Arial"/>
        </w:rPr>
        <w:t>education.</w:t>
      </w:r>
    </w:p>
    <w:p w14:paraId="18E50232" w14:textId="4E71B233" w:rsidR="00A678F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To increase the number of adults and youths with significant vocational and technical skills, including vocational and technical skills for decent, employment</w:t>
      </w:r>
      <w:r w:rsidR="00D772C4" w:rsidRPr="004A79C6">
        <w:rPr>
          <w:rFonts w:ascii="Arial" w:hAnsi="Arial" w:cs="Arial"/>
        </w:rPr>
        <w:t>,</w:t>
      </w:r>
      <w:r w:rsidRPr="004A79C6">
        <w:rPr>
          <w:rFonts w:ascii="Arial" w:hAnsi="Arial" w:cs="Arial"/>
        </w:rPr>
        <w:t xml:space="preserve"> and entrepreneurship </w:t>
      </w:r>
      <w:r w:rsidR="006100A3" w:rsidRPr="004A79C6">
        <w:rPr>
          <w:rFonts w:ascii="Arial" w:hAnsi="Arial" w:cs="Arial"/>
        </w:rPr>
        <w:t>jobs.</w:t>
      </w:r>
    </w:p>
    <w:p w14:paraId="2491FE99" w14:textId="776E55B3" w:rsidR="00A678FB"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By 2030, to eliminate gender differences in education </w:t>
      </w:r>
      <w:r w:rsidR="00F95384" w:rsidRPr="004A79C6">
        <w:rPr>
          <w:rFonts w:ascii="Arial" w:hAnsi="Arial" w:cs="Arial"/>
        </w:rPr>
        <w:t>and enhance equal access to vocational training and education at all levels, including those with disabilities, kids with vulnerable situations</w:t>
      </w:r>
      <w:r w:rsidR="00D772C4" w:rsidRPr="004A79C6">
        <w:rPr>
          <w:rFonts w:ascii="Arial" w:hAnsi="Arial" w:cs="Arial"/>
        </w:rPr>
        <w:t>,</w:t>
      </w:r>
      <w:r w:rsidR="00F95384" w:rsidRPr="004A79C6">
        <w:rPr>
          <w:rFonts w:ascii="Arial" w:hAnsi="Arial" w:cs="Arial"/>
        </w:rPr>
        <w:t xml:space="preserve"> and indigenous </w:t>
      </w:r>
      <w:r w:rsidR="006100A3" w:rsidRPr="004A79C6">
        <w:rPr>
          <w:rFonts w:ascii="Arial" w:hAnsi="Arial" w:cs="Arial"/>
        </w:rPr>
        <w:t>people.</w:t>
      </w:r>
    </w:p>
    <w:p w14:paraId="0FE10389" w14:textId="46F37835" w:rsidR="00F95384"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By 2030, ensure that all learners get the skills and knowledge required to enhance sustainable development via education, lifestyle, gender equality, global citizenship, non-violence</w:t>
      </w:r>
      <w:r w:rsidR="00D772C4" w:rsidRPr="004A79C6">
        <w:rPr>
          <w:rFonts w:ascii="Arial" w:hAnsi="Arial" w:cs="Arial"/>
        </w:rPr>
        <w:t>,</w:t>
      </w:r>
      <w:r w:rsidRPr="004A79C6">
        <w:rPr>
          <w:rFonts w:ascii="Arial" w:hAnsi="Arial" w:cs="Arial"/>
        </w:rPr>
        <w:t xml:space="preserve"> and cultural contribution to sustainable </w:t>
      </w:r>
      <w:r w:rsidR="006100A3" w:rsidRPr="004A79C6">
        <w:rPr>
          <w:rFonts w:ascii="Arial" w:hAnsi="Arial" w:cs="Arial"/>
        </w:rPr>
        <w:t>development.</w:t>
      </w:r>
    </w:p>
    <w:p w14:paraId="46514AFA" w14:textId="26062B33" w:rsidR="00F95384"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By 2030, to increase the number of qualified teachers sustainably through training the teachers through international cooperation, especially in small island and developing </w:t>
      </w:r>
      <w:r w:rsidR="006100A3" w:rsidRPr="004A79C6">
        <w:rPr>
          <w:rFonts w:ascii="Arial" w:hAnsi="Arial" w:cs="Arial"/>
        </w:rPr>
        <w:t>countries.</w:t>
      </w:r>
    </w:p>
    <w:p w14:paraId="37B6391B" w14:textId="26489F55" w:rsidR="00F95384"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C</w:t>
      </w:r>
      <w:r w:rsidR="008769C2" w:rsidRPr="004A79C6">
        <w:rPr>
          <w:rFonts w:ascii="Arial" w:hAnsi="Arial" w:cs="Arial"/>
        </w:rPr>
        <w:t>onstruct and upgrade learning facilities that are disability, child</w:t>
      </w:r>
      <w:r w:rsidRPr="004A79C6">
        <w:rPr>
          <w:rFonts w:ascii="Arial" w:hAnsi="Arial" w:cs="Arial"/>
        </w:rPr>
        <w:t>,</w:t>
      </w:r>
      <w:r w:rsidR="008769C2" w:rsidRPr="004A79C6">
        <w:rPr>
          <w:rFonts w:ascii="Arial" w:hAnsi="Arial" w:cs="Arial"/>
        </w:rPr>
        <w:t xml:space="preserve"> and gender sensitive and provide a non-violent, safe, </w:t>
      </w:r>
      <w:r w:rsidR="006100A3" w:rsidRPr="004A79C6">
        <w:rPr>
          <w:rFonts w:ascii="Arial" w:hAnsi="Arial" w:cs="Arial"/>
        </w:rPr>
        <w:t>effective,</w:t>
      </w:r>
      <w:r w:rsidR="008769C2" w:rsidRPr="004A79C6">
        <w:rPr>
          <w:rFonts w:ascii="Arial" w:hAnsi="Arial" w:cs="Arial"/>
        </w:rPr>
        <w:t xml:space="preserve"> and inclusive environment.</w:t>
      </w:r>
    </w:p>
    <w:p w14:paraId="64B983F1" w14:textId="77777777" w:rsidR="00F95384" w:rsidRPr="004A79C6" w:rsidRDefault="00E128A6" w:rsidP="003E3E5E">
      <w:pPr>
        <w:pStyle w:val="Heading2"/>
        <w:spacing w:before="0" w:line="360" w:lineRule="auto"/>
        <w:rPr>
          <w:rFonts w:ascii="Arial" w:hAnsi="Arial" w:cs="Arial"/>
          <w:b w:val="0"/>
          <w:i/>
          <w:color w:val="auto"/>
          <w:sz w:val="22"/>
          <w:szCs w:val="22"/>
        </w:rPr>
      </w:pPr>
      <w:bookmarkStart w:id="4" w:name="_Toc120361844"/>
      <w:r w:rsidRPr="004A79C6">
        <w:rPr>
          <w:rFonts w:ascii="Arial" w:hAnsi="Arial" w:cs="Arial"/>
          <w:b w:val="0"/>
          <w:i/>
          <w:color w:val="auto"/>
          <w:sz w:val="22"/>
          <w:szCs w:val="22"/>
        </w:rPr>
        <w:t>Goal 17: Partnership for the Goals</w:t>
      </w:r>
      <w:bookmarkEnd w:id="4"/>
    </w:p>
    <w:p w14:paraId="3C07AB2A" w14:textId="77777777" w:rsidR="004851F3" w:rsidRPr="004A79C6" w:rsidRDefault="008130CB" w:rsidP="003E3E5E">
      <w:pPr>
        <w:spacing w:after="0" w:line="360" w:lineRule="auto"/>
        <w:ind w:firstLine="720"/>
        <w:contextualSpacing/>
        <w:rPr>
          <w:rFonts w:ascii="Arial" w:hAnsi="Arial" w:cs="Arial"/>
        </w:rPr>
      </w:pPr>
      <w:r w:rsidRPr="004A79C6">
        <w:rPr>
          <w:rFonts w:ascii="Arial" w:hAnsi="Arial" w:cs="Arial"/>
          <w:shd w:val="clear" w:color="auto" w:fill="FFFFFF"/>
        </w:rPr>
        <w:t>Dwivedi et al.</w:t>
      </w:r>
      <w:r w:rsidR="00D772C4" w:rsidRPr="004A79C6">
        <w:rPr>
          <w:rFonts w:ascii="Arial" w:hAnsi="Arial" w:cs="Arial"/>
          <w:shd w:val="clear" w:color="auto" w:fill="FFFFFF"/>
        </w:rPr>
        <w:t xml:space="preserve"> (</w:t>
      </w:r>
      <w:r w:rsidRPr="004A79C6">
        <w:rPr>
          <w:rFonts w:ascii="Arial" w:hAnsi="Arial" w:cs="Arial"/>
          <w:shd w:val="clear" w:color="auto" w:fill="FFFFFF"/>
        </w:rPr>
        <w:t>2021)</w:t>
      </w:r>
      <w:r w:rsidR="00E128A6" w:rsidRPr="004A79C6">
        <w:rPr>
          <w:rFonts w:ascii="Arial" w:hAnsi="Arial" w:cs="Arial"/>
        </w:rPr>
        <w:t xml:space="preserve"> state that SDGs can only be attained with robust cosmological partnership and teamwork. </w:t>
      </w:r>
      <w:r w:rsidR="00D772C4" w:rsidRPr="004A79C6">
        <w:rPr>
          <w:rFonts w:ascii="Arial" w:hAnsi="Arial" w:cs="Arial"/>
        </w:rPr>
        <w:t>A</w:t>
      </w:r>
      <w:r w:rsidR="00E128A6" w:rsidRPr="004A79C6">
        <w:rPr>
          <w:rFonts w:ascii="Arial" w:hAnsi="Arial" w:cs="Arial"/>
        </w:rPr>
        <w:t xml:space="preserve"> successful development plan requires inclusive partnerships at the regional, global, local</w:t>
      </w:r>
      <w:r w:rsidR="00D772C4" w:rsidRPr="004A79C6">
        <w:rPr>
          <w:rFonts w:ascii="Arial" w:hAnsi="Arial" w:cs="Arial"/>
        </w:rPr>
        <w:t>,</w:t>
      </w:r>
      <w:r w:rsidR="00E128A6" w:rsidRPr="004A79C6">
        <w:rPr>
          <w:rFonts w:ascii="Arial" w:hAnsi="Arial" w:cs="Arial"/>
        </w:rPr>
        <w:t xml:space="preserve"> and national levels developed on values and principles and upon divided </w:t>
      </w:r>
      <w:r w:rsidR="00E128A6" w:rsidRPr="004A79C6">
        <w:rPr>
          <w:rFonts w:ascii="Arial" w:hAnsi="Arial" w:cs="Arial"/>
        </w:rPr>
        <w:lastRenderedPageBreak/>
        <w:t>or shared goals and vision, placing individuals and the earth in the middle. Most countries need Official Development Assistance to acknowledge trade and growth. While recovering from the C</w:t>
      </w:r>
      <w:r w:rsidR="00150134" w:rsidRPr="004A79C6">
        <w:rPr>
          <w:rFonts w:ascii="Arial" w:hAnsi="Arial" w:cs="Arial"/>
        </w:rPr>
        <w:t>OVID</w:t>
      </w:r>
      <w:r w:rsidR="00E128A6" w:rsidRPr="004A79C6">
        <w:rPr>
          <w:rFonts w:ascii="Arial" w:hAnsi="Arial" w:cs="Arial"/>
        </w:rPr>
        <w:t xml:space="preserve">-19 pandemic, robust international cooperation is </w:t>
      </w:r>
      <w:r w:rsidR="00D772C4" w:rsidRPr="004A79C6">
        <w:rPr>
          <w:rFonts w:ascii="Arial" w:hAnsi="Arial" w:cs="Arial"/>
        </w:rPr>
        <w:t>necessar</w:t>
      </w:r>
      <w:r w:rsidR="00E128A6" w:rsidRPr="004A79C6">
        <w:rPr>
          <w:rFonts w:ascii="Arial" w:hAnsi="Arial" w:cs="Arial"/>
        </w:rPr>
        <w:t xml:space="preserve">y, now more than ever, to ensure that nations have strategies to recover from the pandemic, develop back better and attain all the Sustainable development Goals. </w:t>
      </w:r>
      <w:r w:rsidR="008769C2" w:rsidRPr="004A79C6">
        <w:rPr>
          <w:rFonts w:ascii="Arial" w:hAnsi="Arial" w:cs="Arial"/>
        </w:rPr>
        <w:t xml:space="preserve">Like </w:t>
      </w:r>
      <w:r w:rsidR="00E35E30" w:rsidRPr="004A79C6">
        <w:rPr>
          <w:rFonts w:ascii="Arial" w:hAnsi="Arial" w:cs="Arial"/>
        </w:rPr>
        <w:t xml:space="preserve">the other </w:t>
      </w:r>
      <w:r w:rsidR="008769C2" w:rsidRPr="004A79C6">
        <w:rPr>
          <w:rFonts w:ascii="Arial" w:hAnsi="Arial" w:cs="Arial"/>
        </w:rPr>
        <w:t xml:space="preserve">goals, </w:t>
      </w:r>
      <w:r w:rsidR="00E35E30" w:rsidRPr="004A79C6">
        <w:rPr>
          <w:rFonts w:ascii="Arial" w:hAnsi="Arial" w:cs="Arial"/>
        </w:rPr>
        <w:t>goal 17 has its targets</w:t>
      </w:r>
      <w:r w:rsidRPr="004A79C6">
        <w:rPr>
          <w:rFonts w:ascii="Arial" w:hAnsi="Arial" w:cs="Arial"/>
        </w:rPr>
        <w:t xml:space="preserve"> (</w:t>
      </w:r>
      <w:proofErr w:type="spellStart"/>
      <w:r w:rsidRPr="004A79C6">
        <w:rPr>
          <w:rFonts w:ascii="Arial" w:hAnsi="Arial" w:cs="Arial"/>
          <w:shd w:val="clear" w:color="auto" w:fill="FFFFFF"/>
        </w:rPr>
        <w:t>Nundy</w:t>
      </w:r>
      <w:proofErr w:type="spellEnd"/>
      <w:r w:rsidRPr="004A79C6">
        <w:rPr>
          <w:rFonts w:ascii="Arial" w:hAnsi="Arial" w:cs="Arial"/>
          <w:shd w:val="clear" w:color="auto" w:fill="FFFFFF"/>
        </w:rPr>
        <w:t xml:space="preserve"> et al., 2021)</w:t>
      </w:r>
      <w:r w:rsidR="00E35E30" w:rsidRPr="004A79C6">
        <w:rPr>
          <w:rFonts w:ascii="Arial" w:hAnsi="Arial" w:cs="Arial"/>
        </w:rPr>
        <w:t xml:space="preserve">. These targets are as follows: </w:t>
      </w:r>
    </w:p>
    <w:p w14:paraId="0D3E3258" w14:textId="3E82E8F8" w:rsidR="00E35E30"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Enforce domestic resource mobilization via international aid to emerging countries to increase the domestic capacity for revenue and tax </w:t>
      </w:r>
      <w:r w:rsidR="006100A3" w:rsidRPr="004A79C6">
        <w:rPr>
          <w:rFonts w:ascii="Arial" w:hAnsi="Arial" w:cs="Arial"/>
        </w:rPr>
        <w:t>collection.</w:t>
      </w:r>
    </w:p>
    <w:p w14:paraId="261E0368" w14:textId="7705D984" w:rsidR="00E35E30"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Already emerged countries apply </w:t>
      </w:r>
      <w:r w:rsidR="00D772C4" w:rsidRPr="004A79C6">
        <w:rPr>
          <w:rFonts w:ascii="Arial" w:hAnsi="Arial" w:cs="Arial"/>
        </w:rPr>
        <w:t>tota</w:t>
      </w:r>
      <w:r w:rsidRPr="004A79C6">
        <w:rPr>
          <w:rFonts w:ascii="Arial" w:hAnsi="Arial" w:cs="Arial"/>
        </w:rPr>
        <w:t xml:space="preserve">l formal development help commitments, including the devotion by most emerged nations to attain the aim of 0.7 percent of ODA/GNI to the emerging countries ODA provides are acknowledged to set a target to offer at least 0.20 percent of the ODA/GNI to the less emerged </w:t>
      </w:r>
      <w:r w:rsidR="006100A3" w:rsidRPr="004A79C6">
        <w:rPr>
          <w:rFonts w:ascii="Arial" w:hAnsi="Arial" w:cs="Arial"/>
        </w:rPr>
        <w:t>countries.</w:t>
      </w:r>
    </w:p>
    <w:p w14:paraId="6875716A" w14:textId="1635165D" w:rsidR="00E35E30"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Mobilize extra financial infrastructure for emerging countries from several </w:t>
      </w:r>
      <w:r w:rsidR="006100A3" w:rsidRPr="004A79C6">
        <w:rPr>
          <w:rFonts w:ascii="Arial" w:hAnsi="Arial" w:cs="Arial"/>
        </w:rPr>
        <w:t>sources.</w:t>
      </w:r>
    </w:p>
    <w:p w14:paraId="7C8CD808" w14:textId="744B699B" w:rsidR="00E35E30"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Help the developed countries achieve long-term loan sustainability through organized policies to initiate debt relief, financing, and reconstruction and address the external debt of greatly indebted emerging countries to reduce their debt </w:t>
      </w:r>
      <w:r w:rsidR="006100A3" w:rsidRPr="004A79C6">
        <w:rPr>
          <w:rFonts w:ascii="Arial" w:hAnsi="Arial" w:cs="Arial"/>
        </w:rPr>
        <w:t>distress.</w:t>
      </w:r>
    </w:p>
    <w:p w14:paraId="424893A8" w14:textId="77777777" w:rsidR="008E0694"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The goal also aims to enhance South-South, and North-North international and regional cooperation on access to technology, science</w:t>
      </w:r>
      <w:r w:rsidR="00D772C4" w:rsidRPr="004A79C6">
        <w:rPr>
          <w:rFonts w:ascii="Arial" w:hAnsi="Arial" w:cs="Arial"/>
        </w:rPr>
        <w:t>,</w:t>
      </w:r>
      <w:r w:rsidRPr="004A79C6">
        <w:rPr>
          <w:rFonts w:ascii="Arial" w:hAnsi="Arial" w:cs="Arial"/>
        </w:rPr>
        <w:t xml:space="preserve"> and invention. It enhances knowledge sharing on a mutual agreement, such as through upgraded coordination among the present mechanisms, specifically at the United Nations stage, and via a technology facilitation strategy</w:t>
      </w:r>
      <w:r w:rsidR="00D772C4" w:rsidRPr="004A79C6">
        <w:rPr>
          <w:rFonts w:ascii="Arial" w:hAnsi="Arial" w:cs="Arial"/>
        </w:rPr>
        <w:t>.</w:t>
      </w:r>
    </w:p>
    <w:p w14:paraId="75556B78" w14:textId="77777777" w:rsidR="00007F4A" w:rsidRPr="004A79C6" w:rsidRDefault="00E128A6" w:rsidP="003E3E5E">
      <w:pPr>
        <w:pStyle w:val="Heading1"/>
        <w:spacing w:line="360" w:lineRule="auto"/>
        <w:jc w:val="center"/>
        <w:rPr>
          <w:rFonts w:ascii="Arial" w:eastAsia="Times New Roman" w:hAnsi="Arial" w:cs="Arial"/>
          <w:b w:val="0"/>
          <w:color w:val="auto"/>
          <w:sz w:val="22"/>
          <w:szCs w:val="22"/>
        </w:rPr>
      </w:pPr>
      <w:bookmarkStart w:id="5" w:name="_Toc120361845"/>
      <w:r w:rsidRPr="004A79C6">
        <w:rPr>
          <w:rFonts w:ascii="Arial" w:hAnsi="Arial" w:cs="Arial"/>
          <w:b w:val="0"/>
          <w:color w:val="auto"/>
          <w:sz w:val="22"/>
          <w:szCs w:val="22"/>
        </w:rPr>
        <w:t>Initiatives Adopted by the UK Government in Meeting the Three Goals of Sustainable Development Goals</w:t>
      </w:r>
      <w:bookmarkEnd w:id="5"/>
    </w:p>
    <w:p w14:paraId="6908D9D2" w14:textId="77777777" w:rsidR="00007F4A" w:rsidRPr="004A79C6" w:rsidRDefault="00E128A6" w:rsidP="003E3E5E">
      <w:pPr>
        <w:pStyle w:val="Heading2"/>
        <w:spacing w:before="0" w:line="360" w:lineRule="auto"/>
        <w:rPr>
          <w:rFonts w:ascii="Arial" w:hAnsi="Arial" w:cs="Arial"/>
          <w:b w:val="0"/>
          <w:i/>
          <w:color w:val="auto"/>
          <w:sz w:val="22"/>
          <w:szCs w:val="22"/>
        </w:rPr>
      </w:pPr>
      <w:bookmarkStart w:id="6" w:name="_Toc120361846"/>
      <w:r w:rsidRPr="004A79C6">
        <w:rPr>
          <w:rFonts w:ascii="Arial" w:hAnsi="Arial" w:cs="Arial"/>
          <w:b w:val="0"/>
          <w:i/>
          <w:color w:val="auto"/>
          <w:sz w:val="22"/>
          <w:szCs w:val="22"/>
        </w:rPr>
        <w:t>Goal 3: Good Health and Well Being</w:t>
      </w:r>
      <w:bookmarkEnd w:id="6"/>
    </w:p>
    <w:p w14:paraId="1399379E" w14:textId="63E81B6B" w:rsidR="00A22E68"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The UK government has adopted various initiatives to ensure good health and well</w:t>
      </w:r>
      <w:r w:rsidR="00D772C4" w:rsidRPr="004A79C6">
        <w:rPr>
          <w:rFonts w:ascii="Arial" w:eastAsia="Times New Roman" w:hAnsi="Arial" w:cs="Arial"/>
        </w:rPr>
        <w:t>-</w:t>
      </w:r>
      <w:r w:rsidRPr="004A79C6">
        <w:rPr>
          <w:rFonts w:ascii="Arial" w:eastAsia="Times New Roman" w:hAnsi="Arial" w:cs="Arial"/>
        </w:rPr>
        <w:t>being. One such initiative is the NHS Long Term Plan, which sets out several targets for the health sector to improve health and well</w:t>
      </w:r>
      <w:r w:rsidR="00D772C4" w:rsidRPr="004A79C6">
        <w:rPr>
          <w:rFonts w:ascii="Arial" w:eastAsia="Times New Roman" w:hAnsi="Arial" w:cs="Arial"/>
        </w:rPr>
        <w:t>-</w:t>
      </w:r>
      <w:r w:rsidRPr="004A79C6">
        <w:rPr>
          <w:rFonts w:ascii="Arial" w:eastAsia="Times New Roman" w:hAnsi="Arial" w:cs="Arial"/>
        </w:rPr>
        <w:t>being in the UK</w:t>
      </w:r>
      <w:r w:rsidR="008130CB" w:rsidRPr="004A79C6">
        <w:rPr>
          <w:rFonts w:ascii="Arial" w:eastAsia="Times New Roman" w:hAnsi="Arial" w:cs="Arial"/>
        </w:rPr>
        <w:t xml:space="preserve"> (</w:t>
      </w:r>
      <w:r w:rsidR="008130CB" w:rsidRPr="004A79C6">
        <w:rPr>
          <w:rFonts w:ascii="Arial" w:hAnsi="Arial" w:cs="Arial"/>
          <w:shd w:val="clear" w:color="auto" w:fill="FFFFFF"/>
        </w:rPr>
        <w:t>Dwivedi et al., 2021)</w:t>
      </w:r>
      <w:r w:rsidRPr="004A79C6">
        <w:rPr>
          <w:rFonts w:ascii="Arial" w:eastAsia="Times New Roman" w:hAnsi="Arial" w:cs="Arial"/>
        </w:rPr>
        <w:t xml:space="preserve">. The plan focuses on prevention, early </w:t>
      </w:r>
      <w:r w:rsidR="006100A3" w:rsidRPr="004A79C6">
        <w:rPr>
          <w:rFonts w:ascii="Arial" w:eastAsia="Times New Roman" w:hAnsi="Arial" w:cs="Arial"/>
        </w:rPr>
        <w:t>diagnosis,</w:t>
      </w:r>
      <w:r w:rsidRPr="004A79C6">
        <w:rPr>
          <w:rFonts w:ascii="Arial" w:eastAsia="Times New Roman" w:hAnsi="Arial" w:cs="Arial"/>
        </w:rPr>
        <w:t xml:space="preserve"> and treatment of disease, and improving access to care. Another initiative is the Childhood Obesity Plan, which sets out several actions to tackle childhood obesity, including a tax on sugary drinks, restrictions on advertising and promotions of unhealthy food and drink, and compulsory calorie </w:t>
      </w:r>
      <w:r w:rsidR="006100A3" w:rsidRPr="004A79C6">
        <w:rPr>
          <w:rFonts w:ascii="Arial" w:eastAsia="Times New Roman" w:hAnsi="Arial" w:cs="Arial"/>
        </w:rPr>
        <w:t>labelling</w:t>
      </w:r>
      <w:r w:rsidRPr="004A79C6">
        <w:rPr>
          <w:rFonts w:ascii="Arial" w:eastAsia="Times New Roman" w:hAnsi="Arial" w:cs="Arial"/>
        </w:rPr>
        <w:t xml:space="preserve"> on restaurant menus</w:t>
      </w:r>
      <w:r w:rsidR="00161077" w:rsidRPr="004A79C6">
        <w:rPr>
          <w:rFonts w:ascii="Arial" w:eastAsia="Times New Roman" w:hAnsi="Arial" w:cs="Arial"/>
        </w:rPr>
        <w:t xml:space="preserve"> </w:t>
      </w:r>
      <w:r w:rsidR="00161077" w:rsidRPr="004A79C6">
        <w:rPr>
          <w:rFonts w:ascii="Arial" w:hAnsi="Arial" w:cs="Arial"/>
          <w:shd w:val="clear" w:color="auto" w:fill="FFFFFF"/>
        </w:rPr>
        <w:t>(Sachs et al., 2019)</w:t>
      </w:r>
      <w:r w:rsidRPr="004A79C6">
        <w:rPr>
          <w:rFonts w:ascii="Arial" w:eastAsia="Times New Roman" w:hAnsi="Arial" w:cs="Arial"/>
        </w:rPr>
        <w:t>. The UK government has also committed to halving the number of deaths from avoidable causes by 2030.</w:t>
      </w:r>
    </w:p>
    <w:p w14:paraId="77F75235" w14:textId="77777777" w:rsidR="00A22E68"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hAnsi="Arial" w:cs="Arial"/>
        </w:rPr>
        <w:lastRenderedPageBreak/>
        <w:t xml:space="preserve">The UK government has committed to spending £6 billion per year on research and development by 2020. This </w:t>
      </w:r>
      <w:r w:rsidR="00D772C4" w:rsidRPr="004A79C6">
        <w:rPr>
          <w:rFonts w:ascii="Arial" w:hAnsi="Arial" w:cs="Arial"/>
        </w:rPr>
        <w:t xml:space="preserve">aspect </w:t>
      </w:r>
      <w:r w:rsidRPr="004A79C6">
        <w:rPr>
          <w:rFonts w:ascii="Arial" w:hAnsi="Arial" w:cs="Arial"/>
        </w:rPr>
        <w:t>will help develop new and innovative health technologies and treatments that can improve health outcomes worldwide. It has also established the Global Health Security Agenda, a partnership of over 30 countries committed to improving global health security. The government is also working with partners to strengthen health systems and improve surveillance and response to health threats.</w:t>
      </w:r>
    </w:p>
    <w:p w14:paraId="6619A2BA" w14:textId="77777777" w:rsidR="00A22E68" w:rsidRPr="004A79C6" w:rsidRDefault="00E128A6" w:rsidP="003E3E5E">
      <w:pPr>
        <w:pStyle w:val="Heading2"/>
        <w:spacing w:before="0" w:line="360" w:lineRule="auto"/>
        <w:rPr>
          <w:rFonts w:ascii="Arial" w:eastAsia="Times New Roman" w:hAnsi="Arial" w:cs="Arial"/>
          <w:b w:val="0"/>
          <w:i/>
          <w:color w:val="auto"/>
          <w:sz w:val="22"/>
          <w:szCs w:val="22"/>
        </w:rPr>
      </w:pPr>
      <w:bookmarkStart w:id="7" w:name="_Toc120361847"/>
      <w:r w:rsidRPr="004A79C6">
        <w:rPr>
          <w:rFonts w:ascii="Arial" w:eastAsia="Times New Roman" w:hAnsi="Arial" w:cs="Arial"/>
          <w:b w:val="0"/>
          <w:i/>
          <w:color w:val="auto"/>
          <w:sz w:val="22"/>
          <w:szCs w:val="22"/>
        </w:rPr>
        <w:t>Goal 4: Quality Education</w:t>
      </w:r>
      <w:bookmarkEnd w:id="7"/>
    </w:p>
    <w:p w14:paraId="0084B3EF" w14:textId="77777777" w:rsidR="00A22E68"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The UK government has adopted several initiatives to improve access to quality education. One such initiative is the free school meals program, which provides free meals to all primary school children. Another initiative is the introduction of the English Baccalaureate, a new qualification that recogni</w:t>
      </w:r>
      <w:r w:rsidR="00D772C4" w:rsidRPr="004A79C6">
        <w:rPr>
          <w:rFonts w:ascii="Arial" w:eastAsia="Times New Roman" w:hAnsi="Arial" w:cs="Arial"/>
        </w:rPr>
        <w:t>z</w:t>
      </w:r>
      <w:r w:rsidRPr="004A79C6">
        <w:rPr>
          <w:rFonts w:ascii="Arial" w:eastAsia="Times New Roman" w:hAnsi="Arial" w:cs="Arial"/>
        </w:rPr>
        <w:t>es achievement in a range of academic subjects. The UK government has also committed to increasing the proportion of young people participating in educ</w:t>
      </w:r>
      <w:r w:rsidR="0009565A" w:rsidRPr="004A79C6">
        <w:rPr>
          <w:rFonts w:ascii="Arial" w:eastAsia="Times New Roman" w:hAnsi="Arial" w:cs="Arial"/>
        </w:rPr>
        <w:t>ation and training to 85% by 203</w:t>
      </w:r>
      <w:r w:rsidRPr="004A79C6">
        <w:rPr>
          <w:rFonts w:ascii="Arial" w:eastAsia="Times New Roman" w:hAnsi="Arial" w:cs="Arial"/>
        </w:rPr>
        <w:t>0</w:t>
      </w:r>
      <w:r w:rsidR="0009565A" w:rsidRPr="004A79C6">
        <w:rPr>
          <w:rFonts w:ascii="Arial" w:eastAsia="Times New Roman" w:hAnsi="Arial" w:cs="Arial"/>
        </w:rPr>
        <w:t xml:space="preserve"> (Gov.uk, 2021)</w:t>
      </w:r>
      <w:r w:rsidRPr="004A79C6">
        <w:rPr>
          <w:rFonts w:ascii="Arial" w:eastAsia="Times New Roman" w:hAnsi="Arial" w:cs="Arial"/>
        </w:rPr>
        <w:t>.</w:t>
      </w:r>
    </w:p>
    <w:p w14:paraId="7DF77CAF" w14:textId="77777777" w:rsidR="00A22E68" w:rsidRPr="004A79C6" w:rsidRDefault="00E128A6" w:rsidP="003E3E5E">
      <w:pPr>
        <w:shd w:val="clear" w:color="auto" w:fill="FFFFFF"/>
        <w:spacing w:after="0" w:line="360" w:lineRule="auto"/>
        <w:ind w:firstLine="720"/>
        <w:contextualSpacing/>
        <w:rPr>
          <w:rFonts w:ascii="Arial" w:hAnsi="Arial" w:cs="Arial"/>
        </w:rPr>
      </w:pPr>
      <w:r w:rsidRPr="004A79C6">
        <w:rPr>
          <w:rFonts w:ascii="Arial" w:hAnsi="Arial" w:cs="Arial"/>
        </w:rPr>
        <w:t>The UK government has committed to spending £350 million annually on education in developing countries. This will help to improve access to quality education for children and adults in the developing world. It is also working with partners to support the achievement of Universal Education Coverage by 2030. This will ensure that all children have access to quality education.</w:t>
      </w:r>
    </w:p>
    <w:p w14:paraId="1A7753DE" w14:textId="77777777" w:rsidR="00A22E68" w:rsidRPr="004A79C6" w:rsidRDefault="00E128A6" w:rsidP="003E3E5E">
      <w:pPr>
        <w:pStyle w:val="Heading2"/>
        <w:spacing w:before="0" w:line="360" w:lineRule="auto"/>
        <w:rPr>
          <w:rFonts w:ascii="Arial" w:eastAsia="Times New Roman" w:hAnsi="Arial" w:cs="Arial"/>
          <w:b w:val="0"/>
          <w:i/>
          <w:color w:val="auto"/>
          <w:sz w:val="22"/>
          <w:szCs w:val="22"/>
        </w:rPr>
      </w:pPr>
      <w:bookmarkStart w:id="8" w:name="_Toc120361848"/>
      <w:r w:rsidRPr="004A79C6">
        <w:rPr>
          <w:rFonts w:ascii="Arial" w:eastAsia="Times New Roman" w:hAnsi="Arial" w:cs="Arial"/>
          <w:b w:val="0"/>
          <w:i/>
          <w:color w:val="auto"/>
          <w:sz w:val="22"/>
          <w:szCs w:val="22"/>
        </w:rPr>
        <w:t>Goal 17: Partnership for the Goals</w:t>
      </w:r>
      <w:bookmarkEnd w:id="8"/>
    </w:p>
    <w:p w14:paraId="6ED92843" w14:textId="77777777" w:rsidR="00A22E68"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The UK government has adopted several initiatives to promote partnership working towards </w:t>
      </w:r>
      <w:r w:rsidR="00D772C4" w:rsidRPr="004A79C6">
        <w:rPr>
          <w:rFonts w:ascii="Arial" w:eastAsia="Times New Roman" w:hAnsi="Arial" w:cs="Arial"/>
        </w:rPr>
        <w:t>Sustainable Development Goals</w:t>
      </w:r>
      <w:r w:rsidRPr="004A79C6">
        <w:rPr>
          <w:rFonts w:ascii="Arial" w:eastAsia="Times New Roman" w:hAnsi="Arial" w:cs="Arial"/>
        </w:rPr>
        <w:t>. One such initiative is the establishment of the UK</w:t>
      </w:r>
      <w:r w:rsidR="00D772C4" w:rsidRPr="004A79C6">
        <w:rPr>
          <w:rFonts w:ascii="Arial" w:eastAsia="Times New Roman" w:hAnsi="Arial" w:cs="Arial"/>
        </w:rPr>
        <w:t>’</w:t>
      </w:r>
      <w:r w:rsidRPr="004A79C6">
        <w:rPr>
          <w:rFonts w:ascii="Arial" w:eastAsia="Times New Roman" w:hAnsi="Arial" w:cs="Arial"/>
        </w:rPr>
        <w:t>s Sustainable Development Unit, which works with businesses, civil society</w:t>
      </w:r>
      <w:r w:rsidR="00D772C4" w:rsidRPr="004A79C6">
        <w:rPr>
          <w:rFonts w:ascii="Arial" w:eastAsia="Times New Roman" w:hAnsi="Arial" w:cs="Arial"/>
        </w:rPr>
        <w:t>,</w:t>
      </w:r>
      <w:r w:rsidRPr="004A79C6">
        <w:rPr>
          <w:rFonts w:ascii="Arial" w:eastAsia="Times New Roman" w:hAnsi="Arial" w:cs="Arial"/>
        </w:rPr>
        <w:t xml:space="preserve"> and government to support the implementation of the Sustainable Development Goals. The UK government has also committed to a target of spending 0.7% of gross national income on official development assistance by 2030</w:t>
      </w:r>
      <w:r w:rsidR="0009565A" w:rsidRPr="004A79C6">
        <w:rPr>
          <w:rFonts w:ascii="Arial" w:eastAsia="Times New Roman" w:hAnsi="Arial" w:cs="Arial"/>
        </w:rPr>
        <w:t xml:space="preserve"> (Gov.uk, 2021)</w:t>
      </w:r>
      <w:r w:rsidRPr="004A79C6">
        <w:rPr>
          <w:rFonts w:ascii="Arial" w:eastAsia="Times New Roman" w:hAnsi="Arial" w:cs="Arial"/>
        </w:rPr>
        <w:t>.</w:t>
      </w:r>
      <w:r w:rsidRPr="004A79C6">
        <w:rPr>
          <w:rFonts w:ascii="Arial" w:hAnsi="Arial" w:cs="Arial"/>
        </w:rPr>
        <w:t xml:space="preserve"> It has also established the Development Assistance Committee, a group of governments that work together to improve the effectiveness of development assistance. The UK is working with partners and private sectors to improve the quality and impact of development assistance.</w:t>
      </w:r>
    </w:p>
    <w:p w14:paraId="1BEA9086" w14:textId="77777777" w:rsidR="00A22E68" w:rsidRPr="004A79C6" w:rsidRDefault="00E128A6" w:rsidP="003E3E5E">
      <w:pPr>
        <w:pStyle w:val="Heading1"/>
        <w:spacing w:line="360" w:lineRule="auto"/>
        <w:jc w:val="center"/>
        <w:rPr>
          <w:rFonts w:ascii="Arial" w:hAnsi="Arial" w:cs="Arial"/>
          <w:b w:val="0"/>
          <w:color w:val="auto"/>
          <w:sz w:val="22"/>
          <w:szCs w:val="22"/>
        </w:rPr>
      </w:pPr>
      <w:bookmarkStart w:id="9" w:name="_Toc120361849"/>
      <w:r w:rsidRPr="004A79C6">
        <w:rPr>
          <w:rFonts w:ascii="Arial" w:hAnsi="Arial" w:cs="Arial"/>
          <w:b w:val="0"/>
          <w:color w:val="auto"/>
          <w:sz w:val="22"/>
          <w:szCs w:val="22"/>
        </w:rPr>
        <w:t>A City in the UK</w:t>
      </w:r>
      <w:r w:rsidR="002C4B64" w:rsidRPr="004A79C6">
        <w:rPr>
          <w:rFonts w:ascii="Arial" w:hAnsi="Arial" w:cs="Arial"/>
          <w:b w:val="0"/>
          <w:color w:val="auto"/>
          <w:sz w:val="22"/>
          <w:szCs w:val="22"/>
        </w:rPr>
        <w:t xml:space="preserve"> and its Implementation of Sustainable Development Goals (The London Borough of Bexley)</w:t>
      </w:r>
      <w:bookmarkEnd w:id="9"/>
    </w:p>
    <w:p w14:paraId="10B713AA" w14:textId="3363A200" w:rsidR="002C4B64" w:rsidRPr="004A79C6" w:rsidRDefault="00E128A6" w:rsidP="003E3E5E">
      <w:pPr>
        <w:spacing w:after="0" w:line="360" w:lineRule="auto"/>
        <w:ind w:firstLine="720"/>
        <w:contextualSpacing/>
        <w:rPr>
          <w:rFonts w:ascii="Arial" w:hAnsi="Arial" w:cs="Arial"/>
          <w:shd w:val="clear" w:color="auto" w:fill="FFFFFF"/>
        </w:rPr>
      </w:pPr>
      <w:r w:rsidRPr="004A79C6">
        <w:rPr>
          <w:rFonts w:ascii="Arial" w:hAnsi="Arial" w:cs="Arial"/>
        </w:rPr>
        <w:t xml:space="preserve">The London Borough of Bexley </w:t>
      </w:r>
      <w:r w:rsidR="006100A3" w:rsidRPr="004A79C6">
        <w:rPr>
          <w:rFonts w:ascii="Arial" w:hAnsi="Arial" w:cs="Arial"/>
        </w:rPr>
        <w:t>is in</w:t>
      </w:r>
      <w:r w:rsidRPr="004A79C6">
        <w:rPr>
          <w:rFonts w:ascii="Arial" w:hAnsi="Arial" w:cs="Arial"/>
        </w:rPr>
        <w:t xml:space="preserve"> southeast London, England. The principal settlement in the Borough is Bexleyheath. The Borough also contains the towns of Welling and </w:t>
      </w:r>
      <w:proofErr w:type="spellStart"/>
      <w:r w:rsidRPr="004A79C6">
        <w:rPr>
          <w:rFonts w:ascii="Arial" w:hAnsi="Arial" w:cs="Arial"/>
        </w:rPr>
        <w:t>Erith</w:t>
      </w:r>
      <w:proofErr w:type="spellEnd"/>
      <w:r w:rsidRPr="004A79C6">
        <w:rPr>
          <w:rFonts w:ascii="Arial" w:hAnsi="Arial" w:cs="Arial"/>
        </w:rPr>
        <w:t xml:space="preserve">. The London Borough of Bexley is within the Thames Gateway, an area designated as a </w:t>
      </w:r>
      <w:r w:rsidRPr="004A79C6">
        <w:rPr>
          <w:rFonts w:ascii="Arial" w:hAnsi="Arial" w:cs="Arial"/>
        </w:rPr>
        <w:lastRenderedPageBreak/>
        <w:t>national priority for urban regeneration</w:t>
      </w:r>
      <w:r w:rsidR="008130CB" w:rsidRPr="004A79C6">
        <w:rPr>
          <w:rFonts w:ascii="Arial" w:hAnsi="Arial" w:cs="Arial"/>
        </w:rPr>
        <w:t xml:space="preserve"> (</w:t>
      </w:r>
      <w:r w:rsidR="008130CB" w:rsidRPr="004A79C6">
        <w:rPr>
          <w:rFonts w:ascii="Arial" w:hAnsi="Arial" w:cs="Arial"/>
          <w:shd w:val="clear" w:color="auto" w:fill="FFFFFF"/>
        </w:rPr>
        <w:t>Palmer et al., 2021)</w:t>
      </w:r>
      <w:r w:rsidRPr="004A79C6">
        <w:rPr>
          <w:rFonts w:ascii="Arial" w:hAnsi="Arial" w:cs="Arial"/>
        </w:rPr>
        <w:t>. The Borough has a population of 237,000 and covers an area of 33 square miles.</w:t>
      </w:r>
      <w:r w:rsidRPr="004A79C6">
        <w:rPr>
          <w:rFonts w:ascii="Arial" w:hAnsi="Arial" w:cs="Arial"/>
          <w:shd w:val="clear" w:color="auto" w:fill="FFFFFF"/>
        </w:rPr>
        <w:t xml:space="preserve"> It is diverse, with a mix of urban and rural areas and a range of housing types from council estates to private detached houses. The Borough has a strong economy, with a gross value added (GVA) of £5.3 billion in 2015</w:t>
      </w:r>
      <w:r w:rsidR="0009565A" w:rsidRPr="004A79C6">
        <w:rPr>
          <w:rFonts w:ascii="Arial" w:hAnsi="Arial" w:cs="Arial"/>
          <w:shd w:val="clear" w:color="auto" w:fill="FFFFFF"/>
        </w:rPr>
        <w:t xml:space="preserve"> </w:t>
      </w:r>
      <w:r w:rsidR="0009565A" w:rsidRPr="004A79C6">
        <w:rPr>
          <w:rFonts w:ascii="Arial" w:hAnsi="Arial" w:cs="Arial"/>
        </w:rPr>
        <w:t>(</w:t>
      </w:r>
      <w:r w:rsidR="00DE4E07" w:rsidRPr="004A79C6">
        <w:rPr>
          <w:rFonts w:ascii="Arial" w:eastAsia="Times New Roman" w:hAnsi="Arial" w:cs="Arial"/>
        </w:rPr>
        <w:t>Bexley.gov.uk</w:t>
      </w:r>
      <w:r w:rsidR="00DE4E07" w:rsidRPr="004A79C6">
        <w:rPr>
          <w:rFonts w:ascii="Arial" w:hAnsi="Arial" w:cs="Arial"/>
        </w:rPr>
        <w:t xml:space="preserve">, </w:t>
      </w:r>
      <w:r w:rsidR="0009565A" w:rsidRPr="004A79C6">
        <w:rPr>
          <w:rFonts w:ascii="Arial" w:hAnsi="Arial" w:cs="Arial"/>
        </w:rPr>
        <w:t>2012)</w:t>
      </w:r>
      <w:r w:rsidRPr="004A79C6">
        <w:rPr>
          <w:rFonts w:ascii="Arial" w:hAnsi="Arial" w:cs="Arial"/>
          <w:shd w:val="clear" w:color="auto" w:fill="FFFFFF"/>
        </w:rPr>
        <w:t>. The London Borough of Bexley is committed to sustainable development and has adopted the United Nations Sustainable Development Goals (SDGs) as its framework for action. It has a range of initiatives and projects in place to support the implementation of the SDGs, including a Sustainable Development Strategy, a Climate Change Strategy, and an Energy Strategy.</w:t>
      </w:r>
    </w:p>
    <w:p w14:paraId="5A7A0FF6" w14:textId="77777777" w:rsidR="002C4B64" w:rsidRPr="004A79C6" w:rsidRDefault="00E128A6" w:rsidP="003E3E5E">
      <w:pPr>
        <w:pStyle w:val="Heading1"/>
        <w:spacing w:line="360" w:lineRule="auto"/>
        <w:jc w:val="center"/>
        <w:rPr>
          <w:rFonts w:ascii="Arial" w:hAnsi="Arial" w:cs="Arial"/>
          <w:b w:val="0"/>
          <w:color w:val="auto"/>
          <w:sz w:val="22"/>
          <w:szCs w:val="22"/>
        </w:rPr>
      </w:pPr>
      <w:bookmarkStart w:id="10" w:name="_Toc120361850"/>
      <w:r w:rsidRPr="004A79C6">
        <w:rPr>
          <w:rFonts w:ascii="Arial" w:hAnsi="Arial" w:cs="Arial"/>
          <w:b w:val="0"/>
          <w:color w:val="auto"/>
          <w:sz w:val="22"/>
          <w:szCs w:val="22"/>
          <w:shd w:val="clear" w:color="auto" w:fill="FFFFFF"/>
        </w:rPr>
        <w:t xml:space="preserve">Policies Set by </w:t>
      </w:r>
      <w:r w:rsidRPr="004A79C6">
        <w:rPr>
          <w:rFonts w:ascii="Arial" w:hAnsi="Arial" w:cs="Arial"/>
          <w:b w:val="0"/>
          <w:color w:val="auto"/>
          <w:sz w:val="22"/>
          <w:szCs w:val="22"/>
        </w:rPr>
        <w:t>The London Borough of Bexley for the Three SDGs</w:t>
      </w:r>
      <w:bookmarkEnd w:id="10"/>
    </w:p>
    <w:p w14:paraId="17C33AD8" w14:textId="77777777" w:rsidR="00D772C4" w:rsidRPr="004A79C6" w:rsidRDefault="00E128A6" w:rsidP="003E3E5E">
      <w:pPr>
        <w:spacing w:after="0" w:line="360" w:lineRule="auto"/>
        <w:ind w:firstLine="720"/>
        <w:contextualSpacing/>
        <w:rPr>
          <w:rFonts w:ascii="Arial" w:hAnsi="Arial" w:cs="Arial"/>
        </w:rPr>
      </w:pPr>
      <w:r w:rsidRPr="004A79C6">
        <w:rPr>
          <w:rFonts w:ascii="Arial" w:hAnsi="Arial" w:cs="Arial"/>
        </w:rPr>
        <w:t>The London Borough of Bexley has set several policies to help achieve the Sustainable Development Goals (SDGs). For Goal 3, Good Health and Well-Being, the Council has adopted a Health and Wellbeing Strategy 2018-2022, which sets out several ambitious targets to improve the health and well-being of residents. These include reducing childhood obesity, improving mental health and well-being, and reducing health inequalities. The Council is also working to increase the number of physically active residents and promote healthy lifestyles. For Goal 4, Quality Education, the Council has adopted a Learning and Skills Strategy 2018-2021, which sets out several ambitious targets to improve educational outcomes for residents. These include increasing the number of residents who achieve a good level of education, improving the quality of education, and reducing inequalities in educational attainment</w:t>
      </w:r>
      <w:r w:rsidR="0009565A" w:rsidRPr="004A79C6">
        <w:rPr>
          <w:rFonts w:ascii="Arial" w:hAnsi="Arial" w:cs="Arial"/>
        </w:rPr>
        <w:t xml:space="preserve"> (</w:t>
      </w:r>
      <w:r w:rsidR="0009565A" w:rsidRPr="004A79C6">
        <w:rPr>
          <w:rFonts w:ascii="Arial" w:hAnsi="Arial" w:cs="Arial"/>
          <w:shd w:val="clear" w:color="auto" w:fill="FFFFFF"/>
        </w:rPr>
        <w:t xml:space="preserve">Joyce </w:t>
      </w:r>
      <w:r w:rsidR="002A3AC0" w:rsidRPr="004A79C6">
        <w:rPr>
          <w:rFonts w:ascii="Arial" w:hAnsi="Arial" w:cs="Arial"/>
          <w:shd w:val="clear" w:color="auto" w:fill="FFFFFF"/>
        </w:rPr>
        <w:t>and</w:t>
      </w:r>
      <w:r w:rsidR="0009565A" w:rsidRPr="004A79C6">
        <w:rPr>
          <w:rFonts w:ascii="Arial" w:hAnsi="Arial" w:cs="Arial"/>
          <w:shd w:val="clear" w:color="auto" w:fill="FFFFFF"/>
        </w:rPr>
        <w:t xml:space="preserve"> Ballard, 2022)</w:t>
      </w:r>
      <w:r w:rsidRPr="004A79C6">
        <w:rPr>
          <w:rFonts w:ascii="Arial" w:hAnsi="Arial" w:cs="Arial"/>
        </w:rPr>
        <w:t>. The Council is also working to improve the provision of career advice and guidance and to increase the number of residents who are in employment. For Goal 17, Partnership for the Goals, the Council has adopted a Sustainable Development Partnership Strategy 2018-2021, which sets out several ambitious targets to improve the Borough’s performance on the SDGs. These include reducing greenhouse gas emissions, improving energy efficiency, and increasing the use of renewable energy. The Council is also working to increase the number of residents engaged in volunteering and community work and promote sustainable consumption and production.</w:t>
      </w:r>
    </w:p>
    <w:p w14:paraId="37B52837" w14:textId="77777777" w:rsidR="00467B91" w:rsidRPr="004A79C6" w:rsidRDefault="00E128A6" w:rsidP="003E3E5E">
      <w:pPr>
        <w:pStyle w:val="Heading1"/>
        <w:spacing w:line="360" w:lineRule="auto"/>
        <w:jc w:val="center"/>
        <w:rPr>
          <w:rFonts w:ascii="Arial" w:hAnsi="Arial" w:cs="Arial"/>
          <w:b w:val="0"/>
          <w:color w:val="auto"/>
          <w:sz w:val="22"/>
          <w:szCs w:val="22"/>
        </w:rPr>
      </w:pPr>
      <w:bookmarkStart w:id="11" w:name="_Toc120361851"/>
      <w:r w:rsidRPr="004A79C6">
        <w:rPr>
          <w:rFonts w:ascii="Arial" w:hAnsi="Arial" w:cs="Arial"/>
          <w:b w:val="0"/>
          <w:color w:val="auto"/>
          <w:sz w:val="22"/>
          <w:szCs w:val="22"/>
        </w:rPr>
        <w:lastRenderedPageBreak/>
        <w:t xml:space="preserve">Benefits Enjoyed by the </w:t>
      </w:r>
      <w:r w:rsidR="00150134" w:rsidRPr="004A79C6">
        <w:rPr>
          <w:rFonts w:ascii="Arial" w:hAnsi="Arial" w:cs="Arial"/>
          <w:b w:val="0"/>
          <w:color w:val="auto"/>
          <w:sz w:val="22"/>
          <w:szCs w:val="22"/>
        </w:rPr>
        <w:t xml:space="preserve">City </w:t>
      </w:r>
      <w:proofErr w:type="gramStart"/>
      <w:r w:rsidRPr="004A79C6">
        <w:rPr>
          <w:rFonts w:ascii="Arial" w:hAnsi="Arial" w:cs="Arial"/>
          <w:b w:val="0"/>
          <w:color w:val="auto"/>
          <w:sz w:val="22"/>
          <w:szCs w:val="22"/>
        </w:rPr>
        <w:t xml:space="preserve">as a </w:t>
      </w:r>
      <w:r w:rsidR="00150134" w:rsidRPr="004A79C6">
        <w:rPr>
          <w:rFonts w:ascii="Arial" w:hAnsi="Arial" w:cs="Arial"/>
          <w:b w:val="0"/>
          <w:color w:val="auto"/>
          <w:sz w:val="22"/>
          <w:szCs w:val="22"/>
        </w:rPr>
        <w:t xml:space="preserve">result </w:t>
      </w:r>
      <w:r w:rsidRPr="004A79C6">
        <w:rPr>
          <w:rFonts w:ascii="Arial" w:hAnsi="Arial" w:cs="Arial"/>
          <w:b w:val="0"/>
          <w:color w:val="auto"/>
          <w:sz w:val="22"/>
          <w:szCs w:val="22"/>
        </w:rPr>
        <w:t>of</w:t>
      </w:r>
      <w:proofErr w:type="gramEnd"/>
      <w:r w:rsidRPr="004A79C6">
        <w:rPr>
          <w:rFonts w:ascii="Arial" w:hAnsi="Arial" w:cs="Arial"/>
          <w:b w:val="0"/>
          <w:color w:val="auto"/>
          <w:sz w:val="22"/>
          <w:szCs w:val="22"/>
        </w:rPr>
        <w:t xml:space="preserve"> the Three SDGs</w:t>
      </w:r>
      <w:bookmarkEnd w:id="11"/>
    </w:p>
    <w:p w14:paraId="3BD4A537" w14:textId="77777777" w:rsidR="00356B0F" w:rsidRPr="004A79C6" w:rsidRDefault="00E128A6" w:rsidP="003E3E5E">
      <w:pPr>
        <w:pStyle w:val="Heading2"/>
        <w:spacing w:before="0" w:line="360" w:lineRule="auto"/>
        <w:rPr>
          <w:rFonts w:ascii="Arial" w:hAnsi="Arial" w:cs="Arial"/>
          <w:b w:val="0"/>
          <w:i/>
          <w:color w:val="auto"/>
          <w:sz w:val="22"/>
          <w:szCs w:val="22"/>
        </w:rPr>
      </w:pPr>
      <w:bookmarkStart w:id="12" w:name="_Toc120361852"/>
      <w:r w:rsidRPr="004A79C6">
        <w:rPr>
          <w:rFonts w:ascii="Arial" w:hAnsi="Arial" w:cs="Arial"/>
          <w:b w:val="0"/>
          <w:i/>
          <w:color w:val="auto"/>
          <w:sz w:val="22"/>
          <w:szCs w:val="22"/>
        </w:rPr>
        <w:t>Goal 3: Good Health and Well Being</w:t>
      </w:r>
      <w:bookmarkEnd w:id="12"/>
    </w:p>
    <w:p w14:paraId="67D303A6" w14:textId="77777777" w:rsidR="00D52B51"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The London Borough of Bexley has benefited immensely from the 3rd Goal of the Sustainability Development Goals (Good Health and Wellbeing). The goal has helped improve the Borough</w:t>
      </w:r>
      <w:r w:rsidR="00D772C4" w:rsidRPr="004A79C6">
        <w:rPr>
          <w:rFonts w:ascii="Arial" w:eastAsia="Times New Roman" w:hAnsi="Arial" w:cs="Arial"/>
        </w:rPr>
        <w:t>’</w:t>
      </w:r>
      <w:r w:rsidRPr="004A79C6">
        <w:rPr>
          <w:rFonts w:ascii="Arial" w:eastAsia="Times New Roman" w:hAnsi="Arial" w:cs="Arial"/>
        </w:rPr>
        <w:t>s health and well</w:t>
      </w:r>
      <w:r w:rsidR="00D772C4" w:rsidRPr="004A79C6">
        <w:rPr>
          <w:rFonts w:ascii="Arial" w:eastAsia="Times New Roman" w:hAnsi="Arial" w:cs="Arial"/>
        </w:rPr>
        <w:t>-</w:t>
      </w:r>
      <w:r w:rsidRPr="004A79C6">
        <w:rPr>
          <w:rFonts w:ascii="Arial" w:eastAsia="Times New Roman" w:hAnsi="Arial" w:cs="Arial"/>
        </w:rPr>
        <w:t>being by providing access to quality healthcare, promoting healthy lifestyles</w:t>
      </w:r>
      <w:r w:rsidR="00D772C4" w:rsidRPr="004A79C6">
        <w:rPr>
          <w:rFonts w:ascii="Arial" w:eastAsia="Times New Roman" w:hAnsi="Arial" w:cs="Arial"/>
        </w:rPr>
        <w:t>,</w:t>
      </w:r>
      <w:r w:rsidRPr="004A79C6">
        <w:rPr>
          <w:rFonts w:ascii="Arial" w:eastAsia="Times New Roman" w:hAnsi="Arial" w:cs="Arial"/>
        </w:rPr>
        <w:t xml:space="preserve"> and preventing and treating diseases. </w:t>
      </w:r>
    </w:p>
    <w:p w14:paraId="253FDAE3" w14:textId="77777777" w:rsidR="00D52B51" w:rsidRPr="004A79C6" w:rsidRDefault="00E128A6" w:rsidP="003E3E5E">
      <w:pPr>
        <w:shd w:val="clear" w:color="auto" w:fill="FFFFFF"/>
        <w:spacing w:after="0" w:line="360" w:lineRule="auto"/>
        <w:contextualSpacing/>
        <w:rPr>
          <w:rFonts w:ascii="Arial" w:eastAsia="Times New Roman" w:hAnsi="Arial" w:cs="Arial"/>
        </w:rPr>
      </w:pPr>
      <w:r w:rsidRPr="004A79C6">
        <w:rPr>
          <w:rFonts w:ascii="Arial" w:eastAsia="Times New Roman" w:hAnsi="Arial" w:cs="Arial"/>
        </w:rPr>
        <w:t xml:space="preserve">Some of the key benefits that the London Borough of Bexley has enjoyed </w:t>
      </w:r>
      <w:proofErr w:type="gramStart"/>
      <w:r w:rsidRPr="004A79C6">
        <w:rPr>
          <w:rFonts w:ascii="Arial" w:eastAsia="Times New Roman" w:hAnsi="Arial" w:cs="Arial"/>
        </w:rPr>
        <w:t>as a result of</w:t>
      </w:r>
      <w:proofErr w:type="gramEnd"/>
      <w:r w:rsidRPr="004A79C6">
        <w:rPr>
          <w:rFonts w:ascii="Arial" w:eastAsia="Times New Roman" w:hAnsi="Arial" w:cs="Arial"/>
        </w:rPr>
        <w:t xml:space="preserve"> the 3rd goal include: </w:t>
      </w:r>
    </w:p>
    <w:p w14:paraId="1DBCF94E" w14:textId="77777777" w:rsidR="00D52B51"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hAnsi="Arial" w:cs="Arial"/>
        </w:rPr>
        <w:t>The London Borough of Bexley has benefited from Improved access to quality healthcare from the 3rd Goal of the Sustainability Development Goals (Good Health and Wellbeing). The United Nations (UN) Sustainable Development Goal 3 (SDG 3) ensures healthy lives and promotes well</w:t>
      </w:r>
      <w:r w:rsidR="00D772C4" w:rsidRPr="004A79C6">
        <w:rPr>
          <w:rFonts w:ascii="Arial" w:hAnsi="Arial" w:cs="Arial"/>
        </w:rPr>
        <w:t>-</w:t>
      </w:r>
      <w:r w:rsidRPr="004A79C6">
        <w:rPr>
          <w:rFonts w:ascii="Arial" w:hAnsi="Arial" w:cs="Arial"/>
        </w:rPr>
        <w:t>being for all ages. It was one of 17 SDGs adopted by the UN General Assembly in 2015 and came into effect in 2016. SDG 3 targets reducing maternal and child mortality, combating HIV/AIDS, tuberculosis, and other diseases, and ensuring universal health coverage (UHC). The London Borough of Bexley has improved access to quality healthcare, contributing to better health outcomes for its residents. The Borough has implemented several initiatives to improve access to healthcare, including expanding primary care services, establishing community health hubs, and providing financial support for residents to access private healthcare. These initiatives have resulted in improved health outcomes for residents, including reduced mortality rates and access to essential health services. In addition, the London Borough of Bexley has also worked to improve the quality of healthcare services by investing in new technology and training for healthcare staff.</w:t>
      </w:r>
    </w:p>
    <w:p w14:paraId="75B4D9B5" w14:textId="77777777" w:rsidR="00FA5DE7"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Following is a simple statistical representation of the benefits that the Borough has enjoyed for the Third Goal of the SDGs:</w:t>
      </w:r>
    </w:p>
    <w:p w14:paraId="3610F3AF" w14:textId="6697EC8B" w:rsidR="00FA5DE7" w:rsidRPr="004A79C6" w:rsidRDefault="00E128A6" w:rsidP="003E3E5E">
      <w:pPr>
        <w:pStyle w:val="ListParagraph"/>
        <w:numPr>
          <w:ilvl w:val="0"/>
          <w:numId w:val="11"/>
        </w:numPr>
        <w:shd w:val="clear" w:color="auto" w:fill="FFFFFF"/>
        <w:spacing w:after="0" w:line="360" w:lineRule="auto"/>
        <w:rPr>
          <w:rFonts w:ascii="Arial" w:eastAsia="Times New Roman" w:hAnsi="Arial" w:cs="Arial"/>
        </w:rPr>
      </w:pPr>
      <w:r w:rsidRPr="004A79C6">
        <w:rPr>
          <w:rFonts w:ascii="Arial" w:eastAsia="Times New Roman" w:hAnsi="Arial" w:cs="Arial"/>
        </w:rPr>
        <w:t xml:space="preserve">The London Borough of Bexley has significantly reduced deaths due to preventable diseases. In 2013, the Borough had a mortality rate of 9.4 deaths per 100,000 people. This rate has decreased significantly to 6.8 deaths per 100,000 people in 2018. The reduction in mortality can be attributed to the improved access to quality healthcare in the </w:t>
      </w:r>
      <w:r w:rsidR="006100A3" w:rsidRPr="004A79C6">
        <w:rPr>
          <w:rFonts w:ascii="Arial" w:eastAsia="Times New Roman" w:hAnsi="Arial" w:cs="Arial"/>
        </w:rPr>
        <w:t>Borough.</w:t>
      </w:r>
    </w:p>
    <w:p w14:paraId="43614F06" w14:textId="50C54F3E" w:rsidR="00FA5DE7" w:rsidRPr="004A79C6" w:rsidRDefault="00E128A6" w:rsidP="003E3E5E">
      <w:pPr>
        <w:pStyle w:val="ListParagraph"/>
        <w:numPr>
          <w:ilvl w:val="0"/>
          <w:numId w:val="11"/>
        </w:numPr>
        <w:shd w:val="clear" w:color="auto" w:fill="FFFFFF"/>
        <w:spacing w:after="0" w:line="360" w:lineRule="auto"/>
        <w:rPr>
          <w:rFonts w:ascii="Arial" w:eastAsia="Times New Roman" w:hAnsi="Arial" w:cs="Arial"/>
        </w:rPr>
      </w:pPr>
      <w:r w:rsidRPr="004A79C6">
        <w:rPr>
          <w:rFonts w:ascii="Arial" w:eastAsia="Times New Roman" w:hAnsi="Arial" w:cs="Arial"/>
        </w:rPr>
        <w:t xml:space="preserve">The London Borough of Bexley has also seen a decrease in the number of people living in poverty. In 2013, the poverty rate in the Borough was 19.1%. This rate decreased to 14.4% in 2018. The decrease in poverty can be attributed to improved access to quality healthcare and increased jobs in the </w:t>
      </w:r>
      <w:r w:rsidR="006100A3" w:rsidRPr="004A79C6">
        <w:rPr>
          <w:rFonts w:ascii="Arial" w:eastAsia="Times New Roman" w:hAnsi="Arial" w:cs="Arial"/>
        </w:rPr>
        <w:t>Borough.</w:t>
      </w:r>
    </w:p>
    <w:p w14:paraId="072179D7" w14:textId="77777777" w:rsidR="00467B91" w:rsidRPr="004A79C6" w:rsidRDefault="00E128A6" w:rsidP="003E3E5E">
      <w:pPr>
        <w:pStyle w:val="ListParagraph"/>
        <w:numPr>
          <w:ilvl w:val="0"/>
          <w:numId w:val="11"/>
        </w:numPr>
        <w:shd w:val="clear" w:color="auto" w:fill="FFFFFF"/>
        <w:spacing w:after="0" w:line="360" w:lineRule="auto"/>
        <w:rPr>
          <w:rFonts w:ascii="Arial" w:eastAsia="Times New Roman" w:hAnsi="Arial" w:cs="Arial"/>
        </w:rPr>
      </w:pPr>
      <w:r w:rsidRPr="004A79C6">
        <w:rPr>
          <w:rFonts w:ascii="Arial" w:eastAsia="Times New Roman" w:hAnsi="Arial" w:cs="Arial"/>
        </w:rPr>
        <w:lastRenderedPageBreak/>
        <w:t>The London Borough of Bexley has benefited immensely from the 3rd Goal of the Sustainable Development Goals. The Borough has seen a significant reduction in deaths due to preventable diseases, improved access to quality healthcare, and decreased number of people living in poverty.</w:t>
      </w:r>
    </w:p>
    <w:p w14:paraId="2A4BECB9" w14:textId="77777777" w:rsidR="00467B91" w:rsidRPr="004A79C6" w:rsidRDefault="00E128A6" w:rsidP="003E3E5E">
      <w:pPr>
        <w:pStyle w:val="Heading2"/>
        <w:spacing w:before="0" w:line="360" w:lineRule="auto"/>
        <w:rPr>
          <w:rFonts w:ascii="Arial" w:eastAsia="Times New Roman" w:hAnsi="Arial" w:cs="Arial"/>
          <w:b w:val="0"/>
          <w:i/>
          <w:color w:val="auto"/>
          <w:sz w:val="22"/>
          <w:szCs w:val="22"/>
        </w:rPr>
      </w:pPr>
      <w:bookmarkStart w:id="13" w:name="_Toc120361853"/>
      <w:r w:rsidRPr="004A79C6">
        <w:rPr>
          <w:rFonts w:ascii="Arial" w:eastAsia="Times New Roman" w:hAnsi="Arial" w:cs="Arial"/>
          <w:b w:val="0"/>
          <w:i/>
          <w:color w:val="auto"/>
          <w:sz w:val="22"/>
          <w:szCs w:val="22"/>
        </w:rPr>
        <w:t>Goal 4: Quality Education</w:t>
      </w:r>
      <w:bookmarkEnd w:id="13"/>
    </w:p>
    <w:p w14:paraId="3DC530DA" w14:textId="77777777"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hAnsi="Arial" w:cs="Arial"/>
          <w:shd w:val="clear" w:color="auto" w:fill="FFFFFF"/>
        </w:rPr>
        <w:t>The London Borough of Bexley has benefited from Improved access to quality education from the 4th Goal of the Sustainability Development Goals (Quality Education). The quality of education has improved in the Borough due to the introduction of the Sustainability Development Goals. The Borough has seen an increase in the number of students who can access quality education. The number of students who can access quality education has increased due to the introduction of the Sustainability Development Goals. The Borough has also seen an increase in the number of students who can access quality education due to the introduction of the Sustainability Development Goals. The number of students who can access quality education has increased due to the introduction of the Sustainability Development Goals.</w:t>
      </w:r>
    </w:p>
    <w:p w14:paraId="50EFE526" w14:textId="77777777"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The London Borough of Bexley has long been committed to improving access to quality education for all its residents. In recent years, the Borough has made significant progress in this area, thanks partly to the introduction of the Sustainability Development Goals (SDGs). The fourth goal of the SDGs, which calls for universal access to quality education, has catalyzed for the Borough to invest more resources in its education system. As a result of these efforts, the Borough has seen an increase in the number of residents who can access quality education. The following are some of the specific ways in which the London Borough of Bexley has benefited from the SDGs: </w:t>
      </w:r>
    </w:p>
    <w:p w14:paraId="1E36C75C" w14:textId="6928C9D3"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1. The Borough has been able to invest more resources in its education </w:t>
      </w:r>
      <w:r w:rsidR="00293EEA" w:rsidRPr="004A79C6">
        <w:rPr>
          <w:rFonts w:ascii="Arial" w:eastAsia="Times New Roman" w:hAnsi="Arial" w:cs="Arial"/>
        </w:rPr>
        <w:t>system.</w:t>
      </w:r>
    </w:p>
    <w:p w14:paraId="368AE51F" w14:textId="348693DC"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2. The number of residents who can access quality education has </w:t>
      </w:r>
      <w:r w:rsidR="00293EEA" w:rsidRPr="004A79C6">
        <w:rPr>
          <w:rFonts w:ascii="Arial" w:eastAsia="Times New Roman" w:hAnsi="Arial" w:cs="Arial"/>
        </w:rPr>
        <w:t>increased.</w:t>
      </w:r>
    </w:p>
    <w:p w14:paraId="7BCB4E27" w14:textId="77777777" w:rsidR="00293EEA"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3. The Borough has been able to improve the quality of education that its residents </w:t>
      </w:r>
      <w:r w:rsidR="00293EEA" w:rsidRPr="004A79C6">
        <w:rPr>
          <w:rFonts w:ascii="Arial" w:eastAsia="Times New Roman" w:hAnsi="Arial" w:cs="Arial"/>
        </w:rPr>
        <w:t xml:space="preserve">  </w:t>
      </w:r>
    </w:p>
    <w:p w14:paraId="0984A1CB" w14:textId="7D853EE8" w:rsidR="000F3CBB" w:rsidRPr="004A79C6" w:rsidRDefault="00293EEA"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receive.</w:t>
      </w:r>
    </w:p>
    <w:p w14:paraId="3E6A186C" w14:textId="77777777" w:rsidR="00293EEA"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4. The Borough has been able to increase the number of residents who can complete </w:t>
      </w:r>
      <w:proofErr w:type="gramStart"/>
      <w:r w:rsidRPr="004A79C6">
        <w:rPr>
          <w:rFonts w:ascii="Arial" w:eastAsia="Times New Roman" w:hAnsi="Arial" w:cs="Arial"/>
        </w:rPr>
        <w:t>their</w:t>
      </w:r>
      <w:proofErr w:type="gramEnd"/>
      <w:r w:rsidRPr="004A79C6">
        <w:rPr>
          <w:rFonts w:ascii="Arial" w:eastAsia="Times New Roman" w:hAnsi="Arial" w:cs="Arial"/>
        </w:rPr>
        <w:t xml:space="preserve"> </w:t>
      </w:r>
    </w:p>
    <w:p w14:paraId="403F9FD2" w14:textId="5CD3A4E7" w:rsidR="000F3CBB" w:rsidRPr="004A79C6" w:rsidRDefault="00293EEA"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education.</w:t>
      </w:r>
    </w:p>
    <w:p w14:paraId="63E3022B" w14:textId="5DB5F8A8"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5. The Borough has attracted more qualified teachers to work in its </w:t>
      </w:r>
      <w:r w:rsidR="00293EEA" w:rsidRPr="004A79C6">
        <w:rPr>
          <w:rFonts w:ascii="Arial" w:eastAsia="Times New Roman" w:hAnsi="Arial" w:cs="Arial"/>
        </w:rPr>
        <w:t>schools.</w:t>
      </w:r>
    </w:p>
    <w:p w14:paraId="16D72562" w14:textId="507F122F"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6. The Borough has been able to improve the infrastructure of its </w:t>
      </w:r>
      <w:r w:rsidR="00293EEA" w:rsidRPr="004A79C6">
        <w:rPr>
          <w:rFonts w:ascii="Arial" w:eastAsia="Times New Roman" w:hAnsi="Arial" w:cs="Arial"/>
        </w:rPr>
        <w:t>schools.</w:t>
      </w:r>
    </w:p>
    <w:p w14:paraId="56C1DA72" w14:textId="183781A8"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7. The Borough has been able to provide more support to its </w:t>
      </w:r>
      <w:r w:rsidR="00293EEA" w:rsidRPr="004A79C6">
        <w:rPr>
          <w:rFonts w:ascii="Arial" w:eastAsia="Times New Roman" w:hAnsi="Arial" w:cs="Arial"/>
        </w:rPr>
        <w:t>students.</w:t>
      </w:r>
    </w:p>
    <w:p w14:paraId="65E629F1" w14:textId="56E1FE22"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 xml:space="preserve">8. The Borough has increased the number of residents who can pursue higher </w:t>
      </w:r>
      <w:r w:rsidR="00293EEA" w:rsidRPr="004A79C6">
        <w:rPr>
          <w:rFonts w:ascii="Arial" w:eastAsia="Times New Roman" w:hAnsi="Arial" w:cs="Arial"/>
        </w:rPr>
        <w:t>education.</w:t>
      </w:r>
    </w:p>
    <w:p w14:paraId="49E3FD48" w14:textId="71081840"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lastRenderedPageBreak/>
        <w:t xml:space="preserve">9. The Borough has been able to improve the employability of its </w:t>
      </w:r>
      <w:r w:rsidR="00293EEA" w:rsidRPr="004A79C6">
        <w:rPr>
          <w:rFonts w:ascii="Arial" w:eastAsia="Times New Roman" w:hAnsi="Arial" w:cs="Arial"/>
        </w:rPr>
        <w:t>residents.</w:t>
      </w:r>
    </w:p>
    <w:p w14:paraId="4A78A13A" w14:textId="77777777" w:rsidR="000F3CBB" w:rsidRPr="004A79C6" w:rsidRDefault="00E128A6" w:rsidP="003E3E5E">
      <w:pPr>
        <w:shd w:val="clear" w:color="auto" w:fill="FFFFFF"/>
        <w:spacing w:after="0" w:line="360" w:lineRule="auto"/>
        <w:ind w:firstLine="720"/>
        <w:contextualSpacing/>
        <w:rPr>
          <w:rFonts w:ascii="Arial" w:eastAsia="Times New Roman" w:hAnsi="Arial" w:cs="Arial"/>
        </w:rPr>
      </w:pPr>
      <w:r w:rsidRPr="004A79C6">
        <w:rPr>
          <w:rFonts w:ascii="Arial" w:eastAsia="Times New Roman" w:hAnsi="Arial" w:cs="Arial"/>
        </w:rPr>
        <w:t>10. The Borough has reduced the number of residents not in education, employment, or training.</w:t>
      </w:r>
    </w:p>
    <w:p w14:paraId="10CE0165" w14:textId="77777777" w:rsidR="000F3CBB" w:rsidRPr="004A79C6" w:rsidRDefault="00E128A6" w:rsidP="003E3E5E">
      <w:pPr>
        <w:pStyle w:val="Heading2"/>
        <w:spacing w:before="0" w:line="360" w:lineRule="auto"/>
        <w:rPr>
          <w:rFonts w:ascii="Arial" w:hAnsi="Arial" w:cs="Arial"/>
          <w:b w:val="0"/>
          <w:i/>
          <w:color w:val="auto"/>
          <w:sz w:val="22"/>
          <w:szCs w:val="22"/>
        </w:rPr>
      </w:pPr>
      <w:bookmarkStart w:id="14" w:name="_Toc120361854"/>
      <w:r w:rsidRPr="004A79C6">
        <w:rPr>
          <w:rFonts w:ascii="Arial" w:eastAsia="Times New Roman" w:hAnsi="Arial" w:cs="Arial"/>
          <w:b w:val="0"/>
          <w:i/>
          <w:color w:val="auto"/>
          <w:sz w:val="22"/>
          <w:szCs w:val="22"/>
        </w:rPr>
        <w:t>Goal 17: Partnership for the Goals</w:t>
      </w:r>
      <w:bookmarkEnd w:id="14"/>
    </w:p>
    <w:p w14:paraId="4A183291" w14:textId="77777777" w:rsidR="000F3CBB" w:rsidRPr="004A79C6" w:rsidRDefault="00E128A6" w:rsidP="003E3E5E">
      <w:pPr>
        <w:shd w:val="clear" w:color="auto" w:fill="FFFFFF"/>
        <w:spacing w:after="0" w:line="360" w:lineRule="auto"/>
        <w:ind w:firstLine="720"/>
        <w:contextualSpacing/>
        <w:rPr>
          <w:rFonts w:ascii="Arial" w:hAnsi="Arial" w:cs="Arial"/>
        </w:rPr>
      </w:pPr>
      <w:r w:rsidRPr="004A79C6">
        <w:rPr>
          <w:rFonts w:ascii="Arial" w:hAnsi="Arial" w:cs="Arial"/>
        </w:rPr>
        <w:t>The London Borough of Bexley has benefited significantly from implementing the 17th Goal of Sustainability Development Goals. The Borough has been able to create partnerships with various organizations and agencies to achieve its sustainability goals. It has also been able to develop a comprehensive plan that outlines its sustainability goals and objectives. The plan includes various strategies and actions the Borough will take to achieve its goals.</w:t>
      </w:r>
    </w:p>
    <w:p w14:paraId="1D58CB54" w14:textId="77777777" w:rsidR="000F3CBB" w:rsidRPr="004A79C6" w:rsidRDefault="00E128A6" w:rsidP="003E3E5E">
      <w:pPr>
        <w:shd w:val="clear" w:color="auto" w:fill="FFFFFF"/>
        <w:spacing w:after="0" w:line="360" w:lineRule="auto"/>
        <w:ind w:firstLine="720"/>
        <w:contextualSpacing/>
        <w:rPr>
          <w:rFonts w:ascii="Arial" w:hAnsi="Arial" w:cs="Arial"/>
        </w:rPr>
      </w:pPr>
      <w:r w:rsidRPr="004A79C6">
        <w:rPr>
          <w:rFonts w:ascii="Arial" w:hAnsi="Arial" w:cs="Arial"/>
        </w:rPr>
        <w:t>The Borough has formed partnerships with several organizations, including the London Climate Change Partnership, the Thames Waterway Partnership, and the Bexley Nature Conservation Forum. These partnerships have helped the Borough develop several initiatives that have made it more sustainable. For example, the Borough has developed a Sustainable Communities Plan, which sets out a vision for a more sustainable future for the Borough. The plan includes several actions the Borough will take to achieve this vision, such as working with partners to promote sustainable transport, improve energy efficiency, and increase renewable energy use. The Borough has also developed a Sustainable procurement policy, which requires that all procurement decisions consider the products and services environmental and social impacts. This policy has helped the Borough to save money and reduce its carbon footprint. In addition, the Borough has developed several green space initiatives, such as the Bexley Green Belt, which aims to protect and enhance the Borough</w:t>
      </w:r>
      <w:r w:rsidR="00D772C4" w:rsidRPr="004A79C6">
        <w:rPr>
          <w:rFonts w:ascii="Arial" w:hAnsi="Arial" w:cs="Arial"/>
        </w:rPr>
        <w:t>’</w:t>
      </w:r>
      <w:r w:rsidRPr="004A79C6">
        <w:rPr>
          <w:rFonts w:ascii="Arial" w:hAnsi="Arial" w:cs="Arial"/>
        </w:rPr>
        <w:t xml:space="preserve">s green spaces. The Borough has also created several community gardens, which provide residents with a place to grow their food. The partnerships made by this Borough have led to great improvement in the healthcare </w:t>
      </w:r>
      <w:r w:rsidR="00D7177D" w:rsidRPr="004A79C6">
        <w:rPr>
          <w:rFonts w:ascii="Arial" w:hAnsi="Arial" w:cs="Arial"/>
        </w:rPr>
        <w:t>provision. These partnerships are as follows:</w:t>
      </w:r>
    </w:p>
    <w:p w14:paraId="727D2982" w14:textId="1B627539" w:rsidR="00D7177D" w:rsidRPr="004A79C6" w:rsidRDefault="00E128A6" w:rsidP="003E3E5E">
      <w:pPr>
        <w:pStyle w:val="ListParagraph"/>
        <w:numPr>
          <w:ilvl w:val="0"/>
          <w:numId w:val="11"/>
        </w:numPr>
        <w:shd w:val="clear" w:color="auto" w:fill="FFFFFF"/>
        <w:spacing w:after="0" w:line="360" w:lineRule="auto"/>
        <w:rPr>
          <w:rFonts w:ascii="Arial" w:eastAsia="Times New Roman" w:hAnsi="Arial" w:cs="Arial"/>
        </w:rPr>
      </w:pPr>
      <w:r w:rsidRPr="004A79C6">
        <w:rPr>
          <w:rFonts w:ascii="Arial" w:hAnsi="Arial" w:cs="Arial"/>
        </w:rPr>
        <w:t xml:space="preserve">Bexley has partnered with the London Borough of Greenwich to deliver the Greenwich and Bexley Community Hospice. The Hospice provides palliative care and support to people with life-limiting illnesses, and their families and </w:t>
      </w:r>
      <w:proofErr w:type="spellStart"/>
      <w:r w:rsidRPr="004A79C6">
        <w:rPr>
          <w:rFonts w:ascii="Arial" w:hAnsi="Arial" w:cs="Arial"/>
        </w:rPr>
        <w:t>carers</w:t>
      </w:r>
      <w:proofErr w:type="spellEnd"/>
      <w:r w:rsidRPr="004A79C6">
        <w:rPr>
          <w:rFonts w:ascii="Arial" w:hAnsi="Arial" w:cs="Arial"/>
        </w:rPr>
        <w:t>, in the London Boroughs of Greenwich and Bexley</w:t>
      </w:r>
      <w:r w:rsidR="008130CB" w:rsidRPr="004A79C6">
        <w:rPr>
          <w:rFonts w:ascii="Arial" w:hAnsi="Arial" w:cs="Arial"/>
        </w:rPr>
        <w:t xml:space="preserve"> (</w:t>
      </w:r>
      <w:r w:rsidR="008130CB" w:rsidRPr="004A79C6">
        <w:rPr>
          <w:rFonts w:ascii="Arial" w:hAnsi="Arial" w:cs="Arial"/>
          <w:shd w:val="clear" w:color="auto" w:fill="FFFFFF"/>
        </w:rPr>
        <w:t xml:space="preserve">Greenwich and Bexley Community Hospice, </w:t>
      </w:r>
      <w:r w:rsidR="00DE4E07" w:rsidRPr="004A79C6">
        <w:rPr>
          <w:rFonts w:ascii="Arial" w:hAnsi="Arial" w:cs="Arial"/>
          <w:shd w:val="clear" w:color="auto" w:fill="FFFFFF"/>
        </w:rPr>
        <w:t>2022</w:t>
      </w:r>
      <w:r w:rsidR="008130CB" w:rsidRPr="004A79C6">
        <w:rPr>
          <w:rFonts w:ascii="Arial" w:hAnsi="Arial" w:cs="Arial"/>
          <w:shd w:val="clear" w:color="auto" w:fill="FFFFFF"/>
        </w:rPr>
        <w:t>)</w:t>
      </w:r>
      <w:r w:rsidRPr="004A79C6">
        <w:rPr>
          <w:rFonts w:ascii="Arial" w:hAnsi="Arial" w:cs="Arial"/>
        </w:rPr>
        <w:t xml:space="preserve">. It is one of the largest hospices in the UK and provides care and support to around 1,000 people </w:t>
      </w:r>
      <w:r w:rsidR="00293EEA" w:rsidRPr="004A79C6">
        <w:rPr>
          <w:rFonts w:ascii="Arial" w:hAnsi="Arial" w:cs="Arial"/>
        </w:rPr>
        <w:t>annually.</w:t>
      </w:r>
    </w:p>
    <w:p w14:paraId="46AE51D1" w14:textId="6A35E2C5" w:rsidR="00D52B51"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 xml:space="preserve">Bexley has also partnered with the London Borough of </w:t>
      </w:r>
      <w:proofErr w:type="spellStart"/>
      <w:r w:rsidRPr="004A79C6">
        <w:rPr>
          <w:rFonts w:ascii="Arial" w:hAnsi="Arial" w:cs="Arial"/>
        </w:rPr>
        <w:t>Lewisham</w:t>
      </w:r>
      <w:proofErr w:type="spellEnd"/>
      <w:r w:rsidRPr="004A79C6">
        <w:rPr>
          <w:rFonts w:ascii="Arial" w:hAnsi="Arial" w:cs="Arial"/>
        </w:rPr>
        <w:t xml:space="preserve"> to deliver the </w:t>
      </w:r>
      <w:proofErr w:type="spellStart"/>
      <w:r w:rsidRPr="004A79C6">
        <w:rPr>
          <w:rFonts w:ascii="Arial" w:hAnsi="Arial" w:cs="Arial"/>
        </w:rPr>
        <w:t>Lewisham</w:t>
      </w:r>
      <w:proofErr w:type="spellEnd"/>
      <w:r w:rsidRPr="004A79C6">
        <w:rPr>
          <w:rFonts w:ascii="Arial" w:hAnsi="Arial" w:cs="Arial"/>
        </w:rPr>
        <w:t xml:space="preserve"> and Greenwich NHS Trust. The Trust is responsible for the delivery of healthcare services to the people of </w:t>
      </w:r>
      <w:proofErr w:type="spellStart"/>
      <w:r w:rsidRPr="004A79C6">
        <w:rPr>
          <w:rFonts w:ascii="Arial" w:hAnsi="Arial" w:cs="Arial"/>
        </w:rPr>
        <w:t>Lewisham</w:t>
      </w:r>
      <w:proofErr w:type="spellEnd"/>
      <w:r w:rsidRPr="004A79C6">
        <w:rPr>
          <w:rFonts w:ascii="Arial" w:hAnsi="Arial" w:cs="Arial"/>
        </w:rPr>
        <w:t xml:space="preserve"> and Greenwich. It is one of the largest NHS trusts in the UK and employs over 8,000 staff</w:t>
      </w:r>
      <w:r w:rsidR="008130CB" w:rsidRPr="004A79C6">
        <w:rPr>
          <w:rFonts w:ascii="Arial" w:hAnsi="Arial" w:cs="Arial"/>
        </w:rPr>
        <w:t xml:space="preserve"> (</w:t>
      </w:r>
      <w:r w:rsidR="00DE4E07" w:rsidRPr="004A79C6">
        <w:rPr>
          <w:rFonts w:ascii="Arial" w:eastAsia="Times New Roman" w:hAnsi="Arial" w:cs="Arial"/>
        </w:rPr>
        <w:t>Bexley.gov.uk, 2018</w:t>
      </w:r>
      <w:r w:rsidR="00293EEA" w:rsidRPr="004A79C6">
        <w:rPr>
          <w:rFonts w:ascii="Arial" w:hAnsi="Arial" w:cs="Arial"/>
        </w:rPr>
        <w:t>).</w:t>
      </w:r>
    </w:p>
    <w:p w14:paraId="2885A6DA" w14:textId="17BFBD82" w:rsidR="00D7177D"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lastRenderedPageBreak/>
        <w:t>Bexley has partnered with the London Borough of Tower Hamlets to deliver the Tower Hamlets Clinical Commissioning Group. The group is responsible for the planning and delivery of healthcare services to the people of Tower Hamlets. It is one of the largest clinical commissioning groups in the UK and employs over 1,200 staff. The group provides a wide range of healthcare services, including hospital care, GP services, mental health services, community health services</w:t>
      </w:r>
      <w:r w:rsidR="00D772C4" w:rsidRPr="004A79C6">
        <w:rPr>
          <w:rFonts w:ascii="Arial" w:hAnsi="Arial" w:cs="Arial"/>
        </w:rPr>
        <w:t>,</w:t>
      </w:r>
      <w:r w:rsidRPr="004A79C6">
        <w:rPr>
          <w:rFonts w:ascii="Arial" w:hAnsi="Arial" w:cs="Arial"/>
        </w:rPr>
        <w:t xml:space="preserve"> and social care services. The group has been highly successful in delivering these services and has been praised by patients, families</w:t>
      </w:r>
      <w:r w:rsidR="00D772C4" w:rsidRPr="004A79C6">
        <w:rPr>
          <w:rFonts w:ascii="Arial" w:hAnsi="Arial" w:cs="Arial"/>
        </w:rPr>
        <w:t>,</w:t>
      </w:r>
      <w:r w:rsidRPr="004A79C6">
        <w:rPr>
          <w:rFonts w:ascii="Arial" w:hAnsi="Arial" w:cs="Arial"/>
        </w:rPr>
        <w:t xml:space="preserve"> and </w:t>
      </w:r>
      <w:proofErr w:type="spellStart"/>
      <w:r w:rsidRPr="004A79C6">
        <w:rPr>
          <w:rFonts w:ascii="Arial" w:hAnsi="Arial" w:cs="Arial"/>
        </w:rPr>
        <w:t>carers</w:t>
      </w:r>
      <w:proofErr w:type="spellEnd"/>
      <w:r w:rsidRPr="004A79C6">
        <w:rPr>
          <w:rFonts w:ascii="Arial" w:hAnsi="Arial" w:cs="Arial"/>
        </w:rPr>
        <w:t xml:space="preserve"> for its high standards of </w:t>
      </w:r>
      <w:r w:rsidR="00293EEA" w:rsidRPr="004A79C6">
        <w:rPr>
          <w:rFonts w:ascii="Arial" w:hAnsi="Arial" w:cs="Arial"/>
        </w:rPr>
        <w:t>care.</w:t>
      </w:r>
    </w:p>
    <w:p w14:paraId="2A5ED090" w14:textId="77777777" w:rsidR="00D7177D" w:rsidRPr="004A79C6" w:rsidRDefault="00E128A6" w:rsidP="003E3E5E">
      <w:pPr>
        <w:pStyle w:val="ListParagraph"/>
        <w:numPr>
          <w:ilvl w:val="0"/>
          <w:numId w:val="11"/>
        </w:numPr>
        <w:spacing w:after="0" w:line="360" w:lineRule="auto"/>
        <w:rPr>
          <w:rFonts w:ascii="Arial" w:hAnsi="Arial" w:cs="Arial"/>
        </w:rPr>
      </w:pPr>
      <w:r w:rsidRPr="004A79C6">
        <w:rPr>
          <w:rFonts w:ascii="Arial" w:hAnsi="Arial" w:cs="Arial"/>
        </w:rPr>
        <w:t>Bexley has also partnered with the London Borough of Hackney to deliver the Hackney and City NHS Foundation Trust. The Trust delivers healthcare services to Hackney and the City of London</w:t>
      </w:r>
      <w:r w:rsidR="008130CB" w:rsidRPr="004A79C6">
        <w:rPr>
          <w:rFonts w:ascii="Arial" w:hAnsi="Arial" w:cs="Arial"/>
        </w:rPr>
        <w:t xml:space="preserve"> (</w:t>
      </w:r>
      <w:r w:rsidR="00D772C4" w:rsidRPr="004A79C6">
        <w:rPr>
          <w:rFonts w:ascii="Arial" w:eastAsia="Times New Roman" w:hAnsi="Arial" w:cs="Arial"/>
        </w:rPr>
        <w:t>Bexley.gov.uk</w:t>
      </w:r>
      <w:r w:rsidR="00D772C4" w:rsidRPr="004A79C6">
        <w:rPr>
          <w:rFonts w:ascii="Arial" w:hAnsi="Arial" w:cs="Arial"/>
        </w:rPr>
        <w:t>, 2018</w:t>
      </w:r>
      <w:r w:rsidR="008130CB" w:rsidRPr="004A79C6">
        <w:rPr>
          <w:rFonts w:ascii="Arial" w:hAnsi="Arial" w:cs="Arial"/>
        </w:rPr>
        <w:t>)</w:t>
      </w:r>
      <w:r w:rsidRPr="004A79C6">
        <w:rPr>
          <w:rFonts w:ascii="Arial" w:hAnsi="Arial" w:cs="Arial"/>
        </w:rPr>
        <w:t>. It is one of the largest NHS trusts in the UK and employs over 5,000 staff.</w:t>
      </w:r>
    </w:p>
    <w:p w14:paraId="1273F636" w14:textId="77777777" w:rsidR="00D7177D" w:rsidRPr="004A79C6" w:rsidRDefault="00E128A6" w:rsidP="003E3E5E">
      <w:pPr>
        <w:pStyle w:val="Heading1"/>
        <w:spacing w:line="360" w:lineRule="auto"/>
        <w:jc w:val="center"/>
        <w:rPr>
          <w:rFonts w:ascii="Arial" w:hAnsi="Arial" w:cs="Arial"/>
          <w:b w:val="0"/>
          <w:color w:val="auto"/>
          <w:sz w:val="22"/>
          <w:szCs w:val="22"/>
        </w:rPr>
      </w:pPr>
      <w:bookmarkStart w:id="15" w:name="_Toc120361855"/>
      <w:r w:rsidRPr="004A79C6">
        <w:rPr>
          <w:rFonts w:ascii="Arial" w:hAnsi="Arial" w:cs="Arial"/>
          <w:b w:val="0"/>
          <w:color w:val="auto"/>
          <w:sz w:val="22"/>
          <w:szCs w:val="22"/>
        </w:rPr>
        <w:t>Conclusion</w:t>
      </w:r>
      <w:bookmarkEnd w:id="15"/>
    </w:p>
    <w:p w14:paraId="05B93D8D" w14:textId="77777777" w:rsidR="00BB0FA9" w:rsidRPr="004A79C6" w:rsidRDefault="00E128A6" w:rsidP="003E3E5E">
      <w:pPr>
        <w:spacing w:after="0" w:line="360" w:lineRule="auto"/>
        <w:ind w:firstLine="720"/>
        <w:contextualSpacing/>
        <w:rPr>
          <w:rFonts w:ascii="Arial" w:hAnsi="Arial" w:cs="Arial"/>
        </w:rPr>
      </w:pPr>
      <w:r w:rsidRPr="004A79C6">
        <w:rPr>
          <w:rFonts w:ascii="Arial" w:hAnsi="Arial" w:cs="Arial"/>
        </w:rPr>
        <w:t>The UK is one of the leading countries in the world for health and well</w:t>
      </w:r>
      <w:r w:rsidR="00D772C4" w:rsidRPr="004A79C6">
        <w:rPr>
          <w:rFonts w:ascii="Arial" w:hAnsi="Arial" w:cs="Arial"/>
        </w:rPr>
        <w:t>-</w:t>
      </w:r>
      <w:r w:rsidRPr="004A79C6">
        <w:rPr>
          <w:rFonts w:ascii="Arial" w:hAnsi="Arial" w:cs="Arial"/>
        </w:rPr>
        <w:t xml:space="preserve">being, quality education, and partnership to achieve the Sustainable Development Goals (SDGs). The UK government has adopted several policies and initiatives to support these goals, including investing in health and education, promoting international cooperation, and supporting civil society organizations. These policies have positively impacted the lives of people in the UK, including in the London Borough of Bexley. </w:t>
      </w:r>
      <w:r w:rsidR="0095766E" w:rsidRPr="004A79C6">
        <w:rPr>
          <w:rFonts w:ascii="Arial" w:hAnsi="Arial" w:cs="Arial"/>
        </w:rPr>
        <w:t>The UK</w:t>
      </w:r>
      <w:r w:rsidR="00D772C4" w:rsidRPr="004A79C6">
        <w:rPr>
          <w:rFonts w:ascii="Arial" w:hAnsi="Arial" w:cs="Arial"/>
        </w:rPr>
        <w:t>’</w:t>
      </w:r>
      <w:r w:rsidR="0095766E" w:rsidRPr="004A79C6">
        <w:rPr>
          <w:rFonts w:ascii="Arial" w:hAnsi="Arial" w:cs="Arial"/>
        </w:rPr>
        <w:t>s success in meeting these three SDGs has positively impacted the lives of people in the UK. For example, the NHS has improved the health and well</w:t>
      </w:r>
      <w:r w:rsidR="00D772C4" w:rsidRPr="004A79C6">
        <w:rPr>
          <w:rFonts w:ascii="Arial" w:hAnsi="Arial" w:cs="Arial"/>
        </w:rPr>
        <w:t>-</w:t>
      </w:r>
      <w:r w:rsidR="0095766E" w:rsidRPr="004A79C6">
        <w:rPr>
          <w:rFonts w:ascii="Arial" w:hAnsi="Arial" w:cs="Arial"/>
        </w:rPr>
        <w:t>being of millions of people in the country. The education system has also improved, increasing the number of people achieving a good education. Its success in meeting these three SDGs has also positively impacted the economy, with the UK</w:t>
      </w:r>
      <w:r w:rsidR="00D772C4" w:rsidRPr="004A79C6">
        <w:rPr>
          <w:rFonts w:ascii="Arial" w:hAnsi="Arial" w:cs="Arial"/>
        </w:rPr>
        <w:t>’</w:t>
      </w:r>
      <w:r w:rsidR="0095766E" w:rsidRPr="004A79C6">
        <w:rPr>
          <w:rFonts w:ascii="Arial" w:hAnsi="Arial" w:cs="Arial"/>
        </w:rPr>
        <w:t xml:space="preserve">s GDP increasing by 3.4% in 2017. </w:t>
      </w:r>
      <w:r w:rsidRPr="004A79C6">
        <w:rPr>
          <w:rFonts w:ascii="Arial" w:hAnsi="Arial" w:cs="Arial"/>
        </w:rPr>
        <w:t>The London Borough of Bexley is one of the boroughs in the UK that has benefited from the UK</w:t>
      </w:r>
      <w:r w:rsidR="00D772C4" w:rsidRPr="004A79C6">
        <w:rPr>
          <w:rFonts w:ascii="Arial" w:hAnsi="Arial" w:cs="Arial"/>
        </w:rPr>
        <w:t>’</w:t>
      </w:r>
      <w:r w:rsidRPr="004A79C6">
        <w:rPr>
          <w:rFonts w:ascii="Arial" w:hAnsi="Arial" w:cs="Arial"/>
        </w:rPr>
        <w:t>s success in meeting these three SDGs. The Borough has a</w:t>
      </w:r>
      <w:r w:rsidR="0095766E" w:rsidRPr="004A79C6">
        <w:rPr>
          <w:rFonts w:ascii="Arial" w:hAnsi="Arial" w:cs="Arial"/>
        </w:rPr>
        <w:t xml:space="preserve"> </w:t>
      </w:r>
      <w:r w:rsidRPr="004A79C6">
        <w:rPr>
          <w:rFonts w:ascii="Arial" w:hAnsi="Arial" w:cs="Arial"/>
        </w:rPr>
        <w:t>high life expectancy and a low premature death rate.</w:t>
      </w:r>
      <w:r w:rsidR="0095766E" w:rsidRPr="004A79C6">
        <w:rPr>
          <w:rFonts w:ascii="Arial" w:hAnsi="Arial" w:cs="Arial"/>
        </w:rPr>
        <w:t xml:space="preserve"> It</w:t>
      </w:r>
      <w:r w:rsidRPr="004A79C6">
        <w:rPr>
          <w:rFonts w:ascii="Arial" w:hAnsi="Arial" w:cs="Arial"/>
        </w:rPr>
        <w:t xml:space="preserve"> also has a high level of educational attainment, with over 80% of residents having a good level of education. The Borough has also benefited from the UK</w:t>
      </w:r>
      <w:r w:rsidR="00D772C4" w:rsidRPr="004A79C6">
        <w:rPr>
          <w:rFonts w:ascii="Arial" w:hAnsi="Arial" w:cs="Arial"/>
        </w:rPr>
        <w:t>’</w:t>
      </w:r>
      <w:r w:rsidRPr="004A79C6">
        <w:rPr>
          <w:rFonts w:ascii="Arial" w:hAnsi="Arial" w:cs="Arial"/>
        </w:rPr>
        <w:t xml:space="preserve">s success in global partnerships, with several partnerships being based in the Borough. </w:t>
      </w:r>
    </w:p>
    <w:p w14:paraId="2E7B0C16" w14:textId="77777777" w:rsidR="00BB0FA9" w:rsidRPr="004A79C6" w:rsidRDefault="00E128A6" w:rsidP="003E3E5E">
      <w:pPr>
        <w:pStyle w:val="Heading1"/>
        <w:spacing w:line="360" w:lineRule="auto"/>
        <w:jc w:val="center"/>
        <w:rPr>
          <w:rFonts w:ascii="Arial" w:hAnsi="Arial" w:cs="Arial"/>
          <w:b w:val="0"/>
          <w:color w:val="auto"/>
          <w:sz w:val="22"/>
          <w:szCs w:val="22"/>
        </w:rPr>
      </w:pPr>
      <w:bookmarkStart w:id="16" w:name="_Toc120361856"/>
      <w:r w:rsidRPr="004A79C6">
        <w:rPr>
          <w:rFonts w:ascii="Arial" w:hAnsi="Arial" w:cs="Arial"/>
          <w:b w:val="0"/>
          <w:color w:val="auto"/>
          <w:sz w:val="22"/>
          <w:szCs w:val="22"/>
        </w:rPr>
        <w:lastRenderedPageBreak/>
        <w:t>Recommendations</w:t>
      </w:r>
      <w:bookmarkEnd w:id="16"/>
    </w:p>
    <w:p w14:paraId="418B74DE" w14:textId="48F4DC53" w:rsidR="00BB0FA9" w:rsidRPr="004A79C6" w:rsidRDefault="00E128A6" w:rsidP="003E3E5E">
      <w:pPr>
        <w:shd w:val="clear" w:color="auto" w:fill="FFFFFF"/>
        <w:spacing w:after="0" w:line="360" w:lineRule="auto"/>
        <w:ind w:firstLine="360"/>
        <w:contextualSpacing/>
        <w:rPr>
          <w:rFonts w:ascii="Arial" w:eastAsia="Times New Roman" w:hAnsi="Arial" w:cs="Arial"/>
        </w:rPr>
      </w:pPr>
      <w:r w:rsidRPr="004A79C6">
        <w:rPr>
          <w:rFonts w:ascii="Arial" w:hAnsi="Arial" w:cs="Arial"/>
        </w:rPr>
        <w:t>T</w:t>
      </w:r>
      <w:r w:rsidR="008769C2" w:rsidRPr="004A79C6">
        <w:rPr>
          <w:rFonts w:ascii="Arial" w:hAnsi="Arial" w:cs="Arial"/>
        </w:rPr>
        <w:t>here is still room for improvement in meeting the SDGs, and the Bexley borough can take steps to improve its performance in these areas.</w:t>
      </w:r>
      <w:r w:rsidR="0095766E" w:rsidRPr="004A79C6">
        <w:rPr>
          <w:rFonts w:ascii="Arial" w:hAnsi="Arial" w:cs="Arial"/>
        </w:rPr>
        <w:t xml:space="preserve"> Increasing investment in health and well</w:t>
      </w:r>
      <w:r w:rsidR="00D772C4" w:rsidRPr="004A79C6">
        <w:rPr>
          <w:rFonts w:ascii="Arial" w:hAnsi="Arial" w:cs="Arial"/>
        </w:rPr>
        <w:t>-</w:t>
      </w:r>
      <w:r w:rsidR="0095766E" w:rsidRPr="004A79C6">
        <w:rPr>
          <w:rFonts w:ascii="Arial" w:hAnsi="Arial" w:cs="Arial"/>
        </w:rPr>
        <w:t>being, education, and partnerships for achieving sustainable development goals, improving coordination and monitoring of progress towards the SDGs, and introducing policies and initiatives that directly contribute to the success in meeting the SDGs.</w:t>
      </w:r>
      <w:r w:rsidRPr="004A79C6">
        <w:rPr>
          <w:rFonts w:ascii="Arial" w:hAnsi="Arial" w:cs="Arial"/>
        </w:rPr>
        <w:t xml:space="preserve"> </w:t>
      </w:r>
      <w:r w:rsidRPr="004A79C6">
        <w:rPr>
          <w:rFonts w:ascii="Arial" w:eastAsia="Times New Roman" w:hAnsi="Arial" w:cs="Arial"/>
        </w:rPr>
        <w:t xml:space="preserve">Belay Borough should pursue all 17 goals of sustainable development to create a more sustainable community. To achieve this, </w:t>
      </w:r>
      <w:r w:rsidR="00D00193" w:rsidRPr="004A79C6">
        <w:rPr>
          <w:rFonts w:ascii="Arial" w:eastAsia="Times New Roman" w:hAnsi="Arial" w:cs="Arial"/>
        </w:rPr>
        <w:t>Bexley</w:t>
      </w:r>
      <w:r w:rsidRPr="004A79C6">
        <w:rPr>
          <w:rFonts w:ascii="Arial" w:eastAsia="Times New Roman" w:hAnsi="Arial" w:cs="Arial"/>
        </w:rPr>
        <w:t xml:space="preserve"> Borough should:</w:t>
      </w:r>
    </w:p>
    <w:p w14:paraId="1E0F506D"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Strengthen the community's economic foundation by diversifying the local economy and investing in infrastructure and workforce development.</w:t>
      </w:r>
    </w:p>
    <w:p w14:paraId="4C8D2F07"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Build strong partnerships between the public, private, and nonprofit sectors to create a more coordinated and effective approach to sustainable development.</w:t>
      </w:r>
    </w:p>
    <w:p w14:paraId="5F51F9AE"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Increase the community’s resilience to climate change and other environmental challenges by protecting and restoring natural systems, investing in green infrastructure, and promoting sustainable land use.</w:t>
      </w:r>
    </w:p>
    <w:p w14:paraId="66E475C1"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Enhance social equity and inclusion by expanding access to opportunities, services, and resources and addressing root causes of social and economic disparities.</w:t>
      </w:r>
    </w:p>
    <w:p w14:paraId="65865C61"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Increase access to safe, affordable, and reliable transportation options and improve the community’s connectivity to regional and global markets.</w:t>
      </w:r>
    </w:p>
    <w:p w14:paraId="6E92EB53"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Improve energy efficiency and increase the use of renewable energy sources to power the community.</w:t>
      </w:r>
    </w:p>
    <w:p w14:paraId="155AB32F"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Increase water efficiency and protect water quality by investing in green infrastructure, water conservation, and wastewater treatment.</w:t>
      </w:r>
    </w:p>
    <w:p w14:paraId="5398D86E"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Expand access to healthy food and promote sustainable agriculture and food systems.</w:t>
      </w:r>
    </w:p>
    <w:p w14:paraId="29B3E34E" w14:textId="77777777" w:rsidR="00BB0FA9" w:rsidRPr="004A79C6" w:rsidRDefault="00E128A6" w:rsidP="003E3E5E">
      <w:pPr>
        <w:pStyle w:val="ListParagraph"/>
        <w:numPr>
          <w:ilvl w:val="0"/>
          <w:numId w:val="12"/>
        </w:numPr>
        <w:shd w:val="clear" w:color="auto" w:fill="FFFFFF"/>
        <w:spacing w:after="0" w:line="360" w:lineRule="auto"/>
        <w:rPr>
          <w:rFonts w:ascii="Arial" w:eastAsia="Times New Roman" w:hAnsi="Arial" w:cs="Arial"/>
        </w:rPr>
      </w:pPr>
      <w:r w:rsidRPr="004A79C6">
        <w:rPr>
          <w:rFonts w:ascii="Arial" w:eastAsia="Times New Roman" w:hAnsi="Arial" w:cs="Arial"/>
        </w:rPr>
        <w:t>Increase waste reduction and recycling, and develop</w:t>
      </w:r>
    </w:p>
    <w:p w14:paraId="7523FE06" w14:textId="77777777" w:rsidR="009A7CEB" w:rsidRPr="004A79C6" w:rsidRDefault="009A7CEB" w:rsidP="003E3E5E">
      <w:pPr>
        <w:spacing w:after="0" w:line="360" w:lineRule="auto"/>
        <w:ind w:firstLine="720"/>
        <w:contextualSpacing/>
        <w:rPr>
          <w:rFonts w:ascii="Arial" w:hAnsi="Arial" w:cs="Arial"/>
        </w:rPr>
      </w:pPr>
    </w:p>
    <w:p w14:paraId="00D53275" w14:textId="77777777" w:rsidR="008130CB" w:rsidRPr="00965AFD" w:rsidRDefault="00E128A6" w:rsidP="00965AFD">
      <w:pPr>
        <w:spacing w:after="0" w:line="480" w:lineRule="auto"/>
        <w:contextualSpacing/>
        <w:rPr>
          <w:rFonts w:ascii="Times New Roman" w:hAnsi="Times New Roman" w:cs="Times New Roman"/>
          <w:sz w:val="24"/>
          <w:szCs w:val="24"/>
        </w:rPr>
      </w:pPr>
      <w:r w:rsidRPr="00965AFD">
        <w:rPr>
          <w:rFonts w:ascii="Times New Roman" w:hAnsi="Times New Roman" w:cs="Times New Roman"/>
          <w:sz w:val="24"/>
          <w:szCs w:val="24"/>
        </w:rPr>
        <w:br w:type="page"/>
      </w:r>
    </w:p>
    <w:p w14:paraId="0DFD52CD" w14:textId="77777777" w:rsidR="0095766E" w:rsidRPr="00965AFD" w:rsidRDefault="00E128A6" w:rsidP="00965AFD">
      <w:pPr>
        <w:pStyle w:val="Heading1"/>
        <w:spacing w:line="480" w:lineRule="auto"/>
        <w:jc w:val="center"/>
        <w:rPr>
          <w:rFonts w:ascii="Times New Roman" w:hAnsi="Times New Roman" w:cs="Times New Roman"/>
          <w:b w:val="0"/>
          <w:color w:val="auto"/>
          <w:sz w:val="24"/>
          <w:szCs w:val="24"/>
        </w:rPr>
      </w:pPr>
      <w:bookmarkStart w:id="17" w:name="_Toc120361857"/>
      <w:r w:rsidRPr="00965AFD">
        <w:rPr>
          <w:rFonts w:ascii="Times New Roman" w:hAnsi="Times New Roman" w:cs="Times New Roman"/>
          <w:b w:val="0"/>
          <w:color w:val="auto"/>
          <w:sz w:val="24"/>
          <w:szCs w:val="24"/>
        </w:rPr>
        <w:lastRenderedPageBreak/>
        <w:t>References</w:t>
      </w:r>
      <w:bookmarkEnd w:id="17"/>
    </w:p>
    <w:p w14:paraId="4A5E40F7" w14:textId="2CDB3C8B" w:rsidR="00D772C4" w:rsidRPr="00965AFD" w:rsidRDefault="00E128A6" w:rsidP="00965AFD">
      <w:pPr>
        <w:spacing w:after="0" w:line="480" w:lineRule="auto"/>
        <w:ind w:left="720" w:hanging="720"/>
        <w:contextualSpacing/>
        <w:rPr>
          <w:rFonts w:ascii="Times New Roman" w:eastAsia="Times New Roman" w:hAnsi="Times New Roman" w:cs="Times New Roman"/>
          <w:sz w:val="24"/>
          <w:szCs w:val="24"/>
        </w:rPr>
      </w:pPr>
      <w:r w:rsidRPr="00965AFD">
        <w:rPr>
          <w:rFonts w:ascii="Times New Roman" w:eastAsia="Times New Roman" w:hAnsi="Times New Roman" w:cs="Times New Roman"/>
          <w:sz w:val="24"/>
          <w:szCs w:val="24"/>
        </w:rPr>
        <w:t>Bexley.gov.uk, 2012.</w:t>
      </w:r>
      <w:r w:rsidRPr="00965AFD">
        <w:rPr>
          <w:rFonts w:ascii="Times New Roman" w:eastAsia="Times New Roman" w:hAnsi="Times New Roman" w:cs="Times New Roman"/>
          <w:i/>
          <w:iCs/>
          <w:sz w:val="24"/>
          <w:szCs w:val="24"/>
        </w:rPr>
        <w:t xml:space="preserve"> Bexley's core strategy. </w:t>
      </w:r>
      <w:r w:rsidRPr="00965AFD">
        <w:rPr>
          <w:rFonts w:ascii="Times New Roman" w:hAnsi="Times New Roman" w:cs="Times New Roman"/>
          <w:sz w:val="24"/>
          <w:szCs w:val="24"/>
          <w:shd w:val="clear" w:color="auto" w:fill="FFFFFF"/>
        </w:rPr>
        <w:t>[Online] Available at: &lt;</w:t>
      </w:r>
      <w:r w:rsidRPr="00965AFD">
        <w:rPr>
          <w:rFonts w:ascii="Times New Roman" w:eastAsia="Times New Roman" w:hAnsi="Times New Roman" w:cs="Times New Roman"/>
          <w:sz w:val="24"/>
          <w:szCs w:val="24"/>
        </w:rPr>
        <w:t>https://www.bexley.gov.uk/sites/default/files/2020-05/Bexley-Core-Strategy.pdf</w:t>
      </w:r>
      <w:r w:rsidR="00D00193" w:rsidRPr="00965AFD">
        <w:rPr>
          <w:rFonts w:ascii="Times New Roman" w:hAnsi="Times New Roman" w:cs="Times New Roman"/>
          <w:sz w:val="24"/>
          <w:szCs w:val="24"/>
        </w:rPr>
        <w:t>&gt; [</w:t>
      </w:r>
      <w:r w:rsidRPr="00965AFD">
        <w:rPr>
          <w:rFonts w:ascii="Times New Roman" w:hAnsi="Times New Roman" w:cs="Times New Roman"/>
          <w:sz w:val="24"/>
          <w:szCs w:val="24"/>
        </w:rPr>
        <w:t>Accessed 24 November 2022].</w:t>
      </w:r>
    </w:p>
    <w:p w14:paraId="1CEF1571" w14:textId="77777777" w:rsidR="00D772C4" w:rsidRPr="00965AFD" w:rsidRDefault="00E128A6" w:rsidP="00965AFD">
      <w:pPr>
        <w:spacing w:after="0" w:line="480" w:lineRule="auto"/>
        <w:ind w:left="720" w:hanging="720"/>
        <w:contextualSpacing/>
        <w:rPr>
          <w:rFonts w:ascii="Times New Roman" w:hAnsi="Times New Roman" w:cs="Times New Roman"/>
          <w:sz w:val="24"/>
          <w:szCs w:val="24"/>
        </w:rPr>
      </w:pPr>
      <w:r w:rsidRPr="00965AFD">
        <w:rPr>
          <w:rFonts w:ascii="Times New Roman" w:eastAsia="Times New Roman" w:hAnsi="Times New Roman" w:cs="Times New Roman"/>
          <w:sz w:val="24"/>
          <w:szCs w:val="24"/>
        </w:rPr>
        <w:t>Bexley.gov.uk</w:t>
      </w:r>
      <w:r w:rsidRPr="00965AFD">
        <w:rPr>
          <w:rFonts w:ascii="Times New Roman" w:hAnsi="Times New Roman" w:cs="Times New Roman"/>
          <w:sz w:val="24"/>
          <w:szCs w:val="24"/>
        </w:rPr>
        <w:t xml:space="preserve">, 2018. Bexley partners with London Borough of </w:t>
      </w:r>
      <w:proofErr w:type="spellStart"/>
      <w:r w:rsidRPr="00965AFD">
        <w:rPr>
          <w:rFonts w:ascii="Times New Roman" w:hAnsi="Times New Roman" w:cs="Times New Roman"/>
          <w:sz w:val="24"/>
          <w:szCs w:val="24"/>
        </w:rPr>
        <w:t>Lewisham</w:t>
      </w:r>
      <w:proofErr w:type="spellEnd"/>
      <w:r w:rsidRPr="00965AFD">
        <w:rPr>
          <w:rFonts w:ascii="Times New Roman" w:hAnsi="Times New Roman" w:cs="Times New Roman"/>
          <w:sz w:val="24"/>
          <w:szCs w:val="24"/>
        </w:rPr>
        <w:t xml:space="preserve"> to deliver healthcare services. </w:t>
      </w:r>
      <w:r w:rsidRPr="00965AFD">
        <w:rPr>
          <w:rFonts w:ascii="Times New Roman" w:hAnsi="Times New Roman" w:cs="Times New Roman"/>
          <w:sz w:val="24"/>
          <w:szCs w:val="24"/>
          <w:shd w:val="clear" w:color="auto" w:fill="FFFFFF"/>
        </w:rPr>
        <w:t>[Online] Available at: &lt;</w:t>
      </w:r>
      <w:hyperlink r:id="rId8" w:history="1">
        <w:r w:rsidRPr="00965AFD">
          <w:rPr>
            <w:rStyle w:val="Hyperlink"/>
            <w:rFonts w:ascii="Times New Roman" w:hAnsi="Times New Roman" w:cs="Times New Roman"/>
            <w:color w:val="auto"/>
            <w:sz w:val="24"/>
            <w:szCs w:val="24"/>
          </w:rPr>
          <w:t>https://www.bexley.gov.uk/services/health-and-social-care/bexley-partners-with-london-borough-of-lewisham-to-deliver-healthcare-services</w:t>
        </w:r>
      </w:hyperlink>
      <w:r w:rsidRPr="00965AFD">
        <w:rPr>
          <w:rFonts w:ascii="Times New Roman" w:hAnsi="Times New Roman" w:cs="Times New Roman"/>
          <w:sz w:val="24"/>
          <w:szCs w:val="24"/>
        </w:rPr>
        <w:t>&gt;[Accessed 24 November 2022].</w:t>
      </w:r>
    </w:p>
    <w:p w14:paraId="1B1659C8" w14:textId="77777777" w:rsidR="00D772C4" w:rsidRPr="00965AFD" w:rsidRDefault="00E128A6" w:rsidP="00965AFD">
      <w:pPr>
        <w:spacing w:after="0" w:line="480" w:lineRule="auto"/>
        <w:ind w:left="720" w:hanging="720"/>
        <w:contextualSpacing/>
        <w:rPr>
          <w:rFonts w:ascii="Times New Roman" w:hAnsi="Times New Roman" w:cs="Times New Roman"/>
          <w:sz w:val="24"/>
          <w:szCs w:val="24"/>
        </w:rPr>
      </w:pPr>
      <w:r w:rsidRPr="00965AFD">
        <w:rPr>
          <w:rFonts w:ascii="Times New Roman" w:hAnsi="Times New Roman" w:cs="Times New Roman"/>
          <w:sz w:val="24"/>
          <w:szCs w:val="24"/>
          <w:shd w:val="clear" w:color="auto" w:fill="FFFFFF"/>
        </w:rPr>
        <w:t xml:space="preserve">Bishop, I.J., Warner, S., van </w:t>
      </w:r>
      <w:proofErr w:type="spellStart"/>
      <w:r w:rsidRPr="00965AFD">
        <w:rPr>
          <w:rFonts w:ascii="Times New Roman" w:hAnsi="Times New Roman" w:cs="Times New Roman"/>
          <w:sz w:val="24"/>
          <w:szCs w:val="24"/>
          <w:shd w:val="clear" w:color="auto" w:fill="FFFFFF"/>
        </w:rPr>
        <w:t>Noordwijk</w:t>
      </w:r>
      <w:proofErr w:type="spellEnd"/>
      <w:r w:rsidRPr="00965AFD">
        <w:rPr>
          <w:rFonts w:ascii="Times New Roman" w:hAnsi="Times New Roman" w:cs="Times New Roman"/>
          <w:sz w:val="24"/>
          <w:szCs w:val="24"/>
          <w:shd w:val="clear" w:color="auto" w:fill="FFFFFF"/>
        </w:rPr>
        <w:t xml:space="preserve">, T.C., </w:t>
      </w:r>
      <w:proofErr w:type="spellStart"/>
      <w:r w:rsidRPr="00965AFD">
        <w:rPr>
          <w:rFonts w:ascii="Times New Roman" w:hAnsi="Times New Roman" w:cs="Times New Roman"/>
          <w:sz w:val="24"/>
          <w:szCs w:val="24"/>
          <w:shd w:val="clear" w:color="auto" w:fill="FFFFFF"/>
        </w:rPr>
        <w:t>Nyoni</w:t>
      </w:r>
      <w:proofErr w:type="spellEnd"/>
      <w:r w:rsidRPr="00965AFD">
        <w:rPr>
          <w:rFonts w:ascii="Times New Roman" w:hAnsi="Times New Roman" w:cs="Times New Roman"/>
          <w:sz w:val="24"/>
          <w:szCs w:val="24"/>
          <w:shd w:val="clear" w:color="auto" w:fill="FFFFFF"/>
        </w:rPr>
        <w:t>, F.C. and Loiselle, S., 2020. Citizen science monitoring for sustainable development goal indicator 6.3. 2 in England and Zambia. </w:t>
      </w:r>
      <w:r w:rsidRPr="00965AFD">
        <w:rPr>
          <w:rFonts w:ascii="Times New Roman" w:hAnsi="Times New Roman" w:cs="Times New Roman"/>
          <w:i/>
          <w:iCs/>
          <w:sz w:val="24"/>
          <w:szCs w:val="24"/>
          <w:shd w:val="clear" w:color="auto" w:fill="FFFFFF"/>
        </w:rPr>
        <w:t>Sustainability</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12</w:t>
      </w:r>
      <w:r w:rsidRPr="00965AFD">
        <w:rPr>
          <w:rFonts w:ascii="Times New Roman" w:hAnsi="Times New Roman" w:cs="Times New Roman"/>
          <w:sz w:val="24"/>
          <w:szCs w:val="24"/>
          <w:shd w:val="clear" w:color="auto" w:fill="FFFFFF"/>
        </w:rPr>
        <w:t>(24).</w:t>
      </w:r>
    </w:p>
    <w:p w14:paraId="437F1D4E" w14:textId="77777777" w:rsidR="00D772C4" w:rsidRPr="00965AFD" w:rsidRDefault="00E128A6" w:rsidP="00965AFD">
      <w:pPr>
        <w:spacing w:after="0" w:line="480" w:lineRule="auto"/>
        <w:ind w:left="720" w:hanging="720"/>
        <w:contextualSpacing/>
        <w:rPr>
          <w:rFonts w:ascii="Times New Roman" w:hAnsi="Times New Roman" w:cs="Times New Roman"/>
          <w:sz w:val="24"/>
          <w:szCs w:val="24"/>
        </w:rPr>
      </w:pPr>
      <w:r w:rsidRPr="00965AFD">
        <w:rPr>
          <w:rFonts w:ascii="Times New Roman" w:hAnsi="Times New Roman" w:cs="Times New Roman"/>
          <w:sz w:val="24"/>
          <w:szCs w:val="24"/>
          <w:shd w:val="clear" w:color="auto" w:fill="FFFFFF"/>
        </w:rPr>
        <w:t>Daher-</w:t>
      </w:r>
      <w:proofErr w:type="spellStart"/>
      <w:r w:rsidRPr="00965AFD">
        <w:rPr>
          <w:rFonts w:ascii="Times New Roman" w:hAnsi="Times New Roman" w:cs="Times New Roman"/>
          <w:sz w:val="24"/>
          <w:szCs w:val="24"/>
          <w:shd w:val="clear" w:color="auto" w:fill="FFFFFF"/>
        </w:rPr>
        <w:t>Nashif</w:t>
      </w:r>
      <w:proofErr w:type="spellEnd"/>
      <w:r w:rsidRPr="00965AFD">
        <w:rPr>
          <w:rFonts w:ascii="Times New Roman" w:hAnsi="Times New Roman" w:cs="Times New Roman"/>
          <w:sz w:val="24"/>
          <w:szCs w:val="24"/>
          <w:shd w:val="clear" w:color="auto" w:fill="FFFFFF"/>
        </w:rPr>
        <w:t xml:space="preserve">, S. and </w:t>
      </w:r>
      <w:proofErr w:type="spellStart"/>
      <w:r w:rsidRPr="00965AFD">
        <w:rPr>
          <w:rFonts w:ascii="Times New Roman" w:hAnsi="Times New Roman" w:cs="Times New Roman"/>
          <w:sz w:val="24"/>
          <w:szCs w:val="24"/>
          <w:shd w:val="clear" w:color="auto" w:fill="FFFFFF"/>
        </w:rPr>
        <w:t>Bawadi</w:t>
      </w:r>
      <w:proofErr w:type="spellEnd"/>
      <w:r w:rsidRPr="00965AFD">
        <w:rPr>
          <w:rFonts w:ascii="Times New Roman" w:hAnsi="Times New Roman" w:cs="Times New Roman"/>
          <w:sz w:val="24"/>
          <w:szCs w:val="24"/>
          <w:shd w:val="clear" w:color="auto" w:fill="FFFFFF"/>
        </w:rPr>
        <w:t>, H., 2020. Women’s health and well-being in the United Nations sustainable development goals: a narrative review of achievements and gaps in the gulf states. </w:t>
      </w:r>
      <w:r w:rsidRPr="00965AFD">
        <w:rPr>
          <w:rFonts w:ascii="Times New Roman" w:hAnsi="Times New Roman" w:cs="Times New Roman"/>
          <w:i/>
          <w:iCs/>
          <w:sz w:val="24"/>
          <w:szCs w:val="24"/>
          <w:shd w:val="clear" w:color="auto" w:fill="FFFFFF"/>
        </w:rPr>
        <w:t>International Journal of Environmental Research and Public Health</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17</w:t>
      </w:r>
      <w:r w:rsidRPr="00965AFD">
        <w:rPr>
          <w:rFonts w:ascii="Times New Roman" w:hAnsi="Times New Roman" w:cs="Times New Roman"/>
          <w:sz w:val="24"/>
          <w:szCs w:val="24"/>
          <w:shd w:val="clear" w:color="auto" w:fill="FFFFFF"/>
        </w:rPr>
        <w:t>(3), p. 1059.</w:t>
      </w:r>
    </w:p>
    <w:p w14:paraId="7E941665"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 xml:space="preserve">Dwivedi, A., Agrawal, D., Jha, A., Gastaldi, M., Paul, S.K. and </w:t>
      </w:r>
      <w:proofErr w:type="spellStart"/>
      <w:r w:rsidRPr="00965AFD">
        <w:rPr>
          <w:rFonts w:ascii="Times New Roman" w:hAnsi="Times New Roman" w:cs="Times New Roman"/>
          <w:sz w:val="24"/>
          <w:szCs w:val="24"/>
          <w:shd w:val="clear" w:color="auto" w:fill="FFFFFF"/>
        </w:rPr>
        <w:t>D’Adamo</w:t>
      </w:r>
      <w:proofErr w:type="spellEnd"/>
      <w:r w:rsidRPr="00965AFD">
        <w:rPr>
          <w:rFonts w:ascii="Times New Roman" w:hAnsi="Times New Roman" w:cs="Times New Roman"/>
          <w:sz w:val="24"/>
          <w:szCs w:val="24"/>
          <w:shd w:val="clear" w:color="auto" w:fill="FFFFFF"/>
        </w:rPr>
        <w:t>, I., 2021. Addressing the challenges to sustainable initiatives in value chain flexibility: implications for Sustainable Development Goals. </w:t>
      </w:r>
      <w:r w:rsidRPr="00965AFD">
        <w:rPr>
          <w:rFonts w:ascii="Times New Roman" w:hAnsi="Times New Roman" w:cs="Times New Roman"/>
          <w:i/>
          <w:iCs/>
          <w:sz w:val="24"/>
          <w:szCs w:val="24"/>
          <w:shd w:val="clear" w:color="auto" w:fill="FFFFFF"/>
        </w:rPr>
        <w:t>Global Journal of Flexible Systems Management</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22</w:t>
      </w:r>
      <w:r w:rsidRPr="00965AFD">
        <w:rPr>
          <w:rFonts w:ascii="Times New Roman" w:hAnsi="Times New Roman" w:cs="Times New Roman"/>
          <w:sz w:val="24"/>
          <w:szCs w:val="24"/>
          <w:shd w:val="clear" w:color="auto" w:fill="FFFFFF"/>
        </w:rPr>
        <w:t>(2), pp. 179-197.</w:t>
      </w:r>
    </w:p>
    <w:p w14:paraId="122C1176" w14:textId="5261C68C" w:rsidR="00D772C4" w:rsidRPr="00965AFD" w:rsidRDefault="00E128A6" w:rsidP="00965AFD">
      <w:pPr>
        <w:spacing w:after="0" w:line="480" w:lineRule="auto"/>
        <w:ind w:left="720" w:hanging="720"/>
        <w:contextualSpacing/>
        <w:rPr>
          <w:rFonts w:ascii="Times New Roman" w:eastAsia="Times New Roman" w:hAnsi="Times New Roman" w:cs="Times New Roman"/>
          <w:sz w:val="24"/>
          <w:szCs w:val="24"/>
        </w:rPr>
      </w:pPr>
      <w:r w:rsidRPr="00965AFD">
        <w:rPr>
          <w:rFonts w:ascii="Times New Roman" w:eastAsia="Times New Roman" w:hAnsi="Times New Roman" w:cs="Times New Roman"/>
          <w:sz w:val="24"/>
          <w:szCs w:val="24"/>
        </w:rPr>
        <w:t xml:space="preserve">Gov.uk, 2021, </w:t>
      </w:r>
      <w:r w:rsidRPr="00965AFD">
        <w:rPr>
          <w:rFonts w:ascii="Times New Roman" w:eastAsia="Times New Roman" w:hAnsi="Times New Roman" w:cs="Times New Roman"/>
          <w:i/>
          <w:iCs/>
          <w:sz w:val="24"/>
          <w:szCs w:val="24"/>
        </w:rPr>
        <w:t>Education and training statistics for the UK, Reporting Year 2021.</w:t>
      </w:r>
      <w:r w:rsidRPr="00965AFD">
        <w:rPr>
          <w:rFonts w:ascii="Times New Roman" w:hAnsi="Times New Roman" w:cs="Times New Roman"/>
          <w:sz w:val="24"/>
          <w:szCs w:val="24"/>
        </w:rPr>
        <w:t xml:space="preserve"> </w:t>
      </w:r>
      <w:r w:rsidRPr="00965AFD">
        <w:rPr>
          <w:rFonts w:ascii="Times New Roman" w:hAnsi="Times New Roman" w:cs="Times New Roman"/>
          <w:sz w:val="24"/>
          <w:szCs w:val="24"/>
          <w:shd w:val="clear" w:color="auto" w:fill="FFFFFF"/>
        </w:rPr>
        <w:t>[Online] Available at: &lt;</w:t>
      </w:r>
      <w:r w:rsidRPr="00965AFD">
        <w:rPr>
          <w:rFonts w:ascii="Times New Roman" w:eastAsia="Times New Roman" w:hAnsi="Times New Roman" w:cs="Times New Roman"/>
          <w:sz w:val="24"/>
          <w:szCs w:val="24"/>
        </w:rPr>
        <w:t>https://explore-education-statistics.service.gov.uk/find-statistics/education-and-training-statistics-for-the-uk</w:t>
      </w:r>
      <w:r w:rsidR="00D00193" w:rsidRPr="00965AFD">
        <w:rPr>
          <w:rFonts w:ascii="Times New Roman" w:hAnsi="Times New Roman" w:cs="Times New Roman"/>
          <w:sz w:val="24"/>
          <w:szCs w:val="24"/>
        </w:rPr>
        <w:t>&gt; [</w:t>
      </w:r>
      <w:r w:rsidRPr="00965AFD">
        <w:rPr>
          <w:rFonts w:ascii="Times New Roman" w:hAnsi="Times New Roman" w:cs="Times New Roman"/>
          <w:sz w:val="24"/>
          <w:szCs w:val="24"/>
        </w:rPr>
        <w:t>Accessed 24 November 2022].</w:t>
      </w:r>
    </w:p>
    <w:p w14:paraId="3FA69D94" w14:textId="4CF55E01"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lastRenderedPageBreak/>
        <w:t xml:space="preserve">Greenwich and Bexley Community Hospice, 2022. </w:t>
      </w:r>
      <w:r w:rsidRPr="00965AFD">
        <w:rPr>
          <w:rFonts w:ascii="Times New Roman" w:hAnsi="Times New Roman" w:cs="Times New Roman"/>
          <w:i/>
          <w:iCs/>
          <w:sz w:val="24"/>
          <w:szCs w:val="24"/>
          <w:shd w:val="clear" w:color="auto" w:fill="FFFFFF"/>
        </w:rPr>
        <w:t>About us.</w:t>
      </w:r>
      <w:r w:rsidRPr="00965AFD">
        <w:rPr>
          <w:rFonts w:ascii="Times New Roman" w:hAnsi="Times New Roman" w:cs="Times New Roman"/>
          <w:sz w:val="24"/>
          <w:szCs w:val="24"/>
          <w:shd w:val="clear" w:color="auto" w:fill="FFFFFF"/>
        </w:rPr>
        <w:t xml:space="preserve"> [Online] Available at: &lt;</w:t>
      </w:r>
      <w:r w:rsidRPr="00965AFD">
        <w:rPr>
          <w:rFonts w:ascii="Times New Roman" w:hAnsi="Times New Roman" w:cs="Times New Roman"/>
          <w:sz w:val="24"/>
          <w:szCs w:val="24"/>
        </w:rPr>
        <w:t>https://www.communityhospice.org.uk/about-us/</w:t>
      </w:r>
      <w:r w:rsidR="00D00193" w:rsidRPr="00965AFD">
        <w:rPr>
          <w:rFonts w:ascii="Times New Roman" w:hAnsi="Times New Roman" w:cs="Times New Roman"/>
          <w:sz w:val="24"/>
          <w:szCs w:val="24"/>
        </w:rPr>
        <w:t>&gt; [</w:t>
      </w:r>
      <w:r w:rsidRPr="00965AFD">
        <w:rPr>
          <w:rFonts w:ascii="Times New Roman" w:hAnsi="Times New Roman" w:cs="Times New Roman"/>
          <w:sz w:val="24"/>
          <w:szCs w:val="24"/>
        </w:rPr>
        <w:t>Accessed 24 November 2022].</w:t>
      </w:r>
    </w:p>
    <w:p w14:paraId="75F81C11"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 xml:space="preserve">Joyce, Z. and Ballard, S., 2022. Seismic media: art and geological co-creation in </w:t>
      </w:r>
      <w:proofErr w:type="spellStart"/>
      <w:r w:rsidRPr="00965AFD">
        <w:rPr>
          <w:rFonts w:ascii="Times New Roman" w:hAnsi="Times New Roman" w:cs="Times New Roman"/>
          <w:sz w:val="24"/>
          <w:szCs w:val="24"/>
          <w:shd w:val="clear" w:color="auto" w:fill="FFFFFF"/>
        </w:rPr>
        <w:t>Ōtautahi</w:t>
      </w:r>
      <w:proofErr w:type="spellEnd"/>
      <w:r w:rsidRPr="00965AFD">
        <w:rPr>
          <w:rFonts w:ascii="Times New Roman" w:hAnsi="Times New Roman" w:cs="Times New Roman"/>
          <w:sz w:val="24"/>
          <w:szCs w:val="24"/>
          <w:shd w:val="clear" w:color="auto" w:fill="FFFFFF"/>
        </w:rPr>
        <w:t xml:space="preserve"> Christchurch, Aotearoa New Zealand. </w:t>
      </w:r>
      <w:r w:rsidRPr="00965AFD">
        <w:rPr>
          <w:rFonts w:ascii="Times New Roman" w:hAnsi="Times New Roman" w:cs="Times New Roman"/>
          <w:i/>
          <w:iCs/>
          <w:sz w:val="24"/>
          <w:szCs w:val="24"/>
          <w:shd w:val="clear" w:color="auto" w:fill="FFFFFF"/>
        </w:rPr>
        <w:t>Cultural Geographies</w:t>
      </w:r>
      <w:r w:rsidRPr="00965AFD">
        <w:rPr>
          <w:rFonts w:ascii="Times New Roman" w:hAnsi="Times New Roman" w:cs="Times New Roman"/>
          <w:sz w:val="24"/>
          <w:szCs w:val="24"/>
          <w:shd w:val="clear" w:color="auto" w:fill="FFFFFF"/>
        </w:rPr>
        <w:t xml:space="preserve">, </w:t>
      </w:r>
      <w:r w:rsidRPr="00965AFD">
        <w:rPr>
          <w:rFonts w:ascii="Times New Roman" w:hAnsi="Times New Roman" w:cs="Times New Roman"/>
          <w:b/>
          <w:bCs/>
          <w:sz w:val="24"/>
          <w:szCs w:val="24"/>
          <w:shd w:val="clear" w:color="auto" w:fill="FFFFFF"/>
        </w:rPr>
        <w:t>2022</w:t>
      </w:r>
      <w:r w:rsidRPr="00965AFD">
        <w:rPr>
          <w:rFonts w:ascii="Times New Roman" w:hAnsi="Times New Roman" w:cs="Times New Roman"/>
          <w:sz w:val="24"/>
          <w:szCs w:val="24"/>
          <w:shd w:val="clear" w:color="auto" w:fill="FFFFFF"/>
        </w:rPr>
        <w:t>.</w:t>
      </w:r>
    </w:p>
    <w:p w14:paraId="4A59A831"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 xml:space="preserve">Mansell, P., Philbin, S.P. and </w:t>
      </w:r>
      <w:proofErr w:type="spellStart"/>
      <w:r w:rsidRPr="00965AFD">
        <w:rPr>
          <w:rFonts w:ascii="Times New Roman" w:hAnsi="Times New Roman" w:cs="Times New Roman"/>
          <w:sz w:val="24"/>
          <w:szCs w:val="24"/>
          <w:shd w:val="clear" w:color="auto" w:fill="FFFFFF"/>
        </w:rPr>
        <w:t>Konstantinou</w:t>
      </w:r>
      <w:proofErr w:type="spellEnd"/>
      <w:r w:rsidRPr="00965AFD">
        <w:rPr>
          <w:rFonts w:ascii="Times New Roman" w:hAnsi="Times New Roman" w:cs="Times New Roman"/>
          <w:sz w:val="24"/>
          <w:szCs w:val="24"/>
          <w:shd w:val="clear" w:color="auto" w:fill="FFFFFF"/>
        </w:rPr>
        <w:t>, E., 2020. Delivering UN Sustainable Development Goals’ impact on infrastructure projects: an empirical study of senior executives in the UK Construction Sector. </w:t>
      </w:r>
      <w:r w:rsidRPr="00965AFD">
        <w:rPr>
          <w:rFonts w:ascii="Times New Roman" w:hAnsi="Times New Roman" w:cs="Times New Roman"/>
          <w:i/>
          <w:iCs/>
          <w:sz w:val="24"/>
          <w:szCs w:val="24"/>
          <w:shd w:val="clear" w:color="auto" w:fill="FFFFFF"/>
        </w:rPr>
        <w:t>Sustainability</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12</w:t>
      </w:r>
      <w:r w:rsidRPr="00965AFD">
        <w:rPr>
          <w:rFonts w:ascii="Times New Roman" w:hAnsi="Times New Roman" w:cs="Times New Roman"/>
          <w:sz w:val="24"/>
          <w:szCs w:val="24"/>
          <w:shd w:val="clear" w:color="auto" w:fill="FFFFFF"/>
        </w:rPr>
        <w:t>(19), p. 7998.</w:t>
      </w:r>
    </w:p>
    <w:p w14:paraId="6C964EEB"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 xml:space="preserve">Nicholls, E., Ely, A., Birkin, L., </w:t>
      </w:r>
      <w:proofErr w:type="spellStart"/>
      <w:r w:rsidRPr="00965AFD">
        <w:rPr>
          <w:rFonts w:ascii="Times New Roman" w:hAnsi="Times New Roman" w:cs="Times New Roman"/>
          <w:sz w:val="24"/>
          <w:szCs w:val="24"/>
          <w:shd w:val="clear" w:color="auto" w:fill="FFFFFF"/>
        </w:rPr>
        <w:t>Basu</w:t>
      </w:r>
      <w:proofErr w:type="spellEnd"/>
      <w:r w:rsidRPr="00965AFD">
        <w:rPr>
          <w:rFonts w:ascii="Times New Roman" w:hAnsi="Times New Roman" w:cs="Times New Roman"/>
          <w:sz w:val="24"/>
          <w:szCs w:val="24"/>
          <w:shd w:val="clear" w:color="auto" w:fill="FFFFFF"/>
        </w:rPr>
        <w:t xml:space="preserve">, P. and </w:t>
      </w:r>
      <w:proofErr w:type="spellStart"/>
      <w:r w:rsidRPr="00965AFD">
        <w:rPr>
          <w:rFonts w:ascii="Times New Roman" w:hAnsi="Times New Roman" w:cs="Times New Roman"/>
          <w:sz w:val="24"/>
          <w:szCs w:val="24"/>
          <w:shd w:val="clear" w:color="auto" w:fill="FFFFFF"/>
        </w:rPr>
        <w:t>Goulson</w:t>
      </w:r>
      <w:proofErr w:type="spellEnd"/>
      <w:r w:rsidRPr="00965AFD">
        <w:rPr>
          <w:rFonts w:ascii="Times New Roman" w:hAnsi="Times New Roman" w:cs="Times New Roman"/>
          <w:sz w:val="24"/>
          <w:szCs w:val="24"/>
          <w:shd w:val="clear" w:color="auto" w:fill="FFFFFF"/>
        </w:rPr>
        <w:t>, D., 2020. The contribution of small-scale food production in urban areas to the sustainable development goals: a review and case study. </w:t>
      </w:r>
      <w:r w:rsidRPr="00965AFD">
        <w:rPr>
          <w:rFonts w:ascii="Times New Roman" w:hAnsi="Times New Roman" w:cs="Times New Roman"/>
          <w:i/>
          <w:iCs/>
          <w:sz w:val="24"/>
          <w:szCs w:val="24"/>
          <w:shd w:val="clear" w:color="auto" w:fill="FFFFFF"/>
        </w:rPr>
        <w:t>Sustainability Science</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15</w:t>
      </w:r>
      <w:r w:rsidRPr="00965AFD">
        <w:rPr>
          <w:rFonts w:ascii="Times New Roman" w:hAnsi="Times New Roman" w:cs="Times New Roman"/>
          <w:sz w:val="24"/>
          <w:szCs w:val="24"/>
          <w:shd w:val="clear" w:color="auto" w:fill="FFFFFF"/>
        </w:rPr>
        <w:t>(6), pp. 1585-1599.</w:t>
      </w:r>
    </w:p>
    <w:p w14:paraId="5D5E7585" w14:textId="77777777" w:rsidR="00D772C4" w:rsidRPr="00965AFD" w:rsidRDefault="00E128A6" w:rsidP="00965AFD">
      <w:pPr>
        <w:spacing w:after="0" w:line="480" w:lineRule="auto"/>
        <w:ind w:left="720" w:hanging="720"/>
        <w:contextualSpacing/>
        <w:rPr>
          <w:rFonts w:ascii="Times New Roman" w:eastAsia="Times New Roman" w:hAnsi="Times New Roman" w:cs="Times New Roman"/>
          <w:sz w:val="24"/>
          <w:szCs w:val="24"/>
        </w:rPr>
      </w:pPr>
      <w:proofErr w:type="spellStart"/>
      <w:r w:rsidRPr="00965AFD">
        <w:rPr>
          <w:rFonts w:ascii="Times New Roman" w:hAnsi="Times New Roman" w:cs="Times New Roman"/>
          <w:sz w:val="24"/>
          <w:szCs w:val="24"/>
          <w:shd w:val="clear" w:color="auto" w:fill="FFFFFF"/>
        </w:rPr>
        <w:t>Nundy</w:t>
      </w:r>
      <w:proofErr w:type="spellEnd"/>
      <w:r w:rsidRPr="00965AFD">
        <w:rPr>
          <w:rFonts w:ascii="Times New Roman" w:hAnsi="Times New Roman" w:cs="Times New Roman"/>
          <w:sz w:val="24"/>
          <w:szCs w:val="24"/>
          <w:shd w:val="clear" w:color="auto" w:fill="FFFFFF"/>
        </w:rPr>
        <w:t xml:space="preserve">, S., Ghosh, A., </w:t>
      </w:r>
      <w:proofErr w:type="spellStart"/>
      <w:r w:rsidRPr="00965AFD">
        <w:rPr>
          <w:rFonts w:ascii="Times New Roman" w:hAnsi="Times New Roman" w:cs="Times New Roman"/>
          <w:sz w:val="24"/>
          <w:szCs w:val="24"/>
          <w:shd w:val="clear" w:color="auto" w:fill="FFFFFF"/>
        </w:rPr>
        <w:t>Mesloub</w:t>
      </w:r>
      <w:proofErr w:type="spellEnd"/>
      <w:r w:rsidRPr="00965AFD">
        <w:rPr>
          <w:rFonts w:ascii="Times New Roman" w:hAnsi="Times New Roman" w:cs="Times New Roman"/>
          <w:sz w:val="24"/>
          <w:szCs w:val="24"/>
          <w:shd w:val="clear" w:color="auto" w:fill="FFFFFF"/>
        </w:rPr>
        <w:t xml:space="preserve">, A., </w:t>
      </w:r>
      <w:proofErr w:type="spellStart"/>
      <w:r w:rsidRPr="00965AFD">
        <w:rPr>
          <w:rFonts w:ascii="Times New Roman" w:hAnsi="Times New Roman" w:cs="Times New Roman"/>
          <w:sz w:val="24"/>
          <w:szCs w:val="24"/>
          <w:shd w:val="clear" w:color="auto" w:fill="FFFFFF"/>
        </w:rPr>
        <w:t>Albaqawy</w:t>
      </w:r>
      <w:proofErr w:type="spellEnd"/>
      <w:r w:rsidRPr="00965AFD">
        <w:rPr>
          <w:rFonts w:ascii="Times New Roman" w:hAnsi="Times New Roman" w:cs="Times New Roman"/>
          <w:sz w:val="24"/>
          <w:szCs w:val="24"/>
          <w:shd w:val="clear" w:color="auto" w:fill="FFFFFF"/>
        </w:rPr>
        <w:t xml:space="preserve">, G.A. and </w:t>
      </w:r>
      <w:proofErr w:type="spellStart"/>
      <w:r w:rsidRPr="00965AFD">
        <w:rPr>
          <w:rFonts w:ascii="Times New Roman" w:hAnsi="Times New Roman" w:cs="Times New Roman"/>
          <w:sz w:val="24"/>
          <w:szCs w:val="24"/>
          <w:shd w:val="clear" w:color="auto" w:fill="FFFFFF"/>
        </w:rPr>
        <w:t>Alam</w:t>
      </w:r>
      <w:proofErr w:type="spellEnd"/>
      <w:r w:rsidRPr="00965AFD">
        <w:rPr>
          <w:rFonts w:ascii="Times New Roman" w:hAnsi="Times New Roman" w:cs="Times New Roman"/>
          <w:sz w:val="24"/>
          <w:szCs w:val="24"/>
          <w:shd w:val="clear" w:color="auto" w:fill="FFFFFF"/>
        </w:rPr>
        <w:t>, M.M., 2021. Impact of COVID-19 pandemic on socio-economic, energy-environment and transport sector globally and sustainable development goal (SDG). </w:t>
      </w:r>
      <w:r w:rsidRPr="00965AFD">
        <w:rPr>
          <w:rFonts w:ascii="Times New Roman" w:hAnsi="Times New Roman" w:cs="Times New Roman"/>
          <w:i/>
          <w:iCs/>
          <w:sz w:val="24"/>
          <w:szCs w:val="24"/>
          <w:shd w:val="clear" w:color="auto" w:fill="FFFFFF"/>
        </w:rPr>
        <w:t>Journal of Cleaner Production</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312</w:t>
      </w:r>
      <w:r w:rsidRPr="00965AFD">
        <w:rPr>
          <w:rFonts w:ascii="Times New Roman" w:hAnsi="Times New Roman" w:cs="Times New Roman"/>
          <w:sz w:val="24"/>
          <w:szCs w:val="24"/>
          <w:shd w:val="clear" w:color="auto" w:fill="FFFFFF"/>
        </w:rPr>
        <w:t>.</w:t>
      </w:r>
    </w:p>
    <w:p w14:paraId="0BCF5BBE"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Opoku, A., 2019. Biodiversity and the built environment: Implications for the Sustainable Development Goals (SDGs). </w:t>
      </w:r>
      <w:r w:rsidRPr="00965AFD">
        <w:rPr>
          <w:rFonts w:ascii="Times New Roman" w:hAnsi="Times New Roman" w:cs="Times New Roman"/>
          <w:i/>
          <w:iCs/>
          <w:sz w:val="24"/>
          <w:szCs w:val="24"/>
          <w:shd w:val="clear" w:color="auto" w:fill="FFFFFF"/>
        </w:rPr>
        <w:t>Resources, Conservation and Recycling</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141</w:t>
      </w:r>
      <w:r w:rsidRPr="00965AFD">
        <w:rPr>
          <w:rFonts w:ascii="Times New Roman" w:hAnsi="Times New Roman" w:cs="Times New Roman"/>
          <w:sz w:val="24"/>
          <w:szCs w:val="24"/>
          <w:shd w:val="clear" w:color="auto" w:fill="FFFFFF"/>
        </w:rPr>
        <w:t>, pp.1-7.</w:t>
      </w:r>
    </w:p>
    <w:p w14:paraId="2CFF3522"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 xml:space="preserve">Palmer, D., </w:t>
      </w:r>
      <w:proofErr w:type="spellStart"/>
      <w:r w:rsidRPr="00965AFD">
        <w:rPr>
          <w:rFonts w:ascii="Times New Roman" w:hAnsi="Times New Roman" w:cs="Times New Roman"/>
          <w:sz w:val="24"/>
          <w:szCs w:val="24"/>
          <w:shd w:val="clear" w:color="auto" w:fill="FFFFFF"/>
        </w:rPr>
        <w:t>Pittaway</w:t>
      </w:r>
      <w:proofErr w:type="spellEnd"/>
      <w:r w:rsidRPr="00965AFD">
        <w:rPr>
          <w:rFonts w:ascii="Times New Roman" w:hAnsi="Times New Roman" w:cs="Times New Roman"/>
          <w:sz w:val="24"/>
          <w:szCs w:val="24"/>
          <w:shd w:val="clear" w:color="auto" w:fill="FFFFFF"/>
        </w:rPr>
        <w:t xml:space="preserve">, S., Cook, L., Garner, S., </w:t>
      </w:r>
      <w:proofErr w:type="spellStart"/>
      <w:r w:rsidRPr="00965AFD">
        <w:rPr>
          <w:rFonts w:ascii="Times New Roman" w:hAnsi="Times New Roman" w:cs="Times New Roman"/>
          <w:sz w:val="24"/>
          <w:szCs w:val="24"/>
          <w:shd w:val="clear" w:color="auto" w:fill="FFFFFF"/>
        </w:rPr>
        <w:t>Holtum</w:t>
      </w:r>
      <w:proofErr w:type="spellEnd"/>
      <w:r w:rsidRPr="00965AFD">
        <w:rPr>
          <w:rFonts w:ascii="Times New Roman" w:hAnsi="Times New Roman" w:cs="Times New Roman"/>
          <w:sz w:val="24"/>
          <w:szCs w:val="24"/>
          <w:shd w:val="clear" w:color="auto" w:fill="FFFFFF"/>
        </w:rPr>
        <w:t xml:space="preserve">, S., Sansom, J. and </w:t>
      </w:r>
      <w:proofErr w:type="spellStart"/>
      <w:r w:rsidRPr="00965AFD">
        <w:rPr>
          <w:rFonts w:ascii="Times New Roman" w:hAnsi="Times New Roman" w:cs="Times New Roman"/>
          <w:sz w:val="24"/>
          <w:szCs w:val="24"/>
          <w:shd w:val="clear" w:color="auto" w:fill="FFFFFF"/>
        </w:rPr>
        <w:t>Bassi</w:t>
      </w:r>
      <w:proofErr w:type="spellEnd"/>
      <w:r w:rsidRPr="00965AFD">
        <w:rPr>
          <w:rFonts w:ascii="Times New Roman" w:hAnsi="Times New Roman" w:cs="Times New Roman"/>
          <w:sz w:val="24"/>
          <w:szCs w:val="24"/>
          <w:shd w:val="clear" w:color="auto" w:fill="FFFFFF"/>
        </w:rPr>
        <w:t>, C., 2012. An exploration into the effectiveness of self‐help CBT for mothers with mild to moderate depression and/or anxiety in the London Borough of Bexley. </w:t>
      </w:r>
      <w:r w:rsidRPr="00965AFD">
        <w:rPr>
          <w:rFonts w:ascii="Times New Roman" w:hAnsi="Times New Roman" w:cs="Times New Roman"/>
          <w:i/>
          <w:iCs/>
          <w:sz w:val="24"/>
          <w:szCs w:val="24"/>
          <w:shd w:val="clear" w:color="auto" w:fill="FFFFFF"/>
        </w:rPr>
        <w:t>Journal of Children’s Services</w:t>
      </w:r>
      <w:r w:rsidRPr="00965AFD">
        <w:rPr>
          <w:rFonts w:ascii="Times New Roman" w:hAnsi="Times New Roman" w:cs="Times New Roman"/>
          <w:sz w:val="24"/>
          <w:szCs w:val="24"/>
          <w:shd w:val="clear" w:color="auto" w:fill="FFFFFF"/>
        </w:rPr>
        <w:t xml:space="preserve">, </w:t>
      </w:r>
      <w:r w:rsidRPr="00965AFD">
        <w:rPr>
          <w:rFonts w:ascii="Times New Roman" w:hAnsi="Times New Roman" w:cs="Times New Roman"/>
          <w:b/>
          <w:bCs/>
          <w:sz w:val="24"/>
          <w:szCs w:val="24"/>
          <w:shd w:val="clear" w:color="auto" w:fill="FFFFFF"/>
        </w:rPr>
        <w:t>2012</w:t>
      </w:r>
      <w:r w:rsidRPr="00965AFD">
        <w:rPr>
          <w:rFonts w:ascii="Times New Roman" w:hAnsi="Times New Roman" w:cs="Times New Roman"/>
          <w:sz w:val="24"/>
          <w:szCs w:val="24"/>
          <w:shd w:val="clear" w:color="auto" w:fill="FFFFFF"/>
        </w:rPr>
        <w:t>.</w:t>
      </w:r>
    </w:p>
    <w:p w14:paraId="55A61A2A" w14:textId="77777777" w:rsidR="00D772C4" w:rsidRPr="00965AFD" w:rsidRDefault="00E128A6" w:rsidP="00965AFD">
      <w:pPr>
        <w:spacing w:after="0" w:line="480" w:lineRule="auto"/>
        <w:ind w:left="720" w:hanging="720"/>
        <w:contextualSpacing/>
        <w:rPr>
          <w:rFonts w:ascii="Times New Roman" w:hAnsi="Times New Roman" w:cs="Times New Roman"/>
          <w:sz w:val="24"/>
          <w:szCs w:val="24"/>
          <w:shd w:val="clear" w:color="auto" w:fill="FFFFFF"/>
        </w:rPr>
      </w:pPr>
      <w:r w:rsidRPr="00965AFD">
        <w:rPr>
          <w:rFonts w:ascii="Times New Roman" w:hAnsi="Times New Roman" w:cs="Times New Roman"/>
          <w:sz w:val="24"/>
          <w:szCs w:val="24"/>
          <w:shd w:val="clear" w:color="auto" w:fill="FFFFFF"/>
        </w:rPr>
        <w:t>Popoola, B.O., 2019. Involving libraries in improving health literacy to achieve sustainable development goal‐3 in developing economies: a literature review. </w:t>
      </w:r>
      <w:r w:rsidRPr="00965AFD">
        <w:rPr>
          <w:rFonts w:ascii="Times New Roman" w:hAnsi="Times New Roman" w:cs="Times New Roman"/>
          <w:i/>
          <w:iCs/>
          <w:sz w:val="24"/>
          <w:szCs w:val="24"/>
          <w:shd w:val="clear" w:color="auto" w:fill="FFFFFF"/>
        </w:rPr>
        <w:t>Health Information and Libraries Journal</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36</w:t>
      </w:r>
      <w:r w:rsidRPr="00965AFD">
        <w:rPr>
          <w:rFonts w:ascii="Times New Roman" w:hAnsi="Times New Roman" w:cs="Times New Roman"/>
          <w:sz w:val="24"/>
          <w:szCs w:val="24"/>
          <w:shd w:val="clear" w:color="auto" w:fill="FFFFFF"/>
        </w:rPr>
        <w:t>(2), pp .111-120.</w:t>
      </w:r>
    </w:p>
    <w:p w14:paraId="60469BAA" w14:textId="77777777" w:rsidR="00D772C4" w:rsidRPr="00965AFD" w:rsidRDefault="00E128A6" w:rsidP="00965AFD">
      <w:pPr>
        <w:spacing w:after="0" w:line="480" w:lineRule="auto"/>
        <w:ind w:left="720" w:hanging="720"/>
        <w:contextualSpacing/>
        <w:rPr>
          <w:rFonts w:ascii="Times New Roman" w:hAnsi="Times New Roman" w:cs="Times New Roman"/>
          <w:sz w:val="24"/>
          <w:szCs w:val="24"/>
        </w:rPr>
      </w:pPr>
      <w:r w:rsidRPr="00965AFD">
        <w:rPr>
          <w:rFonts w:ascii="Times New Roman" w:hAnsi="Times New Roman" w:cs="Times New Roman"/>
          <w:sz w:val="24"/>
          <w:szCs w:val="24"/>
          <w:shd w:val="clear" w:color="auto" w:fill="FFFFFF"/>
        </w:rPr>
        <w:lastRenderedPageBreak/>
        <w:t xml:space="preserve">Sachs, J.D., Schmidt-Traub, G., </w:t>
      </w:r>
      <w:proofErr w:type="spellStart"/>
      <w:r w:rsidRPr="00965AFD">
        <w:rPr>
          <w:rFonts w:ascii="Times New Roman" w:hAnsi="Times New Roman" w:cs="Times New Roman"/>
          <w:sz w:val="24"/>
          <w:szCs w:val="24"/>
          <w:shd w:val="clear" w:color="auto" w:fill="FFFFFF"/>
        </w:rPr>
        <w:t>Mazzucato</w:t>
      </w:r>
      <w:proofErr w:type="spellEnd"/>
      <w:r w:rsidRPr="00965AFD">
        <w:rPr>
          <w:rFonts w:ascii="Times New Roman" w:hAnsi="Times New Roman" w:cs="Times New Roman"/>
          <w:sz w:val="24"/>
          <w:szCs w:val="24"/>
          <w:shd w:val="clear" w:color="auto" w:fill="FFFFFF"/>
        </w:rPr>
        <w:t xml:space="preserve">, M., Messner, D., </w:t>
      </w:r>
      <w:proofErr w:type="spellStart"/>
      <w:r w:rsidRPr="00965AFD">
        <w:rPr>
          <w:rFonts w:ascii="Times New Roman" w:hAnsi="Times New Roman" w:cs="Times New Roman"/>
          <w:sz w:val="24"/>
          <w:szCs w:val="24"/>
          <w:shd w:val="clear" w:color="auto" w:fill="FFFFFF"/>
        </w:rPr>
        <w:t>Nakicenovic</w:t>
      </w:r>
      <w:proofErr w:type="spellEnd"/>
      <w:r w:rsidRPr="00965AFD">
        <w:rPr>
          <w:rFonts w:ascii="Times New Roman" w:hAnsi="Times New Roman" w:cs="Times New Roman"/>
          <w:sz w:val="24"/>
          <w:szCs w:val="24"/>
          <w:shd w:val="clear" w:color="auto" w:fill="FFFFFF"/>
        </w:rPr>
        <w:t xml:space="preserve">, N. and </w:t>
      </w:r>
      <w:proofErr w:type="spellStart"/>
      <w:r w:rsidRPr="00965AFD">
        <w:rPr>
          <w:rFonts w:ascii="Times New Roman" w:hAnsi="Times New Roman" w:cs="Times New Roman"/>
          <w:sz w:val="24"/>
          <w:szCs w:val="24"/>
          <w:shd w:val="clear" w:color="auto" w:fill="FFFFFF"/>
        </w:rPr>
        <w:t>Rockström</w:t>
      </w:r>
      <w:proofErr w:type="spellEnd"/>
      <w:r w:rsidRPr="00965AFD">
        <w:rPr>
          <w:rFonts w:ascii="Times New Roman" w:hAnsi="Times New Roman" w:cs="Times New Roman"/>
          <w:sz w:val="24"/>
          <w:szCs w:val="24"/>
          <w:shd w:val="clear" w:color="auto" w:fill="FFFFFF"/>
        </w:rPr>
        <w:t>, J., 2019. Six transformations to achieve the sustainable development goals. </w:t>
      </w:r>
      <w:r w:rsidRPr="00965AFD">
        <w:rPr>
          <w:rFonts w:ascii="Times New Roman" w:hAnsi="Times New Roman" w:cs="Times New Roman"/>
          <w:i/>
          <w:iCs/>
          <w:sz w:val="24"/>
          <w:szCs w:val="24"/>
          <w:shd w:val="clear" w:color="auto" w:fill="FFFFFF"/>
        </w:rPr>
        <w:t>Nature Sustainability</w:t>
      </w:r>
      <w:r w:rsidRPr="00965AFD">
        <w:rPr>
          <w:rFonts w:ascii="Times New Roman" w:hAnsi="Times New Roman" w:cs="Times New Roman"/>
          <w:sz w:val="24"/>
          <w:szCs w:val="24"/>
          <w:shd w:val="clear" w:color="auto" w:fill="FFFFFF"/>
        </w:rPr>
        <w:t>, </w:t>
      </w:r>
      <w:r w:rsidRPr="00965AFD">
        <w:rPr>
          <w:rFonts w:ascii="Times New Roman" w:hAnsi="Times New Roman" w:cs="Times New Roman"/>
          <w:b/>
          <w:bCs/>
          <w:sz w:val="24"/>
          <w:szCs w:val="24"/>
          <w:shd w:val="clear" w:color="auto" w:fill="FFFFFF"/>
        </w:rPr>
        <w:t>2</w:t>
      </w:r>
      <w:r w:rsidRPr="00965AFD">
        <w:rPr>
          <w:rFonts w:ascii="Times New Roman" w:hAnsi="Times New Roman" w:cs="Times New Roman"/>
          <w:sz w:val="24"/>
          <w:szCs w:val="24"/>
          <w:shd w:val="clear" w:color="auto" w:fill="FFFFFF"/>
        </w:rPr>
        <w:t>(9), pp. 805-814.</w:t>
      </w:r>
    </w:p>
    <w:sectPr w:rsidR="00D772C4" w:rsidRPr="00965AF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9B0D5" w14:textId="77777777" w:rsidR="000876E6" w:rsidRDefault="000876E6">
      <w:pPr>
        <w:spacing w:after="0" w:line="240" w:lineRule="auto"/>
      </w:pPr>
      <w:r>
        <w:separator/>
      </w:r>
    </w:p>
  </w:endnote>
  <w:endnote w:type="continuationSeparator" w:id="0">
    <w:p w14:paraId="6FC83776" w14:textId="77777777" w:rsidR="000876E6" w:rsidRDefault="00087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16D5E" w14:textId="77777777" w:rsidR="000876E6" w:rsidRDefault="000876E6">
      <w:pPr>
        <w:spacing w:after="0" w:line="240" w:lineRule="auto"/>
      </w:pPr>
      <w:r>
        <w:separator/>
      </w:r>
    </w:p>
  </w:footnote>
  <w:footnote w:type="continuationSeparator" w:id="0">
    <w:p w14:paraId="5FE0609F" w14:textId="77777777" w:rsidR="000876E6" w:rsidRDefault="000876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BFD2A" w14:textId="77777777" w:rsidR="00161077" w:rsidRPr="0095766E" w:rsidRDefault="00E128A6" w:rsidP="002A3AC0">
    <w:pPr>
      <w:pStyle w:val="Header"/>
      <w:spacing w:line="480" w:lineRule="auto"/>
      <w:jc w:val="right"/>
      <w:rPr>
        <w:rFonts w:ascii="Times New Roman" w:hAnsi="Times New Roman" w:cs="Times New Roman"/>
        <w:sz w:val="24"/>
        <w:szCs w:val="24"/>
      </w:rPr>
    </w:pPr>
    <w:r w:rsidRPr="0095766E">
      <w:rPr>
        <w:rFonts w:ascii="Times New Roman" w:hAnsi="Times New Roman" w:cs="Times New Roman"/>
        <w:sz w:val="24"/>
        <w:szCs w:val="24"/>
      </w:rPr>
      <w:t xml:space="preserve">Sustainable Development Goals </w:t>
    </w:r>
    <w:r w:rsidRPr="0095766E">
      <w:rPr>
        <w:rFonts w:ascii="Times New Roman" w:hAnsi="Times New Roman" w:cs="Times New Roman"/>
        <w:sz w:val="24"/>
        <w:szCs w:val="24"/>
      </w:rPr>
      <w:fldChar w:fldCharType="begin"/>
    </w:r>
    <w:r w:rsidRPr="0095766E">
      <w:rPr>
        <w:rFonts w:ascii="Times New Roman" w:hAnsi="Times New Roman" w:cs="Times New Roman"/>
        <w:sz w:val="24"/>
        <w:szCs w:val="24"/>
      </w:rPr>
      <w:instrText xml:space="preserve"> PAGE   \* MERGEFORMAT </w:instrText>
    </w:r>
    <w:r w:rsidRPr="0095766E">
      <w:rPr>
        <w:rFonts w:ascii="Times New Roman" w:hAnsi="Times New Roman" w:cs="Times New Roman"/>
        <w:sz w:val="24"/>
        <w:szCs w:val="24"/>
      </w:rPr>
      <w:fldChar w:fldCharType="separate"/>
    </w:r>
    <w:r w:rsidR="00662A1A">
      <w:rPr>
        <w:rFonts w:ascii="Times New Roman" w:hAnsi="Times New Roman" w:cs="Times New Roman"/>
        <w:noProof/>
        <w:sz w:val="24"/>
        <w:szCs w:val="24"/>
      </w:rPr>
      <w:t>21</w:t>
    </w:r>
    <w:r w:rsidRPr="0095766E">
      <w:rPr>
        <w:rFonts w:ascii="Times New Roman" w:hAnsi="Times New Roman" w:cs="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90D38"/>
    <w:multiLevelType w:val="hybridMultilevel"/>
    <w:tmpl w:val="83F836AA"/>
    <w:lvl w:ilvl="0" w:tplc="FC502850">
      <w:start w:val="1"/>
      <w:numFmt w:val="decimal"/>
      <w:lvlText w:val="%1."/>
      <w:lvlJc w:val="left"/>
      <w:pPr>
        <w:ind w:left="720" w:hanging="360"/>
      </w:pPr>
      <w:rPr>
        <w:rFonts w:hint="default"/>
      </w:rPr>
    </w:lvl>
    <w:lvl w:ilvl="1" w:tplc="EA08F236" w:tentative="1">
      <w:start w:val="1"/>
      <w:numFmt w:val="lowerLetter"/>
      <w:lvlText w:val="%2."/>
      <w:lvlJc w:val="left"/>
      <w:pPr>
        <w:ind w:left="1440" w:hanging="360"/>
      </w:pPr>
    </w:lvl>
    <w:lvl w:ilvl="2" w:tplc="C3C046F2" w:tentative="1">
      <w:start w:val="1"/>
      <w:numFmt w:val="lowerRoman"/>
      <w:lvlText w:val="%3."/>
      <w:lvlJc w:val="right"/>
      <w:pPr>
        <w:ind w:left="2160" w:hanging="180"/>
      </w:pPr>
    </w:lvl>
    <w:lvl w:ilvl="3" w:tplc="48CAD4FE" w:tentative="1">
      <w:start w:val="1"/>
      <w:numFmt w:val="decimal"/>
      <w:lvlText w:val="%4."/>
      <w:lvlJc w:val="left"/>
      <w:pPr>
        <w:ind w:left="2880" w:hanging="360"/>
      </w:pPr>
    </w:lvl>
    <w:lvl w:ilvl="4" w:tplc="CE540372" w:tentative="1">
      <w:start w:val="1"/>
      <w:numFmt w:val="lowerLetter"/>
      <w:lvlText w:val="%5."/>
      <w:lvlJc w:val="left"/>
      <w:pPr>
        <w:ind w:left="3600" w:hanging="360"/>
      </w:pPr>
    </w:lvl>
    <w:lvl w:ilvl="5" w:tplc="7598DA32" w:tentative="1">
      <w:start w:val="1"/>
      <w:numFmt w:val="lowerRoman"/>
      <w:lvlText w:val="%6."/>
      <w:lvlJc w:val="right"/>
      <w:pPr>
        <w:ind w:left="4320" w:hanging="180"/>
      </w:pPr>
    </w:lvl>
    <w:lvl w:ilvl="6" w:tplc="494413C0" w:tentative="1">
      <w:start w:val="1"/>
      <w:numFmt w:val="decimal"/>
      <w:lvlText w:val="%7."/>
      <w:lvlJc w:val="left"/>
      <w:pPr>
        <w:ind w:left="5040" w:hanging="360"/>
      </w:pPr>
    </w:lvl>
    <w:lvl w:ilvl="7" w:tplc="280A6756" w:tentative="1">
      <w:start w:val="1"/>
      <w:numFmt w:val="lowerLetter"/>
      <w:lvlText w:val="%8."/>
      <w:lvlJc w:val="left"/>
      <w:pPr>
        <w:ind w:left="5760" w:hanging="360"/>
      </w:pPr>
    </w:lvl>
    <w:lvl w:ilvl="8" w:tplc="EEC6CE70" w:tentative="1">
      <w:start w:val="1"/>
      <w:numFmt w:val="lowerRoman"/>
      <w:lvlText w:val="%9."/>
      <w:lvlJc w:val="right"/>
      <w:pPr>
        <w:ind w:left="6480" w:hanging="180"/>
      </w:pPr>
    </w:lvl>
  </w:abstractNum>
  <w:abstractNum w:abstractNumId="1" w15:restartNumberingAfterBreak="0">
    <w:nsid w:val="0D2621C8"/>
    <w:multiLevelType w:val="hybridMultilevel"/>
    <w:tmpl w:val="485EA1F8"/>
    <w:lvl w:ilvl="0" w:tplc="08B0BDDE">
      <w:start w:val="1"/>
      <w:numFmt w:val="upperRoman"/>
      <w:lvlText w:val="%1."/>
      <w:lvlJc w:val="right"/>
      <w:pPr>
        <w:ind w:left="720" w:hanging="360"/>
      </w:pPr>
    </w:lvl>
    <w:lvl w:ilvl="1" w:tplc="6A98A6A0" w:tentative="1">
      <w:start w:val="1"/>
      <w:numFmt w:val="lowerLetter"/>
      <w:lvlText w:val="%2."/>
      <w:lvlJc w:val="left"/>
      <w:pPr>
        <w:ind w:left="1440" w:hanging="360"/>
      </w:pPr>
    </w:lvl>
    <w:lvl w:ilvl="2" w:tplc="E9DC395E" w:tentative="1">
      <w:start w:val="1"/>
      <w:numFmt w:val="lowerRoman"/>
      <w:lvlText w:val="%3."/>
      <w:lvlJc w:val="right"/>
      <w:pPr>
        <w:ind w:left="2160" w:hanging="180"/>
      </w:pPr>
    </w:lvl>
    <w:lvl w:ilvl="3" w:tplc="4FBC49D8" w:tentative="1">
      <w:start w:val="1"/>
      <w:numFmt w:val="decimal"/>
      <w:lvlText w:val="%4."/>
      <w:lvlJc w:val="left"/>
      <w:pPr>
        <w:ind w:left="2880" w:hanging="360"/>
      </w:pPr>
    </w:lvl>
    <w:lvl w:ilvl="4" w:tplc="46605D26" w:tentative="1">
      <w:start w:val="1"/>
      <w:numFmt w:val="lowerLetter"/>
      <w:lvlText w:val="%5."/>
      <w:lvlJc w:val="left"/>
      <w:pPr>
        <w:ind w:left="3600" w:hanging="360"/>
      </w:pPr>
    </w:lvl>
    <w:lvl w:ilvl="5" w:tplc="17CC4558" w:tentative="1">
      <w:start w:val="1"/>
      <w:numFmt w:val="lowerRoman"/>
      <w:lvlText w:val="%6."/>
      <w:lvlJc w:val="right"/>
      <w:pPr>
        <w:ind w:left="4320" w:hanging="180"/>
      </w:pPr>
    </w:lvl>
    <w:lvl w:ilvl="6" w:tplc="9C66A01C" w:tentative="1">
      <w:start w:val="1"/>
      <w:numFmt w:val="decimal"/>
      <w:lvlText w:val="%7."/>
      <w:lvlJc w:val="left"/>
      <w:pPr>
        <w:ind w:left="5040" w:hanging="360"/>
      </w:pPr>
    </w:lvl>
    <w:lvl w:ilvl="7" w:tplc="CF545EB4" w:tentative="1">
      <w:start w:val="1"/>
      <w:numFmt w:val="lowerLetter"/>
      <w:lvlText w:val="%8."/>
      <w:lvlJc w:val="left"/>
      <w:pPr>
        <w:ind w:left="5760" w:hanging="360"/>
      </w:pPr>
    </w:lvl>
    <w:lvl w:ilvl="8" w:tplc="A5C4C6FA" w:tentative="1">
      <w:start w:val="1"/>
      <w:numFmt w:val="lowerRoman"/>
      <w:lvlText w:val="%9."/>
      <w:lvlJc w:val="right"/>
      <w:pPr>
        <w:ind w:left="6480" w:hanging="180"/>
      </w:pPr>
    </w:lvl>
  </w:abstractNum>
  <w:abstractNum w:abstractNumId="2" w15:restartNumberingAfterBreak="0">
    <w:nsid w:val="2A6E7A46"/>
    <w:multiLevelType w:val="hybridMultilevel"/>
    <w:tmpl w:val="71983E5C"/>
    <w:lvl w:ilvl="0" w:tplc="7CDA4F84">
      <w:start w:val="1"/>
      <w:numFmt w:val="lowerRoman"/>
      <w:lvlText w:val="%1."/>
      <w:lvlJc w:val="left"/>
      <w:pPr>
        <w:ind w:left="1080" w:hanging="720"/>
      </w:pPr>
      <w:rPr>
        <w:rFonts w:hint="default"/>
      </w:rPr>
    </w:lvl>
    <w:lvl w:ilvl="1" w:tplc="EA22AFA0" w:tentative="1">
      <w:start w:val="1"/>
      <w:numFmt w:val="lowerLetter"/>
      <w:lvlText w:val="%2."/>
      <w:lvlJc w:val="left"/>
      <w:pPr>
        <w:ind w:left="1440" w:hanging="360"/>
      </w:pPr>
    </w:lvl>
    <w:lvl w:ilvl="2" w:tplc="3DFA07E8" w:tentative="1">
      <w:start w:val="1"/>
      <w:numFmt w:val="lowerRoman"/>
      <w:lvlText w:val="%3."/>
      <w:lvlJc w:val="right"/>
      <w:pPr>
        <w:ind w:left="2160" w:hanging="180"/>
      </w:pPr>
    </w:lvl>
    <w:lvl w:ilvl="3" w:tplc="B73E578A" w:tentative="1">
      <w:start w:val="1"/>
      <w:numFmt w:val="decimal"/>
      <w:lvlText w:val="%4."/>
      <w:lvlJc w:val="left"/>
      <w:pPr>
        <w:ind w:left="2880" w:hanging="360"/>
      </w:pPr>
    </w:lvl>
    <w:lvl w:ilvl="4" w:tplc="CB6A1FAA" w:tentative="1">
      <w:start w:val="1"/>
      <w:numFmt w:val="lowerLetter"/>
      <w:lvlText w:val="%5."/>
      <w:lvlJc w:val="left"/>
      <w:pPr>
        <w:ind w:left="3600" w:hanging="360"/>
      </w:pPr>
    </w:lvl>
    <w:lvl w:ilvl="5" w:tplc="0AC451CA" w:tentative="1">
      <w:start w:val="1"/>
      <w:numFmt w:val="lowerRoman"/>
      <w:lvlText w:val="%6."/>
      <w:lvlJc w:val="right"/>
      <w:pPr>
        <w:ind w:left="4320" w:hanging="180"/>
      </w:pPr>
    </w:lvl>
    <w:lvl w:ilvl="6" w:tplc="1FD2473A" w:tentative="1">
      <w:start w:val="1"/>
      <w:numFmt w:val="decimal"/>
      <w:lvlText w:val="%7."/>
      <w:lvlJc w:val="left"/>
      <w:pPr>
        <w:ind w:left="5040" w:hanging="360"/>
      </w:pPr>
    </w:lvl>
    <w:lvl w:ilvl="7" w:tplc="D53CDCE4" w:tentative="1">
      <w:start w:val="1"/>
      <w:numFmt w:val="lowerLetter"/>
      <w:lvlText w:val="%8."/>
      <w:lvlJc w:val="left"/>
      <w:pPr>
        <w:ind w:left="5760" w:hanging="360"/>
      </w:pPr>
    </w:lvl>
    <w:lvl w:ilvl="8" w:tplc="BE2E8BB4" w:tentative="1">
      <w:start w:val="1"/>
      <w:numFmt w:val="lowerRoman"/>
      <w:lvlText w:val="%9."/>
      <w:lvlJc w:val="right"/>
      <w:pPr>
        <w:ind w:left="6480" w:hanging="180"/>
      </w:pPr>
    </w:lvl>
  </w:abstractNum>
  <w:abstractNum w:abstractNumId="3" w15:restartNumberingAfterBreak="0">
    <w:nsid w:val="2EDE2B50"/>
    <w:multiLevelType w:val="hybridMultilevel"/>
    <w:tmpl w:val="E3EEDD02"/>
    <w:lvl w:ilvl="0" w:tplc="EF6E0064">
      <w:start w:val="1"/>
      <w:numFmt w:val="lowerRoman"/>
      <w:lvlText w:val="%1."/>
      <w:lvlJc w:val="left"/>
      <w:pPr>
        <w:ind w:left="1080" w:hanging="720"/>
      </w:pPr>
      <w:rPr>
        <w:rFonts w:hint="default"/>
      </w:rPr>
    </w:lvl>
    <w:lvl w:ilvl="1" w:tplc="6090EE88" w:tentative="1">
      <w:start w:val="1"/>
      <w:numFmt w:val="lowerLetter"/>
      <w:lvlText w:val="%2."/>
      <w:lvlJc w:val="left"/>
      <w:pPr>
        <w:ind w:left="1440" w:hanging="360"/>
      </w:pPr>
    </w:lvl>
    <w:lvl w:ilvl="2" w:tplc="60389F48" w:tentative="1">
      <w:start w:val="1"/>
      <w:numFmt w:val="lowerRoman"/>
      <w:lvlText w:val="%3."/>
      <w:lvlJc w:val="right"/>
      <w:pPr>
        <w:ind w:left="2160" w:hanging="180"/>
      </w:pPr>
    </w:lvl>
    <w:lvl w:ilvl="3" w:tplc="305A3CF0" w:tentative="1">
      <w:start w:val="1"/>
      <w:numFmt w:val="decimal"/>
      <w:lvlText w:val="%4."/>
      <w:lvlJc w:val="left"/>
      <w:pPr>
        <w:ind w:left="2880" w:hanging="360"/>
      </w:pPr>
    </w:lvl>
    <w:lvl w:ilvl="4" w:tplc="4DC4B720" w:tentative="1">
      <w:start w:val="1"/>
      <w:numFmt w:val="lowerLetter"/>
      <w:lvlText w:val="%5."/>
      <w:lvlJc w:val="left"/>
      <w:pPr>
        <w:ind w:left="3600" w:hanging="360"/>
      </w:pPr>
    </w:lvl>
    <w:lvl w:ilvl="5" w:tplc="D3945DFC" w:tentative="1">
      <w:start w:val="1"/>
      <w:numFmt w:val="lowerRoman"/>
      <w:lvlText w:val="%6."/>
      <w:lvlJc w:val="right"/>
      <w:pPr>
        <w:ind w:left="4320" w:hanging="180"/>
      </w:pPr>
    </w:lvl>
    <w:lvl w:ilvl="6" w:tplc="20DE24A8" w:tentative="1">
      <w:start w:val="1"/>
      <w:numFmt w:val="decimal"/>
      <w:lvlText w:val="%7."/>
      <w:lvlJc w:val="left"/>
      <w:pPr>
        <w:ind w:left="5040" w:hanging="360"/>
      </w:pPr>
    </w:lvl>
    <w:lvl w:ilvl="7" w:tplc="C4B87444" w:tentative="1">
      <w:start w:val="1"/>
      <w:numFmt w:val="lowerLetter"/>
      <w:lvlText w:val="%8."/>
      <w:lvlJc w:val="left"/>
      <w:pPr>
        <w:ind w:left="5760" w:hanging="360"/>
      </w:pPr>
    </w:lvl>
    <w:lvl w:ilvl="8" w:tplc="D33C1CA4" w:tentative="1">
      <w:start w:val="1"/>
      <w:numFmt w:val="lowerRoman"/>
      <w:lvlText w:val="%9."/>
      <w:lvlJc w:val="right"/>
      <w:pPr>
        <w:ind w:left="6480" w:hanging="180"/>
      </w:pPr>
    </w:lvl>
  </w:abstractNum>
  <w:abstractNum w:abstractNumId="4" w15:restartNumberingAfterBreak="0">
    <w:nsid w:val="34107570"/>
    <w:multiLevelType w:val="hybridMultilevel"/>
    <w:tmpl w:val="F9E6B0E0"/>
    <w:lvl w:ilvl="0" w:tplc="802A4EDE">
      <w:start w:val="1"/>
      <w:numFmt w:val="lowerRoman"/>
      <w:lvlText w:val="%1."/>
      <w:lvlJc w:val="left"/>
      <w:pPr>
        <w:ind w:left="1440" w:hanging="720"/>
      </w:pPr>
      <w:rPr>
        <w:rFonts w:hint="default"/>
      </w:rPr>
    </w:lvl>
    <w:lvl w:ilvl="1" w:tplc="1D06CF46" w:tentative="1">
      <w:start w:val="1"/>
      <w:numFmt w:val="lowerLetter"/>
      <w:lvlText w:val="%2."/>
      <w:lvlJc w:val="left"/>
      <w:pPr>
        <w:ind w:left="1800" w:hanging="360"/>
      </w:pPr>
    </w:lvl>
    <w:lvl w:ilvl="2" w:tplc="652EF528" w:tentative="1">
      <w:start w:val="1"/>
      <w:numFmt w:val="lowerRoman"/>
      <w:lvlText w:val="%3."/>
      <w:lvlJc w:val="right"/>
      <w:pPr>
        <w:ind w:left="2520" w:hanging="180"/>
      </w:pPr>
    </w:lvl>
    <w:lvl w:ilvl="3" w:tplc="9182C444" w:tentative="1">
      <w:start w:val="1"/>
      <w:numFmt w:val="decimal"/>
      <w:lvlText w:val="%4."/>
      <w:lvlJc w:val="left"/>
      <w:pPr>
        <w:ind w:left="3240" w:hanging="360"/>
      </w:pPr>
    </w:lvl>
    <w:lvl w:ilvl="4" w:tplc="E6BA1FCC" w:tentative="1">
      <w:start w:val="1"/>
      <w:numFmt w:val="lowerLetter"/>
      <w:lvlText w:val="%5."/>
      <w:lvlJc w:val="left"/>
      <w:pPr>
        <w:ind w:left="3960" w:hanging="360"/>
      </w:pPr>
    </w:lvl>
    <w:lvl w:ilvl="5" w:tplc="42AE9028" w:tentative="1">
      <w:start w:val="1"/>
      <w:numFmt w:val="lowerRoman"/>
      <w:lvlText w:val="%6."/>
      <w:lvlJc w:val="right"/>
      <w:pPr>
        <w:ind w:left="4680" w:hanging="180"/>
      </w:pPr>
    </w:lvl>
    <w:lvl w:ilvl="6" w:tplc="D6841C66" w:tentative="1">
      <w:start w:val="1"/>
      <w:numFmt w:val="decimal"/>
      <w:lvlText w:val="%7."/>
      <w:lvlJc w:val="left"/>
      <w:pPr>
        <w:ind w:left="5400" w:hanging="360"/>
      </w:pPr>
    </w:lvl>
    <w:lvl w:ilvl="7" w:tplc="E7A66D10" w:tentative="1">
      <w:start w:val="1"/>
      <w:numFmt w:val="lowerLetter"/>
      <w:lvlText w:val="%8."/>
      <w:lvlJc w:val="left"/>
      <w:pPr>
        <w:ind w:left="6120" w:hanging="360"/>
      </w:pPr>
    </w:lvl>
    <w:lvl w:ilvl="8" w:tplc="73002D26" w:tentative="1">
      <w:start w:val="1"/>
      <w:numFmt w:val="lowerRoman"/>
      <w:lvlText w:val="%9."/>
      <w:lvlJc w:val="right"/>
      <w:pPr>
        <w:ind w:left="6840" w:hanging="180"/>
      </w:pPr>
    </w:lvl>
  </w:abstractNum>
  <w:abstractNum w:abstractNumId="5" w15:restartNumberingAfterBreak="0">
    <w:nsid w:val="368B26CF"/>
    <w:multiLevelType w:val="hybridMultilevel"/>
    <w:tmpl w:val="9AA07376"/>
    <w:lvl w:ilvl="0" w:tplc="25B269E2">
      <w:start w:val="1"/>
      <w:numFmt w:val="lowerRoman"/>
      <w:lvlText w:val="%1."/>
      <w:lvlJc w:val="left"/>
      <w:pPr>
        <w:ind w:left="1080" w:hanging="720"/>
      </w:pPr>
      <w:rPr>
        <w:rFonts w:hint="default"/>
      </w:rPr>
    </w:lvl>
    <w:lvl w:ilvl="1" w:tplc="78249EE8" w:tentative="1">
      <w:start w:val="1"/>
      <w:numFmt w:val="lowerLetter"/>
      <w:lvlText w:val="%2."/>
      <w:lvlJc w:val="left"/>
      <w:pPr>
        <w:ind w:left="1440" w:hanging="360"/>
      </w:pPr>
    </w:lvl>
    <w:lvl w:ilvl="2" w:tplc="95CAE272" w:tentative="1">
      <w:start w:val="1"/>
      <w:numFmt w:val="lowerRoman"/>
      <w:lvlText w:val="%3."/>
      <w:lvlJc w:val="right"/>
      <w:pPr>
        <w:ind w:left="2160" w:hanging="180"/>
      </w:pPr>
    </w:lvl>
    <w:lvl w:ilvl="3" w:tplc="B2FE69BA" w:tentative="1">
      <w:start w:val="1"/>
      <w:numFmt w:val="decimal"/>
      <w:lvlText w:val="%4."/>
      <w:lvlJc w:val="left"/>
      <w:pPr>
        <w:ind w:left="2880" w:hanging="360"/>
      </w:pPr>
    </w:lvl>
    <w:lvl w:ilvl="4" w:tplc="790AE9FC" w:tentative="1">
      <w:start w:val="1"/>
      <w:numFmt w:val="lowerLetter"/>
      <w:lvlText w:val="%5."/>
      <w:lvlJc w:val="left"/>
      <w:pPr>
        <w:ind w:left="3600" w:hanging="360"/>
      </w:pPr>
    </w:lvl>
    <w:lvl w:ilvl="5" w:tplc="20A2327C" w:tentative="1">
      <w:start w:val="1"/>
      <w:numFmt w:val="lowerRoman"/>
      <w:lvlText w:val="%6."/>
      <w:lvlJc w:val="right"/>
      <w:pPr>
        <w:ind w:left="4320" w:hanging="180"/>
      </w:pPr>
    </w:lvl>
    <w:lvl w:ilvl="6" w:tplc="39B05C86" w:tentative="1">
      <w:start w:val="1"/>
      <w:numFmt w:val="decimal"/>
      <w:lvlText w:val="%7."/>
      <w:lvlJc w:val="left"/>
      <w:pPr>
        <w:ind w:left="5040" w:hanging="360"/>
      </w:pPr>
    </w:lvl>
    <w:lvl w:ilvl="7" w:tplc="EB861518" w:tentative="1">
      <w:start w:val="1"/>
      <w:numFmt w:val="lowerLetter"/>
      <w:lvlText w:val="%8."/>
      <w:lvlJc w:val="left"/>
      <w:pPr>
        <w:ind w:left="5760" w:hanging="360"/>
      </w:pPr>
    </w:lvl>
    <w:lvl w:ilvl="8" w:tplc="8CECCAE0" w:tentative="1">
      <w:start w:val="1"/>
      <w:numFmt w:val="lowerRoman"/>
      <w:lvlText w:val="%9."/>
      <w:lvlJc w:val="right"/>
      <w:pPr>
        <w:ind w:left="6480" w:hanging="180"/>
      </w:pPr>
    </w:lvl>
  </w:abstractNum>
  <w:abstractNum w:abstractNumId="6" w15:restartNumberingAfterBreak="0">
    <w:nsid w:val="3A7E41AF"/>
    <w:multiLevelType w:val="hybridMultilevel"/>
    <w:tmpl w:val="E1AE93AA"/>
    <w:lvl w:ilvl="0" w:tplc="CE88CFB2">
      <w:numFmt w:val="bullet"/>
      <w:lvlText w:val="-"/>
      <w:lvlJc w:val="left"/>
      <w:pPr>
        <w:ind w:left="720" w:hanging="360"/>
      </w:pPr>
      <w:rPr>
        <w:rFonts w:ascii="Times New Roman" w:eastAsiaTheme="minorHAnsi" w:hAnsi="Times New Roman" w:cs="Times New Roman" w:hint="default"/>
      </w:rPr>
    </w:lvl>
    <w:lvl w:ilvl="1" w:tplc="99D06688" w:tentative="1">
      <w:start w:val="1"/>
      <w:numFmt w:val="bullet"/>
      <w:lvlText w:val="o"/>
      <w:lvlJc w:val="left"/>
      <w:pPr>
        <w:ind w:left="1440" w:hanging="360"/>
      </w:pPr>
      <w:rPr>
        <w:rFonts w:ascii="Courier New" w:hAnsi="Courier New" w:cs="Courier New" w:hint="default"/>
      </w:rPr>
    </w:lvl>
    <w:lvl w:ilvl="2" w:tplc="D1809C1C" w:tentative="1">
      <w:start w:val="1"/>
      <w:numFmt w:val="bullet"/>
      <w:lvlText w:val=""/>
      <w:lvlJc w:val="left"/>
      <w:pPr>
        <w:ind w:left="2160" w:hanging="360"/>
      </w:pPr>
      <w:rPr>
        <w:rFonts w:ascii="Wingdings" w:hAnsi="Wingdings" w:hint="default"/>
      </w:rPr>
    </w:lvl>
    <w:lvl w:ilvl="3" w:tplc="5606A280" w:tentative="1">
      <w:start w:val="1"/>
      <w:numFmt w:val="bullet"/>
      <w:lvlText w:val=""/>
      <w:lvlJc w:val="left"/>
      <w:pPr>
        <w:ind w:left="2880" w:hanging="360"/>
      </w:pPr>
      <w:rPr>
        <w:rFonts w:ascii="Symbol" w:hAnsi="Symbol" w:hint="default"/>
      </w:rPr>
    </w:lvl>
    <w:lvl w:ilvl="4" w:tplc="790889F0" w:tentative="1">
      <w:start w:val="1"/>
      <w:numFmt w:val="bullet"/>
      <w:lvlText w:val="o"/>
      <w:lvlJc w:val="left"/>
      <w:pPr>
        <w:ind w:left="3600" w:hanging="360"/>
      </w:pPr>
      <w:rPr>
        <w:rFonts w:ascii="Courier New" w:hAnsi="Courier New" w:cs="Courier New" w:hint="default"/>
      </w:rPr>
    </w:lvl>
    <w:lvl w:ilvl="5" w:tplc="5E1E2AD2" w:tentative="1">
      <w:start w:val="1"/>
      <w:numFmt w:val="bullet"/>
      <w:lvlText w:val=""/>
      <w:lvlJc w:val="left"/>
      <w:pPr>
        <w:ind w:left="4320" w:hanging="360"/>
      </w:pPr>
      <w:rPr>
        <w:rFonts w:ascii="Wingdings" w:hAnsi="Wingdings" w:hint="default"/>
      </w:rPr>
    </w:lvl>
    <w:lvl w:ilvl="6" w:tplc="33E40C64" w:tentative="1">
      <w:start w:val="1"/>
      <w:numFmt w:val="bullet"/>
      <w:lvlText w:val=""/>
      <w:lvlJc w:val="left"/>
      <w:pPr>
        <w:ind w:left="5040" w:hanging="360"/>
      </w:pPr>
      <w:rPr>
        <w:rFonts w:ascii="Symbol" w:hAnsi="Symbol" w:hint="default"/>
      </w:rPr>
    </w:lvl>
    <w:lvl w:ilvl="7" w:tplc="9D3EBE20" w:tentative="1">
      <w:start w:val="1"/>
      <w:numFmt w:val="bullet"/>
      <w:lvlText w:val="o"/>
      <w:lvlJc w:val="left"/>
      <w:pPr>
        <w:ind w:left="5760" w:hanging="360"/>
      </w:pPr>
      <w:rPr>
        <w:rFonts w:ascii="Courier New" w:hAnsi="Courier New" w:cs="Courier New" w:hint="default"/>
      </w:rPr>
    </w:lvl>
    <w:lvl w:ilvl="8" w:tplc="89BA4424" w:tentative="1">
      <w:start w:val="1"/>
      <w:numFmt w:val="bullet"/>
      <w:lvlText w:val=""/>
      <w:lvlJc w:val="left"/>
      <w:pPr>
        <w:ind w:left="6480" w:hanging="360"/>
      </w:pPr>
      <w:rPr>
        <w:rFonts w:ascii="Wingdings" w:hAnsi="Wingdings" w:hint="default"/>
      </w:rPr>
    </w:lvl>
  </w:abstractNum>
  <w:abstractNum w:abstractNumId="7" w15:restartNumberingAfterBreak="0">
    <w:nsid w:val="57BD2962"/>
    <w:multiLevelType w:val="hybridMultilevel"/>
    <w:tmpl w:val="BAAE4188"/>
    <w:lvl w:ilvl="0" w:tplc="281639F4">
      <w:start w:val="1"/>
      <w:numFmt w:val="decimal"/>
      <w:lvlText w:val="%1."/>
      <w:lvlJc w:val="left"/>
      <w:pPr>
        <w:ind w:left="720" w:hanging="360"/>
      </w:pPr>
    </w:lvl>
    <w:lvl w:ilvl="1" w:tplc="D3949612" w:tentative="1">
      <w:start w:val="1"/>
      <w:numFmt w:val="lowerLetter"/>
      <w:lvlText w:val="%2."/>
      <w:lvlJc w:val="left"/>
      <w:pPr>
        <w:ind w:left="1440" w:hanging="360"/>
      </w:pPr>
    </w:lvl>
    <w:lvl w:ilvl="2" w:tplc="A914D0BC" w:tentative="1">
      <w:start w:val="1"/>
      <w:numFmt w:val="lowerRoman"/>
      <w:lvlText w:val="%3."/>
      <w:lvlJc w:val="right"/>
      <w:pPr>
        <w:ind w:left="2160" w:hanging="180"/>
      </w:pPr>
    </w:lvl>
    <w:lvl w:ilvl="3" w:tplc="41140D2A" w:tentative="1">
      <w:start w:val="1"/>
      <w:numFmt w:val="decimal"/>
      <w:lvlText w:val="%4."/>
      <w:lvlJc w:val="left"/>
      <w:pPr>
        <w:ind w:left="2880" w:hanging="360"/>
      </w:pPr>
    </w:lvl>
    <w:lvl w:ilvl="4" w:tplc="8A3EE3D4" w:tentative="1">
      <w:start w:val="1"/>
      <w:numFmt w:val="lowerLetter"/>
      <w:lvlText w:val="%5."/>
      <w:lvlJc w:val="left"/>
      <w:pPr>
        <w:ind w:left="3600" w:hanging="360"/>
      </w:pPr>
    </w:lvl>
    <w:lvl w:ilvl="5" w:tplc="FF90FF16" w:tentative="1">
      <w:start w:val="1"/>
      <w:numFmt w:val="lowerRoman"/>
      <w:lvlText w:val="%6."/>
      <w:lvlJc w:val="right"/>
      <w:pPr>
        <w:ind w:left="4320" w:hanging="180"/>
      </w:pPr>
    </w:lvl>
    <w:lvl w:ilvl="6" w:tplc="B9FCA9C6" w:tentative="1">
      <w:start w:val="1"/>
      <w:numFmt w:val="decimal"/>
      <w:lvlText w:val="%7."/>
      <w:lvlJc w:val="left"/>
      <w:pPr>
        <w:ind w:left="5040" w:hanging="360"/>
      </w:pPr>
    </w:lvl>
    <w:lvl w:ilvl="7" w:tplc="BFD28158" w:tentative="1">
      <w:start w:val="1"/>
      <w:numFmt w:val="lowerLetter"/>
      <w:lvlText w:val="%8."/>
      <w:lvlJc w:val="left"/>
      <w:pPr>
        <w:ind w:left="5760" w:hanging="360"/>
      </w:pPr>
    </w:lvl>
    <w:lvl w:ilvl="8" w:tplc="AB148EB0" w:tentative="1">
      <w:start w:val="1"/>
      <w:numFmt w:val="lowerRoman"/>
      <w:lvlText w:val="%9."/>
      <w:lvlJc w:val="right"/>
      <w:pPr>
        <w:ind w:left="6480" w:hanging="180"/>
      </w:pPr>
    </w:lvl>
  </w:abstractNum>
  <w:abstractNum w:abstractNumId="8" w15:restartNumberingAfterBreak="0">
    <w:nsid w:val="752272F2"/>
    <w:multiLevelType w:val="hybridMultilevel"/>
    <w:tmpl w:val="DC3EC548"/>
    <w:lvl w:ilvl="0" w:tplc="DF9E4E02">
      <w:start w:val="1"/>
      <w:numFmt w:val="decimal"/>
      <w:lvlText w:val="%1."/>
      <w:lvlJc w:val="left"/>
      <w:pPr>
        <w:ind w:left="1440" w:hanging="360"/>
      </w:pPr>
    </w:lvl>
    <w:lvl w:ilvl="1" w:tplc="213E9280" w:tentative="1">
      <w:start w:val="1"/>
      <w:numFmt w:val="lowerLetter"/>
      <w:lvlText w:val="%2."/>
      <w:lvlJc w:val="left"/>
      <w:pPr>
        <w:ind w:left="2160" w:hanging="360"/>
      </w:pPr>
    </w:lvl>
    <w:lvl w:ilvl="2" w:tplc="D96EF83A" w:tentative="1">
      <w:start w:val="1"/>
      <w:numFmt w:val="lowerRoman"/>
      <w:lvlText w:val="%3."/>
      <w:lvlJc w:val="right"/>
      <w:pPr>
        <w:ind w:left="2880" w:hanging="180"/>
      </w:pPr>
    </w:lvl>
    <w:lvl w:ilvl="3" w:tplc="5046F330" w:tentative="1">
      <w:start w:val="1"/>
      <w:numFmt w:val="decimal"/>
      <w:lvlText w:val="%4."/>
      <w:lvlJc w:val="left"/>
      <w:pPr>
        <w:ind w:left="3600" w:hanging="360"/>
      </w:pPr>
    </w:lvl>
    <w:lvl w:ilvl="4" w:tplc="F9FE48D6" w:tentative="1">
      <w:start w:val="1"/>
      <w:numFmt w:val="lowerLetter"/>
      <w:lvlText w:val="%5."/>
      <w:lvlJc w:val="left"/>
      <w:pPr>
        <w:ind w:left="4320" w:hanging="360"/>
      </w:pPr>
    </w:lvl>
    <w:lvl w:ilvl="5" w:tplc="B4606E12" w:tentative="1">
      <w:start w:val="1"/>
      <w:numFmt w:val="lowerRoman"/>
      <w:lvlText w:val="%6."/>
      <w:lvlJc w:val="right"/>
      <w:pPr>
        <w:ind w:left="5040" w:hanging="180"/>
      </w:pPr>
    </w:lvl>
    <w:lvl w:ilvl="6" w:tplc="35EE35F8" w:tentative="1">
      <w:start w:val="1"/>
      <w:numFmt w:val="decimal"/>
      <w:lvlText w:val="%7."/>
      <w:lvlJc w:val="left"/>
      <w:pPr>
        <w:ind w:left="5760" w:hanging="360"/>
      </w:pPr>
    </w:lvl>
    <w:lvl w:ilvl="7" w:tplc="E304C988" w:tentative="1">
      <w:start w:val="1"/>
      <w:numFmt w:val="lowerLetter"/>
      <w:lvlText w:val="%8."/>
      <w:lvlJc w:val="left"/>
      <w:pPr>
        <w:ind w:left="6480" w:hanging="360"/>
      </w:pPr>
    </w:lvl>
    <w:lvl w:ilvl="8" w:tplc="F52C6354" w:tentative="1">
      <w:start w:val="1"/>
      <w:numFmt w:val="lowerRoman"/>
      <w:lvlText w:val="%9."/>
      <w:lvlJc w:val="right"/>
      <w:pPr>
        <w:ind w:left="7200" w:hanging="180"/>
      </w:pPr>
    </w:lvl>
  </w:abstractNum>
  <w:abstractNum w:abstractNumId="9" w15:restartNumberingAfterBreak="0">
    <w:nsid w:val="78C02813"/>
    <w:multiLevelType w:val="hybridMultilevel"/>
    <w:tmpl w:val="2DA6A036"/>
    <w:lvl w:ilvl="0" w:tplc="4FA6F8BC">
      <w:start w:val="1"/>
      <w:numFmt w:val="lowerRoman"/>
      <w:lvlText w:val="%1."/>
      <w:lvlJc w:val="left"/>
      <w:pPr>
        <w:ind w:left="2160" w:hanging="720"/>
      </w:pPr>
      <w:rPr>
        <w:rFonts w:hint="default"/>
      </w:rPr>
    </w:lvl>
    <w:lvl w:ilvl="1" w:tplc="D5665BC0" w:tentative="1">
      <w:start w:val="1"/>
      <w:numFmt w:val="lowerLetter"/>
      <w:lvlText w:val="%2."/>
      <w:lvlJc w:val="left"/>
      <w:pPr>
        <w:ind w:left="2520" w:hanging="360"/>
      </w:pPr>
    </w:lvl>
    <w:lvl w:ilvl="2" w:tplc="3FBC8C88" w:tentative="1">
      <w:start w:val="1"/>
      <w:numFmt w:val="lowerRoman"/>
      <w:lvlText w:val="%3."/>
      <w:lvlJc w:val="right"/>
      <w:pPr>
        <w:ind w:left="3240" w:hanging="180"/>
      </w:pPr>
    </w:lvl>
    <w:lvl w:ilvl="3" w:tplc="C9D6984A" w:tentative="1">
      <w:start w:val="1"/>
      <w:numFmt w:val="decimal"/>
      <w:lvlText w:val="%4."/>
      <w:lvlJc w:val="left"/>
      <w:pPr>
        <w:ind w:left="3960" w:hanging="360"/>
      </w:pPr>
    </w:lvl>
    <w:lvl w:ilvl="4" w:tplc="C1C429E2" w:tentative="1">
      <w:start w:val="1"/>
      <w:numFmt w:val="lowerLetter"/>
      <w:lvlText w:val="%5."/>
      <w:lvlJc w:val="left"/>
      <w:pPr>
        <w:ind w:left="4680" w:hanging="360"/>
      </w:pPr>
    </w:lvl>
    <w:lvl w:ilvl="5" w:tplc="23BAF88A" w:tentative="1">
      <w:start w:val="1"/>
      <w:numFmt w:val="lowerRoman"/>
      <w:lvlText w:val="%6."/>
      <w:lvlJc w:val="right"/>
      <w:pPr>
        <w:ind w:left="5400" w:hanging="180"/>
      </w:pPr>
    </w:lvl>
    <w:lvl w:ilvl="6" w:tplc="7B76E386" w:tentative="1">
      <w:start w:val="1"/>
      <w:numFmt w:val="decimal"/>
      <w:lvlText w:val="%7."/>
      <w:lvlJc w:val="left"/>
      <w:pPr>
        <w:ind w:left="6120" w:hanging="360"/>
      </w:pPr>
    </w:lvl>
    <w:lvl w:ilvl="7" w:tplc="2A7422F6" w:tentative="1">
      <w:start w:val="1"/>
      <w:numFmt w:val="lowerLetter"/>
      <w:lvlText w:val="%8."/>
      <w:lvlJc w:val="left"/>
      <w:pPr>
        <w:ind w:left="6840" w:hanging="360"/>
      </w:pPr>
    </w:lvl>
    <w:lvl w:ilvl="8" w:tplc="7E2494D6" w:tentative="1">
      <w:start w:val="1"/>
      <w:numFmt w:val="lowerRoman"/>
      <w:lvlText w:val="%9."/>
      <w:lvlJc w:val="right"/>
      <w:pPr>
        <w:ind w:left="7560" w:hanging="180"/>
      </w:pPr>
    </w:lvl>
  </w:abstractNum>
  <w:abstractNum w:abstractNumId="10" w15:restartNumberingAfterBreak="0">
    <w:nsid w:val="78C57BE4"/>
    <w:multiLevelType w:val="hybridMultilevel"/>
    <w:tmpl w:val="DF6257AE"/>
    <w:lvl w:ilvl="0" w:tplc="9A32D83A">
      <w:start w:val="1"/>
      <w:numFmt w:val="lowerRoman"/>
      <w:lvlText w:val="%1."/>
      <w:lvlJc w:val="left"/>
      <w:pPr>
        <w:ind w:left="1440" w:hanging="720"/>
      </w:pPr>
      <w:rPr>
        <w:rFonts w:eastAsiaTheme="minorHAnsi" w:hint="default"/>
        <w:b w:val="0"/>
        <w:i w:val="0"/>
      </w:rPr>
    </w:lvl>
    <w:lvl w:ilvl="1" w:tplc="BF22FB68" w:tentative="1">
      <w:start w:val="1"/>
      <w:numFmt w:val="lowerLetter"/>
      <w:lvlText w:val="%2."/>
      <w:lvlJc w:val="left"/>
      <w:pPr>
        <w:ind w:left="1800" w:hanging="360"/>
      </w:pPr>
    </w:lvl>
    <w:lvl w:ilvl="2" w:tplc="681A2762" w:tentative="1">
      <w:start w:val="1"/>
      <w:numFmt w:val="lowerRoman"/>
      <w:lvlText w:val="%3."/>
      <w:lvlJc w:val="right"/>
      <w:pPr>
        <w:ind w:left="2520" w:hanging="180"/>
      </w:pPr>
    </w:lvl>
    <w:lvl w:ilvl="3" w:tplc="278EE4A0" w:tentative="1">
      <w:start w:val="1"/>
      <w:numFmt w:val="decimal"/>
      <w:lvlText w:val="%4."/>
      <w:lvlJc w:val="left"/>
      <w:pPr>
        <w:ind w:left="3240" w:hanging="360"/>
      </w:pPr>
    </w:lvl>
    <w:lvl w:ilvl="4" w:tplc="92647C00" w:tentative="1">
      <w:start w:val="1"/>
      <w:numFmt w:val="lowerLetter"/>
      <w:lvlText w:val="%5."/>
      <w:lvlJc w:val="left"/>
      <w:pPr>
        <w:ind w:left="3960" w:hanging="360"/>
      </w:pPr>
    </w:lvl>
    <w:lvl w:ilvl="5" w:tplc="9818670E" w:tentative="1">
      <w:start w:val="1"/>
      <w:numFmt w:val="lowerRoman"/>
      <w:lvlText w:val="%6."/>
      <w:lvlJc w:val="right"/>
      <w:pPr>
        <w:ind w:left="4680" w:hanging="180"/>
      </w:pPr>
    </w:lvl>
    <w:lvl w:ilvl="6" w:tplc="0A2A5D28" w:tentative="1">
      <w:start w:val="1"/>
      <w:numFmt w:val="decimal"/>
      <w:lvlText w:val="%7."/>
      <w:lvlJc w:val="left"/>
      <w:pPr>
        <w:ind w:left="5400" w:hanging="360"/>
      </w:pPr>
    </w:lvl>
    <w:lvl w:ilvl="7" w:tplc="314E0300" w:tentative="1">
      <w:start w:val="1"/>
      <w:numFmt w:val="lowerLetter"/>
      <w:lvlText w:val="%8."/>
      <w:lvlJc w:val="left"/>
      <w:pPr>
        <w:ind w:left="6120" w:hanging="360"/>
      </w:pPr>
    </w:lvl>
    <w:lvl w:ilvl="8" w:tplc="5D980FA0" w:tentative="1">
      <w:start w:val="1"/>
      <w:numFmt w:val="lowerRoman"/>
      <w:lvlText w:val="%9."/>
      <w:lvlJc w:val="right"/>
      <w:pPr>
        <w:ind w:left="6840" w:hanging="180"/>
      </w:pPr>
    </w:lvl>
  </w:abstractNum>
  <w:abstractNum w:abstractNumId="11" w15:restartNumberingAfterBreak="0">
    <w:nsid w:val="7B1D49D7"/>
    <w:multiLevelType w:val="hybridMultilevel"/>
    <w:tmpl w:val="24065EF6"/>
    <w:lvl w:ilvl="0" w:tplc="4540F368">
      <w:start w:val="1"/>
      <w:numFmt w:val="upperRoman"/>
      <w:lvlText w:val="%1."/>
      <w:lvlJc w:val="right"/>
      <w:pPr>
        <w:ind w:left="720" w:hanging="360"/>
      </w:pPr>
    </w:lvl>
    <w:lvl w:ilvl="1" w:tplc="64243A2A" w:tentative="1">
      <w:start w:val="1"/>
      <w:numFmt w:val="lowerLetter"/>
      <w:lvlText w:val="%2."/>
      <w:lvlJc w:val="left"/>
      <w:pPr>
        <w:ind w:left="1440" w:hanging="360"/>
      </w:pPr>
    </w:lvl>
    <w:lvl w:ilvl="2" w:tplc="F13A05CA" w:tentative="1">
      <w:start w:val="1"/>
      <w:numFmt w:val="lowerRoman"/>
      <w:lvlText w:val="%3."/>
      <w:lvlJc w:val="right"/>
      <w:pPr>
        <w:ind w:left="2160" w:hanging="180"/>
      </w:pPr>
    </w:lvl>
    <w:lvl w:ilvl="3" w:tplc="7CB0EB12" w:tentative="1">
      <w:start w:val="1"/>
      <w:numFmt w:val="decimal"/>
      <w:lvlText w:val="%4."/>
      <w:lvlJc w:val="left"/>
      <w:pPr>
        <w:ind w:left="2880" w:hanging="360"/>
      </w:pPr>
    </w:lvl>
    <w:lvl w:ilvl="4" w:tplc="AD94976A" w:tentative="1">
      <w:start w:val="1"/>
      <w:numFmt w:val="lowerLetter"/>
      <w:lvlText w:val="%5."/>
      <w:lvlJc w:val="left"/>
      <w:pPr>
        <w:ind w:left="3600" w:hanging="360"/>
      </w:pPr>
    </w:lvl>
    <w:lvl w:ilvl="5" w:tplc="39C6D076" w:tentative="1">
      <w:start w:val="1"/>
      <w:numFmt w:val="lowerRoman"/>
      <w:lvlText w:val="%6."/>
      <w:lvlJc w:val="right"/>
      <w:pPr>
        <w:ind w:left="4320" w:hanging="180"/>
      </w:pPr>
    </w:lvl>
    <w:lvl w:ilvl="6" w:tplc="FDAA0BA4" w:tentative="1">
      <w:start w:val="1"/>
      <w:numFmt w:val="decimal"/>
      <w:lvlText w:val="%7."/>
      <w:lvlJc w:val="left"/>
      <w:pPr>
        <w:ind w:left="5040" w:hanging="360"/>
      </w:pPr>
    </w:lvl>
    <w:lvl w:ilvl="7" w:tplc="FBBE5C08" w:tentative="1">
      <w:start w:val="1"/>
      <w:numFmt w:val="lowerLetter"/>
      <w:lvlText w:val="%8."/>
      <w:lvlJc w:val="left"/>
      <w:pPr>
        <w:ind w:left="5760" w:hanging="360"/>
      </w:pPr>
    </w:lvl>
    <w:lvl w:ilvl="8" w:tplc="08CCF7C4" w:tentative="1">
      <w:start w:val="1"/>
      <w:numFmt w:val="lowerRoman"/>
      <w:lvlText w:val="%9."/>
      <w:lvlJc w:val="right"/>
      <w:pPr>
        <w:ind w:left="6480" w:hanging="180"/>
      </w:pPr>
    </w:lvl>
  </w:abstractNum>
  <w:num w:numId="1" w16cid:durableId="1814563831">
    <w:abstractNumId w:val="4"/>
  </w:num>
  <w:num w:numId="2" w16cid:durableId="1128862813">
    <w:abstractNumId w:val="8"/>
  </w:num>
  <w:num w:numId="3" w16cid:durableId="575212995">
    <w:abstractNumId w:val="2"/>
  </w:num>
  <w:num w:numId="4" w16cid:durableId="426460730">
    <w:abstractNumId w:val="5"/>
  </w:num>
  <w:num w:numId="5" w16cid:durableId="1480271137">
    <w:abstractNumId w:val="3"/>
  </w:num>
  <w:num w:numId="6" w16cid:durableId="880900650">
    <w:abstractNumId w:val="0"/>
  </w:num>
  <w:num w:numId="7" w16cid:durableId="1265764974">
    <w:abstractNumId w:val="11"/>
  </w:num>
  <w:num w:numId="8" w16cid:durableId="1460412297">
    <w:abstractNumId w:val="10"/>
  </w:num>
  <w:num w:numId="9" w16cid:durableId="1899438265">
    <w:abstractNumId w:val="9"/>
  </w:num>
  <w:num w:numId="10" w16cid:durableId="880434882">
    <w:abstractNumId w:val="1"/>
  </w:num>
  <w:num w:numId="11" w16cid:durableId="398133285">
    <w:abstractNumId w:val="6"/>
  </w:num>
  <w:num w:numId="12" w16cid:durableId="20755389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Y3MjKwNDU0sTC0sDBT0lEKTi0uzszPAykwrAUAvIPqAywAAAA="/>
  </w:docVars>
  <w:rsids>
    <w:rsidRoot w:val="008572BF"/>
    <w:rsid w:val="00007F4A"/>
    <w:rsid w:val="000876E6"/>
    <w:rsid w:val="0009565A"/>
    <w:rsid w:val="000B4D17"/>
    <w:rsid w:val="000F3CBB"/>
    <w:rsid w:val="000F5990"/>
    <w:rsid w:val="00150134"/>
    <w:rsid w:val="00161077"/>
    <w:rsid w:val="00170130"/>
    <w:rsid w:val="001A6544"/>
    <w:rsid w:val="001D7E7E"/>
    <w:rsid w:val="001F556F"/>
    <w:rsid w:val="00235777"/>
    <w:rsid w:val="0026302E"/>
    <w:rsid w:val="00293EEA"/>
    <w:rsid w:val="002A3AC0"/>
    <w:rsid w:val="002B6991"/>
    <w:rsid w:val="002C4B64"/>
    <w:rsid w:val="00326B3A"/>
    <w:rsid w:val="00356B0F"/>
    <w:rsid w:val="003931B6"/>
    <w:rsid w:val="003B3762"/>
    <w:rsid w:val="003E3E5E"/>
    <w:rsid w:val="004250C9"/>
    <w:rsid w:val="00467B91"/>
    <w:rsid w:val="004851F3"/>
    <w:rsid w:val="004A1DDF"/>
    <w:rsid w:val="004A79C6"/>
    <w:rsid w:val="004B462C"/>
    <w:rsid w:val="004F6108"/>
    <w:rsid w:val="005570BA"/>
    <w:rsid w:val="00565DF1"/>
    <w:rsid w:val="006100A3"/>
    <w:rsid w:val="0061161E"/>
    <w:rsid w:val="00611DBA"/>
    <w:rsid w:val="00614683"/>
    <w:rsid w:val="00631170"/>
    <w:rsid w:val="00662A1A"/>
    <w:rsid w:val="0068434F"/>
    <w:rsid w:val="00691214"/>
    <w:rsid w:val="00765F55"/>
    <w:rsid w:val="00773971"/>
    <w:rsid w:val="00810210"/>
    <w:rsid w:val="008130CB"/>
    <w:rsid w:val="00833E4C"/>
    <w:rsid w:val="00852B67"/>
    <w:rsid w:val="008572BF"/>
    <w:rsid w:val="008769C2"/>
    <w:rsid w:val="008930BB"/>
    <w:rsid w:val="008C4A9C"/>
    <w:rsid w:val="008E0694"/>
    <w:rsid w:val="008F4484"/>
    <w:rsid w:val="008F74A1"/>
    <w:rsid w:val="0095766E"/>
    <w:rsid w:val="00963505"/>
    <w:rsid w:val="00965AFD"/>
    <w:rsid w:val="00991BA4"/>
    <w:rsid w:val="009A7CEB"/>
    <w:rsid w:val="009C1D93"/>
    <w:rsid w:val="00A22E68"/>
    <w:rsid w:val="00A61A7A"/>
    <w:rsid w:val="00A678FB"/>
    <w:rsid w:val="00AF5A31"/>
    <w:rsid w:val="00B37303"/>
    <w:rsid w:val="00BB0FA9"/>
    <w:rsid w:val="00C15D29"/>
    <w:rsid w:val="00C41B71"/>
    <w:rsid w:val="00C57DD9"/>
    <w:rsid w:val="00C70A25"/>
    <w:rsid w:val="00D00193"/>
    <w:rsid w:val="00D04CAB"/>
    <w:rsid w:val="00D2195B"/>
    <w:rsid w:val="00D4790B"/>
    <w:rsid w:val="00D52B51"/>
    <w:rsid w:val="00D7177D"/>
    <w:rsid w:val="00D772C4"/>
    <w:rsid w:val="00D8232F"/>
    <w:rsid w:val="00DE4E07"/>
    <w:rsid w:val="00E128A6"/>
    <w:rsid w:val="00E153AC"/>
    <w:rsid w:val="00E35E30"/>
    <w:rsid w:val="00EB138C"/>
    <w:rsid w:val="00EC215F"/>
    <w:rsid w:val="00F46D6D"/>
    <w:rsid w:val="00F47054"/>
    <w:rsid w:val="00F70C39"/>
    <w:rsid w:val="00F95384"/>
    <w:rsid w:val="00FA5DE7"/>
    <w:rsid w:val="00FF495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3D05"/>
  <w15:docId w15:val="{1B70AB6E-F5B3-544F-9C5A-8223439078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AF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65AF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CAB"/>
    <w:pPr>
      <w:ind w:left="720"/>
      <w:contextualSpacing/>
    </w:pPr>
  </w:style>
  <w:style w:type="paragraph" w:styleId="NormalWeb">
    <w:name w:val="Normal (Web)"/>
    <w:basedOn w:val="Normal"/>
    <w:uiPriority w:val="99"/>
    <w:semiHidden/>
    <w:unhideWhenUsed/>
    <w:rsid w:val="0061468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14683"/>
    <w:rPr>
      <w:b/>
      <w:bCs/>
    </w:rPr>
  </w:style>
  <w:style w:type="paragraph" w:styleId="Header">
    <w:name w:val="header"/>
    <w:basedOn w:val="Normal"/>
    <w:link w:val="HeaderChar"/>
    <w:uiPriority w:val="99"/>
    <w:unhideWhenUsed/>
    <w:rsid w:val="009576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95766E"/>
  </w:style>
  <w:style w:type="paragraph" w:styleId="Footer">
    <w:name w:val="footer"/>
    <w:basedOn w:val="Normal"/>
    <w:link w:val="FooterChar"/>
    <w:uiPriority w:val="99"/>
    <w:unhideWhenUsed/>
    <w:rsid w:val="009576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95766E"/>
  </w:style>
  <w:style w:type="character" w:styleId="Hyperlink">
    <w:name w:val="Hyperlink"/>
    <w:basedOn w:val="DefaultParagraphFont"/>
    <w:uiPriority w:val="99"/>
    <w:unhideWhenUsed/>
    <w:rsid w:val="008130CB"/>
    <w:rPr>
      <w:color w:val="0000FF" w:themeColor="hyperlink"/>
      <w:u w:val="single"/>
    </w:rPr>
  </w:style>
  <w:style w:type="character" w:customStyle="1" w:styleId="Heading1Char">
    <w:name w:val="Heading 1 Char"/>
    <w:basedOn w:val="DefaultParagraphFont"/>
    <w:link w:val="Heading1"/>
    <w:uiPriority w:val="9"/>
    <w:rsid w:val="00965AF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65AF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65AFD"/>
    <w:pPr>
      <w:outlineLvl w:val="9"/>
    </w:pPr>
    <w:rPr>
      <w:lang w:eastAsia="ja-JP"/>
    </w:rPr>
  </w:style>
  <w:style w:type="paragraph" w:styleId="TOC1">
    <w:name w:val="toc 1"/>
    <w:basedOn w:val="Normal"/>
    <w:next w:val="Normal"/>
    <w:autoRedefine/>
    <w:uiPriority w:val="39"/>
    <w:unhideWhenUsed/>
    <w:rsid w:val="00965AFD"/>
    <w:pPr>
      <w:spacing w:after="100"/>
    </w:pPr>
  </w:style>
  <w:style w:type="paragraph" w:styleId="TOC2">
    <w:name w:val="toc 2"/>
    <w:basedOn w:val="Normal"/>
    <w:next w:val="Normal"/>
    <w:autoRedefine/>
    <w:uiPriority w:val="39"/>
    <w:unhideWhenUsed/>
    <w:rsid w:val="00965AFD"/>
    <w:pPr>
      <w:spacing w:after="100"/>
      <w:ind w:left="220"/>
    </w:pPr>
  </w:style>
  <w:style w:type="paragraph" w:styleId="BalloonText">
    <w:name w:val="Balloon Text"/>
    <w:basedOn w:val="Normal"/>
    <w:link w:val="BalloonTextChar"/>
    <w:uiPriority w:val="99"/>
    <w:semiHidden/>
    <w:unhideWhenUsed/>
    <w:rsid w:val="00965A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5A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xley.gov.uk/services/health-and-social-care/bexley-partners-with-london-borough-of-lewisham-to-deliver-healthcare-service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B804E6-776F-4BCD-B5EE-CE8A6F718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17</Pages>
  <Words>5134</Words>
  <Characters>29270</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Ministry of Education</Company>
  <LinksUpToDate>false</LinksUpToDate>
  <CharactersWithSpaces>34336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lenookisho</dc:creator>
  <cp:lastModifiedBy>Mutiat Shobajo (1910057)</cp:lastModifiedBy>
  <cp:revision>23</cp:revision>
  <dcterms:created xsi:type="dcterms:W3CDTF">2023-01-04T18:37:00Z</dcterms:created>
  <dcterms:modified xsi:type="dcterms:W3CDTF">2023-01-04T21:02:00Z</dcterms:modified>
</cp:coreProperties>
</file>