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3017D" w14:textId="1C2849F8" w:rsidR="004A4519" w:rsidRDefault="00FF0740" w:rsidP="00FF0740">
      <w:pPr>
        <w:jc w:val="center"/>
        <w:rPr>
          <w:b/>
          <w:bCs/>
          <w:u w:val="single"/>
        </w:rPr>
      </w:pPr>
      <w:r>
        <w:rPr>
          <w:b/>
          <w:bCs/>
          <w:u w:val="single"/>
        </w:rPr>
        <w:t>Source 2, Harold swears an oath to William scene from the Bayeux Tapestry.</w:t>
      </w:r>
    </w:p>
    <w:p w14:paraId="45AF5DC7" w14:textId="77777777" w:rsidR="00EB2AD7" w:rsidRDefault="00EB2AD7" w:rsidP="00873A5C">
      <w:pPr>
        <w:rPr>
          <w:b/>
          <w:bCs/>
          <w:u w:val="single"/>
        </w:rPr>
      </w:pPr>
    </w:p>
    <w:p w14:paraId="50AC9344" w14:textId="4223590C" w:rsidR="00873A5C" w:rsidRDefault="00EB2AD7" w:rsidP="00873A5C">
      <w:r w:rsidRPr="00EB2AD7">
        <w:t xml:space="preserve">   </w:t>
      </w:r>
      <w:r w:rsidR="00CD36D1">
        <w:t xml:space="preserve">The Bayeux Tapestry has become </w:t>
      </w:r>
      <w:r w:rsidR="00BE4219">
        <w:t xml:space="preserve">synonymous </w:t>
      </w:r>
      <w:r>
        <w:t xml:space="preserve">with </w:t>
      </w:r>
      <w:r w:rsidR="00E6542C">
        <w:t xml:space="preserve">the Norman invasion of England in </w:t>
      </w:r>
      <w:r w:rsidR="00C76BA6">
        <w:t>October 1066</w:t>
      </w:r>
      <w:r w:rsidR="006D5141">
        <w:t xml:space="preserve">, it’s detailed depictions of events </w:t>
      </w:r>
      <w:r w:rsidR="00217D53">
        <w:t xml:space="preserve">reverberating though time. Arguably, the most important of these </w:t>
      </w:r>
      <w:r w:rsidR="001B4712">
        <w:t>e</w:t>
      </w:r>
      <w:r w:rsidR="009F56D2">
        <w:t xml:space="preserve">vents </w:t>
      </w:r>
      <w:r w:rsidR="00F960B8">
        <w:t>is when Harold Godwinson swears an oath to Duke William of Normandy</w:t>
      </w:r>
      <w:r w:rsidR="00DB5AA4">
        <w:t>,</w:t>
      </w:r>
      <w:r w:rsidR="0055477E">
        <w:t xml:space="preserve"> promising him</w:t>
      </w:r>
      <w:r w:rsidR="0054099B">
        <w:t xml:space="preserve"> his</w:t>
      </w:r>
      <w:r w:rsidR="00295D4B">
        <w:t xml:space="preserve"> support and</w:t>
      </w:r>
      <w:r w:rsidR="0055477E">
        <w:t xml:space="preserve"> a smooth transition to the English throne before the death </w:t>
      </w:r>
      <w:r w:rsidR="00DB5AA4">
        <w:t>of Edward the Confessor on 5</w:t>
      </w:r>
      <w:r w:rsidR="00DB5AA4" w:rsidRPr="00DB5AA4">
        <w:rPr>
          <w:vertAlign w:val="superscript"/>
        </w:rPr>
        <w:t>th</w:t>
      </w:r>
      <w:r w:rsidR="00DB5AA4">
        <w:t xml:space="preserve"> January 1066. </w:t>
      </w:r>
      <w:r w:rsidR="001227F8">
        <w:t xml:space="preserve">Above the scene </w:t>
      </w:r>
      <w:r w:rsidR="00E30A20">
        <w:t xml:space="preserve">is the phrase ‘Hic Willelm </w:t>
      </w:r>
      <w:r w:rsidR="003B1399">
        <w:t>venit</w:t>
      </w:r>
      <w:r w:rsidR="009D2B09">
        <w:t xml:space="preserve"> b</w:t>
      </w:r>
      <w:r w:rsidR="003B1399">
        <w:t>agias ubi</w:t>
      </w:r>
      <w:r w:rsidR="009D2B09">
        <w:t xml:space="preserve"> Harold sacramentum </w:t>
      </w:r>
      <w:r w:rsidR="006638C5">
        <w:t>fecit Willelmo Duci</w:t>
      </w:r>
      <w:r w:rsidR="00C248D4">
        <w:t>’</w:t>
      </w:r>
      <w:r w:rsidR="00C248D4">
        <w:rPr>
          <w:vertAlign w:val="superscript"/>
        </w:rPr>
        <w:t>1</w:t>
      </w:r>
      <w:r w:rsidR="00B33C95">
        <w:rPr>
          <w:vertAlign w:val="superscript"/>
        </w:rPr>
        <w:t xml:space="preserve"> </w:t>
      </w:r>
      <w:r w:rsidR="00B33C95">
        <w:t>leaving the observer</w:t>
      </w:r>
      <w:r w:rsidR="00953243">
        <w:t>, whether</w:t>
      </w:r>
      <w:r w:rsidR="00C9553F">
        <w:t xml:space="preserve"> they were</w:t>
      </w:r>
      <w:r w:rsidR="00953243">
        <w:t xml:space="preserve"> Norman or Anglo-Saxon</w:t>
      </w:r>
      <w:r w:rsidR="00AF2ED7">
        <w:t>,</w:t>
      </w:r>
      <w:r w:rsidR="00B33C95">
        <w:t xml:space="preserve"> in no doubt that what they are viewing is the </w:t>
      </w:r>
      <w:r w:rsidR="009E1174">
        <w:t>vital key to the upcoming event</w:t>
      </w:r>
      <w:r w:rsidR="00D5263F">
        <w:t>s.</w:t>
      </w:r>
      <w:r w:rsidR="00532A44">
        <w:t xml:space="preserve"> </w:t>
      </w:r>
      <w:r w:rsidR="00D9521A">
        <w:t xml:space="preserve">This essay will endeavour to unpick the </w:t>
      </w:r>
      <w:r w:rsidR="000D0499">
        <w:t xml:space="preserve">scene in more detail, </w:t>
      </w:r>
      <w:r w:rsidR="00D5263F">
        <w:t xml:space="preserve">and why it is that this scene </w:t>
      </w:r>
      <w:r w:rsidR="0088406E">
        <w:t xml:space="preserve">is such an important part of the Norman </w:t>
      </w:r>
      <w:r w:rsidR="00EE00D8">
        <w:t>narrative</w:t>
      </w:r>
      <w:r w:rsidR="0002192A">
        <w:t>.</w:t>
      </w:r>
    </w:p>
    <w:p w14:paraId="2E699A1F" w14:textId="0CDF91CC" w:rsidR="00BC2381" w:rsidRDefault="00126E90" w:rsidP="00F534CB">
      <w:r>
        <w:t xml:space="preserve">   The central part of this scene is </w:t>
      </w:r>
      <w:r w:rsidR="00A53A1E">
        <w:t xml:space="preserve">a rather large William sitting </w:t>
      </w:r>
      <w:r w:rsidR="002042FA">
        <w:t>quite regally</w:t>
      </w:r>
      <w:r w:rsidR="004C6B19">
        <w:t xml:space="preserve"> </w:t>
      </w:r>
      <w:r w:rsidR="002042FA">
        <w:t>whilst watching and pointing to a standing Harold</w:t>
      </w:r>
      <w:r w:rsidR="006C3BD2">
        <w:t>, who</w:t>
      </w:r>
      <w:r w:rsidR="00CF6106">
        <w:t xml:space="preserve"> is touching what appears to be two </w:t>
      </w:r>
      <w:r w:rsidR="009112CD">
        <w:t>reliquaries</w:t>
      </w:r>
      <w:r w:rsidR="00E571F0">
        <w:t>.</w:t>
      </w:r>
      <w:r w:rsidR="0013463E">
        <w:t xml:space="preserve"> The manner in which he sits is perhaps foreshadowing his future role as King of Engl</w:t>
      </w:r>
      <w:r w:rsidR="007458B9">
        <w:t xml:space="preserve">and and, although the scene itself has actually been lost, it is most likely that this </w:t>
      </w:r>
      <w:r w:rsidR="00420CFF">
        <w:t xml:space="preserve">would have been exactly how William would have been depicted on the day of coronation. </w:t>
      </w:r>
      <w:r w:rsidR="00365AB9">
        <w:t xml:space="preserve">William’s pointing draws the </w:t>
      </w:r>
      <w:r w:rsidR="00DF7F39">
        <w:t>observer’s</w:t>
      </w:r>
      <w:r w:rsidR="00365AB9">
        <w:t xml:space="preserve"> </w:t>
      </w:r>
      <w:r w:rsidR="003458E7">
        <w:t xml:space="preserve">attention to </w:t>
      </w:r>
      <w:r w:rsidR="00F9662B">
        <w:t>a</w:t>
      </w:r>
      <w:r w:rsidR="003458E7">
        <w:t xml:space="preserve"> very</w:t>
      </w:r>
      <w:r w:rsidR="00DF7F39">
        <w:t xml:space="preserve"> important</w:t>
      </w:r>
      <w:r w:rsidR="003458E7">
        <w:t xml:space="preserve"> fact, this is </w:t>
      </w:r>
      <w:r w:rsidR="00002865">
        <w:t xml:space="preserve">not just a formal oath but a sacred one. </w:t>
      </w:r>
      <w:r w:rsidR="00835792">
        <w:t>The act of swearing oaths of allegiance</w:t>
      </w:r>
      <w:r w:rsidR="00CD7145">
        <w:t xml:space="preserve"> with relics </w:t>
      </w:r>
      <w:r w:rsidR="009308D2">
        <w:t>dates to</w:t>
      </w:r>
      <w:r w:rsidR="00CD7145">
        <w:t xml:space="preserve"> Charlemagne himself</w:t>
      </w:r>
      <w:r w:rsidR="00FD2996">
        <w:t xml:space="preserve"> “… where all men were required to swear </w:t>
      </w:r>
      <w:r w:rsidR="00AE52AC">
        <w:t>an oath of allegiance to the king upon relics”</w:t>
      </w:r>
      <w:r w:rsidR="00AE52AC">
        <w:rPr>
          <w:vertAlign w:val="superscript"/>
        </w:rPr>
        <w:t xml:space="preserve">2 </w:t>
      </w:r>
      <w:r w:rsidR="00486D23">
        <w:t xml:space="preserve">after a raft of rebellions threatened </w:t>
      </w:r>
      <w:r w:rsidR="0036072E">
        <w:t>his reign.</w:t>
      </w:r>
      <w:r w:rsidR="0023496D">
        <w:t xml:space="preserve"> This could be one of many </w:t>
      </w:r>
      <w:r w:rsidR="00FC7E64">
        <w:t xml:space="preserve">instances of the Norman’s attempting to portray themselves </w:t>
      </w:r>
      <w:r w:rsidR="00842E4E">
        <w:t xml:space="preserve">as being devout, </w:t>
      </w:r>
      <w:r w:rsidR="0053134B">
        <w:t xml:space="preserve">however it is more likely that they wanted to emphasise the fact that Harold would go on to break what would be </w:t>
      </w:r>
      <w:r w:rsidR="00506B11">
        <w:t xml:space="preserve">a sacrosanct </w:t>
      </w:r>
      <w:r w:rsidR="00FC4230">
        <w:t>oath</w:t>
      </w:r>
      <w:r w:rsidR="0097460D">
        <w:t>, offending not just William but also the divine.</w:t>
      </w:r>
      <w:r w:rsidR="00067A53">
        <w:t xml:space="preserve"> </w:t>
      </w:r>
      <w:r w:rsidR="00954916">
        <w:t xml:space="preserve">William of Poitiers also refers to this scene </w:t>
      </w:r>
      <w:r w:rsidR="00E4528D">
        <w:t xml:space="preserve">in his </w:t>
      </w:r>
      <w:r w:rsidR="00E4528D">
        <w:rPr>
          <w:i/>
          <w:iCs/>
        </w:rPr>
        <w:t>Gesta Guillelmi</w:t>
      </w:r>
      <w:r w:rsidR="00240AB4">
        <w:t xml:space="preserve">, and although he doesn’t refer to the use of relics specifically, he does </w:t>
      </w:r>
      <w:r w:rsidR="000668F3">
        <w:t>state that “…Harold too</w:t>
      </w:r>
      <w:r w:rsidR="001A69AE">
        <w:t>k</w:t>
      </w:r>
      <w:r w:rsidR="000668F3">
        <w:t xml:space="preserve"> an oath of faithful</w:t>
      </w:r>
      <w:r w:rsidR="00DA3DC2">
        <w:t>ness to him according to the sacred rite of the Christians.”</w:t>
      </w:r>
      <w:r w:rsidR="00DA3DC2">
        <w:rPr>
          <w:vertAlign w:val="superscript"/>
        </w:rPr>
        <w:t xml:space="preserve">3 </w:t>
      </w:r>
      <w:r w:rsidR="001065BC">
        <w:t>What</w:t>
      </w:r>
      <w:r w:rsidR="004E2A59">
        <w:t xml:space="preserve"> is also interesting to note is that William of Poitiers </w:t>
      </w:r>
      <w:r w:rsidR="00F019A0">
        <w:t xml:space="preserve">also </w:t>
      </w:r>
      <w:r w:rsidR="001B1038">
        <w:t>claims that the taking of the oath was done of Harold’s own free will</w:t>
      </w:r>
      <w:r w:rsidR="00582F4E">
        <w:t>,</w:t>
      </w:r>
      <w:r w:rsidR="00692A2B">
        <w:t xml:space="preserve"> however</w:t>
      </w:r>
      <w:r w:rsidR="00582F4E">
        <w:t xml:space="preserve"> </w:t>
      </w:r>
      <w:r w:rsidR="00692A2B">
        <w:t xml:space="preserve">the Bayeux Tapestry’s </w:t>
      </w:r>
      <w:r w:rsidR="00511984">
        <w:t xml:space="preserve">depiction of this event seems to suggest otherwise. </w:t>
      </w:r>
      <w:r w:rsidR="00C35288">
        <w:t xml:space="preserve">Whilst Duke William is sat observing the </w:t>
      </w:r>
      <w:r w:rsidR="00902BBB">
        <w:t>oath and pointing, he has</w:t>
      </w:r>
      <w:r w:rsidR="00C35288">
        <w:t xml:space="preserve"> a rather large sword in his</w:t>
      </w:r>
      <w:r w:rsidR="00902BBB">
        <w:t xml:space="preserve"> other</w:t>
      </w:r>
      <w:r w:rsidR="00C35288">
        <w:t xml:space="preserve"> hand</w:t>
      </w:r>
      <w:r w:rsidR="00EC09C2">
        <w:t xml:space="preserve"> and just behind William are two witnesses</w:t>
      </w:r>
      <w:r w:rsidR="00113915">
        <w:t xml:space="preserve">, one of which is also equipped with </w:t>
      </w:r>
      <w:r w:rsidR="002F2222">
        <w:t xml:space="preserve">the signature Norman kite shaped shield </w:t>
      </w:r>
      <w:r w:rsidR="005777B4">
        <w:t>along with a spear.</w:t>
      </w:r>
      <w:r w:rsidR="00582F4E">
        <w:t xml:space="preserve"> </w:t>
      </w:r>
      <w:r w:rsidR="007F33F9">
        <w:t xml:space="preserve">It is hard to imagine an explanation </w:t>
      </w:r>
      <w:r w:rsidR="00025170">
        <w:t xml:space="preserve">for them to be armed at what should have been a scared ceremony </w:t>
      </w:r>
      <w:r w:rsidR="005054D9">
        <w:t xml:space="preserve">and it certainly does appear to </w:t>
      </w:r>
      <w:r w:rsidR="00B3557F">
        <w:t>point towards some form of coercion</w:t>
      </w:r>
      <w:r w:rsidR="00E80537">
        <w:t xml:space="preserve">. The most generous explanation would be that </w:t>
      </w:r>
      <w:r w:rsidR="00F534CB">
        <w:t xml:space="preserve">as a warlike </w:t>
      </w:r>
      <w:r w:rsidR="00BB524B">
        <w:t xml:space="preserve">people it was normal for them to have some form of self-protection close to hand, </w:t>
      </w:r>
      <w:r w:rsidR="00324BEE">
        <w:t>and it certainly isn’t the only scene on the tapest</w:t>
      </w:r>
      <w:r w:rsidR="002746CC">
        <w:t xml:space="preserve">ry to portray </w:t>
      </w:r>
      <w:r w:rsidR="00E30972">
        <w:t xml:space="preserve">meetings of </w:t>
      </w:r>
      <w:r w:rsidR="00734AD7">
        <w:t>William being sat with observers stood with weaponry</w:t>
      </w:r>
      <w:r w:rsidR="0082406E">
        <w:t>.</w:t>
      </w:r>
      <w:r w:rsidR="00A17D5B">
        <w:rPr>
          <w:vertAlign w:val="superscript"/>
        </w:rPr>
        <w:t xml:space="preserve">4 </w:t>
      </w:r>
      <w:r w:rsidR="00655DDD">
        <w:rPr>
          <w:vertAlign w:val="superscript"/>
        </w:rPr>
        <w:t xml:space="preserve"> </w:t>
      </w:r>
      <w:r w:rsidR="001B10BA">
        <w:t xml:space="preserve">The event itself also appears to have been a </w:t>
      </w:r>
      <w:r w:rsidR="00143EAB">
        <w:t>huge event</w:t>
      </w:r>
      <w:r w:rsidR="008A5E2A">
        <w:t xml:space="preserve"> </w:t>
      </w:r>
      <w:r w:rsidR="006C76C1">
        <w:t xml:space="preserve">being held in what appears to be a </w:t>
      </w:r>
      <w:r w:rsidR="00911381">
        <w:t xml:space="preserve">very grand castle with </w:t>
      </w:r>
      <w:r w:rsidR="003C4310">
        <w:t xml:space="preserve">what looks to be a feast being cooked in preparation. </w:t>
      </w:r>
      <w:r w:rsidR="004277D6">
        <w:t xml:space="preserve">Such a grand celebration around the oath could </w:t>
      </w:r>
      <w:r w:rsidR="00131EE5">
        <w:t xml:space="preserve">suggest that the event was one of much celebration </w:t>
      </w:r>
      <w:r w:rsidR="008736C5">
        <w:t xml:space="preserve">and one which was perhaps much friendlier than all the weaponry might suggest. </w:t>
      </w:r>
    </w:p>
    <w:p w14:paraId="510DF19E" w14:textId="77777777" w:rsidR="00305891" w:rsidRDefault="00BC2381" w:rsidP="00F534CB">
      <w:pPr>
        <w:sectPr w:rsidR="00305891" w:rsidSect="006E436F">
          <w:headerReference w:type="default" r:id="rId7"/>
          <w:footerReference w:type="default" r:id="rId8"/>
          <w:pgSz w:w="11906" w:h="16838"/>
          <w:pgMar w:top="1440" w:right="1440" w:bottom="1440" w:left="1440" w:header="709" w:footer="709" w:gutter="0"/>
          <w:cols w:space="708"/>
          <w:docGrid w:linePitch="360"/>
        </w:sectPr>
      </w:pPr>
      <w:r>
        <w:t xml:space="preserve">   </w:t>
      </w:r>
      <w:r w:rsidR="00666485">
        <w:t xml:space="preserve">The style of </w:t>
      </w:r>
      <w:r w:rsidR="0099089C">
        <w:t xml:space="preserve">the artwork itself is also </w:t>
      </w:r>
      <w:r w:rsidR="00BF5E9D">
        <w:t xml:space="preserve">very interesting and appears to have </w:t>
      </w:r>
      <w:r w:rsidR="00C70376">
        <w:t xml:space="preserve">taken much influence from the Anglo-Saxons themselves. </w:t>
      </w:r>
      <w:r w:rsidR="009872F8">
        <w:t xml:space="preserve">It is very likely that </w:t>
      </w:r>
      <w:r w:rsidR="00606B39">
        <w:t xml:space="preserve">the Normans commissioned Anglo-Saxons to both design and </w:t>
      </w:r>
      <w:r w:rsidR="00FA4525">
        <w:t xml:space="preserve">stitch the tapestry, much as they did </w:t>
      </w:r>
      <w:r w:rsidR="00E9673B">
        <w:t xml:space="preserve">with their artwork </w:t>
      </w:r>
      <w:r w:rsidR="00FA4525">
        <w:t xml:space="preserve">when they conquered places such as Italy and Sicily. Not only does this </w:t>
      </w:r>
      <w:r w:rsidR="00E9673B">
        <w:t xml:space="preserve">signal the complete domination of </w:t>
      </w:r>
      <w:r w:rsidR="005A4428">
        <w:t xml:space="preserve">the native land, </w:t>
      </w:r>
    </w:p>
    <w:p w14:paraId="20F8C52D" w14:textId="0B21AF42" w:rsidR="00F534CB" w:rsidRPr="0028599A" w:rsidRDefault="00BC12C0" w:rsidP="00F534CB">
      <w:pPr>
        <w:rPr>
          <w:vertAlign w:val="superscript"/>
        </w:rPr>
      </w:pPr>
      <w:r>
        <w:lastRenderedPageBreak/>
        <w:t>but it</w:t>
      </w:r>
      <w:r w:rsidR="005A4428">
        <w:t xml:space="preserve"> also goes a long way to prove their desire and uncanny ability to assimilate into the country that they </w:t>
      </w:r>
      <w:r w:rsidR="00870D3B">
        <w:t xml:space="preserve">invade. </w:t>
      </w:r>
      <w:r w:rsidR="00E2561A">
        <w:t xml:space="preserve">The fact that they went to the effort to ensure it looked very much like a piece of Anglo-Saxon artwork </w:t>
      </w:r>
      <w:r w:rsidR="00C06E4F">
        <w:t xml:space="preserve">also </w:t>
      </w:r>
      <w:r w:rsidR="00E2561A">
        <w:t>strongly suggests that this amazing piece of craftmanship was very near contemporary and so many of the people involved in the events may still have been alive to see its completion</w:t>
      </w:r>
      <w:r w:rsidR="00E2561A">
        <w:t>.</w:t>
      </w:r>
    </w:p>
    <w:p w14:paraId="426BFF7B" w14:textId="48BF4900" w:rsidR="00902FEB" w:rsidRDefault="004C6B19" w:rsidP="00873A5C">
      <w:r>
        <w:t xml:space="preserve">   </w:t>
      </w:r>
      <w:r w:rsidR="00A877B6">
        <w:t xml:space="preserve">Apart from the scene itself, </w:t>
      </w:r>
      <w:r w:rsidR="008360DB">
        <w:t xml:space="preserve">the zoomorphic border </w:t>
      </w:r>
      <w:r w:rsidR="00297C70">
        <w:t xml:space="preserve">of the tapestry </w:t>
      </w:r>
      <w:r w:rsidR="00B83C70">
        <w:t xml:space="preserve">is </w:t>
      </w:r>
      <w:r w:rsidR="003279BD">
        <w:t>very prominent and a matter of great interest</w:t>
      </w:r>
      <w:r w:rsidR="00871B20">
        <w:t xml:space="preserve"> on its own. </w:t>
      </w:r>
      <w:r w:rsidR="00147A1A">
        <w:t>The borders are constantly changing t</w:t>
      </w:r>
      <w:r w:rsidR="00871B20">
        <w:t>hroughout the tapestry</w:t>
      </w:r>
      <w:r w:rsidR="00381EE4">
        <w:t xml:space="preserve">, with most of it remaining </w:t>
      </w:r>
      <w:r w:rsidR="004C6548">
        <w:t xml:space="preserve">zoomorphic until it comes to the more intense scenes of fighting </w:t>
      </w:r>
      <w:r w:rsidR="006D721D">
        <w:t>where the said fighting spills out and the</w:t>
      </w:r>
      <w:r w:rsidR="007C6D4A">
        <w:t xml:space="preserve"> </w:t>
      </w:r>
      <w:r w:rsidR="00E71B77">
        <w:t>borders at the bottom of the tapestry</w:t>
      </w:r>
      <w:r w:rsidR="006D721D">
        <w:t xml:space="preserve"> become strewn with the bodies of the fallen soldiers from the battle</w:t>
      </w:r>
      <w:r w:rsidR="00B9184E">
        <w:t xml:space="preserve"> or even archers when it would suggest that archery</w:t>
      </w:r>
      <w:r w:rsidR="00413577">
        <w:t xml:space="preserve"> became a key point in the battle.</w:t>
      </w:r>
      <w:r w:rsidR="00413577">
        <w:rPr>
          <w:vertAlign w:val="superscript"/>
        </w:rPr>
        <w:t xml:space="preserve">5 </w:t>
      </w:r>
      <w:r w:rsidR="00F64ECC">
        <w:t xml:space="preserve">Agricultural scenes also appear at some points, perhaps </w:t>
      </w:r>
      <w:r w:rsidR="00EF6C52">
        <w:t xml:space="preserve">informing us of the time of year in which the main scene was </w:t>
      </w:r>
      <w:r w:rsidR="005B5608">
        <w:t>occurring.</w:t>
      </w:r>
      <w:r w:rsidR="005B5608">
        <w:rPr>
          <w:vertAlign w:val="superscript"/>
        </w:rPr>
        <w:t xml:space="preserve">6 </w:t>
      </w:r>
      <w:r w:rsidR="00CE52DA">
        <w:t xml:space="preserve">For the </w:t>
      </w:r>
      <w:r w:rsidR="005872F3">
        <w:t xml:space="preserve">majority of the tapestry though, the common theme of the border remains its animals. </w:t>
      </w:r>
      <w:r w:rsidR="000D1D23">
        <w:t xml:space="preserve">There has been much debate about the purpose of these </w:t>
      </w:r>
      <w:r w:rsidR="00FF5D45">
        <w:t>animals running throughout</w:t>
      </w:r>
      <w:r w:rsidR="009A0DED">
        <w:t xml:space="preserve"> </w:t>
      </w:r>
      <w:r w:rsidR="00296731">
        <w:t xml:space="preserve">the borders </w:t>
      </w:r>
      <w:r w:rsidR="00A354B5">
        <w:t xml:space="preserve">and there is yet to be a general </w:t>
      </w:r>
      <w:r w:rsidR="00B64C65">
        <w:t>consensus reached in the matter.</w:t>
      </w:r>
      <w:r w:rsidR="005B5608">
        <w:rPr>
          <w:vertAlign w:val="superscript"/>
        </w:rPr>
        <w:t>7</w:t>
      </w:r>
      <w:r w:rsidR="009104BB">
        <w:t xml:space="preserve"> </w:t>
      </w:r>
      <w:r w:rsidR="002E57A3">
        <w:t xml:space="preserve">Some scenes have been </w:t>
      </w:r>
      <w:r w:rsidR="008A1375">
        <w:t>interpreted as having come from various fables</w:t>
      </w:r>
      <w:r w:rsidR="005B5608">
        <w:rPr>
          <w:vertAlign w:val="superscript"/>
        </w:rPr>
        <w:t>8</w:t>
      </w:r>
      <w:r w:rsidR="008A1375">
        <w:rPr>
          <w:vertAlign w:val="superscript"/>
        </w:rPr>
        <w:t xml:space="preserve"> </w:t>
      </w:r>
      <w:r w:rsidR="008A1375">
        <w:t xml:space="preserve">and so </w:t>
      </w:r>
      <w:r w:rsidR="00AA2C4C">
        <w:t xml:space="preserve">it is perhaps suitable to </w:t>
      </w:r>
      <w:r w:rsidR="004C412D">
        <w:t xml:space="preserve">presume that the various animals </w:t>
      </w:r>
      <w:r w:rsidR="00601745">
        <w:t xml:space="preserve">surrounding the oath scene could also be from some </w:t>
      </w:r>
      <w:r w:rsidR="002F310F">
        <w:t>long-lost</w:t>
      </w:r>
      <w:r w:rsidR="00601745">
        <w:t xml:space="preserve"> fable that </w:t>
      </w:r>
      <w:r w:rsidR="00175291">
        <w:t xml:space="preserve">unfortunately we </w:t>
      </w:r>
      <w:r w:rsidR="00601745">
        <w:t xml:space="preserve">today have no knowledge of. </w:t>
      </w:r>
      <w:r w:rsidR="00D42C4A">
        <w:t xml:space="preserve">Above the head of William there is what appears to be </w:t>
      </w:r>
      <w:r w:rsidR="00FE3BB5">
        <w:t xml:space="preserve">two griffin like creatures separated by a cross. </w:t>
      </w:r>
      <w:r w:rsidR="00930C54">
        <w:t>If not</w:t>
      </w:r>
      <w:r w:rsidR="00A93250">
        <w:t xml:space="preserve"> part of a fable, then perhaps these majestic looking creatures could be poin</w:t>
      </w:r>
      <w:r w:rsidR="002810A0">
        <w:t xml:space="preserve">ting to the desire for William to be </w:t>
      </w:r>
      <w:r w:rsidR="00761684">
        <w:t xml:space="preserve">as being likewise majestic even before he took the throne of England. </w:t>
      </w:r>
      <w:r w:rsidR="00FF08D3">
        <w:t xml:space="preserve">The rest of the border appears to comprise of </w:t>
      </w:r>
      <w:r w:rsidR="006E79F0">
        <w:t xml:space="preserve">eagles, geese, dogs and a strange looking animal that one </w:t>
      </w:r>
      <w:r w:rsidR="003223E0">
        <w:t xml:space="preserve">could presume to be a lion. </w:t>
      </w:r>
      <w:r w:rsidR="00FC7471">
        <w:t xml:space="preserve">Each and every one of these animals has been separated by a cross </w:t>
      </w:r>
      <w:r w:rsidR="001304DB">
        <w:t xml:space="preserve">and on one occasion </w:t>
      </w:r>
      <w:r w:rsidR="0074309E">
        <w:t xml:space="preserve">the eagles have been separated by what looks to be </w:t>
      </w:r>
      <w:r w:rsidR="008B7C65">
        <w:t>a north star</w:t>
      </w:r>
      <w:r w:rsidR="00631CBC">
        <w:t xml:space="preserve">-like shape. </w:t>
      </w:r>
      <w:r w:rsidR="00AD228F">
        <w:t>Looking further ahead of this scene</w:t>
      </w:r>
      <w:r w:rsidR="00380712">
        <w:t xml:space="preserve">, the crosses </w:t>
      </w:r>
      <w:r w:rsidR="007A334D">
        <w:t xml:space="preserve">carry on and then </w:t>
      </w:r>
      <w:r w:rsidR="00380712">
        <w:t>disappear on the death of E</w:t>
      </w:r>
      <w:r w:rsidR="00C222D0">
        <w:t>dward the Confessor and Harold taking the throne.</w:t>
      </w:r>
      <w:r w:rsidR="00502792">
        <w:rPr>
          <w:vertAlign w:val="superscript"/>
        </w:rPr>
        <w:t>9</w:t>
      </w:r>
      <w:r w:rsidR="0074309E">
        <w:t xml:space="preserve"> </w:t>
      </w:r>
      <w:r w:rsidR="00AD228F">
        <w:t>The inclusion of these religious symbols could well be the Normans wishing to present the events leadi</w:t>
      </w:r>
      <w:r w:rsidR="00C0680A">
        <w:t xml:space="preserve">ng up to the betrayal of Harold as having been </w:t>
      </w:r>
      <w:r w:rsidR="00EF5C10">
        <w:t xml:space="preserve">divinely ordained </w:t>
      </w:r>
      <w:r w:rsidR="00F26FB4">
        <w:t>and in essence</w:t>
      </w:r>
      <w:r w:rsidR="00E5675D">
        <w:t xml:space="preserve">, destiny. </w:t>
      </w:r>
      <w:r w:rsidR="0039278B">
        <w:t xml:space="preserve">It is, however, also very likely to have been the </w:t>
      </w:r>
      <w:r w:rsidR="006A7461">
        <w:t xml:space="preserve">Normans wishing to </w:t>
      </w:r>
      <w:r w:rsidR="00802109">
        <w:t xml:space="preserve">present themselves as being godly people. </w:t>
      </w:r>
      <w:r w:rsidR="00894B46">
        <w:t xml:space="preserve">The inclusion of </w:t>
      </w:r>
      <w:r w:rsidR="0091378A">
        <w:t xml:space="preserve">religious iconography could also </w:t>
      </w:r>
      <w:r w:rsidR="00C77471">
        <w:t xml:space="preserve">go </w:t>
      </w:r>
      <w:r w:rsidR="002418CE">
        <w:t xml:space="preserve">a way to explain the reason for </w:t>
      </w:r>
      <w:r w:rsidR="00723DD7">
        <w:t>the tapest</w:t>
      </w:r>
      <w:r w:rsidR="003D797A">
        <w:t>ry’s c</w:t>
      </w:r>
      <w:r w:rsidR="002418CE">
        <w:t xml:space="preserve">reation </w:t>
      </w:r>
      <w:r w:rsidR="00723DD7">
        <w:t>and who may have commissioned it</w:t>
      </w:r>
      <w:r w:rsidR="003D797A">
        <w:t xml:space="preserve">, a prime candidate being William’s half-brother </w:t>
      </w:r>
      <w:r w:rsidR="008C7525">
        <w:t>Odo, the Bishop of Bayeux.</w:t>
      </w:r>
      <w:r w:rsidR="007318CA">
        <w:t xml:space="preserve"> I</w:t>
      </w:r>
      <w:r w:rsidR="00D012FC">
        <w:t xml:space="preserve">t is entirely possible that the tapestry was commissioned </w:t>
      </w:r>
      <w:r w:rsidR="00056141">
        <w:t>in time</w:t>
      </w:r>
      <w:r w:rsidR="009B5D30">
        <w:t xml:space="preserve"> to be </w:t>
      </w:r>
      <w:r w:rsidR="00FE05B3">
        <w:t>hung around the cathedral</w:t>
      </w:r>
      <w:r w:rsidR="00056141">
        <w:t xml:space="preserve"> </w:t>
      </w:r>
      <w:r w:rsidR="00EE3778">
        <w:t xml:space="preserve">for </w:t>
      </w:r>
      <w:r w:rsidR="005127D6">
        <w:t>its</w:t>
      </w:r>
      <w:r w:rsidR="00EE3778">
        <w:t xml:space="preserve"> consecration at Bayeux in 1077</w:t>
      </w:r>
      <w:r w:rsidR="00056141">
        <w:t>,</w:t>
      </w:r>
      <w:r w:rsidR="00292BA8">
        <w:rPr>
          <w:vertAlign w:val="superscript"/>
        </w:rPr>
        <w:t xml:space="preserve">10 </w:t>
      </w:r>
      <w:r w:rsidR="00292BA8">
        <w:t>a</w:t>
      </w:r>
      <w:r w:rsidR="00056141">
        <w:t>nd so an abundance of religious iconography and fables would make perfect sense.</w:t>
      </w:r>
    </w:p>
    <w:p w14:paraId="1734EDCE" w14:textId="2AA53CD4" w:rsidR="00A26B0D" w:rsidRDefault="0028073A" w:rsidP="00873A5C">
      <w:pPr>
        <w:sectPr w:rsidR="00A26B0D" w:rsidSect="006E436F">
          <w:footerReference w:type="default" r:id="rId9"/>
          <w:pgSz w:w="11906" w:h="16838"/>
          <w:pgMar w:top="1440" w:right="1440" w:bottom="1440" w:left="1440" w:header="709" w:footer="709" w:gutter="0"/>
          <w:cols w:space="708"/>
          <w:docGrid w:linePitch="360"/>
        </w:sectPr>
      </w:pPr>
      <w:r>
        <w:t xml:space="preserve">   </w:t>
      </w:r>
      <w:r w:rsidR="00B5433A">
        <w:t>When observing this scene, t</w:t>
      </w:r>
      <w:r w:rsidR="00B768E8">
        <w:t xml:space="preserve">here is no doubt that </w:t>
      </w:r>
      <w:r w:rsidR="0007603B">
        <w:t xml:space="preserve">Harold swearing the oath </w:t>
      </w:r>
      <w:r w:rsidR="003D19FB">
        <w:t>before William wh</w:t>
      </w:r>
      <w:r w:rsidR="00456752">
        <w:t>ilst</w:t>
      </w:r>
      <w:r w:rsidR="003D19FB">
        <w:t xml:space="preserve"> he was Duke of Normandy </w:t>
      </w:r>
      <w:r w:rsidR="00003926">
        <w:t xml:space="preserve">was one of great importance to the Normans </w:t>
      </w:r>
      <w:r w:rsidR="002A027F">
        <w:t xml:space="preserve">who invaded England. </w:t>
      </w:r>
      <w:r w:rsidR="00D854EB">
        <w:t>The</w:t>
      </w:r>
      <w:r w:rsidR="007609AC">
        <w:t xml:space="preserve"> </w:t>
      </w:r>
      <w:r w:rsidR="00D854EB">
        <w:t>scene</w:t>
      </w:r>
      <w:r w:rsidR="009841A4">
        <w:t xml:space="preserve"> would </w:t>
      </w:r>
      <w:r w:rsidR="00CC46A7">
        <w:t>convey to</w:t>
      </w:r>
      <w:r w:rsidR="009841A4">
        <w:t xml:space="preserve"> both its Norman and Anglo-Saxon audience </w:t>
      </w:r>
      <w:r w:rsidR="00CC46A7">
        <w:t>th</w:t>
      </w:r>
      <w:r w:rsidR="00E03E98">
        <w:t xml:space="preserve">e message </w:t>
      </w:r>
      <w:r w:rsidR="005E0AD4">
        <w:t xml:space="preserve">that men such as William and Odo would have wanted everyone to believe </w:t>
      </w:r>
      <w:r w:rsidR="005A38D3">
        <w:t>–</w:t>
      </w:r>
      <w:r w:rsidR="000B3959">
        <w:t xml:space="preserve"> </w:t>
      </w:r>
      <w:r w:rsidR="005A38D3">
        <w:t>that their invasion was not only just</w:t>
      </w:r>
      <w:r w:rsidR="003062C5">
        <w:t xml:space="preserve"> but </w:t>
      </w:r>
      <w:r w:rsidR="008E42B9">
        <w:t>also</w:t>
      </w:r>
      <w:r w:rsidR="00F46695">
        <w:t xml:space="preserve"> an act of divine justice</w:t>
      </w:r>
      <w:r w:rsidR="003062C5">
        <w:t>.</w:t>
      </w:r>
    </w:p>
    <w:p w14:paraId="1923B36F" w14:textId="77777777" w:rsidR="00B16D4E" w:rsidRDefault="00B16D4E" w:rsidP="00CD51E2">
      <w:pPr>
        <w:jc w:val="center"/>
        <w:rPr>
          <w:b/>
          <w:bCs/>
          <w:u w:val="single"/>
        </w:rPr>
      </w:pPr>
      <w:r w:rsidRPr="00F43BF6">
        <w:rPr>
          <w:b/>
          <w:bCs/>
          <w:u w:val="single"/>
        </w:rPr>
        <w:lastRenderedPageBreak/>
        <w:t>Bibliography</w:t>
      </w:r>
    </w:p>
    <w:p w14:paraId="09A759F5" w14:textId="77777777" w:rsidR="00B16D4E" w:rsidRDefault="00B16D4E" w:rsidP="00B16D4E">
      <w:pPr>
        <w:jc w:val="center"/>
        <w:rPr>
          <w:b/>
          <w:bCs/>
          <w:u w:val="single"/>
        </w:rPr>
      </w:pPr>
    </w:p>
    <w:p w14:paraId="7432BB0E" w14:textId="77777777" w:rsidR="00B16D4E" w:rsidRPr="0015033D" w:rsidRDefault="00B16D4E" w:rsidP="00B16D4E">
      <w:r>
        <w:t xml:space="preserve">Davis, R.H.C &amp; Chibnall, M (Ed. &amp; Trans.) </w:t>
      </w:r>
      <w:r>
        <w:rPr>
          <w:i/>
          <w:iCs/>
        </w:rPr>
        <w:t>The Gesta Guillelmi of William of Poitiers</w:t>
      </w:r>
      <w:r>
        <w:t xml:space="preserve"> (Oxford: Clarendon Press, 1998) </w:t>
      </w:r>
    </w:p>
    <w:p w14:paraId="593F0AFC" w14:textId="77777777" w:rsidR="00B16D4E" w:rsidRDefault="00B16D4E" w:rsidP="00B16D4E">
      <w:r>
        <w:t xml:space="preserve">Grape, Wolfgang, </w:t>
      </w:r>
      <w:r>
        <w:rPr>
          <w:i/>
          <w:iCs/>
        </w:rPr>
        <w:t xml:space="preserve">The Bayeux Tapestry: Monument To A Norman Triumph </w:t>
      </w:r>
      <w:r>
        <w:t>(Munich: Prestel-Verlag, 1994)</w:t>
      </w:r>
    </w:p>
    <w:p w14:paraId="62954BF9" w14:textId="77777777" w:rsidR="00B16D4E" w:rsidRDefault="00B16D4E" w:rsidP="00B16D4E">
      <w:r>
        <w:rPr>
          <w:i/>
          <w:iCs/>
        </w:rPr>
        <w:t>Reading Museum, Britain’s Bayeux Tapestry &lt;</w:t>
      </w:r>
      <w:hyperlink r:id="rId10" w:history="1">
        <w:r w:rsidRPr="00331EC8">
          <w:rPr>
            <w:rStyle w:val="Hyperlink"/>
          </w:rPr>
          <w:t>https://www.readingmuseum.org.uk/collections/britains-bayeux-tapestry</w:t>
        </w:r>
      </w:hyperlink>
      <w:r>
        <w:t>&gt; [Accessed 12th January 2023]</w:t>
      </w:r>
    </w:p>
    <w:p w14:paraId="149074EA" w14:textId="77777777" w:rsidR="00B16D4E" w:rsidRPr="008F7F51" w:rsidRDefault="00B16D4E" w:rsidP="00B16D4E">
      <w:r>
        <w:t xml:space="preserve">Rowley, Trevor, </w:t>
      </w:r>
      <w:r>
        <w:rPr>
          <w:i/>
          <w:iCs/>
        </w:rPr>
        <w:t>The Man Behind The Bayeux Tapestry: Odo, William The Conqueror’s Half-Brother</w:t>
      </w:r>
      <w:r>
        <w:t xml:space="preserve"> (Stroud: The History Press, 2013)</w:t>
      </w:r>
    </w:p>
    <w:p w14:paraId="04E1E63D" w14:textId="77777777" w:rsidR="00B16D4E" w:rsidRDefault="00B16D4E" w:rsidP="00B16D4E">
      <w:r>
        <w:t xml:space="preserve">Savage, Anne (Trans.), </w:t>
      </w:r>
      <w:r>
        <w:rPr>
          <w:i/>
          <w:iCs/>
        </w:rPr>
        <w:t xml:space="preserve">The Anglo-Saxon Chronicles </w:t>
      </w:r>
      <w:r>
        <w:t>(Surrey: CLB Publishing, 1995)</w:t>
      </w:r>
    </w:p>
    <w:p w14:paraId="694A7299" w14:textId="77777777" w:rsidR="00B16D4E" w:rsidRDefault="00B16D4E" w:rsidP="00B16D4E">
      <w:r>
        <w:rPr>
          <w:i/>
          <w:iCs/>
        </w:rPr>
        <w:t xml:space="preserve">The Bayeux Museum, </w:t>
      </w:r>
      <w:r>
        <w:t>&lt;</w:t>
      </w:r>
      <w:hyperlink r:id="rId11" w:history="1">
        <w:r w:rsidRPr="00331EC8">
          <w:rPr>
            <w:rStyle w:val="Hyperlink"/>
          </w:rPr>
          <w:t>https://www.bayeuxmuseum.com/en/</w:t>
        </w:r>
      </w:hyperlink>
      <w:r>
        <w:t>&gt; [Accessed 12</w:t>
      </w:r>
      <w:r w:rsidRPr="00582B5A">
        <w:rPr>
          <w:vertAlign w:val="superscript"/>
        </w:rPr>
        <w:t>th</w:t>
      </w:r>
      <w:r>
        <w:t xml:space="preserve"> January 2023]</w:t>
      </w:r>
    </w:p>
    <w:p w14:paraId="38C7B6CF" w14:textId="77777777" w:rsidR="0074331F" w:rsidRPr="00D37ADB" w:rsidRDefault="0074331F" w:rsidP="00873A5C">
      <w:pPr>
        <w:rPr>
          <w:vertAlign w:val="superscript"/>
        </w:rPr>
      </w:pPr>
    </w:p>
    <w:sectPr w:rsidR="0074331F" w:rsidRPr="00D37ADB" w:rsidSect="006E436F">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8AC98" w14:textId="77777777" w:rsidR="001A45BF" w:rsidRDefault="001A45BF" w:rsidP="001A45BF">
      <w:pPr>
        <w:spacing w:after="0" w:line="240" w:lineRule="auto"/>
      </w:pPr>
      <w:r>
        <w:separator/>
      </w:r>
    </w:p>
  </w:endnote>
  <w:endnote w:type="continuationSeparator" w:id="0">
    <w:p w14:paraId="13029362" w14:textId="77777777" w:rsidR="001A45BF" w:rsidRDefault="001A45BF" w:rsidP="001A4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D198F" w14:textId="536E50EB" w:rsidR="00BD40D5" w:rsidRPr="00330799" w:rsidRDefault="00871566" w:rsidP="00E14E92">
    <w:pPr>
      <w:pStyle w:val="Footer"/>
      <w:numPr>
        <w:ilvl w:val="0"/>
        <w:numId w:val="2"/>
      </w:numPr>
      <w:rPr>
        <w:sz w:val="20"/>
        <w:szCs w:val="20"/>
        <w:vertAlign w:val="superscript"/>
      </w:rPr>
    </w:pPr>
    <w:r w:rsidRPr="00871566">
      <w:rPr>
        <w:sz w:val="20"/>
        <w:szCs w:val="20"/>
      </w:rPr>
      <w:t>“</w:t>
    </w:r>
    <w:r w:rsidR="00DB584B" w:rsidRPr="00871566">
      <w:rPr>
        <w:sz w:val="20"/>
        <w:szCs w:val="20"/>
      </w:rPr>
      <w:t xml:space="preserve">Here William came to Bayeux, where Harold swore a sacred oath </w:t>
    </w:r>
    <w:r w:rsidR="00206D6D" w:rsidRPr="00871566">
      <w:rPr>
        <w:sz w:val="20"/>
        <w:szCs w:val="20"/>
      </w:rPr>
      <w:t>to Duke William</w:t>
    </w:r>
    <w:r w:rsidRPr="00871566">
      <w:rPr>
        <w:sz w:val="20"/>
        <w:szCs w:val="20"/>
      </w:rPr>
      <w:t>.”</w:t>
    </w:r>
  </w:p>
  <w:p w14:paraId="072B3ECE" w14:textId="5D9097D5" w:rsidR="00330799" w:rsidRPr="00330799" w:rsidRDefault="00330799" w:rsidP="00330799">
    <w:pPr>
      <w:pStyle w:val="ListParagraph"/>
      <w:numPr>
        <w:ilvl w:val="0"/>
        <w:numId w:val="2"/>
      </w:numPr>
      <w:rPr>
        <w:sz w:val="20"/>
        <w:szCs w:val="20"/>
      </w:rPr>
    </w:pPr>
    <w:r w:rsidRPr="00330799">
      <w:rPr>
        <w:sz w:val="20"/>
        <w:szCs w:val="20"/>
      </w:rPr>
      <w:t xml:space="preserve">Rowley, Trevor, </w:t>
    </w:r>
    <w:r w:rsidRPr="00330799">
      <w:rPr>
        <w:i/>
        <w:iCs/>
        <w:sz w:val="20"/>
        <w:szCs w:val="20"/>
      </w:rPr>
      <w:t>The Man Behind The Bayeux Tapestry: Odo, William The Conqueror’s Half-Brother</w:t>
    </w:r>
    <w:r w:rsidRPr="00330799">
      <w:rPr>
        <w:sz w:val="20"/>
        <w:szCs w:val="20"/>
      </w:rPr>
      <w:t xml:space="preserve"> (Stroud: The History Press, 2013)</w:t>
    </w:r>
    <w:r>
      <w:rPr>
        <w:sz w:val="20"/>
        <w:szCs w:val="20"/>
      </w:rPr>
      <w:t xml:space="preserve"> p.</w:t>
    </w:r>
    <w:r w:rsidR="009371DC">
      <w:rPr>
        <w:sz w:val="20"/>
        <w:szCs w:val="20"/>
      </w:rPr>
      <w:t>93</w:t>
    </w:r>
  </w:p>
  <w:p w14:paraId="3FF0B9C7" w14:textId="536FB097" w:rsidR="008C0C6D" w:rsidRPr="009F69FE" w:rsidRDefault="008C0C6D" w:rsidP="008C0C6D">
    <w:pPr>
      <w:pStyle w:val="ListParagraph"/>
      <w:numPr>
        <w:ilvl w:val="0"/>
        <w:numId w:val="2"/>
      </w:numPr>
      <w:rPr>
        <w:sz w:val="20"/>
        <w:szCs w:val="20"/>
      </w:rPr>
    </w:pPr>
    <w:r w:rsidRPr="009F69FE">
      <w:rPr>
        <w:sz w:val="20"/>
        <w:szCs w:val="20"/>
      </w:rPr>
      <w:t xml:space="preserve">Davis, R.H.C &amp; Chibnall, M (Ed. &amp; Trans.) </w:t>
    </w:r>
    <w:r w:rsidRPr="009F69FE">
      <w:rPr>
        <w:i/>
        <w:iCs/>
        <w:sz w:val="20"/>
        <w:szCs w:val="20"/>
      </w:rPr>
      <w:t>The Gesta Guillelmi of William of Poitiers</w:t>
    </w:r>
    <w:r w:rsidRPr="009F69FE">
      <w:rPr>
        <w:sz w:val="20"/>
        <w:szCs w:val="20"/>
      </w:rPr>
      <w:t xml:space="preserve"> (Oxford: Clarendon Press, 1998) </w:t>
    </w:r>
    <w:r w:rsidR="007207E9" w:rsidRPr="009F69FE">
      <w:rPr>
        <w:sz w:val="20"/>
        <w:szCs w:val="20"/>
      </w:rPr>
      <w:t>p.71</w:t>
    </w:r>
  </w:p>
  <w:p w14:paraId="2B9DA987" w14:textId="319BECAE" w:rsidR="00330799" w:rsidRPr="007F68ED" w:rsidRDefault="007F68ED" w:rsidP="007F68ED">
    <w:pPr>
      <w:pStyle w:val="ListParagraph"/>
      <w:numPr>
        <w:ilvl w:val="0"/>
        <w:numId w:val="2"/>
      </w:numPr>
      <w:rPr>
        <w:sz w:val="20"/>
        <w:szCs w:val="20"/>
      </w:rPr>
    </w:pPr>
    <w:r w:rsidRPr="007F68ED">
      <w:rPr>
        <w:sz w:val="20"/>
        <w:szCs w:val="20"/>
      </w:rPr>
      <w:t xml:space="preserve">Grape, Wolfgang, </w:t>
    </w:r>
    <w:r w:rsidRPr="007F68ED">
      <w:rPr>
        <w:i/>
        <w:iCs/>
        <w:sz w:val="20"/>
        <w:szCs w:val="20"/>
      </w:rPr>
      <w:t xml:space="preserve">The Bayeux Tapestry: Monument To A Norman Triumph </w:t>
    </w:r>
    <w:r w:rsidRPr="007F68ED">
      <w:rPr>
        <w:sz w:val="20"/>
        <w:szCs w:val="20"/>
      </w:rPr>
      <w:t>(Munich: Prestel-Verlag, 1994)</w:t>
    </w:r>
    <w:r w:rsidRPr="007F68ED">
      <w:rPr>
        <w:sz w:val="20"/>
        <w:szCs w:val="20"/>
      </w:rPr>
      <w:t xml:space="preserve"> p.106-107</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1DF26" w14:textId="2F6EFDF1" w:rsidR="00305891" w:rsidRDefault="00305891" w:rsidP="00305891">
    <w:r>
      <w:rPr>
        <w:sz w:val="20"/>
        <w:szCs w:val="20"/>
        <w:vertAlign w:val="superscript"/>
      </w:rPr>
      <w:t xml:space="preserve">5. </w:t>
    </w:r>
    <w:r w:rsidR="002721B5" w:rsidRPr="009F3058">
      <w:rPr>
        <w:sz w:val="20"/>
        <w:szCs w:val="20"/>
      </w:rPr>
      <w:t xml:space="preserve">Grape, Wolfgang, </w:t>
    </w:r>
    <w:r w:rsidR="002721B5" w:rsidRPr="009F3058">
      <w:rPr>
        <w:i/>
        <w:iCs/>
        <w:sz w:val="20"/>
        <w:szCs w:val="20"/>
      </w:rPr>
      <w:t xml:space="preserve">The Bayeux Tapestry: Monument To A Norman Triumph </w:t>
    </w:r>
    <w:r w:rsidR="002721B5" w:rsidRPr="009F3058">
      <w:rPr>
        <w:sz w:val="20"/>
        <w:szCs w:val="20"/>
      </w:rPr>
      <w:t>(Munich: Prestel-Verlag, 1994)</w:t>
    </w:r>
    <w:r w:rsidR="002721B5" w:rsidRPr="009F3058">
      <w:rPr>
        <w:sz w:val="20"/>
        <w:szCs w:val="20"/>
      </w:rPr>
      <w:t xml:space="preserve"> p.154-167</w:t>
    </w:r>
  </w:p>
  <w:p w14:paraId="7F81F479" w14:textId="21E52AD7" w:rsidR="008B0E19" w:rsidRDefault="009F3058" w:rsidP="00305891">
    <w:pPr>
      <w:rPr>
        <w:sz w:val="20"/>
        <w:szCs w:val="20"/>
      </w:rPr>
    </w:pPr>
    <w:r>
      <w:rPr>
        <w:vertAlign w:val="superscript"/>
      </w:rPr>
      <w:t xml:space="preserve">6. </w:t>
    </w:r>
    <w:r w:rsidRPr="008B0E19">
      <w:rPr>
        <w:i/>
        <w:iCs/>
        <w:sz w:val="20"/>
        <w:szCs w:val="20"/>
      </w:rPr>
      <w:t xml:space="preserve">Ibid, </w:t>
    </w:r>
    <w:r w:rsidR="008B0E19" w:rsidRPr="008B0E19">
      <w:rPr>
        <w:sz w:val="20"/>
        <w:szCs w:val="20"/>
      </w:rPr>
      <w:t>p. 100-101</w:t>
    </w:r>
  </w:p>
  <w:p w14:paraId="4C5CCFBA" w14:textId="3B841198" w:rsidR="008B0E19" w:rsidRDefault="00327BFD" w:rsidP="00305891">
    <w:pPr>
      <w:rPr>
        <w:sz w:val="20"/>
        <w:szCs w:val="20"/>
      </w:rPr>
    </w:pPr>
    <w:r>
      <w:rPr>
        <w:sz w:val="20"/>
        <w:szCs w:val="20"/>
        <w:vertAlign w:val="superscript"/>
      </w:rPr>
      <w:t xml:space="preserve">7. </w:t>
    </w:r>
    <w:r w:rsidR="00FF5074">
      <w:rPr>
        <w:i/>
        <w:iCs/>
        <w:sz w:val="20"/>
        <w:szCs w:val="20"/>
      </w:rPr>
      <w:t xml:space="preserve">Ibid, </w:t>
    </w:r>
    <w:r w:rsidR="00FF5074">
      <w:rPr>
        <w:sz w:val="20"/>
        <w:szCs w:val="20"/>
      </w:rPr>
      <w:t>p.</w:t>
    </w:r>
    <w:r w:rsidR="00C65988">
      <w:rPr>
        <w:sz w:val="20"/>
        <w:szCs w:val="20"/>
      </w:rPr>
      <w:t xml:space="preserve"> </w:t>
    </w:r>
    <w:r w:rsidR="00FF5074">
      <w:rPr>
        <w:sz w:val="20"/>
        <w:szCs w:val="20"/>
      </w:rPr>
      <w:t>41-43</w:t>
    </w:r>
  </w:p>
  <w:p w14:paraId="3AA69BAF" w14:textId="27B82E91" w:rsidR="00FF5074" w:rsidRDefault="00FF5074" w:rsidP="00305891">
    <w:pPr>
      <w:rPr>
        <w:sz w:val="20"/>
        <w:szCs w:val="20"/>
      </w:rPr>
    </w:pPr>
    <w:r>
      <w:rPr>
        <w:sz w:val="20"/>
        <w:szCs w:val="20"/>
        <w:vertAlign w:val="superscript"/>
      </w:rPr>
      <w:t xml:space="preserve">8. </w:t>
    </w:r>
    <w:r>
      <w:rPr>
        <w:i/>
        <w:iCs/>
        <w:sz w:val="20"/>
        <w:szCs w:val="20"/>
      </w:rPr>
      <w:t xml:space="preserve">Ibid, </w:t>
    </w:r>
    <w:r w:rsidR="00C65988">
      <w:rPr>
        <w:sz w:val="20"/>
        <w:szCs w:val="20"/>
      </w:rPr>
      <w:t>p. 42</w:t>
    </w:r>
  </w:p>
  <w:p w14:paraId="12CD6C0D" w14:textId="0493B2AE" w:rsidR="00C65988" w:rsidRDefault="00C65988" w:rsidP="00305891">
    <w:pPr>
      <w:rPr>
        <w:sz w:val="20"/>
        <w:szCs w:val="20"/>
      </w:rPr>
    </w:pPr>
    <w:r>
      <w:rPr>
        <w:sz w:val="20"/>
        <w:szCs w:val="20"/>
        <w:vertAlign w:val="superscript"/>
      </w:rPr>
      <w:t xml:space="preserve">9. </w:t>
    </w:r>
    <w:r w:rsidR="00C474C5">
      <w:rPr>
        <w:i/>
        <w:iCs/>
        <w:sz w:val="20"/>
        <w:szCs w:val="20"/>
      </w:rPr>
      <w:t xml:space="preserve">Ibid, </w:t>
    </w:r>
    <w:r w:rsidR="00C474C5">
      <w:rPr>
        <w:sz w:val="20"/>
        <w:szCs w:val="20"/>
      </w:rPr>
      <w:t>p. 117-121</w:t>
    </w:r>
  </w:p>
  <w:p w14:paraId="322C48A9" w14:textId="31297B00" w:rsidR="00A87746" w:rsidRPr="00A7670C" w:rsidRDefault="00A87746" w:rsidP="00305891">
    <w:r>
      <w:rPr>
        <w:sz w:val="20"/>
        <w:szCs w:val="20"/>
        <w:vertAlign w:val="superscript"/>
      </w:rPr>
      <w:t>10</w:t>
    </w:r>
    <w:r w:rsidRPr="00146F90">
      <w:rPr>
        <w:sz w:val="20"/>
        <w:szCs w:val="20"/>
        <w:vertAlign w:val="superscript"/>
      </w:rPr>
      <w:t xml:space="preserve">. </w:t>
    </w:r>
    <w:r w:rsidR="00A7670C" w:rsidRPr="00146F90">
      <w:rPr>
        <w:sz w:val="20"/>
        <w:szCs w:val="20"/>
        <w:vertAlign w:val="superscript"/>
      </w:rPr>
      <w:t xml:space="preserve"> </w:t>
    </w:r>
    <w:r w:rsidR="00A7670C" w:rsidRPr="00146F90">
      <w:rPr>
        <w:sz w:val="20"/>
        <w:szCs w:val="20"/>
      </w:rPr>
      <w:t xml:space="preserve">Rowley, Trevor, </w:t>
    </w:r>
    <w:r w:rsidR="00A7670C" w:rsidRPr="00146F90">
      <w:rPr>
        <w:i/>
        <w:iCs/>
        <w:sz w:val="20"/>
        <w:szCs w:val="20"/>
      </w:rPr>
      <w:t>The Man Behind The Bayeux Tapestry: Odo, William The Conqueror’s Half-Brother</w:t>
    </w:r>
    <w:r w:rsidR="00A7670C" w:rsidRPr="00146F90">
      <w:rPr>
        <w:sz w:val="20"/>
        <w:szCs w:val="20"/>
      </w:rPr>
      <w:t xml:space="preserve"> (Stroud: The History Press, 2013)</w:t>
    </w:r>
    <w:r w:rsidR="00A7670C" w:rsidRPr="00146F90">
      <w:rPr>
        <w:sz w:val="20"/>
        <w:szCs w:val="20"/>
      </w:rPr>
      <w:t xml:space="preserve"> p. 9</w:t>
    </w:r>
    <w:r w:rsidR="00146F90" w:rsidRPr="00146F90">
      <w:rPr>
        <w:sz w:val="20"/>
        <w:szCs w:val="20"/>
      </w:rPr>
      <w:t>7</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89A0F" w14:textId="4FFA6397" w:rsidR="00A26B0D" w:rsidRPr="00A7670C" w:rsidRDefault="00A26B0D" w:rsidP="0030589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42846" w14:textId="77777777" w:rsidR="001A45BF" w:rsidRDefault="001A45BF" w:rsidP="001A45BF">
      <w:pPr>
        <w:spacing w:after="0" w:line="240" w:lineRule="auto"/>
      </w:pPr>
      <w:r>
        <w:separator/>
      </w:r>
    </w:p>
  </w:footnote>
  <w:footnote w:type="continuationSeparator" w:id="0">
    <w:p w14:paraId="0E7C85EC" w14:textId="77777777" w:rsidR="001A45BF" w:rsidRDefault="001A45BF" w:rsidP="001A45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EF444" w14:textId="6788E7F5" w:rsidR="001A45BF" w:rsidRDefault="001A45BF">
    <w:pPr>
      <w:pStyle w:val="Header"/>
    </w:pPr>
    <w:r>
      <w:t>Natasha Evans</w:t>
    </w:r>
    <w:r w:rsidR="00914E9B">
      <w:t xml:space="preserve"> (1200333)</w:t>
    </w:r>
    <w:r>
      <w:t xml:space="preserve"> </w:t>
    </w:r>
    <w:r w:rsidR="004A383A">
      <w:tab/>
    </w:r>
    <w:r w:rsidR="004A383A">
      <w:tab/>
    </w:r>
    <w:r w:rsidR="00162468">
      <w:t>HPHI6009</w:t>
    </w:r>
  </w:p>
  <w:p w14:paraId="5286A58C" w14:textId="77777777" w:rsidR="001A45BF" w:rsidRDefault="001A45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86028"/>
    <w:multiLevelType w:val="hybridMultilevel"/>
    <w:tmpl w:val="9CD03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0D154E"/>
    <w:multiLevelType w:val="hybridMultilevel"/>
    <w:tmpl w:val="9C2A982A"/>
    <w:lvl w:ilvl="0" w:tplc="1E2CDB70">
      <w:start w:val="1"/>
      <w:numFmt w:val="decimal"/>
      <w:lvlText w:val="%1."/>
      <w:lvlJc w:val="left"/>
      <w:pPr>
        <w:ind w:left="720" w:hanging="360"/>
      </w:pPr>
      <w:rPr>
        <w:rFonts w:hint="default"/>
        <w:vertAlign w:val="superscrip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825893">
    <w:abstractNumId w:val="0"/>
  </w:num>
  <w:num w:numId="2" w16cid:durableId="1304627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40"/>
    <w:rsid w:val="00002865"/>
    <w:rsid w:val="00003926"/>
    <w:rsid w:val="0002192A"/>
    <w:rsid w:val="00025170"/>
    <w:rsid w:val="00044460"/>
    <w:rsid w:val="00056141"/>
    <w:rsid w:val="000668F3"/>
    <w:rsid w:val="00067A53"/>
    <w:rsid w:val="0007603B"/>
    <w:rsid w:val="000B3959"/>
    <w:rsid w:val="000D0499"/>
    <w:rsid w:val="000D1D23"/>
    <w:rsid w:val="000E244A"/>
    <w:rsid w:val="000F544A"/>
    <w:rsid w:val="00101A7A"/>
    <w:rsid w:val="001065BC"/>
    <w:rsid w:val="00113915"/>
    <w:rsid w:val="00114F8C"/>
    <w:rsid w:val="001227F8"/>
    <w:rsid w:val="00126E90"/>
    <w:rsid w:val="001304DB"/>
    <w:rsid w:val="00131EE5"/>
    <w:rsid w:val="0013463E"/>
    <w:rsid w:val="00143EAB"/>
    <w:rsid w:val="001461E1"/>
    <w:rsid w:val="00146F90"/>
    <w:rsid w:val="00147A1A"/>
    <w:rsid w:val="00162468"/>
    <w:rsid w:val="00175291"/>
    <w:rsid w:val="0017687A"/>
    <w:rsid w:val="00182D9E"/>
    <w:rsid w:val="001A45BF"/>
    <w:rsid w:val="001A69AE"/>
    <w:rsid w:val="001B04DD"/>
    <w:rsid w:val="001B1038"/>
    <w:rsid w:val="001B10BA"/>
    <w:rsid w:val="001B4712"/>
    <w:rsid w:val="001D1911"/>
    <w:rsid w:val="002042FA"/>
    <w:rsid w:val="00206D6D"/>
    <w:rsid w:val="00217D53"/>
    <w:rsid w:val="0023496D"/>
    <w:rsid w:val="00240AB4"/>
    <w:rsid w:val="002418CE"/>
    <w:rsid w:val="00252A00"/>
    <w:rsid w:val="00266049"/>
    <w:rsid w:val="002721B5"/>
    <w:rsid w:val="002746CC"/>
    <w:rsid w:val="0028073A"/>
    <w:rsid w:val="002810A0"/>
    <w:rsid w:val="0028599A"/>
    <w:rsid w:val="002912EE"/>
    <w:rsid w:val="00292B2E"/>
    <w:rsid w:val="00292BA8"/>
    <w:rsid w:val="00295D4B"/>
    <w:rsid w:val="00296731"/>
    <w:rsid w:val="00297C70"/>
    <w:rsid w:val="002A027F"/>
    <w:rsid w:val="002D7F56"/>
    <w:rsid w:val="002E57A3"/>
    <w:rsid w:val="002F2222"/>
    <w:rsid w:val="002F310F"/>
    <w:rsid w:val="002F6B8E"/>
    <w:rsid w:val="00305891"/>
    <w:rsid w:val="003062C5"/>
    <w:rsid w:val="003223E0"/>
    <w:rsid w:val="003245FE"/>
    <w:rsid w:val="00324BEE"/>
    <w:rsid w:val="003279BD"/>
    <w:rsid w:val="00327BFD"/>
    <w:rsid w:val="00330799"/>
    <w:rsid w:val="003458E7"/>
    <w:rsid w:val="003503CE"/>
    <w:rsid w:val="0036072E"/>
    <w:rsid w:val="00365AB9"/>
    <w:rsid w:val="003733B6"/>
    <w:rsid w:val="00380712"/>
    <w:rsid w:val="00381EE4"/>
    <w:rsid w:val="0039278B"/>
    <w:rsid w:val="003B1399"/>
    <w:rsid w:val="003C4310"/>
    <w:rsid w:val="003D19FB"/>
    <w:rsid w:val="003D797A"/>
    <w:rsid w:val="00413577"/>
    <w:rsid w:val="00420CFF"/>
    <w:rsid w:val="004277D6"/>
    <w:rsid w:val="00456752"/>
    <w:rsid w:val="00486D23"/>
    <w:rsid w:val="004A383A"/>
    <w:rsid w:val="004A4519"/>
    <w:rsid w:val="004C412D"/>
    <w:rsid w:val="004C6548"/>
    <w:rsid w:val="004C6B19"/>
    <w:rsid w:val="004E2A59"/>
    <w:rsid w:val="004E34DB"/>
    <w:rsid w:val="00502792"/>
    <w:rsid w:val="005054D9"/>
    <w:rsid w:val="00506B11"/>
    <w:rsid w:val="00511984"/>
    <w:rsid w:val="005127D6"/>
    <w:rsid w:val="00523E1A"/>
    <w:rsid w:val="0053134B"/>
    <w:rsid w:val="00532A44"/>
    <w:rsid w:val="00534153"/>
    <w:rsid w:val="0054099B"/>
    <w:rsid w:val="0055477E"/>
    <w:rsid w:val="005777B4"/>
    <w:rsid w:val="0058165E"/>
    <w:rsid w:val="00582F4E"/>
    <w:rsid w:val="0058362D"/>
    <w:rsid w:val="005872F3"/>
    <w:rsid w:val="005A38D3"/>
    <w:rsid w:val="005A4428"/>
    <w:rsid w:val="005B5608"/>
    <w:rsid w:val="005D336A"/>
    <w:rsid w:val="005E0AD4"/>
    <w:rsid w:val="00601745"/>
    <w:rsid w:val="00606B39"/>
    <w:rsid w:val="00631CBC"/>
    <w:rsid w:val="00655B04"/>
    <w:rsid w:val="00655DDD"/>
    <w:rsid w:val="006600CD"/>
    <w:rsid w:val="006638C5"/>
    <w:rsid w:val="006644CE"/>
    <w:rsid w:val="0066548E"/>
    <w:rsid w:val="00666485"/>
    <w:rsid w:val="00682BEA"/>
    <w:rsid w:val="00692A2B"/>
    <w:rsid w:val="006A7461"/>
    <w:rsid w:val="006C3BD2"/>
    <w:rsid w:val="006C76C1"/>
    <w:rsid w:val="006D5141"/>
    <w:rsid w:val="006D721D"/>
    <w:rsid w:val="006E436F"/>
    <w:rsid w:val="006E79F0"/>
    <w:rsid w:val="00703021"/>
    <w:rsid w:val="00712314"/>
    <w:rsid w:val="007207E9"/>
    <w:rsid w:val="007226DC"/>
    <w:rsid w:val="00722E09"/>
    <w:rsid w:val="00723DD7"/>
    <w:rsid w:val="007318CA"/>
    <w:rsid w:val="00734AD7"/>
    <w:rsid w:val="0074309E"/>
    <w:rsid w:val="0074331F"/>
    <w:rsid w:val="00744AD6"/>
    <w:rsid w:val="007458B9"/>
    <w:rsid w:val="007609AC"/>
    <w:rsid w:val="00761684"/>
    <w:rsid w:val="007A334D"/>
    <w:rsid w:val="007C0448"/>
    <w:rsid w:val="007C6D4A"/>
    <w:rsid w:val="007F33F9"/>
    <w:rsid w:val="007F68ED"/>
    <w:rsid w:val="00802109"/>
    <w:rsid w:val="00814E8E"/>
    <w:rsid w:val="0082406E"/>
    <w:rsid w:val="00835792"/>
    <w:rsid w:val="008360DB"/>
    <w:rsid w:val="00842E4E"/>
    <w:rsid w:val="008443F9"/>
    <w:rsid w:val="00870D3B"/>
    <w:rsid w:val="00871566"/>
    <w:rsid w:val="00871B20"/>
    <w:rsid w:val="008736C5"/>
    <w:rsid w:val="00873A5C"/>
    <w:rsid w:val="0088406E"/>
    <w:rsid w:val="00894B46"/>
    <w:rsid w:val="008A1375"/>
    <w:rsid w:val="008A5E2A"/>
    <w:rsid w:val="008B0E19"/>
    <w:rsid w:val="008B7C65"/>
    <w:rsid w:val="008C0C6D"/>
    <w:rsid w:val="008C7525"/>
    <w:rsid w:val="008D6498"/>
    <w:rsid w:val="008E42B9"/>
    <w:rsid w:val="00902BBB"/>
    <w:rsid w:val="00902FEB"/>
    <w:rsid w:val="009104BB"/>
    <w:rsid w:val="009112CD"/>
    <w:rsid w:val="00911381"/>
    <w:rsid w:val="009115C5"/>
    <w:rsid w:val="0091378A"/>
    <w:rsid w:val="00914E9B"/>
    <w:rsid w:val="0092289E"/>
    <w:rsid w:val="009308D2"/>
    <w:rsid w:val="00930C54"/>
    <w:rsid w:val="009371DC"/>
    <w:rsid w:val="00953243"/>
    <w:rsid w:val="00954916"/>
    <w:rsid w:val="0096520D"/>
    <w:rsid w:val="0097460D"/>
    <w:rsid w:val="009841A4"/>
    <w:rsid w:val="009872F8"/>
    <w:rsid w:val="0099089C"/>
    <w:rsid w:val="009A0DED"/>
    <w:rsid w:val="009B5D30"/>
    <w:rsid w:val="009D2B09"/>
    <w:rsid w:val="009E1174"/>
    <w:rsid w:val="009F3058"/>
    <w:rsid w:val="009F56D2"/>
    <w:rsid w:val="009F69FE"/>
    <w:rsid w:val="00A17D5B"/>
    <w:rsid w:val="00A2509A"/>
    <w:rsid w:val="00A26B0D"/>
    <w:rsid w:val="00A354B5"/>
    <w:rsid w:val="00A53A1E"/>
    <w:rsid w:val="00A63FF4"/>
    <w:rsid w:val="00A6732D"/>
    <w:rsid w:val="00A7670C"/>
    <w:rsid w:val="00A85BAB"/>
    <w:rsid w:val="00A87746"/>
    <w:rsid w:val="00A877B6"/>
    <w:rsid w:val="00A93250"/>
    <w:rsid w:val="00AA2C4C"/>
    <w:rsid w:val="00AD228F"/>
    <w:rsid w:val="00AE38CE"/>
    <w:rsid w:val="00AE52AC"/>
    <w:rsid w:val="00AF2ED7"/>
    <w:rsid w:val="00B00941"/>
    <w:rsid w:val="00B11ECF"/>
    <w:rsid w:val="00B16D4E"/>
    <w:rsid w:val="00B33C95"/>
    <w:rsid w:val="00B3557F"/>
    <w:rsid w:val="00B53CF9"/>
    <w:rsid w:val="00B5433A"/>
    <w:rsid w:val="00B63DBA"/>
    <w:rsid w:val="00B64C65"/>
    <w:rsid w:val="00B74F65"/>
    <w:rsid w:val="00B768E8"/>
    <w:rsid w:val="00B83C70"/>
    <w:rsid w:val="00B9184E"/>
    <w:rsid w:val="00B947F9"/>
    <w:rsid w:val="00BB524B"/>
    <w:rsid w:val="00BC12C0"/>
    <w:rsid w:val="00BC2381"/>
    <w:rsid w:val="00BD40D5"/>
    <w:rsid w:val="00BE4219"/>
    <w:rsid w:val="00BF5E9D"/>
    <w:rsid w:val="00C04171"/>
    <w:rsid w:val="00C0680A"/>
    <w:rsid w:val="00C06E4F"/>
    <w:rsid w:val="00C1154D"/>
    <w:rsid w:val="00C222D0"/>
    <w:rsid w:val="00C248D4"/>
    <w:rsid w:val="00C35288"/>
    <w:rsid w:val="00C4344D"/>
    <w:rsid w:val="00C474C5"/>
    <w:rsid w:val="00C65988"/>
    <w:rsid w:val="00C70376"/>
    <w:rsid w:val="00C76BA6"/>
    <w:rsid w:val="00C77471"/>
    <w:rsid w:val="00C8714E"/>
    <w:rsid w:val="00C9553F"/>
    <w:rsid w:val="00CC46A7"/>
    <w:rsid w:val="00CC5E3C"/>
    <w:rsid w:val="00CD36D1"/>
    <w:rsid w:val="00CD51E2"/>
    <w:rsid w:val="00CD7145"/>
    <w:rsid w:val="00CE52DA"/>
    <w:rsid w:val="00CE5A29"/>
    <w:rsid w:val="00CF6106"/>
    <w:rsid w:val="00D012FC"/>
    <w:rsid w:val="00D37ADB"/>
    <w:rsid w:val="00D42C4A"/>
    <w:rsid w:val="00D5263F"/>
    <w:rsid w:val="00D60695"/>
    <w:rsid w:val="00D854EB"/>
    <w:rsid w:val="00D9521A"/>
    <w:rsid w:val="00DA3DC2"/>
    <w:rsid w:val="00DB584B"/>
    <w:rsid w:val="00DB5AA4"/>
    <w:rsid w:val="00DC2AED"/>
    <w:rsid w:val="00DF7F39"/>
    <w:rsid w:val="00E03E98"/>
    <w:rsid w:val="00E14E92"/>
    <w:rsid w:val="00E2561A"/>
    <w:rsid w:val="00E30972"/>
    <w:rsid w:val="00E30A20"/>
    <w:rsid w:val="00E4528D"/>
    <w:rsid w:val="00E5033E"/>
    <w:rsid w:val="00E5675D"/>
    <w:rsid w:val="00E571F0"/>
    <w:rsid w:val="00E6542C"/>
    <w:rsid w:val="00E71B77"/>
    <w:rsid w:val="00E80537"/>
    <w:rsid w:val="00E9673B"/>
    <w:rsid w:val="00EB2AD7"/>
    <w:rsid w:val="00EC09C2"/>
    <w:rsid w:val="00EC7D82"/>
    <w:rsid w:val="00ED7CAB"/>
    <w:rsid w:val="00EE00D8"/>
    <w:rsid w:val="00EE3778"/>
    <w:rsid w:val="00EF5C10"/>
    <w:rsid w:val="00EF6C52"/>
    <w:rsid w:val="00F019A0"/>
    <w:rsid w:val="00F15831"/>
    <w:rsid w:val="00F1735F"/>
    <w:rsid w:val="00F26FB4"/>
    <w:rsid w:val="00F46695"/>
    <w:rsid w:val="00F534CB"/>
    <w:rsid w:val="00F63E7E"/>
    <w:rsid w:val="00F64ECC"/>
    <w:rsid w:val="00F7245A"/>
    <w:rsid w:val="00F82327"/>
    <w:rsid w:val="00F82D97"/>
    <w:rsid w:val="00F960B8"/>
    <w:rsid w:val="00F9662B"/>
    <w:rsid w:val="00FA4525"/>
    <w:rsid w:val="00FC35BC"/>
    <w:rsid w:val="00FC4230"/>
    <w:rsid w:val="00FC7471"/>
    <w:rsid w:val="00FC7E64"/>
    <w:rsid w:val="00FD28A3"/>
    <w:rsid w:val="00FD2996"/>
    <w:rsid w:val="00FE05B3"/>
    <w:rsid w:val="00FE3BB5"/>
    <w:rsid w:val="00FF0740"/>
    <w:rsid w:val="00FF08D3"/>
    <w:rsid w:val="00FF5074"/>
    <w:rsid w:val="00FF5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29FA8"/>
  <w15:chartTrackingRefBased/>
  <w15:docId w15:val="{D24477D9-A0D1-4087-94D6-DF352A5A3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5BF"/>
  </w:style>
  <w:style w:type="paragraph" w:styleId="Footer">
    <w:name w:val="footer"/>
    <w:basedOn w:val="Normal"/>
    <w:link w:val="FooterChar"/>
    <w:uiPriority w:val="99"/>
    <w:unhideWhenUsed/>
    <w:rsid w:val="001A4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5BF"/>
  </w:style>
  <w:style w:type="character" w:styleId="Hyperlink">
    <w:name w:val="Hyperlink"/>
    <w:basedOn w:val="DefaultParagraphFont"/>
    <w:uiPriority w:val="99"/>
    <w:unhideWhenUsed/>
    <w:rsid w:val="00B16D4E"/>
    <w:rPr>
      <w:color w:val="0563C1" w:themeColor="hyperlink"/>
      <w:u w:val="single"/>
    </w:rPr>
  </w:style>
  <w:style w:type="paragraph" w:styleId="ListParagraph">
    <w:name w:val="List Paragraph"/>
    <w:basedOn w:val="Normal"/>
    <w:uiPriority w:val="34"/>
    <w:qFormat/>
    <w:rsid w:val="003307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yeuxmuseum.com/en/" TargetMode="External"/><Relationship Id="rId5" Type="http://schemas.openxmlformats.org/officeDocument/2006/relationships/footnotes" Target="footnotes.xml"/><Relationship Id="rId10" Type="http://schemas.openxmlformats.org/officeDocument/2006/relationships/hyperlink" Target="https://www.readingmuseum.org.uk/collections/britains-bayeux-tapestry"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8693</TotalTime>
  <Pages>3</Pages>
  <Words>1206</Words>
  <Characters>6880</Characters>
  <Application>Microsoft Office Word</Application>
  <DocSecurity>0</DocSecurity>
  <Lines>57</Lines>
  <Paragraphs>16</Paragraphs>
  <ScaleCrop>false</ScaleCrop>
  <Company/>
  <LinksUpToDate>false</LinksUpToDate>
  <CharactersWithSpaces>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Anne Evans</dc:creator>
  <cp:keywords/>
  <dc:description/>
  <cp:lastModifiedBy>Natasha Anne Evans</cp:lastModifiedBy>
  <cp:revision>322</cp:revision>
  <dcterms:created xsi:type="dcterms:W3CDTF">2023-01-24T18:28:00Z</dcterms:created>
  <dcterms:modified xsi:type="dcterms:W3CDTF">2023-01-31T18:17:00Z</dcterms:modified>
</cp:coreProperties>
</file>