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799" w:rsidRDefault="00024AF0" w:rsidP="00F97799">
      <w:pPr>
        <w:pStyle w:val="Default"/>
        <w:spacing w:line="360" w:lineRule="auto"/>
        <w:rPr>
          <w:sz w:val="36"/>
          <w:szCs w:val="36"/>
        </w:rPr>
      </w:pPr>
      <w:r>
        <w:rPr>
          <w:b/>
          <w:bCs/>
          <w:sz w:val="36"/>
          <w:szCs w:val="36"/>
        </w:rPr>
        <w:t>Introduction to Innovation Management</w:t>
      </w:r>
    </w:p>
    <w:p w:rsidR="00F97799" w:rsidRDefault="00F97799" w:rsidP="00F97799">
      <w:pPr>
        <w:pStyle w:val="Default"/>
        <w:spacing w:line="360" w:lineRule="auto"/>
        <w:rPr>
          <w:sz w:val="28"/>
          <w:szCs w:val="28"/>
        </w:rPr>
      </w:pPr>
      <w:r>
        <w:rPr>
          <w:b/>
          <w:bCs/>
          <w:sz w:val="28"/>
          <w:szCs w:val="28"/>
        </w:rPr>
        <w:t xml:space="preserve">Assignment – </w:t>
      </w:r>
      <w:r w:rsidR="00024AF0">
        <w:rPr>
          <w:b/>
          <w:bCs/>
          <w:sz w:val="28"/>
          <w:szCs w:val="28"/>
        </w:rPr>
        <w:t>B</w:t>
      </w:r>
      <w:r>
        <w:rPr>
          <w:b/>
          <w:bCs/>
          <w:sz w:val="28"/>
          <w:szCs w:val="28"/>
        </w:rPr>
        <w:t xml:space="preserve"> </w:t>
      </w:r>
    </w:p>
    <w:p w:rsidR="00F97799" w:rsidRDefault="00F97799" w:rsidP="00F97799">
      <w:pPr>
        <w:pStyle w:val="Default"/>
        <w:spacing w:line="360" w:lineRule="auto"/>
        <w:rPr>
          <w:sz w:val="28"/>
          <w:szCs w:val="28"/>
        </w:rPr>
      </w:pPr>
      <w:r>
        <w:rPr>
          <w:b/>
          <w:bCs/>
          <w:sz w:val="28"/>
          <w:szCs w:val="28"/>
        </w:rPr>
        <w:t xml:space="preserve">MSc International Innovation Management </w:t>
      </w:r>
    </w:p>
    <w:p w:rsidR="00F97799" w:rsidRDefault="00F97799" w:rsidP="00F97799">
      <w:pPr>
        <w:pStyle w:val="Default"/>
        <w:spacing w:line="360" w:lineRule="auto"/>
        <w:rPr>
          <w:sz w:val="22"/>
          <w:szCs w:val="22"/>
        </w:rPr>
      </w:pPr>
      <w:r>
        <w:rPr>
          <w:b/>
          <w:bCs/>
          <w:sz w:val="22"/>
          <w:szCs w:val="22"/>
        </w:rPr>
        <w:t>Module Code: AC</w:t>
      </w:r>
      <w:r w:rsidR="00C27B16">
        <w:rPr>
          <w:b/>
          <w:bCs/>
          <w:sz w:val="22"/>
          <w:szCs w:val="22"/>
        </w:rPr>
        <w:t>P</w:t>
      </w:r>
      <w:r>
        <w:rPr>
          <w:b/>
          <w:bCs/>
          <w:sz w:val="22"/>
          <w:szCs w:val="22"/>
        </w:rPr>
        <w:t>A700</w:t>
      </w:r>
      <w:r w:rsidR="00C27B16">
        <w:rPr>
          <w:b/>
          <w:bCs/>
          <w:sz w:val="22"/>
          <w:szCs w:val="22"/>
        </w:rPr>
        <w:t>5</w:t>
      </w:r>
      <w:r>
        <w:rPr>
          <w:b/>
          <w:bCs/>
          <w:sz w:val="22"/>
          <w:szCs w:val="22"/>
        </w:rPr>
        <w:t xml:space="preserve"> </w:t>
      </w:r>
    </w:p>
    <w:p w:rsidR="00F97799" w:rsidRDefault="00F97799" w:rsidP="00F97799">
      <w:pPr>
        <w:pStyle w:val="Default"/>
        <w:spacing w:line="360" w:lineRule="auto"/>
        <w:rPr>
          <w:b/>
          <w:bCs/>
          <w:sz w:val="22"/>
          <w:szCs w:val="22"/>
        </w:rPr>
      </w:pPr>
      <w:r>
        <w:rPr>
          <w:b/>
          <w:bCs/>
          <w:sz w:val="22"/>
          <w:szCs w:val="22"/>
        </w:rPr>
        <w:t xml:space="preserve">Supervisor: </w:t>
      </w:r>
      <w:r w:rsidR="00C27B16">
        <w:rPr>
          <w:b/>
          <w:bCs/>
          <w:sz w:val="22"/>
          <w:szCs w:val="22"/>
        </w:rPr>
        <w:t>Allan Mumby</w:t>
      </w:r>
      <w:r>
        <w:rPr>
          <w:b/>
          <w:bCs/>
          <w:sz w:val="22"/>
          <w:szCs w:val="22"/>
        </w:rPr>
        <w:t xml:space="preserve"> </w:t>
      </w:r>
    </w:p>
    <w:p w:rsidR="00F97799" w:rsidRDefault="00F97799" w:rsidP="00F97799">
      <w:pPr>
        <w:pStyle w:val="Default"/>
        <w:rPr>
          <w:b/>
          <w:bCs/>
          <w:sz w:val="22"/>
          <w:szCs w:val="22"/>
        </w:rPr>
      </w:pPr>
    </w:p>
    <w:p w:rsidR="00F97799" w:rsidRDefault="00F97799" w:rsidP="00F97799">
      <w:pPr>
        <w:pStyle w:val="Default"/>
        <w:rPr>
          <w:b/>
          <w:bCs/>
          <w:sz w:val="22"/>
          <w:szCs w:val="22"/>
        </w:rPr>
      </w:pPr>
    </w:p>
    <w:p w:rsidR="00F97799" w:rsidRDefault="00F97799" w:rsidP="00F97799">
      <w:pPr>
        <w:pStyle w:val="Default"/>
        <w:rPr>
          <w:b/>
          <w:bCs/>
          <w:sz w:val="22"/>
          <w:szCs w:val="22"/>
        </w:rPr>
      </w:pPr>
    </w:p>
    <w:p w:rsidR="00F97799" w:rsidRDefault="00F97799" w:rsidP="00F97799">
      <w:pPr>
        <w:pStyle w:val="Default"/>
        <w:rPr>
          <w:sz w:val="22"/>
          <w:szCs w:val="22"/>
        </w:rPr>
      </w:pPr>
    </w:p>
    <w:p w:rsidR="00F97799" w:rsidRDefault="0067738A" w:rsidP="00F97799">
      <w:pPr>
        <w:pStyle w:val="Default"/>
        <w:spacing w:line="360" w:lineRule="auto"/>
        <w:rPr>
          <w:b/>
          <w:bCs/>
          <w:sz w:val="36"/>
          <w:szCs w:val="36"/>
        </w:rPr>
      </w:pPr>
      <w:r>
        <w:rPr>
          <w:b/>
          <w:bCs/>
          <w:sz w:val="36"/>
          <w:szCs w:val="36"/>
        </w:rPr>
        <w:t xml:space="preserve">Innovation in Aircraft Seating System Product </w:t>
      </w:r>
      <w:r w:rsidR="00DE1CED">
        <w:rPr>
          <w:b/>
          <w:bCs/>
          <w:sz w:val="36"/>
          <w:szCs w:val="36"/>
        </w:rPr>
        <w:t>Development</w:t>
      </w:r>
      <w:r w:rsidR="00405EB7">
        <w:rPr>
          <w:b/>
          <w:bCs/>
          <w:sz w:val="36"/>
          <w:szCs w:val="36"/>
        </w:rPr>
        <w:t xml:space="preserve"> -</w:t>
      </w:r>
      <w:r w:rsidR="00405EB7" w:rsidRPr="00405EB7">
        <w:rPr>
          <w:b/>
          <w:bCs/>
          <w:sz w:val="36"/>
          <w:szCs w:val="36"/>
        </w:rPr>
        <w:t xml:space="preserve"> </w:t>
      </w:r>
      <w:r w:rsidR="00405EB7">
        <w:rPr>
          <w:b/>
          <w:bCs/>
          <w:sz w:val="36"/>
          <w:szCs w:val="36"/>
        </w:rPr>
        <w:t>Modular Seat System</w:t>
      </w:r>
    </w:p>
    <w:p w:rsidR="00F97799" w:rsidRDefault="00F97799" w:rsidP="00F97799">
      <w:pPr>
        <w:pStyle w:val="Default"/>
        <w:spacing w:line="360" w:lineRule="auto"/>
        <w:rPr>
          <w:b/>
          <w:bCs/>
          <w:sz w:val="36"/>
          <w:szCs w:val="36"/>
        </w:rPr>
      </w:pPr>
    </w:p>
    <w:p w:rsidR="00F97799" w:rsidRDefault="00F97799" w:rsidP="00F97799">
      <w:pPr>
        <w:pStyle w:val="Default"/>
        <w:spacing w:line="360" w:lineRule="auto"/>
        <w:rPr>
          <w:b/>
          <w:bCs/>
          <w:sz w:val="36"/>
          <w:szCs w:val="36"/>
        </w:rPr>
      </w:pPr>
    </w:p>
    <w:p w:rsidR="00F97799" w:rsidRDefault="00F97799" w:rsidP="00F97799">
      <w:pPr>
        <w:pStyle w:val="Default"/>
        <w:spacing w:line="360" w:lineRule="auto"/>
        <w:rPr>
          <w:sz w:val="36"/>
          <w:szCs w:val="36"/>
        </w:rPr>
      </w:pPr>
    </w:p>
    <w:p w:rsidR="00F97799" w:rsidRDefault="00DE1CED" w:rsidP="00F97799">
      <w:pPr>
        <w:pStyle w:val="Default"/>
        <w:spacing w:line="360" w:lineRule="auto"/>
        <w:rPr>
          <w:sz w:val="28"/>
          <w:szCs w:val="28"/>
        </w:rPr>
      </w:pPr>
      <w:r>
        <w:rPr>
          <w:b/>
          <w:bCs/>
          <w:sz w:val="28"/>
          <w:szCs w:val="28"/>
        </w:rPr>
        <w:t>27</w:t>
      </w:r>
      <w:r w:rsidRPr="00DE1CED">
        <w:rPr>
          <w:b/>
          <w:bCs/>
          <w:sz w:val="28"/>
          <w:szCs w:val="28"/>
          <w:vertAlign w:val="superscript"/>
        </w:rPr>
        <w:t>th</w:t>
      </w:r>
      <w:r>
        <w:rPr>
          <w:b/>
          <w:bCs/>
          <w:sz w:val="28"/>
          <w:szCs w:val="28"/>
        </w:rPr>
        <w:t xml:space="preserve"> </w:t>
      </w:r>
      <w:r w:rsidR="00F97799">
        <w:rPr>
          <w:b/>
          <w:bCs/>
          <w:sz w:val="28"/>
          <w:szCs w:val="28"/>
        </w:rPr>
        <w:t>May 2022</w:t>
      </w:r>
    </w:p>
    <w:p w:rsidR="00F97799" w:rsidRDefault="00F97799" w:rsidP="00F97799">
      <w:pPr>
        <w:pStyle w:val="Default"/>
        <w:spacing w:line="360" w:lineRule="auto"/>
        <w:rPr>
          <w:sz w:val="28"/>
          <w:szCs w:val="28"/>
        </w:rPr>
      </w:pPr>
      <w:r>
        <w:rPr>
          <w:b/>
          <w:bCs/>
          <w:sz w:val="28"/>
          <w:szCs w:val="28"/>
        </w:rPr>
        <w:t>Student: Sudhir Mahadikar</w:t>
      </w:r>
    </w:p>
    <w:p w:rsidR="00F97799" w:rsidRDefault="00F97799" w:rsidP="00F97799">
      <w:pPr>
        <w:spacing w:line="360" w:lineRule="auto"/>
        <w:rPr>
          <w:b/>
          <w:bCs/>
        </w:rPr>
      </w:pPr>
      <w:r>
        <w:rPr>
          <w:b/>
          <w:bCs/>
        </w:rPr>
        <w:t xml:space="preserve">Email: </w:t>
      </w:r>
      <w:hyperlink r:id="rId8" w:history="1">
        <w:r w:rsidRPr="006F6C43">
          <w:rPr>
            <w:rStyle w:val="Hyperlink"/>
            <w:b/>
            <w:bCs/>
          </w:rPr>
          <w:t>2116874@student.uwtsd.ac.uk</w:t>
        </w:r>
      </w:hyperlink>
    </w:p>
    <w:p w:rsidR="00F97799" w:rsidRDefault="00F97799" w:rsidP="00F97799">
      <w:pPr>
        <w:spacing w:line="360" w:lineRule="auto"/>
        <w:rPr>
          <w:b/>
          <w:bCs/>
        </w:rPr>
      </w:pPr>
    </w:p>
    <w:p w:rsidR="00F97799" w:rsidRDefault="00F97799" w:rsidP="00F97799">
      <w:pPr>
        <w:spacing w:line="360" w:lineRule="auto"/>
        <w:rPr>
          <w:b/>
          <w:bCs/>
        </w:rPr>
      </w:pPr>
    </w:p>
    <w:p w:rsidR="00F97799" w:rsidRDefault="00F97799" w:rsidP="00F97799">
      <w:pPr>
        <w:spacing w:line="360" w:lineRule="auto"/>
        <w:rPr>
          <w:b/>
          <w:bCs/>
        </w:rPr>
      </w:pPr>
    </w:p>
    <w:p w:rsidR="00F97799" w:rsidRDefault="00D666B8" w:rsidP="00F97799">
      <w:pPr>
        <w:spacing w:line="360" w:lineRule="auto"/>
        <w:rPr>
          <w:b/>
          <w:bCs/>
        </w:rPr>
      </w:pPr>
      <w:r w:rsidRPr="00D666B8">
        <w:rPr>
          <w:b/>
          <w:bCs/>
          <w:noProof/>
          <w:lang w:eastAsia="en-GB"/>
        </w:rPr>
        <w:drawing>
          <wp:anchor distT="0" distB="0" distL="114300" distR="114300" simplePos="0" relativeHeight="251659264" behindDoc="0" locked="0" layoutInCell="1" allowOverlap="1">
            <wp:simplePos x="0" y="0"/>
            <wp:positionH relativeFrom="column">
              <wp:posOffset>85725</wp:posOffset>
            </wp:positionH>
            <wp:positionV relativeFrom="paragraph">
              <wp:posOffset>376555</wp:posOffset>
            </wp:positionV>
            <wp:extent cx="1809750" cy="723900"/>
            <wp:effectExtent l="19050" t="0" r="0" b="0"/>
            <wp:wrapSquare wrapText="bothSides"/>
            <wp:docPr id="2"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809750" cy="722630"/>
                    </a:xfrm>
                    <a:prstGeom prst="rect">
                      <a:avLst/>
                    </a:prstGeom>
                    <a:noFill/>
                    <a:ln>
                      <a:noFill/>
                    </a:ln>
                  </pic:spPr>
                </pic:pic>
              </a:graphicData>
            </a:graphic>
          </wp:anchor>
        </w:drawing>
      </w:r>
    </w:p>
    <w:p w:rsidR="00F97799" w:rsidRDefault="00F97799" w:rsidP="00F97799">
      <w:pPr>
        <w:spacing w:line="360" w:lineRule="auto"/>
        <w:ind w:firstLine="720"/>
        <w:rPr>
          <w:b/>
          <w:bCs/>
        </w:rPr>
      </w:pPr>
      <w:r>
        <w:rPr>
          <w:b/>
          <w:bCs/>
          <w:noProof/>
          <w:lang w:eastAsia="en-GB"/>
        </w:rPr>
        <w:drawing>
          <wp:inline distT="0" distB="0" distL="0" distR="0">
            <wp:extent cx="756708" cy="720000"/>
            <wp:effectExtent l="19050" t="0" r="5292"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756708" cy="720000"/>
                    </a:xfrm>
                    <a:prstGeom prst="rect">
                      <a:avLst/>
                    </a:prstGeom>
                    <a:noFill/>
                    <a:ln w="9525">
                      <a:noFill/>
                      <a:miter lim="800000"/>
                      <a:headEnd/>
                      <a:tailEnd/>
                    </a:ln>
                  </pic:spPr>
                </pic:pic>
              </a:graphicData>
            </a:graphic>
          </wp:inline>
        </w:drawing>
      </w:r>
    </w:p>
    <w:p w:rsidR="00F97799" w:rsidRDefault="00F97799">
      <w:pPr>
        <w:rPr>
          <w:sz w:val="36"/>
          <w:szCs w:val="36"/>
        </w:rPr>
      </w:pPr>
      <w:r>
        <w:rPr>
          <w:sz w:val="36"/>
          <w:szCs w:val="36"/>
        </w:rPr>
        <w:br w:type="page"/>
      </w:r>
    </w:p>
    <w:p w:rsidR="00257D4C" w:rsidRPr="003E4806" w:rsidRDefault="003D4960" w:rsidP="00C10340">
      <w:pPr>
        <w:jc w:val="center"/>
        <w:rPr>
          <w:sz w:val="36"/>
          <w:szCs w:val="36"/>
        </w:rPr>
      </w:pPr>
      <w:r>
        <w:rPr>
          <w:b/>
          <w:bCs/>
          <w:sz w:val="36"/>
          <w:szCs w:val="36"/>
        </w:rPr>
        <w:lastRenderedPageBreak/>
        <w:t>Innovation in Aircraft Seating System Product Development -</w:t>
      </w:r>
      <w:r w:rsidRPr="00405EB7">
        <w:rPr>
          <w:b/>
          <w:bCs/>
          <w:sz w:val="36"/>
          <w:szCs w:val="36"/>
        </w:rPr>
        <w:t xml:space="preserve"> </w:t>
      </w:r>
      <w:r>
        <w:rPr>
          <w:b/>
          <w:bCs/>
          <w:sz w:val="36"/>
          <w:szCs w:val="36"/>
        </w:rPr>
        <w:t>Modular Seat System</w:t>
      </w:r>
    </w:p>
    <w:p w:rsidR="00384763" w:rsidRPr="0036013F" w:rsidRDefault="00384763" w:rsidP="0038192F">
      <w:pPr>
        <w:spacing w:line="360" w:lineRule="auto"/>
        <w:rPr>
          <w:b/>
          <w:bCs/>
          <w:sz w:val="24"/>
          <w:szCs w:val="24"/>
        </w:rPr>
      </w:pPr>
    </w:p>
    <w:sdt>
      <w:sdtPr>
        <w:rPr>
          <w:rFonts w:asciiTheme="minorHAnsi" w:eastAsiaTheme="minorHAnsi" w:hAnsiTheme="minorHAnsi" w:cstheme="minorBidi"/>
          <w:b w:val="0"/>
          <w:bCs w:val="0"/>
          <w:color w:val="auto"/>
          <w:sz w:val="22"/>
          <w:szCs w:val="22"/>
          <w:lang w:val="en-GB" w:bidi="kn-IN"/>
        </w:rPr>
        <w:id w:val="5275469"/>
        <w:docPartObj>
          <w:docPartGallery w:val="Table of Contents"/>
          <w:docPartUnique/>
        </w:docPartObj>
      </w:sdtPr>
      <w:sdtContent>
        <w:p w:rsidR="00C10340" w:rsidRPr="0036013F" w:rsidRDefault="00C10340">
          <w:pPr>
            <w:pStyle w:val="TOCHeading"/>
            <w:rPr>
              <w:color w:val="auto"/>
            </w:rPr>
          </w:pPr>
          <w:r w:rsidRPr="0036013F">
            <w:rPr>
              <w:color w:val="auto"/>
            </w:rPr>
            <w:t>Contents</w:t>
          </w:r>
        </w:p>
        <w:p w:rsidR="001D5268" w:rsidRDefault="00E4303A">
          <w:pPr>
            <w:pStyle w:val="TOC1"/>
            <w:tabs>
              <w:tab w:val="left" w:pos="440"/>
            </w:tabs>
            <w:rPr>
              <w:rFonts w:eastAsiaTheme="minorEastAsia"/>
              <w:b w:val="0"/>
              <w:bCs w:val="0"/>
              <w:lang w:eastAsia="en-GB"/>
            </w:rPr>
          </w:pPr>
          <w:r w:rsidRPr="00E4303A">
            <w:fldChar w:fldCharType="begin"/>
          </w:r>
          <w:r w:rsidR="00C10340" w:rsidRPr="0036013F">
            <w:instrText xml:space="preserve"> TOC \o "1-3" \h \z \u </w:instrText>
          </w:r>
          <w:r w:rsidRPr="00E4303A">
            <w:fldChar w:fldCharType="separate"/>
          </w:r>
          <w:hyperlink w:anchor="_Toc104544534" w:history="1">
            <w:r w:rsidR="001D5268" w:rsidRPr="00513BAD">
              <w:rPr>
                <w:rStyle w:val="Hyperlink"/>
                <w:rFonts w:asciiTheme="majorHAnsi" w:hAnsiTheme="majorHAnsi"/>
              </w:rPr>
              <w:t>1.</w:t>
            </w:r>
            <w:r w:rsidR="001D5268">
              <w:rPr>
                <w:rFonts w:eastAsiaTheme="minorEastAsia"/>
                <w:b w:val="0"/>
                <w:bCs w:val="0"/>
                <w:lang w:eastAsia="en-GB"/>
              </w:rPr>
              <w:tab/>
            </w:r>
            <w:r w:rsidR="001D5268" w:rsidRPr="00513BAD">
              <w:rPr>
                <w:rStyle w:val="Hyperlink"/>
                <w:rFonts w:asciiTheme="majorHAnsi" w:hAnsiTheme="majorHAnsi"/>
              </w:rPr>
              <w:t>Introduction</w:t>
            </w:r>
            <w:r w:rsidR="001D5268">
              <w:rPr>
                <w:webHidden/>
              </w:rPr>
              <w:tab/>
            </w:r>
            <w:r w:rsidR="001D5268">
              <w:rPr>
                <w:webHidden/>
              </w:rPr>
              <w:fldChar w:fldCharType="begin"/>
            </w:r>
            <w:r w:rsidR="001D5268">
              <w:rPr>
                <w:webHidden/>
              </w:rPr>
              <w:instrText xml:space="preserve"> PAGEREF _Toc104544534 \h </w:instrText>
            </w:r>
            <w:r w:rsidR="001D5268">
              <w:rPr>
                <w:webHidden/>
              </w:rPr>
            </w:r>
            <w:r w:rsidR="001D5268">
              <w:rPr>
                <w:webHidden/>
              </w:rPr>
              <w:fldChar w:fldCharType="separate"/>
            </w:r>
            <w:r w:rsidR="001D5268">
              <w:rPr>
                <w:webHidden/>
              </w:rPr>
              <w:t>4</w:t>
            </w:r>
            <w:r w:rsidR="001D5268">
              <w:rPr>
                <w:webHidden/>
              </w:rPr>
              <w:fldChar w:fldCharType="end"/>
            </w:r>
          </w:hyperlink>
        </w:p>
        <w:p w:rsidR="001D5268" w:rsidRDefault="001D5268">
          <w:pPr>
            <w:pStyle w:val="TOC1"/>
            <w:tabs>
              <w:tab w:val="left" w:pos="440"/>
            </w:tabs>
            <w:rPr>
              <w:rFonts w:eastAsiaTheme="minorEastAsia"/>
              <w:b w:val="0"/>
              <w:bCs w:val="0"/>
              <w:lang w:eastAsia="en-GB"/>
            </w:rPr>
          </w:pPr>
          <w:hyperlink w:anchor="_Toc104544535" w:history="1">
            <w:r w:rsidRPr="00513BAD">
              <w:rPr>
                <w:rStyle w:val="Hyperlink"/>
                <w:rFonts w:asciiTheme="majorHAnsi" w:hAnsiTheme="majorHAnsi"/>
              </w:rPr>
              <w:t>2.</w:t>
            </w:r>
            <w:r>
              <w:rPr>
                <w:rFonts w:eastAsiaTheme="minorEastAsia"/>
                <w:b w:val="0"/>
                <w:bCs w:val="0"/>
                <w:lang w:eastAsia="en-GB"/>
              </w:rPr>
              <w:tab/>
            </w:r>
            <w:r w:rsidRPr="00513BAD">
              <w:rPr>
                <w:rStyle w:val="Hyperlink"/>
                <w:rFonts w:asciiTheme="majorHAnsi" w:hAnsiTheme="majorHAnsi"/>
              </w:rPr>
              <w:t>The principal drivers for the innovation</w:t>
            </w:r>
            <w:r>
              <w:rPr>
                <w:webHidden/>
              </w:rPr>
              <w:tab/>
            </w:r>
            <w:r>
              <w:rPr>
                <w:webHidden/>
              </w:rPr>
              <w:fldChar w:fldCharType="begin"/>
            </w:r>
            <w:r>
              <w:rPr>
                <w:webHidden/>
              </w:rPr>
              <w:instrText xml:space="preserve"> PAGEREF _Toc104544535 \h </w:instrText>
            </w:r>
            <w:r>
              <w:rPr>
                <w:webHidden/>
              </w:rPr>
            </w:r>
            <w:r>
              <w:rPr>
                <w:webHidden/>
              </w:rPr>
              <w:fldChar w:fldCharType="separate"/>
            </w:r>
            <w:r>
              <w:rPr>
                <w:webHidden/>
              </w:rPr>
              <w:t>6</w:t>
            </w:r>
            <w:r>
              <w:rPr>
                <w:webHidden/>
              </w:rPr>
              <w:fldChar w:fldCharType="end"/>
            </w:r>
          </w:hyperlink>
        </w:p>
        <w:p w:rsidR="001D5268" w:rsidRDefault="001D5268">
          <w:pPr>
            <w:pStyle w:val="TOC2"/>
            <w:tabs>
              <w:tab w:val="left" w:pos="880"/>
              <w:tab w:val="right" w:leader="dot" w:pos="9016"/>
            </w:tabs>
            <w:rPr>
              <w:rFonts w:eastAsiaTheme="minorEastAsia"/>
              <w:noProof/>
              <w:lang w:eastAsia="en-GB"/>
            </w:rPr>
          </w:pPr>
          <w:hyperlink w:anchor="_Toc104544536" w:history="1">
            <w:r w:rsidRPr="00513BAD">
              <w:rPr>
                <w:rStyle w:val="Hyperlink"/>
                <w:noProof/>
              </w:rPr>
              <w:t>2.1.</w:t>
            </w:r>
            <w:r>
              <w:rPr>
                <w:rFonts w:eastAsiaTheme="minorEastAsia"/>
                <w:noProof/>
                <w:lang w:eastAsia="en-GB"/>
              </w:rPr>
              <w:tab/>
            </w:r>
            <w:r w:rsidRPr="00513BAD">
              <w:rPr>
                <w:rStyle w:val="Hyperlink"/>
                <w:noProof/>
              </w:rPr>
              <w:t>Reducing future development costs by the reuse of designed components.</w:t>
            </w:r>
            <w:r>
              <w:rPr>
                <w:noProof/>
                <w:webHidden/>
              </w:rPr>
              <w:tab/>
            </w:r>
            <w:r>
              <w:rPr>
                <w:noProof/>
                <w:webHidden/>
              </w:rPr>
              <w:fldChar w:fldCharType="begin"/>
            </w:r>
            <w:r>
              <w:rPr>
                <w:noProof/>
                <w:webHidden/>
              </w:rPr>
              <w:instrText xml:space="preserve"> PAGEREF _Toc104544536 \h </w:instrText>
            </w:r>
            <w:r>
              <w:rPr>
                <w:noProof/>
                <w:webHidden/>
              </w:rPr>
            </w:r>
            <w:r>
              <w:rPr>
                <w:noProof/>
                <w:webHidden/>
              </w:rPr>
              <w:fldChar w:fldCharType="separate"/>
            </w:r>
            <w:r>
              <w:rPr>
                <w:noProof/>
                <w:webHidden/>
              </w:rPr>
              <w:t>6</w:t>
            </w:r>
            <w:r>
              <w:rPr>
                <w:noProof/>
                <w:webHidden/>
              </w:rPr>
              <w:fldChar w:fldCharType="end"/>
            </w:r>
          </w:hyperlink>
        </w:p>
        <w:p w:rsidR="001D5268" w:rsidRDefault="001D5268">
          <w:pPr>
            <w:pStyle w:val="TOC2"/>
            <w:tabs>
              <w:tab w:val="left" w:pos="880"/>
              <w:tab w:val="right" w:leader="dot" w:pos="9016"/>
            </w:tabs>
            <w:rPr>
              <w:rFonts w:eastAsiaTheme="minorEastAsia"/>
              <w:noProof/>
              <w:lang w:eastAsia="en-GB"/>
            </w:rPr>
          </w:pPr>
          <w:hyperlink w:anchor="_Toc104544537" w:history="1">
            <w:r w:rsidRPr="00513BAD">
              <w:rPr>
                <w:rStyle w:val="Hyperlink"/>
                <w:noProof/>
              </w:rPr>
              <w:t>2.2.</w:t>
            </w:r>
            <w:r>
              <w:rPr>
                <w:rFonts w:eastAsiaTheme="minorEastAsia"/>
                <w:noProof/>
                <w:lang w:eastAsia="en-GB"/>
              </w:rPr>
              <w:tab/>
            </w:r>
            <w:r w:rsidRPr="00513BAD">
              <w:rPr>
                <w:rStyle w:val="Hyperlink"/>
                <w:noProof/>
              </w:rPr>
              <w:t>Reducing part costs from increased part volume.</w:t>
            </w:r>
            <w:r>
              <w:rPr>
                <w:noProof/>
                <w:webHidden/>
              </w:rPr>
              <w:tab/>
            </w:r>
            <w:r>
              <w:rPr>
                <w:noProof/>
                <w:webHidden/>
              </w:rPr>
              <w:fldChar w:fldCharType="begin"/>
            </w:r>
            <w:r>
              <w:rPr>
                <w:noProof/>
                <w:webHidden/>
              </w:rPr>
              <w:instrText xml:space="preserve"> PAGEREF _Toc104544537 \h </w:instrText>
            </w:r>
            <w:r>
              <w:rPr>
                <w:noProof/>
                <w:webHidden/>
              </w:rPr>
            </w:r>
            <w:r>
              <w:rPr>
                <w:noProof/>
                <w:webHidden/>
              </w:rPr>
              <w:fldChar w:fldCharType="separate"/>
            </w:r>
            <w:r>
              <w:rPr>
                <w:noProof/>
                <w:webHidden/>
              </w:rPr>
              <w:t>6</w:t>
            </w:r>
            <w:r>
              <w:rPr>
                <w:noProof/>
                <w:webHidden/>
              </w:rPr>
              <w:fldChar w:fldCharType="end"/>
            </w:r>
          </w:hyperlink>
        </w:p>
        <w:p w:rsidR="001D5268" w:rsidRDefault="001D5268">
          <w:pPr>
            <w:pStyle w:val="TOC2"/>
            <w:tabs>
              <w:tab w:val="left" w:pos="880"/>
              <w:tab w:val="right" w:leader="dot" w:pos="9016"/>
            </w:tabs>
            <w:rPr>
              <w:rFonts w:eastAsiaTheme="minorEastAsia"/>
              <w:noProof/>
              <w:lang w:eastAsia="en-GB"/>
            </w:rPr>
          </w:pPr>
          <w:hyperlink w:anchor="_Toc104544538" w:history="1">
            <w:r w:rsidRPr="00513BAD">
              <w:rPr>
                <w:rStyle w:val="Hyperlink"/>
                <w:noProof/>
              </w:rPr>
              <w:t>2.3.</w:t>
            </w:r>
            <w:r>
              <w:rPr>
                <w:rFonts w:eastAsiaTheme="minorEastAsia"/>
                <w:noProof/>
                <w:lang w:eastAsia="en-GB"/>
              </w:rPr>
              <w:tab/>
            </w:r>
            <w:r w:rsidRPr="00513BAD">
              <w:rPr>
                <w:rStyle w:val="Hyperlink"/>
                <w:noProof/>
              </w:rPr>
              <w:t>Reducing product development lead times.</w:t>
            </w:r>
            <w:r>
              <w:rPr>
                <w:noProof/>
                <w:webHidden/>
              </w:rPr>
              <w:tab/>
            </w:r>
            <w:r>
              <w:rPr>
                <w:noProof/>
                <w:webHidden/>
              </w:rPr>
              <w:fldChar w:fldCharType="begin"/>
            </w:r>
            <w:r>
              <w:rPr>
                <w:noProof/>
                <w:webHidden/>
              </w:rPr>
              <w:instrText xml:space="preserve"> PAGEREF _Toc104544538 \h </w:instrText>
            </w:r>
            <w:r>
              <w:rPr>
                <w:noProof/>
                <w:webHidden/>
              </w:rPr>
            </w:r>
            <w:r>
              <w:rPr>
                <w:noProof/>
                <w:webHidden/>
              </w:rPr>
              <w:fldChar w:fldCharType="separate"/>
            </w:r>
            <w:r>
              <w:rPr>
                <w:noProof/>
                <w:webHidden/>
              </w:rPr>
              <w:t>6</w:t>
            </w:r>
            <w:r>
              <w:rPr>
                <w:noProof/>
                <w:webHidden/>
              </w:rPr>
              <w:fldChar w:fldCharType="end"/>
            </w:r>
          </w:hyperlink>
        </w:p>
        <w:p w:rsidR="001D5268" w:rsidRDefault="001D5268">
          <w:pPr>
            <w:pStyle w:val="TOC2"/>
            <w:tabs>
              <w:tab w:val="left" w:pos="880"/>
              <w:tab w:val="right" w:leader="dot" w:pos="9016"/>
            </w:tabs>
            <w:rPr>
              <w:rFonts w:eastAsiaTheme="minorEastAsia"/>
              <w:noProof/>
              <w:lang w:eastAsia="en-GB"/>
            </w:rPr>
          </w:pPr>
          <w:hyperlink w:anchor="_Toc104544539" w:history="1">
            <w:r w:rsidRPr="00513BAD">
              <w:rPr>
                <w:rStyle w:val="Hyperlink"/>
                <w:noProof/>
              </w:rPr>
              <w:t>2.4.</w:t>
            </w:r>
            <w:r>
              <w:rPr>
                <w:rFonts w:eastAsiaTheme="minorEastAsia"/>
                <w:noProof/>
                <w:lang w:eastAsia="en-GB"/>
              </w:rPr>
              <w:tab/>
            </w:r>
            <w:r w:rsidRPr="00513BAD">
              <w:rPr>
                <w:rStyle w:val="Hyperlink"/>
                <w:noProof/>
              </w:rPr>
              <w:t>Market demands for quicker product development – speed to market</w:t>
            </w:r>
            <w:r>
              <w:rPr>
                <w:noProof/>
                <w:webHidden/>
              </w:rPr>
              <w:tab/>
            </w:r>
            <w:r>
              <w:rPr>
                <w:noProof/>
                <w:webHidden/>
              </w:rPr>
              <w:fldChar w:fldCharType="begin"/>
            </w:r>
            <w:r>
              <w:rPr>
                <w:noProof/>
                <w:webHidden/>
              </w:rPr>
              <w:instrText xml:space="preserve"> PAGEREF _Toc104544539 \h </w:instrText>
            </w:r>
            <w:r>
              <w:rPr>
                <w:noProof/>
                <w:webHidden/>
              </w:rPr>
            </w:r>
            <w:r>
              <w:rPr>
                <w:noProof/>
                <w:webHidden/>
              </w:rPr>
              <w:fldChar w:fldCharType="separate"/>
            </w:r>
            <w:r>
              <w:rPr>
                <w:noProof/>
                <w:webHidden/>
              </w:rPr>
              <w:t>6</w:t>
            </w:r>
            <w:r>
              <w:rPr>
                <w:noProof/>
                <w:webHidden/>
              </w:rPr>
              <w:fldChar w:fldCharType="end"/>
            </w:r>
          </w:hyperlink>
        </w:p>
        <w:p w:rsidR="001D5268" w:rsidRDefault="001D5268">
          <w:pPr>
            <w:pStyle w:val="TOC2"/>
            <w:tabs>
              <w:tab w:val="left" w:pos="880"/>
              <w:tab w:val="right" w:leader="dot" w:pos="9016"/>
            </w:tabs>
            <w:rPr>
              <w:rFonts w:eastAsiaTheme="minorEastAsia"/>
              <w:noProof/>
              <w:lang w:eastAsia="en-GB"/>
            </w:rPr>
          </w:pPr>
          <w:hyperlink w:anchor="_Toc104544540" w:history="1">
            <w:r w:rsidRPr="00513BAD">
              <w:rPr>
                <w:rStyle w:val="Hyperlink"/>
                <w:noProof/>
              </w:rPr>
              <w:t>2.5.</w:t>
            </w:r>
            <w:r>
              <w:rPr>
                <w:rFonts w:eastAsiaTheme="minorEastAsia"/>
                <w:noProof/>
                <w:lang w:eastAsia="en-GB"/>
              </w:rPr>
              <w:tab/>
            </w:r>
            <w:r w:rsidRPr="00513BAD">
              <w:rPr>
                <w:rStyle w:val="Hyperlink"/>
                <w:noProof/>
              </w:rPr>
              <w:t>Cost competitiveness.</w:t>
            </w:r>
            <w:r>
              <w:rPr>
                <w:noProof/>
                <w:webHidden/>
              </w:rPr>
              <w:tab/>
            </w:r>
            <w:r>
              <w:rPr>
                <w:noProof/>
                <w:webHidden/>
              </w:rPr>
              <w:fldChar w:fldCharType="begin"/>
            </w:r>
            <w:r>
              <w:rPr>
                <w:noProof/>
                <w:webHidden/>
              </w:rPr>
              <w:instrText xml:space="preserve"> PAGEREF _Toc104544540 \h </w:instrText>
            </w:r>
            <w:r>
              <w:rPr>
                <w:noProof/>
                <w:webHidden/>
              </w:rPr>
            </w:r>
            <w:r>
              <w:rPr>
                <w:noProof/>
                <w:webHidden/>
              </w:rPr>
              <w:fldChar w:fldCharType="separate"/>
            </w:r>
            <w:r>
              <w:rPr>
                <w:noProof/>
                <w:webHidden/>
              </w:rPr>
              <w:t>7</w:t>
            </w:r>
            <w:r>
              <w:rPr>
                <w:noProof/>
                <w:webHidden/>
              </w:rPr>
              <w:fldChar w:fldCharType="end"/>
            </w:r>
          </w:hyperlink>
        </w:p>
        <w:p w:rsidR="001D5268" w:rsidRDefault="001D5268">
          <w:pPr>
            <w:pStyle w:val="TOC2"/>
            <w:tabs>
              <w:tab w:val="left" w:pos="880"/>
              <w:tab w:val="right" w:leader="dot" w:pos="9016"/>
            </w:tabs>
            <w:rPr>
              <w:rFonts w:eastAsiaTheme="minorEastAsia"/>
              <w:noProof/>
              <w:lang w:eastAsia="en-GB"/>
            </w:rPr>
          </w:pPr>
          <w:hyperlink w:anchor="_Toc104544541" w:history="1">
            <w:r w:rsidRPr="00513BAD">
              <w:rPr>
                <w:rStyle w:val="Hyperlink"/>
                <w:noProof/>
              </w:rPr>
              <w:t>2.6.</w:t>
            </w:r>
            <w:r>
              <w:rPr>
                <w:rFonts w:eastAsiaTheme="minorEastAsia"/>
                <w:noProof/>
                <w:lang w:eastAsia="en-GB"/>
              </w:rPr>
              <w:tab/>
            </w:r>
            <w:r w:rsidRPr="00513BAD">
              <w:rPr>
                <w:rStyle w:val="Hyperlink"/>
                <w:noProof/>
              </w:rPr>
              <w:t>Risk Reduction of customer projects.</w:t>
            </w:r>
            <w:r>
              <w:rPr>
                <w:noProof/>
                <w:webHidden/>
              </w:rPr>
              <w:tab/>
            </w:r>
            <w:r>
              <w:rPr>
                <w:noProof/>
                <w:webHidden/>
              </w:rPr>
              <w:fldChar w:fldCharType="begin"/>
            </w:r>
            <w:r>
              <w:rPr>
                <w:noProof/>
                <w:webHidden/>
              </w:rPr>
              <w:instrText xml:space="preserve"> PAGEREF _Toc104544541 \h </w:instrText>
            </w:r>
            <w:r>
              <w:rPr>
                <w:noProof/>
                <w:webHidden/>
              </w:rPr>
            </w:r>
            <w:r>
              <w:rPr>
                <w:noProof/>
                <w:webHidden/>
              </w:rPr>
              <w:fldChar w:fldCharType="separate"/>
            </w:r>
            <w:r>
              <w:rPr>
                <w:noProof/>
                <w:webHidden/>
              </w:rPr>
              <w:t>7</w:t>
            </w:r>
            <w:r>
              <w:rPr>
                <w:noProof/>
                <w:webHidden/>
              </w:rPr>
              <w:fldChar w:fldCharType="end"/>
            </w:r>
          </w:hyperlink>
        </w:p>
        <w:p w:rsidR="001D5268" w:rsidRDefault="001D5268">
          <w:pPr>
            <w:pStyle w:val="TOC1"/>
            <w:tabs>
              <w:tab w:val="left" w:pos="440"/>
            </w:tabs>
            <w:rPr>
              <w:rFonts w:eastAsiaTheme="minorEastAsia"/>
              <w:b w:val="0"/>
              <w:bCs w:val="0"/>
              <w:lang w:eastAsia="en-GB"/>
            </w:rPr>
          </w:pPr>
          <w:hyperlink w:anchor="_Toc104544542" w:history="1">
            <w:r w:rsidRPr="00513BAD">
              <w:rPr>
                <w:rStyle w:val="Hyperlink"/>
              </w:rPr>
              <w:t>3.</w:t>
            </w:r>
            <w:r>
              <w:rPr>
                <w:rFonts w:eastAsiaTheme="minorEastAsia"/>
                <w:b w:val="0"/>
                <w:bCs w:val="0"/>
                <w:lang w:eastAsia="en-GB"/>
              </w:rPr>
              <w:tab/>
            </w:r>
            <w:r w:rsidRPr="00513BAD">
              <w:rPr>
                <w:rStyle w:val="Hyperlink"/>
              </w:rPr>
              <w:t>The barriers and risks faced by the company in developing this innovation</w:t>
            </w:r>
            <w:r>
              <w:rPr>
                <w:webHidden/>
              </w:rPr>
              <w:tab/>
            </w:r>
            <w:r>
              <w:rPr>
                <w:webHidden/>
              </w:rPr>
              <w:fldChar w:fldCharType="begin"/>
            </w:r>
            <w:r>
              <w:rPr>
                <w:webHidden/>
              </w:rPr>
              <w:instrText xml:space="preserve"> PAGEREF _Toc104544542 \h </w:instrText>
            </w:r>
            <w:r>
              <w:rPr>
                <w:webHidden/>
              </w:rPr>
            </w:r>
            <w:r>
              <w:rPr>
                <w:webHidden/>
              </w:rPr>
              <w:fldChar w:fldCharType="separate"/>
            </w:r>
            <w:r>
              <w:rPr>
                <w:webHidden/>
              </w:rPr>
              <w:t>8</w:t>
            </w:r>
            <w:r>
              <w:rPr>
                <w:webHidden/>
              </w:rPr>
              <w:fldChar w:fldCharType="end"/>
            </w:r>
          </w:hyperlink>
        </w:p>
        <w:p w:rsidR="001D5268" w:rsidRDefault="001D5268">
          <w:pPr>
            <w:pStyle w:val="TOC2"/>
            <w:tabs>
              <w:tab w:val="left" w:pos="880"/>
              <w:tab w:val="right" w:leader="dot" w:pos="9016"/>
            </w:tabs>
            <w:rPr>
              <w:rFonts w:eastAsiaTheme="minorEastAsia"/>
              <w:noProof/>
              <w:lang w:eastAsia="en-GB"/>
            </w:rPr>
          </w:pPr>
          <w:hyperlink w:anchor="_Toc104544543" w:history="1">
            <w:r w:rsidRPr="00513BAD">
              <w:rPr>
                <w:rStyle w:val="Hyperlink"/>
                <w:noProof/>
              </w:rPr>
              <w:t>3.1.</w:t>
            </w:r>
            <w:r>
              <w:rPr>
                <w:rFonts w:eastAsiaTheme="minorEastAsia"/>
                <w:noProof/>
                <w:lang w:eastAsia="en-GB"/>
              </w:rPr>
              <w:tab/>
            </w:r>
            <w:r w:rsidRPr="00513BAD">
              <w:rPr>
                <w:rStyle w:val="Hyperlink"/>
                <w:noProof/>
              </w:rPr>
              <w:t>Barriers faced during the innovation process are:</w:t>
            </w:r>
            <w:r>
              <w:rPr>
                <w:noProof/>
                <w:webHidden/>
              </w:rPr>
              <w:tab/>
            </w:r>
            <w:r>
              <w:rPr>
                <w:noProof/>
                <w:webHidden/>
              </w:rPr>
              <w:fldChar w:fldCharType="begin"/>
            </w:r>
            <w:r>
              <w:rPr>
                <w:noProof/>
                <w:webHidden/>
              </w:rPr>
              <w:instrText xml:space="preserve"> PAGEREF _Toc104544543 \h </w:instrText>
            </w:r>
            <w:r>
              <w:rPr>
                <w:noProof/>
                <w:webHidden/>
              </w:rPr>
            </w:r>
            <w:r>
              <w:rPr>
                <w:noProof/>
                <w:webHidden/>
              </w:rPr>
              <w:fldChar w:fldCharType="separate"/>
            </w:r>
            <w:r>
              <w:rPr>
                <w:noProof/>
                <w:webHidden/>
              </w:rPr>
              <w:t>8</w:t>
            </w:r>
            <w:r>
              <w:rPr>
                <w:noProof/>
                <w:webHidden/>
              </w:rPr>
              <w:fldChar w:fldCharType="end"/>
            </w:r>
          </w:hyperlink>
        </w:p>
        <w:p w:rsidR="001D5268" w:rsidRDefault="001D5268">
          <w:pPr>
            <w:pStyle w:val="TOC2"/>
            <w:tabs>
              <w:tab w:val="left" w:pos="880"/>
              <w:tab w:val="right" w:leader="dot" w:pos="9016"/>
            </w:tabs>
            <w:rPr>
              <w:rFonts w:eastAsiaTheme="minorEastAsia"/>
              <w:noProof/>
              <w:lang w:eastAsia="en-GB"/>
            </w:rPr>
          </w:pPr>
          <w:hyperlink w:anchor="_Toc104544544" w:history="1">
            <w:r w:rsidRPr="00513BAD">
              <w:rPr>
                <w:rStyle w:val="Hyperlink"/>
                <w:noProof/>
              </w:rPr>
              <w:t>3.2.</w:t>
            </w:r>
            <w:r>
              <w:rPr>
                <w:rFonts w:eastAsiaTheme="minorEastAsia"/>
                <w:noProof/>
                <w:lang w:eastAsia="en-GB"/>
              </w:rPr>
              <w:tab/>
            </w:r>
            <w:r w:rsidRPr="00513BAD">
              <w:rPr>
                <w:rStyle w:val="Hyperlink"/>
                <w:noProof/>
              </w:rPr>
              <w:t>Risks associated with this innovation are:</w:t>
            </w:r>
            <w:r>
              <w:rPr>
                <w:noProof/>
                <w:webHidden/>
              </w:rPr>
              <w:tab/>
            </w:r>
            <w:r>
              <w:rPr>
                <w:noProof/>
                <w:webHidden/>
              </w:rPr>
              <w:fldChar w:fldCharType="begin"/>
            </w:r>
            <w:r>
              <w:rPr>
                <w:noProof/>
                <w:webHidden/>
              </w:rPr>
              <w:instrText xml:space="preserve"> PAGEREF _Toc104544544 \h </w:instrText>
            </w:r>
            <w:r>
              <w:rPr>
                <w:noProof/>
                <w:webHidden/>
              </w:rPr>
            </w:r>
            <w:r>
              <w:rPr>
                <w:noProof/>
                <w:webHidden/>
              </w:rPr>
              <w:fldChar w:fldCharType="separate"/>
            </w:r>
            <w:r>
              <w:rPr>
                <w:noProof/>
                <w:webHidden/>
              </w:rPr>
              <w:t>8</w:t>
            </w:r>
            <w:r>
              <w:rPr>
                <w:noProof/>
                <w:webHidden/>
              </w:rPr>
              <w:fldChar w:fldCharType="end"/>
            </w:r>
          </w:hyperlink>
        </w:p>
        <w:p w:rsidR="001D5268" w:rsidRDefault="001D5268">
          <w:pPr>
            <w:pStyle w:val="TOC1"/>
            <w:tabs>
              <w:tab w:val="left" w:pos="440"/>
            </w:tabs>
            <w:rPr>
              <w:rFonts w:eastAsiaTheme="minorEastAsia"/>
              <w:b w:val="0"/>
              <w:bCs w:val="0"/>
              <w:lang w:eastAsia="en-GB"/>
            </w:rPr>
          </w:pPr>
          <w:hyperlink w:anchor="_Toc104544545" w:history="1">
            <w:r w:rsidRPr="00513BAD">
              <w:rPr>
                <w:rStyle w:val="Hyperlink"/>
              </w:rPr>
              <w:t>4.</w:t>
            </w:r>
            <w:r>
              <w:rPr>
                <w:rFonts w:eastAsiaTheme="minorEastAsia"/>
                <w:b w:val="0"/>
                <w:bCs w:val="0"/>
                <w:lang w:eastAsia="en-GB"/>
              </w:rPr>
              <w:tab/>
            </w:r>
            <w:r w:rsidRPr="00513BAD">
              <w:rPr>
                <w:rStyle w:val="Hyperlink"/>
              </w:rPr>
              <w:t>The key determinants in the process of committing to develop the innovation</w:t>
            </w:r>
            <w:r>
              <w:rPr>
                <w:webHidden/>
              </w:rPr>
              <w:tab/>
            </w:r>
            <w:r>
              <w:rPr>
                <w:webHidden/>
              </w:rPr>
              <w:fldChar w:fldCharType="begin"/>
            </w:r>
            <w:r>
              <w:rPr>
                <w:webHidden/>
              </w:rPr>
              <w:instrText xml:space="preserve"> PAGEREF _Toc104544545 \h </w:instrText>
            </w:r>
            <w:r>
              <w:rPr>
                <w:webHidden/>
              </w:rPr>
            </w:r>
            <w:r>
              <w:rPr>
                <w:webHidden/>
              </w:rPr>
              <w:fldChar w:fldCharType="separate"/>
            </w:r>
            <w:r>
              <w:rPr>
                <w:webHidden/>
              </w:rPr>
              <w:t>9</w:t>
            </w:r>
            <w:r>
              <w:rPr>
                <w:webHidden/>
              </w:rPr>
              <w:fldChar w:fldCharType="end"/>
            </w:r>
          </w:hyperlink>
        </w:p>
        <w:p w:rsidR="001D5268" w:rsidRDefault="001D5268">
          <w:pPr>
            <w:pStyle w:val="TOC2"/>
            <w:tabs>
              <w:tab w:val="left" w:pos="880"/>
              <w:tab w:val="right" w:leader="dot" w:pos="9016"/>
            </w:tabs>
            <w:rPr>
              <w:rFonts w:eastAsiaTheme="minorEastAsia"/>
              <w:noProof/>
              <w:lang w:eastAsia="en-GB"/>
            </w:rPr>
          </w:pPr>
          <w:hyperlink w:anchor="_Toc104544546" w:history="1">
            <w:r w:rsidRPr="00513BAD">
              <w:rPr>
                <w:rStyle w:val="Hyperlink"/>
                <w:noProof/>
              </w:rPr>
              <w:t>4.1.</w:t>
            </w:r>
            <w:r>
              <w:rPr>
                <w:rFonts w:eastAsiaTheme="minorEastAsia"/>
                <w:noProof/>
                <w:lang w:eastAsia="en-GB"/>
              </w:rPr>
              <w:tab/>
            </w:r>
            <w:r w:rsidRPr="00513BAD">
              <w:rPr>
                <w:rStyle w:val="Hyperlink"/>
                <w:noProof/>
              </w:rPr>
              <w:t>Collection of design data</w:t>
            </w:r>
            <w:r>
              <w:rPr>
                <w:noProof/>
                <w:webHidden/>
              </w:rPr>
              <w:tab/>
            </w:r>
            <w:r>
              <w:rPr>
                <w:noProof/>
                <w:webHidden/>
              </w:rPr>
              <w:fldChar w:fldCharType="begin"/>
            </w:r>
            <w:r>
              <w:rPr>
                <w:noProof/>
                <w:webHidden/>
              </w:rPr>
              <w:instrText xml:space="preserve"> PAGEREF _Toc104544546 \h </w:instrText>
            </w:r>
            <w:r>
              <w:rPr>
                <w:noProof/>
                <w:webHidden/>
              </w:rPr>
            </w:r>
            <w:r>
              <w:rPr>
                <w:noProof/>
                <w:webHidden/>
              </w:rPr>
              <w:fldChar w:fldCharType="separate"/>
            </w:r>
            <w:r>
              <w:rPr>
                <w:noProof/>
                <w:webHidden/>
              </w:rPr>
              <w:t>9</w:t>
            </w:r>
            <w:r>
              <w:rPr>
                <w:noProof/>
                <w:webHidden/>
              </w:rPr>
              <w:fldChar w:fldCharType="end"/>
            </w:r>
          </w:hyperlink>
        </w:p>
        <w:p w:rsidR="001D5268" w:rsidRDefault="001D5268">
          <w:pPr>
            <w:pStyle w:val="TOC2"/>
            <w:tabs>
              <w:tab w:val="left" w:pos="880"/>
              <w:tab w:val="right" w:leader="dot" w:pos="9016"/>
            </w:tabs>
            <w:rPr>
              <w:rFonts w:eastAsiaTheme="minorEastAsia"/>
              <w:noProof/>
              <w:lang w:eastAsia="en-GB"/>
            </w:rPr>
          </w:pPr>
          <w:hyperlink w:anchor="_Toc104544547" w:history="1">
            <w:r w:rsidRPr="00513BAD">
              <w:rPr>
                <w:rStyle w:val="Hyperlink"/>
                <w:noProof/>
              </w:rPr>
              <w:t>4.2.</w:t>
            </w:r>
            <w:r>
              <w:rPr>
                <w:rFonts w:eastAsiaTheme="minorEastAsia"/>
                <w:noProof/>
                <w:lang w:eastAsia="en-GB"/>
              </w:rPr>
              <w:tab/>
            </w:r>
            <w:r w:rsidRPr="00513BAD">
              <w:rPr>
                <w:rStyle w:val="Hyperlink"/>
                <w:noProof/>
              </w:rPr>
              <w:t>Analysis of design data and Identification of design variables</w:t>
            </w:r>
            <w:r>
              <w:rPr>
                <w:noProof/>
                <w:webHidden/>
              </w:rPr>
              <w:tab/>
            </w:r>
            <w:r>
              <w:rPr>
                <w:noProof/>
                <w:webHidden/>
              </w:rPr>
              <w:fldChar w:fldCharType="begin"/>
            </w:r>
            <w:r>
              <w:rPr>
                <w:noProof/>
                <w:webHidden/>
              </w:rPr>
              <w:instrText xml:space="preserve"> PAGEREF _Toc104544547 \h </w:instrText>
            </w:r>
            <w:r>
              <w:rPr>
                <w:noProof/>
                <w:webHidden/>
              </w:rPr>
            </w:r>
            <w:r>
              <w:rPr>
                <w:noProof/>
                <w:webHidden/>
              </w:rPr>
              <w:fldChar w:fldCharType="separate"/>
            </w:r>
            <w:r>
              <w:rPr>
                <w:noProof/>
                <w:webHidden/>
              </w:rPr>
              <w:t>9</w:t>
            </w:r>
            <w:r>
              <w:rPr>
                <w:noProof/>
                <w:webHidden/>
              </w:rPr>
              <w:fldChar w:fldCharType="end"/>
            </w:r>
          </w:hyperlink>
        </w:p>
        <w:p w:rsidR="001D5268" w:rsidRDefault="001D5268">
          <w:pPr>
            <w:pStyle w:val="TOC2"/>
            <w:tabs>
              <w:tab w:val="left" w:pos="880"/>
              <w:tab w:val="right" w:leader="dot" w:pos="9016"/>
            </w:tabs>
            <w:rPr>
              <w:rFonts w:eastAsiaTheme="minorEastAsia"/>
              <w:noProof/>
              <w:lang w:eastAsia="en-GB"/>
            </w:rPr>
          </w:pPr>
          <w:hyperlink w:anchor="_Toc104544548" w:history="1">
            <w:r w:rsidRPr="00513BAD">
              <w:rPr>
                <w:rStyle w:val="Hyperlink"/>
                <w:noProof/>
              </w:rPr>
              <w:t>4.3.</w:t>
            </w:r>
            <w:r>
              <w:rPr>
                <w:rFonts w:eastAsiaTheme="minorEastAsia"/>
                <w:noProof/>
                <w:lang w:eastAsia="en-GB"/>
              </w:rPr>
              <w:tab/>
            </w:r>
            <w:r w:rsidRPr="00513BAD">
              <w:rPr>
                <w:rStyle w:val="Hyperlink"/>
                <w:noProof/>
              </w:rPr>
              <w:t>Determination of key design parameters</w:t>
            </w:r>
            <w:r>
              <w:rPr>
                <w:noProof/>
                <w:webHidden/>
              </w:rPr>
              <w:tab/>
            </w:r>
            <w:r>
              <w:rPr>
                <w:noProof/>
                <w:webHidden/>
              </w:rPr>
              <w:fldChar w:fldCharType="begin"/>
            </w:r>
            <w:r>
              <w:rPr>
                <w:noProof/>
                <w:webHidden/>
              </w:rPr>
              <w:instrText xml:space="preserve"> PAGEREF _Toc104544548 \h </w:instrText>
            </w:r>
            <w:r>
              <w:rPr>
                <w:noProof/>
                <w:webHidden/>
              </w:rPr>
            </w:r>
            <w:r>
              <w:rPr>
                <w:noProof/>
                <w:webHidden/>
              </w:rPr>
              <w:fldChar w:fldCharType="separate"/>
            </w:r>
            <w:r>
              <w:rPr>
                <w:noProof/>
                <w:webHidden/>
              </w:rPr>
              <w:t>9</w:t>
            </w:r>
            <w:r>
              <w:rPr>
                <w:noProof/>
                <w:webHidden/>
              </w:rPr>
              <w:fldChar w:fldCharType="end"/>
            </w:r>
          </w:hyperlink>
        </w:p>
        <w:p w:rsidR="001D5268" w:rsidRDefault="001D5268">
          <w:pPr>
            <w:pStyle w:val="TOC2"/>
            <w:tabs>
              <w:tab w:val="left" w:pos="880"/>
              <w:tab w:val="right" w:leader="dot" w:pos="9016"/>
            </w:tabs>
            <w:rPr>
              <w:rFonts w:eastAsiaTheme="minorEastAsia"/>
              <w:noProof/>
              <w:lang w:eastAsia="en-GB"/>
            </w:rPr>
          </w:pPr>
          <w:hyperlink w:anchor="_Toc104544549" w:history="1">
            <w:r w:rsidRPr="00513BAD">
              <w:rPr>
                <w:rStyle w:val="Hyperlink"/>
                <w:noProof/>
              </w:rPr>
              <w:t>4.4.</w:t>
            </w:r>
            <w:r>
              <w:rPr>
                <w:rFonts w:eastAsiaTheme="minorEastAsia"/>
                <w:noProof/>
                <w:lang w:eastAsia="en-GB"/>
              </w:rPr>
              <w:tab/>
            </w:r>
            <w:r w:rsidRPr="00513BAD">
              <w:rPr>
                <w:rStyle w:val="Hyperlink"/>
                <w:noProof/>
              </w:rPr>
              <w:t>Describing designing principles for modularity</w:t>
            </w:r>
            <w:r>
              <w:rPr>
                <w:noProof/>
                <w:webHidden/>
              </w:rPr>
              <w:tab/>
            </w:r>
            <w:r>
              <w:rPr>
                <w:noProof/>
                <w:webHidden/>
              </w:rPr>
              <w:fldChar w:fldCharType="begin"/>
            </w:r>
            <w:r>
              <w:rPr>
                <w:noProof/>
                <w:webHidden/>
              </w:rPr>
              <w:instrText xml:space="preserve"> PAGEREF _Toc104544549 \h </w:instrText>
            </w:r>
            <w:r>
              <w:rPr>
                <w:noProof/>
                <w:webHidden/>
              </w:rPr>
            </w:r>
            <w:r>
              <w:rPr>
                <w:noProof/>
                <w:webHidden/>
              </w:rPr>
              <w:fldChar w:fldCharType="separate"/>
            </w:r>
            <w:r>
              <w:rPr>
                <w:noProof/>
                <w:webHidden/>
              </w:rPr>
              <w:t>9</w:t>
            </w:r>
            <w:r>
              <w:rPr>
                <w:noProof/>
                <w:webHidden/>
              </w:rPr>
              <w:fldChar w:fldCharType="end"/>
            </w:r>
          </w:hyperlink>
        </w:p>
        <w:p w:rsidR="001D5268" w:rsidRDefault="001D5268">
          <w:pPr>
            <w:pStyle w:val="TOC1"/>
            <w:tabs>
              <w:tab w:val="left" w:pos="440"/>
            </w:tabs>
            <w:rPr>
              <w:rFonts w:eastAsiaTheme="minorEastAsia"/>
              <w:b w:val="0"/>
              <w:bCs w:val="0"/>
              <w:lang w:eastAsia="en-GB"/>
            </w:rPr>
          </w:pPr>
          <w:hyperlink w:anchor="_Toc104544550" w:history="1">
            <w:r w:rsidRPr="00513BAD">
              <w:rPr>
                <w:rStyle w:val="Hyperlink"/>
              </w:rPr>
              <w:t>5.</w:t>
            </w:r>
            <w:r>
              <w:rPr>
                <w:rFonts w:eastAsiaTheme="minorEastAsia"/>
                <w:b w:val="0"/>
                <w:bCs w:val="0"/>
                <w:lang w:eastAsia="en-GB"/>
              </w:rPr>
              <w:tab/>
            </w:r>
            <w:r w:rsidRPr="00513BAD">
              <w:rPr>
                <w:rStyle w:val="Hyperlink"/>
              </w:rPr>
              <w:t>The processes and technologies which the company used to carry this development forward</w:t>
            </w:r>
            <w:r>
              <w:rPr>
                <w:webHidden/>
              </w:rPr>
              <w:tab/>
            </w:r>
            <w:r>
              <w:rPr>
                <w:webHidden/>
              </w:rPr>
              <w:fldChar w:fldCharType="begin"/>
            </w:r>
            <w:r>
              <w:rPr>
                <w:webHidden/>
              </w:rPr>
              <w:instrText xml:space="preserve"> PAGEREF _Toc104544550 \h </w:instrText>
            </w:r>
            <w:r>
              <w:rPr>
                <w:webHidden/>
              </w:rPr>
            </w:r>
            <w:r>
              <w:rPr>
                <w:webHidden/>
              </w:rPr>
              <w:fldChar w:fldCharType="separate"/>
            </w:r>
            <w:r>
              <w:rPr>
                <w:webHidden/>
              </w:rPr>
              <w:t>10</w:t>
            </w:r>
            <w:r>
              <w:rPr>
                <w:webHidden/>
              </w:rPr>
              <w:fldChar w:fldCharType="end"/>
            </w:r>
          </w:hyperlink>
        </w:p>
        <w:p w:rsidR="001D5268" w:rsidRDefault="001D5268">
          <w:pPr>
            <w:pStyle w:val="TOC2"/>
            <w:tabs>
              <w:tab w:val="left" w:pos="880"/>
              <w:tab w:val="right" w:leader="dot" w:pos="9016"/>
            </w:tabs>
            <w:rPr>
              <w:rFonts w:eastAsiaTheme="minorEastAsia"/>
              <w:noProof/>
              <w:lang w:eastAsia="en-GB"/>
            </w:rPr>
          </w:pPr>
          <w:hyperlink w:anchor="_Toc104544551" w:history="1">
            <w:r w:rsidRPr="00513BAD">
              <w:rPr>
                <w:rStyle w:val="Hyperlink"/>
                <w:noProof/>
              </w:rPr>
              <w:t>5.1.</w:t>
            </w:r>
            <w:r>
              <w:rPr>
                <w:rFonts w:eastAsiaTheme="minorEastAsia"/>
                <w:noProof/>
                <w:lang w:eastAsia="en-GB"/>
              </w:rPr>
              <w:tab/>
            </w:r>
            <w:r w:rsidRPr="00513BAD">
              <w:rPr>
                <w:rStyle w:val="Hyperlink"/>
                <w:noProof/>
              </w:rPr>
              <w:t>Processes used for development</w:t>
            </w:r>
            <w:r>
              <w:rPr>
                <w:noProof/>
                <w:webHidden/>
              </w:rPr>
              <w:tab/>
            </w:r>
            <w:r>
              <w:rPr>
                <w:noProof/>
                <w:webHidden/>
              </w:rPr>
              <w:fldChar w:fldCharType="begin"/>
            </w:r>
            <w:r>
              <w:rPr>
                <w:noProof/>
                <w:webHidden/>
              </w:rPr>
              <w:instrText xml:space="preserve"> PAGEREF _Toc104544551 \h </w:instrText>
            </w:r>
            <w:r>
              <w:rPr>
                <w:noProof/>
                <w:webHidden/>
              </w:rPr>
            </w:r>
            <w:r>
              <w:rPr>
                <w:noProof/>
                <w:webHidden/>
              </w:rPr>
              <w:fldChar w:fldCharType="separate"/>
            </w:r>
            <w:r>
              <w:rPr>
                <w:noProof/>
                <w:webHidden/>
              </w:rPr>
              <w:t>10</w:t>
            </w:r>
            <w:r>
              <w:rPr>
                <w:noProof/>
                <w:webHidden/>
              </w:rPr>
              <w:fldChar w:fldCharType="end"/>
            </w:r>
          </w:hyperlink>
        </w:p>
        <w:p w:rsidR="001D5268" w:rsidRDefault="001D5268">
          <w:pPr>
            <w:pStyle w:val="TOC2"/>
            <w:tabs>
              <w:tab w:val="left" w:pos="880"/>
              <w:tab w:val="right" w:leader="dot" w:pos="9016"/>
            </w:tabs>
            <w:rPr>
              <w:rFonts w:eastAsiaTheme="minorEastAsia"/>
              <w:noProof/>
              <w:lang w:eastAsia="en-GB"/>
            </w:rPr>
          </w:pPr>
          <w:hyperlink w:anchor="_Toc104544552" w:history="1">
            <w:r w:rsidRPr="00513BAD">
              <w:rPr>
                <w:rStyle w:val="Hyperlink"/>
                <w:noProof/>
              </w:rPr>
              <w:t>5.2.</w:t>
            </w:r>
            <w:r>
              <w:rPr>
                <w:rFonts w:eastAsiaTheme="minorEastAsia"/>
                <w:noProof/>
                <w:lang w:eastAsia="en-GB"/>
              </w:rPr>
              <w:tab/>
            </w:r>
            <w:r w:rsidRPr="00513BAD">
              <w:rPr>
                <w:rStyle w:val="Hyperlink"/>
                <w:noProof/>
              </w:rPr>
              <w:t>Technologies used for development</w:t>
            </w:r>
            <w:r>
              <w:rPr>
                <w:noProof/>
                <w:webHidden/>
              </w:rPr>
              <w:tab/>
            </w:r>
            <w:r>
              <w:rPr>
                <w:noProof/>
                <w:webHidden/>
              </w:rPr>
              <w:fldChar w:fldCharType="begin"/>
            </w:r>
            <w:r>
              <w:rPr>
                <w:noProof/>
                <w:webHidden/>
              </w:rPr>
              <w:instrText xml:space="preserve"> PAGEREF _Toc104544552 \h </w:instrText>
            </w:r>
            <w:r>
              <w:rPr>
                <w:noProof/>
                <w:webHidden/>
              </w:rPr>
            </w:r>
            <w:r>
              <w:rPr>
                <w:noProof/>
                <w:webHidden/>
              </w:rPr>
              <w:fldChar w:fldCharType="separate"/>
            </w:r>
            <w:r>
              <w:rPr>
                <w:noProof/>
                <w:webHidden/>
              </w:rPr>
              <w:t>10</w:t>
            </w:r>
            <w:r>
              <w:rPr>
                <w:noProof/>
                <w:webHidden/>
              </w:rPr>
              <w:fldChar w:fldCharType="end"/>
            </w:r>
          </w:hyperlink>
        </w:p>
        <w:p w:rsidR="001D5268" w:rsidRDefault="001D5268">
          <w:pPr>
            <w:pStyle w:val="TOC1"/>
            <w:tabs>
              <w:tab w:val="left" w:pos="440"/>
            </w:tabs>
            <w:rPr>
              <w:rFonts w:eastAsiaTheme="minorEastAsia"/>
              <w:b w:val="0"/>
              <w:bCs w:val="0"/>
              <w:lang w:eastAsia="en-GB"/>
            </w:rPr>
          </w:pPr>
          <w:hyperlink w:anchor="_Toc104544553" w:history="1">
            <w:r w:rsidRPr="00513BAD">
              <w:rPr>
                <w:rStyle w:val="Hyperlink"/>
              </w:rPr>
              <w:t>6.</w:t>
            </w:r>
            <w:r>
              <w:rPr>
                <w:rFonts w:eastAsiaTheme="minorEastAsia"/>
                <w:b w:val="0"/>
                <w:bCs w:val="0"/>
                <w:lang w:eastAsia="en-GB"/>
              </w:rPr>
              <w:tab/>
            </w:r>
            <w:r w:rsidRPr="00513BAD">
              <w:rPr>
                <w:rStyle w:val="Hyperlink"/>
              </w:rPr>
              <w:t>The extent to which the development relied on resources external to the company and the ways in which the deployment of these resources was managed</w:t>
            </w:r>
            <w:r>
              <w:rPr>
                <w:webHidden/>
              </w:rPr>
              <w:tab/>
            </w:r>
            <w:r>
              <w:rPr>
                <w:webHidden/>
              </w:rPr>
              <w:fldChar w:fldCharType="begin"/>
            </w:r>
            <w:r>
              <w:rPr>
                <w:webHidden/>
              </w:rPr>
              <w:instrText xml:space="preserve"> PAGEREF _Toc104544553 \h </w:instrText>
            </w:r>
            <w:r>
              <w:rPr>
                <w:webHidden/>
              </w:rPr>
            </w:r>
            <w:r>
              <w:rPr>
                <w:webHidden/>
              </w:rPr>
              <w:fldChar w:fldCharType="separate"/>
            </w:r>
            <w:r>
              <w:rPr>
                <w:webHidden/>
              </w:rPr>
              <w:t>11</w:t>
            </w:r>
            <w:r>
              <w:rPr>
                <w:webHidden/>
              </w:rPr>
              <w:fldChar w:fldCharType="end"/>
            </w:r>
          </w:hyperlink>
        </w:p>
        <w:p w:rsidR="001D5268" w:rsidRDefault="001D5268">
          <w:pPr>
            <w:pStyle w:val="TOC2"/>
            <w:tabs>
              <w:tab w:val="left" w:pos="880"/>
              <w:tab w:val="right" w:leader="dot" w:pos="9016"/>
            </w:tabs>
            <w:rPr>
              <w:rFonts w:eastAsiaTheme="minorEastAsia"/>
              <w:noProof/>
              <w:lang w:eastAsia="en-GB"/>
            </w:rPr>
          </w:pPr>
          <w:hyperlink w:anchor="_Toc104544554" w:history="1">
            <w:r w:rsidRPr="00513BAD">
              <w:rPr>
                <w:rStyle w:val="Hyperlink"/>
                <w:noProof/>
              </w:rPr>
              <w:t>6.1.</w:t>
            </w:r>
            <w:r>
              <w:rPr>
                <w:rFonts w:eastAsiaTheme="minorEastAsia"/>
                <w:noProof/>
                <w:lang w:eastAsia="en-GB"/>
              </w:rPr>
              <w:tab/>
            </w:r>
            <w:r w:rsidRPr="00513BAD">
              <w:rPr>
                <w:rStyle w:val="Hyperlink"/>
                <w:noProof/>
              </w:rPr>
              <w:t>Suppliers</w:t>
            </w:r>
            <w:r>
              <w:rPr>
                <w:noProof/>
                <w:webHidden/>
              </w:rPr>
              <w:tab/>
            </w:r>
            <w:r>
              <w:rPr>
                <w:noProof/>
                <w:webHidden/>
              </w:rPr>
              <w:fldChar w:fldCharType="begin"/>
            </w:r>
            <w:r>
              <w:rPr>
                <w:noProof/>
                <w:webHidden/>
              </w:rPr>
              <w:instrText xml:space="preserve"> PAGEREF _Toc104544554 \h </w:instrText>
            </w:r>
            <w:r>
              <w:rPr>
                <w:noProof/>
                <w:webHidden/>
              </w:rPr>
            </w:r>
            <w:r>
              <w:rPr>
                <w:noProof/>
                <w:webHidden/>
              </w:rPr>
              <w:fldChar w:fldCharType="separate"/>
            </w:r>
            <w:r>
              <w:rPr>
                <w:noProof/>
                <w:webHidden/>
              </w:rPr>
              <w:t>11</w:t>
            </w:r>
            <w:r>
              <w:rPr>
                <w:noProof/>
                <w:webHidden/>
              </w:rPr>
              <w:fldChar w:fldCharType="end"/>
            </w:r>
          </w:hyperlink>
        </w:p>
        <w:p w:rsidR="001D5268" w:rsidRDefault="001D5268">
          <w:pPr>
            <w:pStyle w:val="TOC2"/>
            <w:tabs>
              <w:tab w:val="left" w:pos="880"/>
              <w:tab w:val="right" w:leader="dot" w:pos="9016"/>
            </w:tabs>
            <w:rPr>
              <w:rFonts w:eastAsiaTheme="minorEastAsia"/>
              <w:noProof/>
              <w:lang w:eastAsia="en-GB"/>
            </w:rPr>
          </w:pPr>
          <w:hyperlink w:anchor="_Toc104544555" w:history="1">
            <w:r w:rsidRPr="00513BAD">
              <w:rPr>
                <w:rStyle w:val="Hyperlink"/>
                <w:noProof/>
              </w:rPr>
              <w:t>6.2.</w:t>
            </w:r>
            <w:r>
              <w:rPr>
                <w:rFonts w:eastAsiaTheme="minorEastAsia"/>
                <w:noProof/>
                <w:lang w:eastAsia="en-GB"/>
              </w:rPr>
              <w:tab/>
            </w:r>
            <w:r w:rsidRPr="00513BAD">
              <w:rPr>
                <w:rStyle w:val="Hyperlink"/>
                <w:noProof/>
              </w:rPr>
              <w:t>Airframers</w:t>
            </w:r>
            <w:r>
              <w:rPr>
                <w:noProof/>
                <w:webHidden/>
              </w:rPr>
              <w:tab/>
            </w:r>
            <w:r>
              <w:rPr>
                <w:noProof/>
                <w:webHidden/>
              </w:rPr>
              <w:fldChar w:fldCharType="begin"/>
            </w:r>
            <w:r>
              <w:rPr>
                <w:noProof/>
                <w:webHidden/>
              </w:rPr>
              <w:instrText xml:space="preserve"> PAGEREF _Toc104544555 \h </w:instrText>
            </w:r>
            <w:r>
              <w:rPr>
                <w:noProof/>
                <w:webHidden/>
              </w:rPr>
            </w:r>
            <w:r>
              <w:rPr>
                <w:noProof/>
                <w:webHidden/>
              </w:rPr>
              <w:fldChar w:fldCharType="separate"/>
            </w:r>
            <w:r>
              <w:rPr>
                <w:noProof/>
                <w:webHidden/>
              </w:rPr>
              <w:t>11</w:t>
            </w:r>
            <w:r>
              <w:rPr>
                <w:noProof/>
                <w:webHidden/>
              </w:rPr>
              <w:fldChar w:fldCharType="end"/>
            </w:r>
          </w:hyperlink>
        </w:p>
        <w:p w:rsidR="001D5268" w:rsidRDefault="001D5268">
          <w:pPr>
            <w:pStyle w:val="TOC2"/>
            <w:tabs>
              <w:tab w:val="left" w:pos="880"/>
              <w:tab w:val="right" w:leader="dot" w:pos="9016"/>
            </w:tabs>
            <w:rPr>
              <w:rFonts w:eastAsiaTheme="minorEastAsia"/>
              <w:noProof/>
              <w:lang w:eastAsia="en-GB"/>
            </w:rPr>
          </w:pPr>
          <w:hyperlink w:anchor="_Toc104544556" w:history="1">
            <w:r w:rsidRPr="00513BAD">
              <w:rPr>
                <w:rStyle w:val="Hyperlink"/>
                <w:noProof/>
              </w:rPr>
              <w:t>6.3.</w:t>
            </w:r>
            <w:r>
              <w:rPr>
                <w:rFonts w:eastAsiaTheme="minorEastAsia"/>
                <w:noProof/>
                <w:lang w:eastAsia="en-GB"/>
              </w:rPr>
              <w:tab/>
            </w:r>
            <w:r w:rsidRPr="00513BAD">
              <w:rPr>
                <w:rStyle w:val="Hyperlink"/>
                <w:noProof/>
              </w:rPr>
              <w:t>Airworthiness Authorities</w:t>
            </w:r>
            <w:r>
              <w:rPr>
                <w:noProof/>
                <w:webHidden/>
              </w:rPr>
              <w:tab/>
            </w:r>
            <w:r>
              <w:rPr>
                <w:noProof/>
                <w:webHidden/>
              </w:rPr>
              <w:fldChar w:fldCharType="begin"/>
            </w:r>
            <w:r>
              <w:rPr>
                <w:noProof/>
                <w:webHidden/>
              </w:rPr>
              <w:instrText xml:space="preserve"> PAGEREF _Toc104544556 \h </w:instrText>
            </w:r>
            <w:r>
              <w:rPr>
                <w:noProof/>
                <w:webHidden/>
              </w:rPr>
            </w:r>
            <w:r>
              <w:rPr>
                <w:noProof/>
                <w:webHidden/>
              </w:rPr>
              <w:fldChar w:fldCharType="separate"/>
            </w:r>
            <w:r>
              <w:rPr>
                <w:noProof/>
                <w:webHidden/>
              </w:rPr>
              <w:t>11</w:t>
            </w:r>
            <w:r>
              <w:rPr>
                <w:noProof/>
                <w:webHidden/>
              </w:rPr>
              <w:fldChar w:fldCharType="end"/>
            </w:r>
          </w:hyperlink>
        </w:p>
        <w:p w:rsidR="001D5268" w:rsidRDefault="001D5268">
          <w:pPr>
            <w:pStyle w:val="TOC2"/>
            <w:tabs>
              <w:tab w:val="left" w:pos="880"/>
              <w:tab w:val="right" w:leader="dot" w:pos="9016"/>
            </w:tabs>
            <w:rPr>
              <w:rFonts w:eastAsiaTheme="minorEastAsia"/>
              <w:noProof/>
              <w:lang w:eastAsia="en-GB"/>
            </w:rPr>
          </w:pPr>
          <w:hyperlink w:anchor="_Toc104544557" w:history="1">
            <w:r w:rsidRPr="00513BAD">
              <w:rPr>
                <w:rStyle w:val="Hyperlink"/>
                <w:noProof/>
              </w:rPr>
              <w:t>6.4.</w:t>
            </w:r>
            <w:r>
              <w:rPr>
                <w:rFonts w:eastAsiaTheme="minorEastAsia"/>
                <w:noProof/>
                <w:lang w:eastAsia="en-GB"/>
              </w:rPr>
              <w:tab/>
            </w:r>
            <w:r w:rsidRPr="00513BAD">
              <w:rPr>
                <w:rStyle w:val="Hyperlink"/>
                <w:noProof/>
              </w:rPr>
              <w:t>Outsourcing</w:t>
            </w:r>
            <w:r>
              <w:rPr>
                <w:noProof/>
                <w:webHidden/>
              </w:rPr>
              <w:tab/>
            </w:r>
            <w:r>
              <w:rPr>
                <w:noProof/>
                <w:webHidden/>
              </w:rPr>
              <w:fldChar w:fldCharType="begin"/>
            </w:r>
            <w:r>
              <w:rPr>
                <w:noProof/>
                <w:webHidden/>
              </w:rPr>
              <w:instrText xml:space="preserve"> PAGEREF _Toc104544557 \h </w:instrText>
            </w:r>
            <w:r>
              <w:rPr>
                <w:noProof/>
                <w:webHidden/>
              </w:rPr>
            </w:r>
            <w:r>
              <w:rPr>
                <w:noProof/>
                <w:webHidden/>
              </w:rPr>
              <w:fldChar w:fldCharType="separate"/>
            </w:r>
            <w:r>
              <w:rPr>
                <w:noProof/>
                <w:webHidden/>
              </w:rPr>
              <w:t>11</w:t>
            </w:r>
            <w:r>
              <w:rPr>
                <w:noProof/>
                <w:webHidden/>
              </w:rPr>
              <w:fldChar w:fldCharType="end"/>
            </w:r>
          </w:hyperlink>
        </w:p>
        <w:p w:rsidR="001D5268" w:rsidRDefault="001D5268">
          <w:pPr>
            <w:pStyle w:val="TOC1"/>
            <w:tabs>
              <w:tab w:val="left" w:pos="440"/>
            </w:tabs>
            <w:rPr>
              <w:rFonts w:eastAsiaTheme="minorEastAsia"/>
              <w:b w:val="0"/>
              <w:bCs w:val="0"/>
              <w:lang w:eastAsia="en-GB"/>
            </w:rPr>
          </w:pPr>
          <w:hyperlink w:anchor="_Toc104544558" w:history="1">
            <w:r w:rsidRPr="00513BAD">
              <w:rPr>
                <w:rStyle w:val="Hyperlink"/>
              </w:rPr>
              <w:t>7.</w:t>
            </w:r>
            <w:r>
              <w:rPr>
                <w:rFonts w:eastAsiaTheme="minorEastAsia"/>
                <w:b w:val="0"/>
                <w:bCs w:val="0"/>
                <w:lang w:eastAsia="en-GB"/>
              </w:rPr>
              <w:tab/>
            </w:r>
            <w:r w:rsidRPr="00513BAD">
              <w:rPr>
                <w:rStyle w:val="Hyperlink"/>
              </w:rPr>
              <w:t>How management overview of the development was maintained</w:t>
            </w:r>
            <w:r>
              <w:rPr>
                <w:webHidden/>
              </w:rPr>
              <w:tab/>
            </w:r>
            <w:r>
              <w:rPr>
                <w:webHidden/>
              </w:rPr>
              <w:fldChar w:fldCharType="begin"/>
            </w:r>
            <w:r>
              <w:rPr>
                <w:webHidden/>
              </w:rPr>
              <w:instrText xml:space="preserve"> PAGEREF _Toc104544558 \h </w:instrText>
            </w:r>
            <w:r>
              <w:rPr>
                <w:webHidden/>
              </w:rPr>
            </w:r>
            <w:r>
              <w:rPr>
                <w:webHidden/>
              </w:rPr>
              <w:fldChar w:fldCharType="separate"/>
            </w:r>
            <w:r>
              <w:rPr>
                <w:webHidden/>
              </w:rPr>
              <w:t>12</w:t>
            </w:r>
            <w:r>
              <w:rPr>
                <w:webHidden/>
              </w:rPr>
              <w:fldChar w:fldCharType="end"/>
            </w:r>
          </w:hyperlink>
        </w:p>
        <w:p w:rsidR="001D5268" w:rsidRDefault="001D5268">
          <w:pPr>
            <w:pStyle w:val="TOC1"/>
            <w:tabs>
              <w:tab w:val="left" w:pos="440"/>
            </w:tabs>
            <w:rPr>
              <w:rFonts w:eastAsiaTheme="minorEastAsia"/>
              <w:b w:val="0"/>
              <w:bCs w:val="0"/>
              <w:lang w:eastAsia="en-GB"/>
            </w:rPr>
          </w:pPr>
          <w:hyperlink w:anchor="_Toc104544559" w:history="1">
            <w:r w:rsidRPr="00513BAD">
              <w:rPr>
                <w:rStyle w:val="Hyperlink"/>
              </w:rPr>
              <w:t>8.</w:t>
            </w:r>
            <w:r>
              <w:rPr>
                <w:rFonts w:eastAsiaTheme="minorEastAsia"/>
                <w:b w:val="0"/>
                <w:bCs w:val="0"/>
                <w:lang w:eastAsia="en-GB"/>
              </w:rPr>
              <w:tab/>
            </w:r>
            <w:r w:rsidRPr="00513BAD">
              <w:rPr>
                <w:rStyle w:val="Hyperlink"/>
              </w:rPr>
              <w:t>The extent to which you feel this innovation process represents best practice</w:t>
            </w:r>
            <w:r>
              <w:rPr>
                <w:webHidden/>
              </w:rPr>
              <w:tab/>
            </w:r>
            <w:r>
              <w:rPr>
                <w:webHidden/>
              </w:rPr>
              <w:fldChar w:fldCharType="begin"/>
            </w:r>
            <w:r>
              <w:rPr>
                <w:webHidden/>
              </w:rPr>
              <w:instrText xml:space="preserve"> PAGEREF _Toc104544559 \h </w:instrText>
            </w:r>
            <w:r>
              <w:rPr>
                <w:webHidden/>
              </w:rPr>
            </w:r>
            <w:r>
              <w:rPr>
                <w:webHidden/>
              </w:rPr>
              <w:fldChar w:fldCharType="separate"/>
            </w:r>
            <w:r>
              <w:rPr>
                <w:webHidden/>
              </w:rPr>
              <w:t>13</w:t>
            </w:r>
            <w:r>
              <w:rPr>
                <w:webHidden/>
              </w:rPr>
              <w:fldChar w:fldCharType="end"/>
            </w:r>
          </w:hyperlink>
        </w:p>
        <w:p w:rsidR="001D5268" w:rsidRDefault="001D5268">
          <w:pPr>
            <w:pStyle w:val="TOC1"/>
            <w:tabs>
              <w:tab w:val="left" w:pos="440"/>
            </w:tabs>
            <w:rPr>
              <w:rFonts w:eastAsiaTheme="minorEastAsia"/>
              <w:b w:val="0"/>
              <w:bCs w:val="0"/>
              <w:lang w:eastAsia="en-GB"/>
            </w:rPr>
          </w:pPr>
          <w:hyperlink w:anchor="_Toc104544560" w:history="1">
            <w:r w:rsidRPr="00513BAD">
              <w:rPr>
                <w:rStyle w:val="Hyperlink"/>
              </w:rPr>
              <w:t>9.</w:t>
            </w:r>
            <w:r>
              <w:rPr>
                <w:rFonts w:eastAsiaTheme="minorEastAsia"/>
                <w:b w:val="0"/>
                <w:bCs w:val="0"/>
                <w:lang w:eastAsia="en-GB"/>
              </w:rPr>
              <w:tab/>
            </w:r>
            <w:r w:rsidRPr="00513BAD">
              <w:rPr>
                <w:rStyle w:val="Hyperlink"/>
              </w:rPr>
              <w:t>Evaluation of Innovation</w:t>
            </w:r>
            <w:r>
              <w:rPr>
                <w:webHidden/>
              </w:rPr>
              <w:tab/>
            </w:r>
            <w:r>
              <w:rPr>
                <w:webHidden/>
              </w:rPr>
              <w:fldChar w:fldCharType="begin"/>
            </w:r>
            <w:r>
              <w:rPr>
                <w:webHidden/>
              </w:rPr>
              <w:instrText xml:space="preserve"> PAGEREF _Toc104544560 \h </w:instrText>
            </w:r>
            <w:r>
              <w:rPr>
                <w:webHidden/>
              </w:rPr>
            </w:r>
            <w:r>
              <w:rPr>
                <w:webHidden/>
              </w:rPr>
              <w:fldChar w:fldCharType="separate"/>
            </w:r>
            <w:r>
              <w:rPr>
                <w:webHidden/>
              </w:rPr>
              <w:t>14</w:t>
            </w:r>
            <w:r>
              <w:rPr>
                <w:webHidden/>
              </w:rPr>
              <w:fldChar w:fldCharType="end"/>
            </w:r>
          </w:hyperlink>
        </w:p>
        <w:p w:rsidR="001D5268" w:rsidRDefault="001D5268">
          <w:pPr>
            <w:pStyle w:val="TOC1"/>
            <w:rPr>
              <w:rFonts w:eastAsiaTheme="minorEastAsia"/>
              <w:b w:val="0"/>
              <w:bCs w:val="0"/>
              <w:lang w:eastAsia="en-GB"/>
            </w:rPr>
          </w:pPr>
          <w:hyperlink w:anchor="_Toc104544561" w:history="1">
            <w:r w:rsidRPr="00513BAD">
              <w:rPr>
                <w:rStyle w:val="Hyperlink"/>
              </w:rPr>
              <w:t>Bibliogra</w:t>
            </w:r>
            <w:r w:rsidRPr="00513BAD">
              <w:rPr>
                <w:rStyle w:val="Hyperlink"/>
              </w:rPr>
              <w:t>p</w:t>
            </w:r>
            <w:r w:rsidRPr="00513BAD">
              <w:rPr>
                <w:rStyle w:val="Hyperlink"/>
              </w:rPr>
              <w:t>hy</w:t>
            </w:r>
            <w:r>
              <w:rPr>
                <w:webHidden/>
              </w:rPr>
              <w:tab/>
            </w:r>
            <w:r>
              <w:rPr>
                <w:webHidden/>
              </w:rPr>
              <w:fldChar w:fldCharType="begin"/>
            </w:r>
            <w:r>
              <w:rPr>
                <w:webHidden/>
              </w:rPr>
              <w:instrText xml:space="preserve"> PAGEREF _Toc104544561 \h </w:instrText>
            </w:r>
            <w:r>
              <w:rPr>
                <w:webHidden/>
              </w:rPr>
            </w:r>
            <w:r>
              <w:rPr>
                <w:webHidden/>
              </w:rPr>
              <w:fldChar w:fldCharType="separate"/>
            </w:r>
            <w:r>
              <w:rPr>
                <w:webHidden/>
              </w:rPr>
              <w:t>15</w:t>
            </w:r>
            <w:r>
              <w:rPr>
                <w:webHidden/>
              </w:rPr>
              <w:fldChar w:fldCharType="end"/>
            </w:r>
          </w:hyperlink>
        </w:p>
        <w:p w:rsidR="00C10340" w:rsidRPr="0036013F" w:rsidRDefault="00E4303A">
          <w:r w:rsidRPr="0036013F">
            <w:fldChar w:fldCharType="end"/>
          </w:r>
        </w:p>
      </w:sdtContent>
    </w:sdt>
    <w:p w:rsidR="00C10340" w:rsidRPr="0036013F" w:rsidRDefault="00C10340" w:rsidP="0038192F">
      <w:pPr>
        <w:spacing w:line="360" w:lineRule="auto"/>
        <w:rPr>
          <w:b/>
          <w:bCs/>
          <w:sz w:val="24"/>
          <w:szCs w:val="24"/>
        </w:rPr>
        <w:sectPr w:rsidR="00C10340" w:rsidRPr="0036013F" w:rsidSect="009C3926">
          <w:footerReference w:type="default" r:id="rId12"/>
          <w:pgSz w:w="11906" w:h="16838"/>
          <w:pgMar w:top="1440" w:right="1440" w:bottom="1440" w:left="1440" w:header="708" w:footer="708" w:gutter="0"/>
          <w:cols w:space="708"/>
          <w:titlePg/>
          <w:docGrid w:linePitch="360"/>
        </w:sectPr>
      </w:pPr>
    </w:p>
    <w:p w:rsidR="004D609C" w:rsidRPr="005F25DE" w:rsidRDefault="004E20CF" w:rsidP="005F25DE">
      <w:pPr>
        <w:pStyle w:val="ListParagraph"/>
        <w:numPr>
          <w:ilvl w:val="0"/>
          <w:numId w:val="7"/>
        </w:numPr>
        <w:outlineLvl w:val="0"/>
        <w:rPr>
          <w:rFonts w:asciiTheme="majorHAnsi" w:hAnsiTheme="majorHAnsi"/>
          <w:b/>
          <w:bCs/>
          <w:sz w:val="28"/>
          <w:szCs w:val="28"/>
        </w:rPr>
      </w:pPr>
      <w:bookmarkStart w:id="0" w:name="_Toc104544534"/>
      <w:r>
        <w:rPr>
          <w:rFonts w:asciiTheme="majorHAnsi" w:hAnsiTheme="majorHAnsi"/>
          <w:b/>
          <w:bCs/>
          <w:sz w:val="28"/>
          <w:szCs w:val="28"/>
        </w:rPr>
        <w:lastRenderedPageBreak/>
        <w:t>Introduction</w:t>
      </w:r>
      <w:bookmarkEnd w:id="0"/>
    </w:p>
    <w:p w:rsidR="008322D6" w:rsidRDefault="00A55E63" w:rsidP="007B0E1D">
      <w:r>
        <w:t xml:space="preserve">Airlines are the fastest </w:t>
      </w:r>
      <w:r w:rsidR="000B1A18">
        <w:t xml:space="preserve">and the safest </w:t>
      </w:r>
      <w:r>
        <w:t xml:space="preserve">mode of transport for men and material from one point on the globe to the other. </w:t>
      </w:r>
      <w:r w:rsidR="008669F5">
        <w:t>Seats in general can be defined as mechanical structures</w:t>
      </w:r>
      <w:r w:rsidR="00B3251E">
        <w:t xml:space="preserve"> </w:t>
      </w:r>
      <w:r w:rsidR="008669F5">
        <w:t xml:space="preserve">designed to accommodate </w:t>
      </w:r>
      <w:r w:rsidR="00B3251E">
        <w:t xml:space="preserve">human occupants. An aircraft seat is designed to provide the occupant with the necessary space during flight along with required comfort and safety. </w:t>
      </w:r>
      <w:r>
        <w:t xml:space="preserve"> </w:t>
      </w:r>
      <w:r w:rsidR="00ED18E8">
        <w:t>Seating systems in aircrafts are an essential and vital part of the aircraft structure both from the utility and certification point of view</w:t>
      </w:r>
      <w:r w:rsidR="000D0EB1">
        <w:t xml:space="preserve"> of an aircraft</w:t>
      </w:r>
      <w:r w:rsidR="00ED18E8">
        <w:t xml:space="preserve">. </w:t>
      </w:r>
    </w:p>
    <w:p w:rsidR="00ED18E8" w:rsidRDefault="00ED18E8" w:rsidP="00565E4B">
      <w:pPr>
        <w:spacing w:after="0"/>
      </w:pPr>
    </w:p>
    <w:p w:rsidR="00ED18E8" w:rsidRDefault="00ED18E8" w:rsidP="00565E4B">
      <w:pPr>
        <w:spacing w:after="0"/>
      </w:pPr>
      <w:r>
        <w:t xml:space="preserve">According to </w:t>
      </w:r>
      <w:sdt>
        <w:sdtPr>
          <w:id w:val="10598687"/>
          <w:citation/>
        </w:sdtPr>
        <w:sdtContent>
          <w:fldSimple w:instr=" CITATION Abh22 \l 2057 ">
            <w:r w:rsidR="001D5268">
              <w:rPr>
                <w:noProof/>
              </w:rPr>
              <w:t>(Abhay Singh, 2022)</w:t>
            </w:r>
          </w:fldSimple>
        </w:sdtContent>
      </w:sdt>
      <w:r>
        <w:t xml:space="preserve">, in 2020, the global aircraft seating market was valued at $4.24 billion and is expected to reach $8.21 billion by 2030 registering a CAGR of 6.9% from 2021 to 2030. </w:t>
      </w:r>
      <w:r w:rsidR="00275D66">
        <w:t xml:space="preserve">One can imagine the huge potential and tight competition within the aircraft seating industry by the staggering number of airlines wanting to have advanced seating systems and seat manufacturers to satisfy this need. </w:t>
      </w:r>
      <w:r w:rsidR="00403A53">
        <w:t xml:space="preserve">Though the aircraft seating market experienced a sharp decline in orders between 2020 and 2022, the trend seems to </w:t>
      </w:r>
      <w:r w:rsidR="001D2CF9">
        <w:t xml:space="preserve">be </w:t>
      </w:r>
      <w:r w:rsidR="00403A53">
        <w:t xml:space="preserve">changing and more encouraging due to reduced impact of the pandemic on </w:t>
      </w:r>
      <w:r w:rsidR="001D2CF9">
        <w:t xml:space="preserve">domestic and international </w:t>
      </w:r>
      <w:r w:rsidR="00403A53">
        <w:t xml:space="preserve">air travel. </w:t>
      </w:r>
    </w:p>
    <w:p w:rsidR="00275D66" w:rsidRDefault="00275D66" w:rsidP="00275D66">
      <w:r>
        <w:t>Aircraft seats in general are very complex both from the point of design and from the point of certification. Stringent certification requirements, tighter weight targets by airline customers, cut throat competition on cost and ever growing passenger comfort demand has put aircraft manufacturers business in jeopardy.  Innovation in process, material, manufacturing, design as well as business far thinking, adoption of cutting edge tech is necessary to survive and then thrive to be the best in the industry.</w:t>
      </w:r>
    </w:p>
    <w:p w:rsidR="00403A53" w:rsidRDefault="00403A53" w:rsidP="00565E4B">
      <w:pPr>
        <w:spacing w:after="0"/>
      </w:pPr>
    </w:p>
    <w:p w:rsidR="00403A53" w:rsidRDefault="000B1A18" w:rsidP="00565E4B">
      <w:pPr>
        <w:spacing w:after="0"/>
      </w:pPr>
      <w:r>
        <w:t xml:space="preserve">Safran Seats is </w:t>
      </w:r>
      <w:r w:rsidR="001D2CF9">
        <w:t>the seating system design, certification and production wing of the world’s second largest aerospace equipment manufacturer Safran group. Safran seats ha</w:t>
      </w:r>
      <w:r w:rsidR="00B3251E">
        <w:t>ve</w:t>
      </w:r>
      <w:r w:rsidR="001D2CF9">
        <w:t xml:space="preserve"> produced over a million aircraft seats</w:t>
      </w:r>
      <w:r w:rsidR="008C76D5">
        <w:t xml:space="preserve"> </w:t>
      </w:r>
      <w:sdt>
        <w:sdtPr>
          <w:id w:val="10598692"/>
          <w:citation/>
        </w:sdtPr>
        <w:sdtContent>
          <w:fldSimple w:instr=" CITATION Saf22 \l 2057 ">
            <w:r w:rsidR="001D5268">
              <w:rPr>
                <w:noProof/>
              </w:rPr>
              <w:t>(Anon., 2022)</w:t>
            </w:r>
          </w:fldSimple>
        </w:sdtContent>
      </w:sdt>
      <w:r w:rsidR="001D2CF9">
        <w:t>. Safran produce</w:t>
      </w:r>
      <w:r w:rsidR="00B3251E">
        <w:t>s</w:t>
      </w:r>
      <w:r w:rsidR="001D2CF9">
        <w:t xml:space="preserve"> seats in all sectors of aviation industry from fixed wing to rotorcraft, from crew seat to passenger seat and from economy, </w:t>
      </w:r>
      <w:r w:rsidR="00514234">
        <w:t>premium</w:t>
      </w:r>
      <w:r w:rsidR="001D2CF9">
        <w:t xml:space="preserve"> economy </w:t>
      </w:r>
      <w:r w:rsidR="009E7CA5">
        <w:t>and business</w:t>
      </w:r>
      <w:r w:rsidR="001D2CF9">
        <w:t xml:space="preserve"> class to first </w:t>
      </w:r>
      <w:r w:rsidR="009E7CA5">
        <w:t>&amp;</w:t>
      </w:r>
      <w:r w:rsidR="001D2CF9">
        <w:t xml:space="preserve"> super first class.</w:t>
      </w:r>
    </w:p>
    <w:p w:rsidR="001D2CF9" w:rsidRDefault="008C76D5" w:rsidP="007B0E1D">
      <w:r>
        <w:t xml:space="preserve">Safran is engaged in seating system development since </w:t>
      </w:r>
      <w:r w:rsidR="00514234">
        <w:t>eight</w:t>
      </w:r>
      <w:r>
        <w:t xml:space="preserve"> decades and has pioneered the art of designing, certifying, producing and providing after sales support </w:t>
      </w:r>
      <w:r w:rsidR="00DC3A19">
        <w:t>to</w:t>
      </w:r>
      <w:r w:rsidR="00514234">
        <w:t xml:space="preserve"> most of</w:t>
      </w:r>
      <w:r w:rsidR="00DC3A19">
        <w:t xml:space="preserve"> worlds re</w:t>
      </w:r>
      <w:r>
        <w:t>no</w:t>
      </w:r>
      <w:r w:rsidR="00DC3A19">
        <w:t>w</w:t>
      </w:r>
      <w:r>
        <w:t>n</w:t>
      </w:r>
      <w:r w:rsidR="00DC3A19">
        <w:t>e</w:t>
      </w:r>
      <w:r>
        <w:t>d commercial airliners.</w:t>
      </w:r>
      <w:r w:rsidR="00DC3A19">
        <w:t xml:space="preserve"> </w:t>
      </w:r>
    </w:p>
    <w:p w:rsidR="00951BB0" w:rsidRDefault="00951BB0" w:rsidP="00565E4B">
      <w:pPr>
        <w:spacing w:after="0"/>
      </w:pPr>
    </w:p>
    <w:p w:rsidR="00951BB0" w:rsidRDefault="00951BB0" w:rsidP="00565E4B">
      <w:pPr>
        <w:spacing w:after="0"/>
      </w:pPr>
      <w:r>
        <w:t>With growing number of new entrants in the aircraft seating business, increasing competition, increasing cost of material &amp; men, reduced revenue</w:t>
      </w:r>
      <w:r w:rsidR="00514234">
        <w:t>s</w:t>
      </w:r>
      <w:r>
        <w:t xml:space="preserve"> and profit margins have pushed aircraft design houses to look for ways to improve design</w:t>
      </w:r>
      <w:r w:rsidR="00514234">
        <w:t>s</w:t>
      </w:r>
      <w:r>
        <w:t>, process</w:t>
      </w:r>
      <w:r w:rsidR="00514234">
        <w:t>es</w:t>
      </w:r>
      <w:r>
        <w:t>, production and maintenance techniques.</w:t>
      </w:r>
      <w:r w:rsidR="00514234">
        <w:t xml:space="preserve"> Innovation is an inevitable part of seating </w:t>
      </w:r>
      <w:r w:rsidR="00270037">
        <w:t>company’s</w:t>
      </w:r>
      <w:r w:rsidR="00514234">
        <w:t xml:space="preserve"> sustainability </w:t>
      </w:r>
      <w:r w:rsidR="00270037">
        <w:t>mantra.</w:t>
      </w:r>
    </w:p>
    <w:p w:rsidR="00270037" w:rsidRDefault="00270037" w:rsidP="00565E4B">
      <w:pPr>
        <w:spacing w:after="0"/>
      </w:pPr>
    </w:p>
    <w:p w:rsidR="00270037" w:rsidRDefault="00270037" w:rsidP="00565E4B">
      <w:pPr>
        <w:spacing w:after="0"/>
      </w:pPr>
      <w:r>
        <w:t>Safran Seats dedicated Research and Technology (R&amp;T)</w:t>
      </w:r>
      <w:r w:rsidR="00BF560A">
        <w:t xml:space="preserve"> </w:t>
      </w:r>
      <w:r>
        <w:t>department has been continually looking into innovate ways of improving the product line. One such innovat</w:t>
      </w:r>
      <w:r w:rsidR="00565E4B">
        <w:t>ive</w:t>
      </w:r>
      <w:r>
        <w:t xml:space="preserve"> product initiative</w:t>
      </w:r>
      <w:r w:rsidR="00565E4B">
        <w:t xml:space="preserve"> of Safran Seats selected for the current study</w:t>
      </w:r>
      <w:r>
        <w:t xml:space="preserve"> </w:t>
      </w:r>
      <w:r w:rsidR="007F601E">
        <w:t xml:space="preserve">is </w:t>
      </w:r>
      <w:r w:rsidR="00565E4B">
        <w:t xml:space="preserve">the </w:t>
      </w:r>
      <w:r>
        <w:t xml:space="preserve">ABC </w:t>
      </w:r>
      <w:r w:rsidR="007F601E">
        <w:t xml:space="preserve">Modular </w:t>
      </w:r>
      <w:r>
        <w:t>Seat</w:t>
      </w:r>
      <w:r w:rsidR="007F601E">
        <w:t xml:space="preserve">ing System for business class </w:t>
      </w:r>
      <w:r w:rsidR="00A035E7">
        <w:t xml:space="preserve">and first class </w:t>
      </w:r>
      <w:r w:rsidR="007F601E">
        <w:t>seats</w:t>
      </w:r>
      <w:r>
        <w:t xml:space="preserve">. </w:t>
      </w:r>
    </w:p>
    <w:p w:rsidR="00270037" w:rsidRDefault="00270037" w:rsidP="00565E4B">
      <w:pPr>
        <w:spacing w:after="0"/>
      </w:pPr>
    </w:p>
    <w:p w:rsidR="004A00D2" w:rsidRDefault="004A00D2" w:rsidP="004A00D2">
      <w:r>
        <w:lastRenderedPageBreak/>
        <w:t>Safran Seats Great Britain and France Design, certify, produce and install several hundred business class suites per year over different product lines for various airlines. Product lines are defined by both Safran seats platform or catalogue product offerings as well as customer based bespoke designs. ABC seats are platform offerings designed and developed to fit various aircraft configurations.</w:t>
      </w:r>
    </w:p>
    <w:p w:rsidR="004A00D2" w:rsidRPr="00FB6532" w:rsidRDefault="004A00D2" w:rsidP="004A00D2">
      <w:r w:rsidRPr="00FB6532">
        <w:t xml:space="preserve">The primary objective of the ABC Platform is to deliver core seat modules for business/first class passenger seats, at a sub-assembly level, that can be configured together to satisfy the specific needs of several product lines. For seat features that are significantly influenced by the final product and/or aircraft installation (i.e. track adapters), the ABC platform will define component parts and a design methodology. </w:t>
      </w:r>
    </w:p>
    <w:p w:rsidR="004A00D2" w:rsidRPr="007F601E" w:rsidRDefault="004A00D2" w:rsidP="004A00D2">
      <w:r w:rsidRPr="00FB6532">
        <w:t>Common interfaces are to be defined and locked in place for each sub-assembly or component part. Used in conjunction with interchangeable components, this will enable design teams to easily configure the seat to fit a multiplicity of requirements WITHOUT unplanned change to the core seat elements.</w:t>
      </w:r>
    </w:p>
    <w:p w:rsidR="007B556D" w:rsidRDefault="007B556D" w:rsidP="00565E4B">
      <w:pPr>
        <w:spacing w:after="0"/>
      </w:pPr>
      <w:r>
        <w:t>The ABC Platform identifies and divides the Seat Assembly into core components or MODULES that are necessary for a functioning seat. By understanding the potential range of seat configurations, the specific requirements for each module can then be determined. These key modules are:</w:t>
      </w:r>
    </w:p>
    <w:p w:rsidR="007B556D" w:rsidRDefault="00704F2D" w:rsidP="00565E4B">
      <w:pPr>
        <w:spacing w:after="0"/>
      </w:pPr>
      <w:r>
        <w:rPr>
          <w:noProof/>
          <w:lang w:eastAsia="en-GB"/>
        </w:rPr>
        <w:drawing>
          <wp:anchor distT="0" distB="0" distL="114300" distR="114300" simplePos="0" relativeHeight="251660288" behindDoc="0" locked="0" layoutInCell="1" allowOverlap="1">
            <wp:simplePos x="0" y="0"/>
            <wp:positionH relativeFrom="column">
              <wp:posOffset>3874135</wp:posOffset>
            </wp:positionH>
            <wp:positionV relativeFrom="paragraph">
              <wp:posOffset>33655</wp:posOffset>
            </wp:positionV>
            <wp:extent cx="1207770" cy="2011680"/>
            <wp:effectExtent l="19050" t="0" r="0" b="0"/>
            <wp:wrapSquare wrapText="bothSides"/>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srcRect/>
                    <a:stretch>
                      <a:fillRect/>
                    </a:stretch>
                  </pic:blipFill>
                  <pic:spPr bwMode="auto">
                    <a:xfrm>
                      <a:off x="0" y="0"/>
                      <a:ext cx="1207770" cy="2011680"/>
                    </a:xfrm>
                    <a:prstGeom prst="rect">
                      <a:avLst/>
                    </a:prstGeom>
                    <a:noFill/>
                    <a:ln w="9525">
                      <a:noFill/>
                      <a:miter lim="800000"/>
                      <a:headEnd/>
                      <a:tailEnd/>
                    </a:ln>
                  </pic:spPr>
                </pic:pic>
              </a:graphicData>
            </a:graphic>
          </wp:anchor>
        </w:drawing>
      </w:r>
    </w:p>
    <w:p w:rsidR="007B556D" w:rsidRDefault="007B556D" w:rsidP="00D7363B">
      <w:pPr>
        <w:pStyle w:val="ListParagraph"/>
        <w:numPr>
          <w:ilvl w:val="0"/>
          <w:numId w:val="27"/>
        </w:numPr>
        <w:spacing w:after="0"/>
      </w:pPr>
      <w:r w:rsidRPr="007B556D">
        <w:t xml:space="preserve">Translation Module </w:t>
      </w:r>
    </w:p>
    <w:p w:rsidR="007B556D" w:rsidRDefault="007B556D" w:rsidP="00D7363B">
      <w:pPr>
        <w:pStyle w:val="ListParagraph"/>
        <w:numPr>
          <w:ilvl w:val="0"/>
          <w:numId w:val="27"/>
        </w:numPr>
        <w:spacing w:after="0"/>
      </w:pPr>
      <w:r w:rsidRPr="007B556D">
        <w:t xml:space="preserve">Backrest Module </w:t>
      </w:r>
    </w:p>
    <w:p w:rsidR="007B556D" w:rsidRDefault="007B556D" w:rsidP="00D7363B">
      <w:pPr>
        <w:pStyle w:val="ListParagraph"/>
        <w:numPr>
          <w:ilvl w:val="0"/>
          <w:numId w:val="27"/>
        </w:numPr>
        <w:spacing w:after="0"/>
      </w:pPr>
      <w:r w:rsidRPr="007B556D">
        <w:t xml:space="preserve">Headrest module </w:t>
      </w:r>
    </w:p>
    <w:p w:rsidR="007B556D" w:rsidRDefault="007B556D" w:rsidP="00D7363B">
      <w:pPr>
        <w:pStyle w:val="ListParagraph"/>
        <w:numPr>
          <w:ilvl w:val="0"/>
          <w:numId w:val="27"/>
        </w:numPr>
        <w:spacing w:after="0"/>
      </w:pPr>
      <w:r w:rsidRPr="007B556D">
        <w:t xml:space="preserve">Seat pan Module </w:t>
      </w:r>
    </w:p>
    <w:p w:rsidR="007B556D" w:rsidRDefault="007B556D" w:rsidP="00D7363B">
      <w:pPr>
        <w:pStyle w:val="ListParagraph"/>
        <w:numPr>
          <w:ilvl w:val="0"/>
          <w:numId w:val="27"/>
        </w:numPr>
        <w:spacing w:after="0"/>
      </w:pPr>
      <w:r w:rsidRPr="007B556D">
        <w:t xml:space="preserve">Base Module </w:t>
      </w:r>
    </w:p>
    <w:p w:rsidR="007B556D" w:rsidRDefault="007B556D" w:rsidP="00D7363B">
      <w:pPr>
        <w:pStyle w:val="ListParagraph"/>
        <w:numPr>
          <w:ilvl w:val="0"/>
          <w:numId w:val="27"/>
        </w:numPr>
        <w:spacing w:after="0"/>
      </w:pPr>
      <w:r w:rsidRPr="007B556D">
        <w:t xml:space="preserve">Leg rest Module </w:t>
      </w:r>
    </w:p>
    <w:p w:rsidR="007B556D" w:rsidRDefault="007B556D" w:rsidP="00D7363B">
      <w:pPr>
        <w:pStyle w:val="ListParagraph"/>
        <w:numPr>
          <w:ilvl w:val="0"/>
          <w:numId w:val="27"/>
        </w:numPr>
        <w:spacing w:after="0"/>
      </w:pPr>
      <w:r w:rsidRPr="007B556D">
        <w:t xml:space="preserve">Seat Adaptor </w:t>
      </w:r>
    </w:p>
    <w:p w:rsidR="007B556D" w:rsidRDefault="007B556D" w:rsidP="00D7363B">
      <w:pPr>
        <w:pStyle w:val="ListParagraph"/>
        <w:numPr>
          <w:ilvl w:val="0"/>
          <w:numId w:val="27"/>
        </w:numPr>
        <w:spacing w:after="0"/>
      </w:pPr>
      <w:r w:rsidRPr="007B556D">
        <w:t xml:space="preserve">Electrical Installation </w:t>
      </w:r>
    </w:p>
    <w:p w:rsidR="007B556D" w:rsidRPr="007B556D" w:rsidRDefault="007B556D" w:rsidP="00D7363B">
      <w:pPr>
        <w:pStyle w:val="ListParagraph"/>
        <w:numPr>
          <w:ilvl w:val="0"/>
          <w:numId w:val="27"/>
        </w:numPr>
        <w:spacing w:after="0"/>
      </w:pPr>
      <w:r w:rsidRPr="007B556D">
        <w:t xml:space="preserve">Cushions/Covers </w:t>
      </w:r>
    </w:p>
    <w:p w:rsidR="00704F2D" w:rsidRDefault="00704F2D" w:rsidP="00704F2D">
      <w:pPr>
        <w:spacing w:after="0"/>
        <w:jc w:val="right"/>
      </w:pPr>
    </w:p>
    <w:p w:rsidR="007B556D" w:rsidRPr="00704F2D" w:rsidRDefault="00704F2D" w:rsidP="00704F2D">
      <w:pPr>
        <w:spacing w:after="0"/>
        <w:jc w:val="right"/>
        <w:rPr>
          <w:i/>
          <w:iCs/>
        </w:rPr>
      </w:pPr>
      <w:r w:rsidRPr="00704F2D">
        <w:rPr>
          <w:i/>
          <w:iCs/>
        </w:rPr>
        <w:t>Picture curtsy – Safran Seats GB, Cwmbran</w:t>
      </w:r>
    </w:p>
    <w:p w:rsidR="004E20CF" w:rsidRDefault="004E20CF" w:rsidP="00565E4B">
      <w:pPr>
        <w:spacing w:after="0"/>
        <w:rPr>
          <w:rFonts w:asciiTheme="majorHAnsi" w:hAnsiTheme="majorHAnsi"/>
          <w:b/>
          <w:bCs/>
          <w:sz w:val="28"/>
          <w:szCs w:val="28"/>
        </w:rPr>
      </w:pPr>
      <w:r>
        <w:rPr>
          <w:rFonts w:asciiTheme="majorHAnsi" w:hAnsiTheme="majorHAnsi"/>
          <w:b/>
          <w:bCs/>
          <w:sz w:val="28"/>
          <w:szCs w:val="28"/>
        </w:rPr>
        <w:br w:type="page"/>
      </w:r>
    </w:p>
    <w:p w:rsidR="004E20CF" w:rsidRPr="005F25DE" w:rsidRDefault="004E20CF" w:rsidP="004E20CF">
      <w:pPr>
        <w:pStyle w:val="ListParagraph"/>
        <w:numPr>
          <w:ilvl w:val="0"/>
          <w:numId w:val="7"/>
        </w:numPr>
        <w:outlineLvl w:val="0"/>
        <w:rPr>
          <w:rFonts w:asciiTheme="majorHAnsi" w:hAnsiTheme="majorHAnsi"/>
          <w:b/>
          <w:bCs/>
          <w:sz w:val="28"/>
          <w:szCs w:val="28"/>
        </w:rPr>
      </w:pPr>
      <w:bookmarkStart w:id="1" w:name="_Toc104544535"/>
      <w:r w:rsidRPr="00D71EB9">
        <w:rPr>
          <w:rFonts w:asciiTheme="majorHAnsi" w:hAnsiTheme="majorHAnsi"/>
          <w:b/>
          <w:bCs/>
          <w:sz w:val="28"/>
          <w:szCs w:val="28"/>
        </w:rPr>
        <w:lastRenderedPageBreak/>
        <w:t>The principal drivers for the innovation</w:t>
      </w:r>
      <w:bookmarkEnd w:id="1"/>
    </w:p>
    <w:p w:rsidR="00DB68D0" w:rsidRDefault="00DB68D0" w:rsidP="00DB68D0">
      <w:r>
        <w:t xml:space="preserve">For a company as large as Safran seats with a huge customer base results in large number of product lines. Although efforts are made to reuse cross over parts from different product lines, each product line ends up getting over 80% of parts newly designed specifically for that product line due to lack of commonality between different product lines. Reasons for </w:t>
      </w:r>
      <w:r w:rsidR="00C80203">
        <w:t>lack of commonality</w:t>
      </w:r>
      <w:r>
        <w:t xml:space="preserve"> could either be one or several of the following:</w:t>
      </w:r>
    </w:p>
    <w:p w:rsidR="00DB68D0" w:rsidRDefault="00DB68D0" w:rsidP="00606870">
      <w:pPr>
        <w:pStyle w:val="ListParagraph"/>
        <w:numPr>
          <w:ilvl w:val="1"/>
          <w:numId w:val="21"/>
        </w:numPr>
        <w:ind w:left="851" w:hanging="284"/>
      </w:pPr>
      <w:r>
        <w:t>Change in dimensions of core components due to specific customer requirements such as wider/narrower backrest, head rest, seat pan, leg rest.</w:t>
      </w:r>
    </w:p>
    <w:p w:rsidR="00DB68D0" w:rsidRDefault="00DB68D0" w:rsidP="00606870">
      <w:pPr>
        <w:pStyle w:val="ListParagraph"/>
        <w:numPr>
          <w:ilvl w:val="1"/>
          <w:numId w:val="21"/>
        </w:numPr>
        <w:ind w:left="851" w:hanging="284"/>
      </w:pPr>
      <w:r>
        <w:t>Change in seat</w:t>
      </w:r>
      <w:r w:rsidR="006E6102">
        <w:t xml:space="preserve"> motion and functionality (</w:t>
      </w:r>
      <w:r>
        <w:t>translation mechanisms</w:t>
      </w:r>
      <w:r w:rsidR="006E6102">
        <w:t>)</w:t>
      </w:r>
      <w:r>
        <w:t xml:space="preserve"> due to specific customer requirements such as fully flat bed, partial reclined bed mode, different Taxi Take-off and Landing configurations, varying seat pitch, inclusion/exclusion of leg rest, </w:t>
      </w:r>
    </w:p>
    <w:p w:rsidR="00DB68D0" w:rsidRDefault="00DB68D0" w:rsidP="00606870">
      <w:pPr>
        <w:pStyle w:val="ListParagraph"/>
        <w:numPr>
          <w:ilvl w:val="1"/>
          <w:numId w:val="21"/>
        </w:numPr>
        <w:ind w:left="851" w:hanging="284"/>
      </w:pPr>
      <w:r>
        <w:t>Changing legislation around seat certification requirement</w:t>
      </w:r>
    </w:p>
    <w:p w:rsidR="00DB68D0" w:rsidRDefault="00DB68D0" w:rsidP="00606870">
      <w:pPr>
        <w:pStyle w:val="ListParagraph"/>
        <w:numPr>
          <w:ilvl w:val="1"/>
          <w:numId w:val="21"/>
        </w:numPr>
        <w:ind w:left="851" w:hanging="284"/>
      </w:pPr>
      <w:r>
        <w:t>Introduction of new material such as changing from all metal to composite back rest and foot rest</w:t>
      </w:r>
    </w:p>
    <w:p w:rsidR="00DB68D0" w:rsidRDefault="00DB68D0" w:rsidP="00606870">
      <w:pPr>
        <w:pStyle w:val="ListParagraph"/>
        <w:numPr>
          <w:ilvl w:val="1"/>
          <w:numId w:val="21"/>
        </w:numPr>
        <w:ind w:left="851" w:hanging="284"/>
      </w:pPr>
      <w:r>
        <w:t>Change in procurement patters and supply chain</w:t>
      </w:r>
    </w:p>
    <w:p w:rsidR="00DB68D0" w:rsidRDefault="00DB68D0" w:rsidP="00606870">
      <w:pPr>
        <w:pStyle w:val="ListParagraph"/>
        <w:numPr>
          <w:ilvl w:val="1"/>
          <w:numId w:val="21"/>
        </w:numPr>
        <w:ind w:left="851" w:hanging="284"/>
      </w:pPr>
      <w:r>
        <w:t>Change/improvements in electrical actuators and their fittings to seat structure</w:t>
      </w:r>
    </w:p>
    <w:p w:rsidR="00DB68D0" w:rsidRDefault="00DB68D0" w:rsidP="00606870">
      <w:pPr>
        <w:pStyle w:val="ListParagraph"/>
        <w:numPr>
          <w:ilvl w:val="1"/>
          <w:numId w:val="21"/>
        </w:numPr>
        <w:ind w:left="851" w:hanging="284"/>
      </w:pPr>
      <w:r>
        <w:t>Change in seat operational space resulting in design modifications for packaging limitations</w:t>
      </w:r>
    </w:p>
    <w:p w:rsidR="00DB68D0" w:rsidRDefault="00DB68D0" w:rsidP="00606870">
      <w:pPr>
        <w:pStyle w:val="ListParagraph"/>
        <w:numPr>
          <w:ilvl w:val="1"/>
          <w:numId w:val="21"/>
        </w:numPr>
        <w:ind w:left="851" w:hanging="284"/>
      </w:pPr>
      <w:r>
        <w:t>Change in customer comfort level settings resulting in change in cushion</w:t>
      </w:r>
      <w:r w:rsidR="007008C9">
        <w:t>s</w:t>
      </w:r>
      <w:r>
        <w:t>, length and height of overall seat.</w:t>
      </w:r>
    </w:p>
    <w:p w:rsidR="00606870" w:rsidRDefault="00606870" w:rsidP="00606870">
      <w:pPr>
        <w:pStyle w:val="ListParagraph"/>
        <w:numPr>
          <w:ilvl w:val="1"/>
          <w:numId w:val="21"/>
        </w:numPr>
        <w:ind w:left="851" w:hanging="284"/>
      </w:pPr>
      <w:r>
        <w:t>Different aircraft interfaces and installation for different aircraft programmes</w:t>
      </w:r>
    </w:p>
    <w:p w:rsidR="00606870" w:rsidRDefault="00606870" w:rsidP="00DB68D0"/>
    <w:p w:rsidR="00DB68D0" w:rsidRDefault="00C80203" w:rsidP="00DB68D0">
      <w:r>
        <w:t>The t</w:t>
      </w:r>
      <w:r w:rsidR="00DB68D0">
        <w:t xml:space="preserve">hree principal drivers </w:t>
      </w:r>
      <w:r>
        <w:t xml:space="preserve">that </w:t>
      </w:r>
      <w:r w:rsidR="00DB68D0">
        <w:t xml:space="preserve">led to the innovation </w:t>
      </w:r>
      <w:r>
        <w:t xml:space="preserve">of modular platform seats to achieve cross product line commonality </w:t>
      </w:r>
      <w:r w:rsidR="00DB68D0">
        <w:t>are discussed here.</w:t>
      </w:r>
    </w:p>
    <w:p w:rsidR="004E20CF" w:rsidRPr="00423746" w:rsidRDefault="004E20CF" w:rsidP="00423746">
      <w:pPr>
        <w:pStyle w:val="Heading2"/>
        <w:numPr>
          <w:ilvl w:val="1"/>
          <w:numId w:val="7"/>
        </w:numPr>
        <w:rPr>
          <w:rFonts w:asciiTheme="minorHAnsi" w:hAnsiTheme="minorHAnsi" w:cstheme="minorBidi"/>
          <w:color w:val="auto"/>
          <w:sz w:val="22"/>
          <w:szCs w:val="22"/>
        </w:rPr>
      </w:pPr>
      <w:bookmarkStart w:id="2" w:name="_Toc104544536"/>
      <w:r w:rsidRPr="00423746">
        <w:rPr>
          <w:rFonts w:asciiTheme="minorHAnsi" w:hAnsiTheme="minorHAnsi" w:cstheme="minorBidi"/>
          <w:color w:val="auto"/>
          <w:sz w:val="22"/>
          <w:szCs w:val="22"/>
        </w:rPr>
        <w:t>Reducing future development costs by the reuse of designed components.</w:t>
      </w:r>
      <w:bookmarkEnd w:id="2"/>
    </w:p>
    <w:p w:rsidR="004A00D2" w:rsidRPr="00423746" w:rsidRDefault="00C80203" w:rsidP="00423746">
      <w:r>
        <w:t xml:space="preserve">It is more like inventing a wheel that fits into different vehicles with a slight adjustment. Designing common parts with scope for adjustments while keeping in mind to respect common interfaces reduces part count and redesigning bespoke parts for each minor change. This drastically reduces future development costs </w:t>
      </w:r>
      <w:r w:rsidR="008921FC">
        <w:t>by reducing duplication of work.</w:t>
      </w:r>
    </w:p>
    <w:p w:rsidR="004E20CF" w:rsidRPr="00423746" w:rsidRDefault="004E20CF" w:rsidP="00423746">
      <w:pPr>
        <w:pStyle w:val="Heading2"/>
        <w:numPr>
          <w:ilvl w:val="1"/>
          <w:numId w:val="7"/>
        </w:numPr>
        <w:rPr>
          <w:rFonts w:asciiTheme="minorHAnsi" w:hAnsiTheme="minorHAnsi" w:cstheme="minorBidi"/>
          <w:color w:val="auto"/>
          <w:sz w:val="22"/>
          <w:szCs w:val="22"/>
        </w:rPr>
      </w:pPr>
      <w:bookmarkStart w:id="3" w:name="_Toc104544537"/>
      <w:r w:rsidRPr="00423746">
        <w:rPr>
          <w:rFonts w:asciiTheme="minorHAnsi" w:hAnsiTheme="minorHAnsi" w:cstheme="minorBidi"/>
          <w:color w:val="auto"/>
          <w:sz w:val="22"/>
          <w:szCs w:val="22"/>
        </w:rPr>
        <w:t>Reducing part costs from increased part volume.</w:t>
      </w:r>
      <w:bookmarkEnd w:id="3"/>
    </w:p>
    <w:p w:rsidR="004A00D2" w:rsidRPr="00423746" w:rsidRDefault="008921FC" w:rsidP="00423746">
      <w:r>
        <w:t xml:space="preserve">Part procurement costs are directly linked to the </w:t>
      </w:r>
      <w:r w:rsidRPr="008921FC">
        <w:rPr>
          <w:i/>
          <w:iCs/>
          <w:u w:val="single"/>
        </w:rPr>
        <w:t>Minimum Ordering Quantity</w:t>
      </w:r>
      <w:r>
        <w:t xml:space="preserve">. Larger the procurement order volume lesser cost per piece. Common parts across different product lines increase ordering volume per part and hence reduced part cost and in turn reduced product cost </w:t>
      </w:r>
      <w:r w:rsidR="0014457E">
        <w:t>as well as</w:t>
      </w:r>
      <w:r>
        <w:t xml:space="preserve"> improved profits</w:t>
      </w:r>
    </w:p>
    <w:p w:rsidR="004E20CF" w:rsidRPr="00423746" w:rsidRDefault="004E20CF" w:rsidP="00423746">
      <w:pPr>
        <w:pStyle w:val="Heading2"/>
        <w:numPr>
          <w:ilvl w:val="1"/>
          <w:numId w:val="7"/>
        </w:numPr>
        <w:rPr>
          <w:rFonts w:asciiTheme="minorHAnsi" w:hAnsiTheme="minorHAnsi" w:cstheme="minorBidi"/>
          <w:color w:val="auto"/>
          <w:sz w:val="22"/>
          <w:szCs w:val="22"/>
        </w:rPr>
      </w:pPr>
      <w:bookmarkStart w:id="4" w:name="_Toc104544538"/>
      <w:r w:rsidRPr="00423746">
        <w:rPr>
          <w:rFonts w:asciiTheme="minorHAnsi" w:hAnsiTheme="minorHAnsi" w:cstheme="minorBidi"/>
          <w:color w:val="auto"/>
          <w:sz w:val="22"/>
          <w:szCs w:val="22"/>
        </w:rPr>
        <w:t>Reducing product development lead times.</w:t>
      </w:r>
      <w:bookmarkEnd w:id="4"/>
    </w:p>
    <w:p w:rsidR="00565E4B" w:rsidRDefault="00300FA0" w:rsidP="00300FA0">
      <w:r>
        <w:t>Increasing common parts per assembly reduces specific bespoke parts to be design</w:t>
      </w:r>
      <w:r w:rsidR="00B73C2A">
        <w:t>ed</w:t>
      </w:r>
      <w:r>
        <w:t xml:space="preserve"> for a new product line and hence reduced overall new product design lead time.</w:t>
      </w:r>
      <w:r w:rsidR="00565E4B">
        <w:t xml:space="preserve"> </w:t>
      </w:r>
    </w:p>
    <w:p w:rsidR="00232A69" w:rsidRDefault="00232A69" w:rsidP="00232A69">
      <w:pPr>
        <w:pStyle w:val="Heading2"/>
        <w:numPr>
          <w:ilvl w:val="1"/>
          <w:numId w:val="7"/>
        </w:numPr>
        <w:rPr>
          <w:rFonts w:asciiTheme="minorHAnsi" w:hAnsiTheme="minorHAnsi" w:cstheme="minorBidi"/>
          <w:color w:val="auto"/>
          <w:sz w:val="22"/>
          <w:szCs w:val="22"/>
        </w:rPr>
      </w:pPr>
      <w:bookmarkStart w:id="5" w:name="_Toc104544539"/>
      <w:r w:rsidRPr="00232A69">
        <w:rPr>
          <w:rFonts w:asciiTheme="minorHAnsi" w:hAnsiTheme="minorHAnsi" w:cstheme="minorBidi"/>
          <w:color w:val="auto"/>
          <w:sz w:val="22"/>
          <w:szCs w:val="22"/>
        </w:rPr>
        <w:t>Market demands for quicker product development – speed to market</w:t>
      </w:r>
      <w:bookmarkEnd w:id="5"/>
    </w:p>
    <w:p w:rsidR="00D14D74" w:rsidRDefault="00853ED5" w:rsidP="00D14D74">
      <w:r>
        <w:t>With g</w:t>
      </w:r>
      <w:r w:rsidR="00D14D74">
        <w:t>rowing number of competitors</w:t>
      </w:r>
      <w:r>
        <w:t xml:space="preserve"> in the seat business, customers are more likely to consider the one who can deliver the product to the market in the shortest possible time. Hence speed to market </w:t>
      </w:r>
      <w:r>
        <w:lastRenderedPageBreak/>
        <w:t>is an essential quality looked for by the airline customers. Implementing modular seat build strategy can drastically reduce time to market.</w:t>
      </w:r>
    </w:p>
    <w:p w:rsidR="00232A69" w:rsidRDefault="00232A69" w:rsidP="00232A69">
      <w:pPr>
        <w:pStyle w:val="Heading2"/>
        <w:numPr>
          <w:ilvl w:val="1"/>
          <w:numId w:val="7"/>
        </w:numPr>
        <w:rPr>
          <w:rFonts w:asciiTheme="minorHAnsi" w:hAnsiTheme="minorHAnsi" w:cstheme="minorBidi"/>
          <w:color w:val="auto"/>
          <w:sz w:val="22"/>
          <w:szCs w:val="22"/>
        </w:rPr>
      </w:pPr>
      <w:bookmarkStart w:id="6" w:name="_Toc104544540"/>
      <w:r w:rsidRPr="00232A69">
        <w:rPr>
          <w:rFonts w:asciiTheme="minorHAnsi" w:hAnsiTheme="minorHAnsi" w:cstheme="minorBidi"/>
          <w:color w:val="auto"/>
          <w:sz w:val="22"/>
          <w:szCs w:val="22"/>
        </w:rPr>
        <w:t>Cost competitiveness.</w:t>
      </w:r>
      <w:bookmarkEnd w:id="6"/>
    </w:p>
    <w:p w:rsidR="00853ED5" w:rsidRPr="00853ED5" w:rsidRDefault="00853ED5" w:rsidP="00853ED5">
      <w:r>
        <w:t>Being in the forefront of the business also means being cost competitive. There is risk of losing business to competitors if the company cant produce cheaper than its competitors. Modular strategy helps reduce cost by reducing both Recurring and Non Recurring costs in product development and production.</w:t>
      </w:r>
    </w:p>
    <w:p w:rsidR="00232A69" w:rsidRPr="00232A69" w:rsidRDefault="00232A69" w:rsidP="00232A69">
      <w:pPr>
        <w:pStyle w:val="Heading2"/>
        <w:numPr>
          <w:ilvl w:val="1"/>
          <w:numId w:val="7"/>
        </w:numPr>
        <w:rPr>
          <w:rFonts w:asciiTheme="minorHAnsi" w:hAnsiTheme="minorHAnsi" w:cstheme="minorBidi"/>
          <w:color w:val="auto"/>
          <w:sz w:val="22"/>
          <w:szCs w:val="22"/>
        </w:rPr>
      </w:pPr>
      <w:bookmarkStart w:id="7" w:name="_Toc104544541"/>
      <w:r w:rsidRPr="00232A69">
        <w:rPr>
          <w:rFonts w:asciiTheme="minorHAnsi" w:hAnsiTheme="minorHAnsi" w:cstheme="minorBidi"/>
          <w:color w:val="auto"/>
          <w:sz w:val="22"/>
          <w:szCs w:val="22"/>
        </w:rPr>
        <w:t>Risk Reduction of customer projects.</w:t>
      </w:r>
      <w:bookmarkEnd w:id="7"/>
    </w:p>
    <w:p w:rsidR="00232A69" w:rsidRDefault="00E95947" w:rsidP="00300FA0">
      <w:r>
        <w:t>Using pre-designed and pre-approved parts and sub-assemblies reduces risk</w:t>
      </w:r>
      <w:r w:rsidR="00246D8E">
        <w:t xml:space="preserve"> of certification, procurement and over pricing.</w:t>
      </w:r>
      <w:r>
        <w:t xml:space="preserve"> </w:t>
      </w:r>
    </w:p>
    <w:p w:rsidR="004F52C9" w:rsidRDefault="004F52C9">
      <w:pPr>
        <w:rPr>
          <w:rFonts w:asciiTheme="majorHAnsi" w:eastAsiaTheme="majorEastAsia" w:hAnsiTheme="majorHAnsi" w:cstheme="majorBidi"/>
          <w:b/>
          <w:bCs/>
          <w:sz w:val="26"/>
          <w:szCs w:val="26"/>
          <w:u w:val="single"/>
        </w:rPr>
      </w:pPr>
      <w:r>
        <w:rPr>
          <w:u w:val="single"/>
        </w:rPr>
        <w:br w:type="page"/>
      </w:r>
    </w:p>
    <w:p w:rsidR="00D156E2" w:rsidRDefault="00D71EB9" w:rsidP="005F25DE">
      <w:pPr>
        <w:pStyle w:val="Heading1"/>
        <w:numPr>
          <w:ilvl w:val="0"/>
          <w:numId w:val="7"/>
        </w:numPr>
        <w:rPr>
          <w:color w:val="auto"/>
          <w:u w:val="single"/>
        </w:rPr>
      </w:pPr>
      <w:bookmarkStart w:id="8" w:name="_Toc104544542"/>
      <w:r w:rsidRPr="00D71EB9">
        <w:rPr>
          <w:color w:val="auto"/>
          <w:u w:val="single"/>
        </w:rPr>
        <w:lastRenderedPageBreak/>
        <w:t>The barriers and risks faced by the company in developing this innovation</w:t>
      </w:r>
      <w:bookmarkEnd w:id="8"/>
    </w:p>
    <w:p w:rsidR="00042F93" w:rsidRDefault="00042F93" w:rsidP="00042F93"/>
    <w:p w:rsidR="00A567C9" w:rsidRPr="00CD23BF" w:rsidRDefault="00A567C9" w:rsidP="00CD23BF">
      <w:pPr>
        <w:pStyle w:val="Heading2"/>
        <w:numPr>
          <w:ilvl w:val="1"/>
          <w:numId w:val="7"/>
        </w:numPr>
        <w:rPr>
          <w:rFonts w:asciiTheme="minorHAnsi" w:hAnsiTheme="minorHAnsi" w:cstheme="minorBidi"/>
          <w:color w:val="auto"/>
          <w:sz w:val="22"/>
          <w:szCs w:val="22"/>
        </w:rPr>
      </w:pPr>
      <w:bookmarkStart w:id="9" w:name="_Toc104544543"/>
      <w:r w:rsidRPr="00CD23BF">
        <w:rPr>
          <w:rFonts w:asciiTheme="minorHAnsi" w:hAnsiTheme="minorHAnsi" w:cstheme="minorBidi"/>
          <w:color w:val="auto"/>
          <w:sz w:val="22"/>
          <w:szCs w:val="22"/>
        </w:rPr>
        <w:t>Barriers faced during the innovation process are:</w:t>
      </w:r>
      <w:bookmarkEnd w:id="9"/>
    </w:p>
    <w:p w:rsidR="00A72C41" w:rsidRDefault="00A72C41" w:rsidP="00A72C41">
      <w:pPr>
        <w:pStyle w:val="ListParagraph"/>
        <w:numPr>
          <w:ilvl w:val="0"/>
          <w:numId w:val="22"/>
        </w:numPr>
      </w:pPr>
      <w:r>
        <w:t xml:space="preserve">Management Decision – Convincing management to invest in R&amp;T cost related to development of a modular seating system in a world of bespoke product development was a bit </w:t>
      </w:r>
      <w:r w:rsidR="00B73C2A">
        <w:t xml:space="preserve">of a </w:t>
      </w:r>
      <w:r>
        <w:t>challenge</w:t>
      </w:r>
    </w:p>
    <w:p w:rsidR="00A72C41" w:rsidRDefault="00A72C41" w:rsidP="00A72C41">
      <w:pPr>
        <w:pStyle w:val="ListParagraph"/>
        <w:numPr>
          <w:ilvl w:val="0"/>
          <w:numId w:val="22"/>
        </w:numPr>
      </w:pPr>
      <w:r>
        <w:t>Collection and analysis of data</w:t>
      </w:r>
      <w:r w:rsidR="00B73C2A">
        <w:t xml:space="preserve"> for identifying commonality and interface design</w:t>
      </w:r>
      <w:r>
        <w:t>- Collecting legacy, current and projected future trends data over various different product lines spread across different seating business units across the globe as well for various different aircraft programmes and analysing to identify core cross functional modules and creating a Product Breakdown Structure.</w:t>
      </w:r>
    </w:p>
    <w:p w:rsidR="00A72C41" w:rsidRDefault="0018313D" w:rsidP="00A72C41">
      <w:pPr>
        <w:pStyle w:val="ListParagraph"/>
        <w:numPr>
          <w:ilvl w:val="0"/>
          <w:numId w:val="22"/>
        </w:numPr>
      </w:pPr>
      <w:r>
        <w:t>Design of modular parts for a range of product lines: Designing common parts to suit various product lines with varied product geometry results in carrying unnecessary weight and cost for the most simplest ones</w:t>
      </w:r>
    </w:p>
    <w:p w:rsidR="0018313D" w:rsidRDefault="000F241A" w:rsidP="00A72C41">
      <w:pPr>
        <w:pStyle w:val="ListParagraph"/>
        <w:numPr>
          <w:ilvl w:val="0"/>
          <w:numId w:val="22"/>
        </w:numPr>
      </w:pPr>
      <w:r>
        <w:t>Cross functional collaboration, global team presence</w:t>
      </w:r>
      <w:r w:rsidR="00751903">
        <w:t xml:space="preserve"> &amp; varied timelines, </w:t>
      </w:r>
      <w:r>
        <w:t>lack of team play</w:t>
      </w:r>
      <w:r w:rsidR="00751903">
        <w:t xml:space="preserve"> and communication issues</w:t>
      </w:r>
      <w:r>
        <w:t xml:space="preserve"> – Design teams were distributed in various parts of the world and collaboration for common cause was challenging.</w:t>
      </w:r>
    </w:p>
    <w:p w:rsidR="000F241A" w:rsidRDefault="00CF1B50" w:rsidP="00A72C41">
      <w:pPr>
        <w:pStyle w:val="ListParagraph"/>
        <w:numPr>
          <w:ilvl w:val="0"/>
          <w:numId w:val="22"/>
        </w:numPr>
      </w:pPr>
      <w:r>
        <w:t>Sharing</w:t>
      </w:r>
      <w:r w:rsidR="000F241A">
        <w:t xml:space="preserve"> of common parts </w:t>
      </w:r>
      <w:r>
        <w:t>design with</w:t>
      </w:r>
      <w:r w:rsidR="000F241A">
        <w:t xml:space="preserve"> different business units</w:t>
      </w:r>
      <w:r w:rsidR="00527A11">
        <w:t xml:space="preserve"> across the globe</w:t>
      </w:r>
      <w:r w:rsidR="000F241A">
        <w:t xml:space="preserve"> was challenging due to separate PLM systems followed by different sites.</w:t>
      </w:r>
    </w:p>
    <w:p w:rsidR="000F241A" w:rsidRDefault="000F241A" w:rsidP="00A72C41">
      <w:pPr>
        <w:pStyle w:val="ListParagraph"/>
        <w:numPr>
          <w:ilvl w:val="0"/>
          <w:numId w:val="22"/>
        </w:numPr>
      </w:pPr>
      <w:r>
        <w:t>Lack of ownership of common parts</w:t>
      </w:r>
    </w:p>
    <w:p w:rsidR="00E521AA" w:rsidRPr="00CD23BF" w:rsidRDefault="00E521AA" w:rsidP="00A72C41">
      <w:pPr>
        <w:pStyle w:val="ListParagraph"/>
        <w:numPr>
          <w:ilvl w:val="0"/>
          <w:numId w:val="22"/>
        </w:numPr>
      </w:pPr>
      <w:r>
        <w:t>Lack of resources and staff during the concept period due to high volumes of programmes running parallely within company</w:t>
      </w:r>
    </w:p>
    <w:p w:rsidR="00A567C9" w:rsidRPr="00CD23BF" w:rsidRDefault="00A567C9" w:rsidP="00042F93"/>
    <w:p w:rsidR="00A567C9" w:rsidRPr="00CD23BF" w:rsidRDefault="00A567C9" w:rsidP="00CD23BF">
      <w:pPr>
        <w:pStyle w:val="Heading2"/>
        <w:numPr>
          <w:ilvl w:val="1"/>
          <w:numId w:val="7"/>
        </w:numPr>
        <w:rPr>
          <w:rFonts w:asciiTheme="minorHAnsi" w:hAnsiTheme="minorHAnsi" w:cstheme="minorBidi"/>
          <w:color w:val="auto"/>
          <w:sz w:val="22"/>
          <w:szCs w:val="22"/>
        </w:rPr>
      </w:pPr>
      <w:bookmarkStart w:id="10" w:name="_Toc104544544"/>
      <w:r w:rsidRPr="00CD23BF">
        <w:rPr>
          <w:rFonts w:asciiTheme="minorHAnsi" w:hAnsiTheme="minorHAnsi" w:cstheme="minorBidi"/>
          <w:color w:val="auto"/>
          <w:sz w:val="22"/>
          <w:szCs w:val="22"/>
        </w:rPr>
        <w:t>Risks associated with this innovation are:</w:t>
      </w:r>
      <w:bookmarkEnd w:id="10"/>
    </w:p>
    <w:p w:rsidR="000F241A" w:rsidRDefault="00A72C41" w:rsidP="00042F93">
      <w:pPr>
        <w:pStyle w:val="ListParagraph"/>
        <w:numPr>
          <w:ilvl w:val="0"/>
          <w:numId w:val="22"/>
        </w:numPr>
      </w:pPr>
      <w:r w:rsidRPr="00CD23BF">
        <w:t>Investment – development costs are borne against projected future sales – no guarantee of return.</w:t>
      </w:r>
    </w:p>
    <w:p w:rsidR="000F241A" w:rsidRDefault="00042F93" w:rsidP="00042F93">
      <w:pPr>
        <w:pStyle w:val="ListParagraph"/>
        <w:numPr>
          <w:ilvl w:val="0"/>
          <w:numId w:val="22"/>
        </w:numPr>
      </w:pPr>
      <w:r w:rsidRPr="00CD23BF">
        <w:t>Airline acceptance of product limitations – loss of bespoke features and styling.</w:t>
      </w:r>
    </w:p>
    <w:p w:rsidR="00042F93" w:rsidRDefault="00042F93" w:rsidP="00042F93">
      <w:pPr>
        <w:pStyle w:val="ListParagraph"/>
        <w:numPr>
          <w:ilvl w:val="0"/>
          <w:numId w:val="22"/>
        </w:numPr>
      </w:pPr>
      <w:r w:rsidRPr="00CD23BF">
        <w:t>Updates to certification requirements may create obsolescence’s.</w:t>
      </w:r>
    </w:p>
    <w:p w:rsidR="002D2512" w:rsidRDefault="002D2512" w:rsidP="00042F93">
      <w:pPr>
        <w:pStyle w:val="ListParagraph"/>
        <w:numPr>
          <w:ilvl w:val="0"/>
          <w:numId w:val="22"/>
        </w:numPr>
      </w:pPr>
      <w:r>
        <w:t>Carrying unnecessary weight and cost where lighter and cheaper solution would have been sufficient</w:t>
      </w:r>
    </w:p>
    <w:p w:rsidR="002D2512" w:rsidRDefault="00A937D6" w:rsidP="00042F93">
      <w:pPr>
        <w:pStyle w:val="ListParagraph"/>
        <w:numPr>
          <w:ilvl w:val="0"/>
          <w:numId w:val="22"/>
        </w:numPr>
      </w:pPr>
      <w:r>
        <w:t>Design snags in modular parts risks large</w:t>
      </w:r>
      <w:r w:rsidR="00B06DA2">
        <w:t>r</w:t>
      </w:r>
      <w:r>
        <w:t xml:space="preserve"> </w:t>
      </w:r>
      <w:r w:rsidR="00B06DA2">
        <w:t xml:space="preserve">volumes </w:t>
      </w:r>
      <w:r w:rsidR="00DA2E30">
        <w:t xml:space="preserve">of in-service issues and greater loss of </w:t>
      </w:r>
      <w:r>
        <w:t>customer credibility</w:t>
      </w:r>
    </w:p>
    <w:p w:rsidR="00DA2E30" w:rsidRDefault="00DA2E30" w:rsidP="00042F93">
      <w:pPr>
        <w:pStyle w:val="ListParagraph"/>
        <w:numPr>
          <w:ilvl w:val="0"/>
          <w:numId w:val="22"/>
        </w:numPr>
      </w:pPr>
      <w:r>
        <w:t>Increased design restraint for new product development due use pre-designed modular parts</w:t>
      </w:r>
    </w:p>
    <w:p w:rsidR="00DA2E30" w:rsidRDefault="003E5940" w:rsidP="00042F93">
      <w:pPr>
        <w:pStyle w:val="ListParagraph"/>
        <w:numPr>
          <w:ilvl w:val="0"/>
          <w:numId w:val="22"/>
        </w:numPr>
      </w:pPr>
      <w:r>
        <w:t>Business wide acceptance of idea and implementation is key for the success of this project</w:t>
      </w:r>
    </w:p>
    <w:p w:rsidR="00042F93" w:rsidRPr="00042F93" w:rsidRDefault="00042F93" w:rsidP="00042F93"/>
    <w:p w:rsidR="004F52C9" w:rsidRDefault="004F52C9" w:rsidP="009A6CE4">
      <w:pPr>
        <w:spacing w:before="240"/>
      </w:pPr>
      <w:r>
        <w:br w:type="page"/>
      </w:r>
    </w:p>
    <w:p w:rsidR="009714DA" w:rsidRDefault="00D71EB9" w:rsidP="005F25DE">
      <w:pPr>
        <w:pStyle w:val="Heading1"/>
        <w:numPr>
          <w:ilvl w:val="0"/>
          <w:numId w:val="7"/>
        </w:numPr>
        <w:rPr>
          <w:color w:val="auto"/>
        </w:rPr>
      </w:pPr>
      <w:bookmarkStart w:id="11" w:name="_Toc104544545"/>
      <w:r w:rsidRPr="00D71EB9">
        <w:rPr>
          <w:color w:val="auto"/>
        </w:rPr>
        <w:lastRenderedPageBreak/>
        <w:t>The key determinants in the process of committing to develop the innovation</w:t>
      </w:r>
      <w:bookmarkEnd w:id="11"/>
    </w:p>
    <w:p w:rsidR="00EA057F" w:rsidRDefault="00EA057F" w:rsidP="00EA057F"/>
    <w:p w:rsidR="00ED44B5" w:rsidRDefault="00ED44B5" w:rsidP="00EA057F">
      <w:r>
        <w:t>The Key determinants were:</w:t>
      </w:r>
    </w:p>
    <w:p w:rsidR="000F247D" w:rsidRDefault="00481F2C" w:rsidP="00F33BD5">
      <w:pPr>
        <w:pStyle w:val="Heading2"/>
        <w:numPr>
          <w:ilvl w:val="1"/>
          <w:numId w:val="7"/>
        </w:numPr>
        <w:rPr>
          <w:rFonts w:asciiTheme="minorHAnsi" w:hAnsiTheme="minorHAnsi" w:cstheme="minorBidi"/>
          <w:color w:val="auto"/>
          <w:sz w:val="22"/>
          <w:szCs w:val="22"/>
        </w:rPr>
      </w:pPr>
      <w:bookmarkStart w:id="12" w:name="_Toc104544546"/>
      <w:r w:rsidRPr="00F33BD5">
        <w:rPr>
          <w:rFonts w:asciiTheme="minorHAnsi" w:hAnsiTheme="minorHAnsi" w:cstheme="minorBidi"/>
          <w:color w:val="auto"/>
          <w:sz w:val="22"/>
          <w:szCs w:val="22"/>
        </w:rPr>
        <w:t xml:space="preserve">Collection </w:t>
      </w:r>
      <w:r w:rsidR="000F247D" w:rsidRPr="00F33BD5">
        <w:rPr>
          <w:rFonts w:asciiTheme="minorHAnsi" w:hAnsiTheme="minorHAnsi" w:cstheme="minorBidi"/>
          <w:color w:val="auto"/>
          <w:sz w:val="22"/>
          <w:szCs w:val="22"/>
        </w:rPr>
        <w:t>of design data</w:t>
      </w:r>
      <w:bookmarkEnd w:id="12"/>
    </w:p>
    <w:p w:rsidR="00D14D74" w:rsidRPr="00D14D74" w:rsidRDefault="00F53A3A" w:rsidP="00D14D74">
      <w:r>
        <w:t>Safran Seats has five business units in GB, France, USA, Mexico and Tunisia. Each involved in designing, certifying and producing their own seats. ABC seats initiative was to produce a modular seat that can be used either in full or in parts by each of the business units for their future programmes</w:t>
      </w:r>
      <w:r w:rsidR="00945EF2">
        <w:t xml:space="preserve"> for the benefits listed above</w:t>
      </w:r>
      <w:r>
        <w:t>. Biggest challenge was to collaborate with each of the design houses of these business units and collect seat design data on the programmes they have been independently working on and storing centrally for further analysis.</w:t>
      </w:r>
      <w:r w:rsidR="00945EF2">
        <w:t xml:space="preserve"> A team of design engineers </w:t>
      </w:r>
      <w:r w:rsidR="004A5B88">
        <w:t xml:space="preserve">who were well versed with the seat design were </w:t>
      </w:r>
      <w:r w:rsidR="00945EF2">
        <w:t xml:space="preserve">identified and tasked to </w:t>
      </w:r>
      <w:r w:rsidR="004A5B88">
        <w:t>collect the data.</w:t>
      </w:r>
    </w:p>
    <w:p w:rsidR="00EA057F" w:rsidRDefault="00AC17A1" w:rsidP="00F33BD5">
      <w:pPr>
        <w:pStyle w:val="Heading2"/>
        <w:numPr>
          <w:ilvl w:val="1"/>
          <w:numId w:val="7"/>
        </w:numPr>
        <w:rPr>
          <w:rFonts w:asciiTheme="minorHAnsi" w:hAnsiTheme="minorHAnsi" w:cstheme="minorBidi"/>
          <w:color w:val="auto"/>
          <w:sz w:val="22"/>
          <w:szCs w:val="22"/>
        </w:rPr>
      </w:pPr>
      <w:bookmarkStart w:id="13" w:name="_Toc104544547"/>
      <w:r>
        <w:rPr>
          <w:rFonts w:asciiTheme="minorHAnsi" w:hAnsiTheme="minorHAnsi" w:cstheme="minorBidi"/>
          <w:color w:val="auto"/>
          <w:sz w:val="22"/>
          <w:szCs w:val="22"/>
        </w:rPr>
        <w:t>Analysis of design data and Identification</w:t>
      </w:r>
      <w:r w:rsidR="00481F2C" w:rsidRPr="00F33BD5">
        <w:rPr>
          <w:rFonts w:asciiTheme="minorHAnsi" w:hAnsiTheme="minorHAnsi" w:cstheme="minorBidi"/>
          <w:color w:val="auto"/>
          <w:sz w:val="22"/>
          <w:szCs w:val="22"/>
        </w:rPr>
        <w:t xml:space="preserve"> of design</w:t>
      </w:r>
      <w:r w:rsidR="00F53A3A">
        <w:rPr>
          <w:rFonts w:asciiTheme="minorHAnsi" w:hAnsiTheme="minorHAnsi" w:cstheme="minorBidi"/>
          <w:color w:val="auto"/>
          <w:sz w:val="22"/>
          <w:szCs w:val="22"/>
        </w:rPr>
        <w:t xml:space="preserve"> variables</w:t>
      </w:r>
      <w:bookmarkEnd w:id="13"/>
    </w:p>
    <w:p w:rsidR="00F53A3A" w:rsidRPr="00F53A3A" w:rsidRDefault="00ED0F40" w:rsidP="00F53A3A">
      <w:r>
        <w:t>Collected data need to be filtered, collated and presented in a way that it could help in identifying all the design variables</w:t>
      </w:r>
      <w:r w:rsidR="00AC17A1">
        <w:t xml:space="preserve"> such as part geometry, material, interfaces, loads requirement etc.</w:t>
      </w:r>
    </w:p>
    <w:p w:rsidR="00F33BD5" w:rsidRDefault="00F33BD5" w:rsidP="00F33BD5">
      <w:pPr>
        <w:pStyle w:val="Heading2"/>
        <w:numPr>
          <w:ilvl w:val="1"/>
          <w:numId w:val="7"/>
        </w:numPr>
        <w:rPr>
          <w:rFonts w:asciiTheme="minorHAnsi" w:hAnsiTheme="minorHAnsi" w:cstheme="minorBidi"/>
          <w:color w:val="auto"/>
          <w:sz w:val="22"/>
          <w:szCs w:val="22"/>
        </w:rPr>
      </w:pPr>
      <w:bookmarkStart w:id="14" w:name="_Toc104544548"/>
      <w:r w:rsidRPr="00F33BD5">
        <w:rPr>
          <w:rFonts w:asciiTheme="minorHAnsi" w:hAnsiTheme="minorHAnsi" w:cstheme="minorBidi"/>
          <w:color w:val="auto"/>
          <w:sz w:val="22"/>
          <w:szCs w:val="22"/>
        </w:rPr>
        <w:t xml:space="preserve">Determination of key design </w:t>
      </w:r>
      <w:r w:rsidR="00AC17A1">
        <w:rPr>
          <w:rFonts w:asciiTheme="minorHAnsi" w:hAnsiTheme="minorHAnsi" w:cstheme="minorBidi"/>
          <w:color w:val="auto"/>
          <w:sz w:val="22"/>
          <w:szCs w:val="22"/>
        </w:rPr>
        <w:t>parameters</w:t>
      </w:r>
      <w:bookmarkEnd w:id="14"/>
    </w:p>
    <w:p w:rsidR="00ED0F40" w:rsidRPr="00ED0F40" w:rsidRDefault="00AC17A1" w:rsidP="00ED0F40">
      <w:r>
        <w:t xml:space="preserve">From the design variables identified, </w:t>
      </w:r>
      <w:r w:rsidR="00ED0F40">
        <w:t>features of commonality and limitations or fixed elements and variable elements in seat modules</w:t>
      </w:r>
      <w:r w:rsidR="001813B0">
        <w:t xml:space="preserve"> </w:t>
      </w:r>
      <w:r>
        <w:t xml:space="preserve">are selected </w:t>
      </w:r>
      <w:r w:rsidR="001813B0">
        <w:t>for further development.</w:t>
      </w:r>
      <w:r>
        <w:t xml:space="preserve"> This requires collaboration with senior architects and experts from integrated project team of all the business units. Some of the key design parameters </w:t>
      </w:r>
      <w:r w:rsidR="007B5AE5">
        <w:t>are defining the material selection, optimising geometry and agreed common part interfaces.</w:t>
      </w:r>
    </w:p>
    <w:p w:rsidR="00481F2C" w:rsidRPr="00F33BD5" w:rsidRDefault="00F33BD5" w:rsidP="00F33BD5">
      <w:pPr>
        <w:pStyle w:val="Heading2"/>
        <w:numPr>
          <w:ilvl w:val="1"/>
          <w:numId w:val="7"/>
        </w:numPr>
        <w:rPr>
          <w:rFonts w:asciiTheme="minorHAnsi" w:hAnsiTheme="minorHAnsi" w:cstheme="minorBidi"/>
          <w:color w:val="auto"/>
          <w:sz w:val="22"/>
          <w:szCs w:val="22"/>
        </w:rPr>
      </w:pPr>
      <w:bookmarkStart w:id="15" w:name="_Toc104544549"/>
      <w:r w:rsidRPr="00F33BD5">
        <w:rPr>
          <w:rFonts w:asciiTheme="minorHAnsi" w:hAnsiTheme="minorHAnsi" w:cstheme="minorBidi"/>
          <w:color w:val="auto"/>
          <w:sz w:val="22"/>
          <w:szCs w:val="22"/>
        </w:rPr>
        <w:t>Describing d</w:t>
      </w:r>
      <w:r w:rsidR="000F247D" w:rsidRPr="00F33BD5">
        <w:rPr>
          <w:rFonts w:asciiTheme="minorHAnsi" w:hAnsiTheme="minorHAnsi" w:cstheme="minorBidi"/>
          <w:color w:val="auto"/>
          <w:sz w:val="22"/>
          <w:szCs w:val="22"/>
        </w:rPr>
        <w:t xml:space="preserve">esigning </w:t>
      </w:r>
      <w:r w:rsidRPr="00F33BD5">
        <w:rPr>
          <w:rFonts w:asciiTheme="minorHAnsi" w:hAnsiTheme="minorHAnsi" w:cstheme="minorBidi"/>
          <w:color w:val="auto"/>
          <w:sz w:val="22"/>
          <w:szCs w:val="22"/>
        </w:rPr>
        <w:t>principles for modularity</w:t>
      </w:r>
      <w:bookmarkEnd w:id="15"/>
    </w:p>
    <w:p w:rsidR="00F33BD5" w:rsidRDefault="00AC17A1" w:rsidP="005914E3">
      <w:pPr>
        <w:spacing w:before="240"/>
      </w:pPr>
      <w:r>
        <w:t xml:space="preserve">Based on the key design parameters selected, principles for part design </w:t>
      </w:r>
      <w:r w:rsidR="00380B7C">
        <w:t xml:space="preserve">are agreed. Some of the design principles were limitation on the type of number of material selection, freezing on specific design features </w:t>
      </w:r>
      <w:r w:rsidR="00CE04F9">
        <w:t>especially</w:t>
      </w:r>
      <w:r w:rsidR="00380B7C">
        <w:t xml:space="preserve"> at the interfaces etc.</w:t>
      </w:r>
    </w:p>
    <w:p w:rsidR="000F247D" w:rsidRDefault="000F247D" w:rsidP="005914E3">
      <w:pPr>
        <w:spacing w:before="240"/>
      </w:pPr>
    </w:p>
    <w:p w:rsidR="00E22AF5" w:rsidRDefault="00E22AF5" w:rsidP="001F4C27">
      <w:pPr>
        <w:spacing w:before="240"/>
      </w:pPr>
    </w:p>
    <w:p w:rsidR="00542249" w:rsidRDefault="00542249">
      <w:r>
        <w:br w:type="page"/>
      </w:r>
    </w:p>
    <w:p w:rsidR="00542249" w:rsidRDefault="00D71EB9" w:rsidP="005F25DE">
      <w:pPr>
        <w:pStyle w:val="Heading1"/>
        <w:numPr>
          <w:ilvl w:val="0"/>
          <w:numId w:val="7"/>
        </w:numPr>
        <w:rPr>
          <w:color w:val="auto"/>
        </w:rPr>
      </w:pPr>
      <w:bookmarkStart w:id="16" w:name="_Toc104544550"/>
      <w:r w:rsidRPr="00D71EB9">
        <w:rPr>
          <w:color w:val="auto"/>
        </w:rPr>
        <w:lastRenderedPageBreak/>
        <w:t>The processes and technologies which the company used to carry this development forward</w:t>
      </w:r>
      <w:bookmarkEnd w:id="16"/>
    </w:p>
    <w:p w:rsidR="00A71B97" w:rsidRDefault="00A71B97" w:rsidP="00A71B97"/>
    <w:p w:rsidR="0007076E" w:rsidRPr="0007076E" w:rsidRDefault="0007076E" w:rsidP="0007076E">
      <w:pPr>
        <w:pStyle w:val="Heading2"/>
        <w:numPr>
          <w:ilvl w:val="1"/>
          <w:numId w:val="7"/>
        </w:numPr>
        <w:rPr>
          <w:rFonts w:asciiTheme="minorHAnsi" w:hAnsiTheme="minorHAnsi" w:cstheme="minorBidi"/>
          <w:color w:val="auto"/>
          <w:sz w:val="22"/>
          <w:szCs w:val="22"/>
        </w:rPr>
      </w:pPr>
      <w:bookmarkStart w:id="17" w:name="_Toc104544551"/>
      <w:r w:rsidRPr="0007076E">
        <w:rPr>
          <w:rFonts w:asciiTheme="minorHAnsi" w:hAnsiTheme="minorHAnsi" w:cstheme="minorBidi"/>
          <w:color w:val="auto"/>
          <w:sz w:val="22"/>
          <w:szCs w:val="22"/>
        </w:rPr>
        <w:t>Processes used for development</w:t>
      </w:r>
      <w:bookmarkEnd w:id="17"/>
    </w:p>
    <w:p w:rsidR="0007076E" w:rsidRPr="00C51A72" w:rsidRDefault="00F53C13" w:rsidP="00C51A72">
      <w:pPr>
        <w:pStyle w:val="yiv5180863494msolistparagraph"/>
        <w:numPr>
          <w:ilvl w:val="0"/>
          <w:numId w:val="25"/>
        </w:numPr>
        <w:shd w:val="clear" w:color="auto" w:fill="FFFFFF"/>
        <w:spacing w:before="0" w:beforeAutospacing="0" w:after="0" w:afterAutospacing="0"/>
        <w:rPr>
          <w:rFonts w:ascii="Calibri" w:hAnsi="Calibri" w:cs="Calibri"/>
          <w:sz w:val="22"/>
          <w:szCs w:val="22"/>
        </w:rPr>
      </w:pPr>
      <w:r w:rsidRPr="00C51A72">
        <w:rPr>
          <w:rFonts w:ascii="Calibri" w:hAnsi="Calibri" w:cs="Calibri"/>
          <w:sz w:val="22"/>
          <w:szCs w:val="22"/>
        </w:rPr>
        <w:t xml:space="preserve">Creation of </w:t>
      </w:r>
      <w:r w:rsidR="00C51A72">
        <w:rPr>
          <w:rFonts w:ascii="Calibri" w:hAnsi="Calibri" w:cs="Calibri"/>
          <w:sz w:val="22"/>
          <w:szCs w:val="22"/>
        </w:rPr>
        <w:t>Statement of Requirement (</w:t>
      </w:r>
      <w:r w:rsidRPr="00C51A72">
        <w:rPr>
          <w:rFonts w:ascii="Calibri" w:hAnsi="Calibri" w:cs="Calibri"/>
          <w:sz w:val="22"/>
          <w:szCs w:val="22"/>
        </w:rPr>
        <w:t>SoR</w:t>
      </w:r>
      <w:r w:rsidR="00C51A72">
        <w:rPr>
          <w:rFonts w:ascii="Calibri" w:hAnsi="Calibri" w:cs="Calibri"/>
          <w:sz w:val="22"/>
          <w:szCs w:val="22"/>
        </w:rPr>
        <w:t>)</w:t>
      </w:r>
      <w:r w:rsidRPr="00C51A72">
        <w:rPr>
          <w:rFonts w:ascii="Calibri" w:hAnsi="Calibri" w:cs="Calibri"/>
          <w:sz w:val="22"/>
          <w:szCs w:val="22"/>
        </w:rPr>
        <w:t xml:space="preserve"> to capture a broad set of needs.</w:t>
      </w:r>
    </w:p>
    <w:p w:rsidR="00F53C13" w:rsidRPr="00C51A72" w:rsidRDefault="00F53C13" w:rsidP="00C51A72">
      <w:pPr>
        <w:pStyle w:val="yiv5180863494msolistparagraph"/>
        <w:numPr>
          <w:ilvl w:val="0"/>
          <w:numId w:val="25"/>
        </w:numPr>
        <w:shd w:val="clear" w:color="auto" w:fill="FFFFFF"/>
        <w:spacing w:before="0" w:beforeAutospacing="0" w:after="0" w:afterAutospacing="0"/>
        <w:rPr>
          <w:rFonts w:ascii="Calibri" w:hAnsi="Calibri" w:cs="Calibri"/>
          <w:sz w:val="22"/>
          <w:szCs w:val="22"/>
        </w:rPr>
      </w:pPr>
      <w:r w:rsidRPr="00C51A72">
        <w:rPr>
          <w:rFonts w:ascii="Calibri" w:hAnsi="Calibri" w:cs="Calibri"/>
          <w:sz w:val="22"/>
          <w:szCs w:val="22"/>
        </w:rPr>
        <w:t>Determining the range of scope for seat configuration</w:t>
      </w:r>
      <w:r w:rsidR="00C51A72">
        <w:rPr>
          <w:rFonts w:ascii="Calibri" w:hAnsi="Calibri" w:cs="Calibri"/>
          <w:sz w:val="22"/>
          <w:szCs w:val="22"/>
        </w:rPr>
        <w:t>s through data analysis</w:t>
      </w:r>
      <w:r w:rsidRPr="00C51A72">
        <w:rPr>
          <w:rFonts w:ascii="Calibri" w:hAnsi="Calibri" w:cs="Calibri"/>
          <w:sz w:val="22"/>
          <w:szCs w:val="22"/>
        </w:rPr>
        <w:t>.</w:t>
      </w:r>
    </w:p>
    <w:p w:rsidR="00F53C13" w:rsidRDefault="0080588E" w:rsidP="00C51A72">
      <w:pPr>
        <w:pStyle w:val="yiv5180863494msolistparagraph"/>
        <w:numPr>
          <w:ilvl w:val="0"/>
          <w:numId w:val="25"/>
        </w:numPr>
        <w:shd w:val="clear" w:color="auto" w:fill="FFFFFF"/>
        <w:spacing w:before="0" w:beforeAutospacing="0" w:after="0" w:afterAutospacing="0"/>
        <w:rPr>
          <w:rFonts w:ascii="Calibri" w:hAnsi="Calibri" w:cs="Calibri"/>
          <w:sz w:val="22"/>
          <w:szCs w:val="22"/>
        </w:rPr>
      </w:pPr>
      <w:r>
        <w:rPr>
          <w:rFonts w:ascii="Calibri" w:hAnsi="Calibri" w:cs="Calibri"/>
          <w:sz w:val="22"/>
          <w:szCs w:val="22"/>
        </w:rPr>
        <w:t>Design c</w:t>
      </w:r>
      <w:r w:rsidR="00C51A72">
        <w:rPr>
          <w:rFonts w:ascii="Calibri" w:hAnsi="Calibri" w:cs="Calibri"/>
          <w:sz w:val="22"/>
          <w:szCs w:val="22"/>
        </w:rPr>
        <w:t>onfiguration control through advanced PLM using SmarTeam</w:t>
      </w:r>
    </w:p>
    <w:p w:rsidR="00C51A72" w:rsidRDefault="00C51A72" w:rsidP="00C51A72">
      <w:pPr>
        <w:pStyle w:val="yiv5180863494msolistparagraph"/>
        <w:numPr>
          <w:ilvl w:val="0"/>
          <w:numId w:val="25"/>
        </w:numPr>
        <w:shd w:val="clear" w:color="auto" w:fill="FFFFFF"/>
        <w:spacing w:before="0" w:beforeAutospacing="0" w:after="0" w:afterAutospacing="0"/>
        <w:rPr>
          <w:rFonts w:ascii="Calibri" w:hAnsi="Calibri" w:cs="Calibri"/>
          <w:sz w:val="22"/>
          <w:szCs w:val="22"/>
        </w:rPr>
      </w:pPr>
      <w:r>
        <w:rPr>
          <w:rFonts w:ascii="Calibri" w:hAnsi="Calibri" w:cs="Calibri"/>
          <w:sz w:val="22"/>
          <w:szCs w:val="22"/>
        </w:rPr>
        <w:t>Workflow management through SmartBox</w:t>
      </w:r>
    </w:p>
    <w:p w:rsidR="00542249" w:rsidRDefault="00542249" w:rsidP="00685DEF"/>
    <w:p w:rsidR="00C771B9" w:rsidRPr="0007076E" w:rsidRDefault="0007076E" w:rsidP="0007076E">
      <w:pPr>
        <w:pStyle w:val="Heading2"/>
        <w:numPr>
          <w:ilvl w:val="1"/>
          <w:numId w:val="7"/>
        </w:numPr>
        <w:rPr>
          <w:rFonts w:asciiTheme="minorHAnsi" w:hAnsiTheme="minorHAnsi" w:cstheme="minorBidi"/>
          <w:color w:val="auto"/>
          <w:sz w:val="22"/>
          <w:szCs w:val="22"/>
        </w:rPr>
      </w:pPr>
      <w:bookmarkStart w:id="18" w:name="_Toc104544552"/>
      <w:r w:rsidRPr="0007076E">
        <w:rPr>
          <w:rFonts w:asciiTheme="minorHAnsi" w:hAnsiTheme="minorHAnsi" w:cstheme="minorBidi"/>
          <w:color w:val="auto"/>
          <w:sz w:val="22"/>
          <w:szCs w:val="22"/>
        </w:rPr>
        <w:t>Technologies used for development</w:t>
      </w:r>
      <w:bookmarkEnd w:id="18"/>
    </w:p>
    <w:p w:rsidR="00F90081" w:rsidRDefault="00F90081" w:rsidP="00D0131A">
      <w:pPr>
        <w:pStyle w:val="ListParagraph"/>
        <w:numPr>
          <w:ilvl w:val="0"/>
          <w:numId w:val="24"/>
        </w:numPr>
        <w:spacing w:after="0"/>
      </w:pPr>
      <w:r>
        <w:t>Spread sheet application to collect, segregate and analyse design data</w:t>
      </w:r>
    </w:p>
    <w:p w:rsidR="00542249" w:rsidRDefault="00BB719A" w:rsidP="00D0131A">
      <w:pPr>
        <w:pStyle w:val="ListParagraph"/>
        <w:numPr>
          <w:ilvl w:val="0"/>
          <w:numId w:val="24"/>
        </w:numPr>
        <w:spacing w:after="0"/>
      </w:pPr>
      <w:r>
        <w:t xml:space="preserve">Finite element implicit dynamic analysis of </w:t>
      </w:r>
      <w:r w:rsidR="006A2D91">
        <w:t xml:space="preserve">seat assembly </w:t>
      </w:r>
      <w:r w:rsidR="00AA3A24">
        <w:t xml:space="preserve">for virtual simulation of </w:t>
      </w:r>
      <w:r w:rsidR="006A2D91">
        <w:t xml:space="preserve">compliance </w:t>
      </w:r>
      <w:r w:rsidR="00AA3A24">
        <w:t>to</w:t>
      </w:r>
      <w:r w:rsidR="006A2D91">
        <w:t xml:space="preserve"> FAR 25.256 </w:t>
      </w:r>
      <w:r w:rsidR="00D0131A">
        <w:t xml:space="preserve"> </w:t>
      </w:r>
      <w:sdt>
        <w:sdtPr>
          <w:id w:val="16664780"/>
          <w:citation/>
        </w:sdtPr>
        <w:sdtContent>
          <w:fldSimple w:instr=" CITATION FAA06 \l 2057 ">
            <w:r w:rsidR="001D5268">
              <w:rPr>
                <w:noProof/>
              </w:rPr>
              <w:t>(FAA, 2006)</w:t>
            </w:r>
          </w:fldSimple>
        </w:sdtContent>
      </w:sdt>
      <w:r w:rsidR="003143D7">
        <w:t xml:space="preserve"> &amp; </w:t>
      </w:r>
      <w:sdt>
        <w:sdtPr>
          <w:id w:val="16664802"/>
          <w:citation/>
        </w:sdtPr>
        <w:sdtContent>
          <w:fldSimple w:instr=" CITATION SAE18 \l 2057 ">
            <w:r w:rsidR="001D5268">
              <w:rPr>
                <w:noProof/>
              </w:rPr>
              <w:t>(SAE, 2018)</w:t>
            </w:r>
          </w:fldSimple>
        </w:sdtContent>
      </w:sdt>
    </w:p>
    <w:p w:rsidR="00BB719A" w:rsidRDefault="00BB719A" w:rsidP="00D0131A">
      <w:pPr>
        <w:pStyle w:val="ListParagraph"/>
        <w:numPr>
          <w:ilvl w:val="0"/>
          <w:numId w:val="24"/>
        </w:numPr>
        <w:spacing w:after="0"/>
      </w:pPr>
      <w:r>
        <w:t>Finite element linear static analysis of head rest, backrest, foot rest, main frame and seat pan to derive loading envelop to be used as guide for part selection on different products lines</w:t>
      </w:r>
      <w:r w:rsidR="00D0131A">
        <w:t xml:space="preserve"> to comply with </w:t>
      </w:r>
      <w:sdt>
        <w:sdtPr>
          <w:id w:val="16664781"/>
          <w:citation/>
        </w:sdtPr>
        <w:sdtContent>
          <w:fldSimple w:instr=" CITATION eCF22 \l 2057 ">
            <w:r w:rsidR="001D5268">
              <w:rPr>
                <w:noProof/>
              </w:rPr>
              <w:t>(eCFR, 2022)</w:t>
            </w:r>
          </w:fldSimple>
        </w:sdtContent>
      </w:sdt>
      <w:r>
        <w:t>.</w:t>
      </w:r>
    </w:p>
    <w:p w:rsidR="00AA3A24" w:rsidRDefault="00AA3A24" w:rsidP="00D0131A">
      <w:pPr>
        <w:pStyle w:val="ListParagraph"/>
        <w:numPr>
          <w:ilvl w:val="0"/>
          <w:numId w:val="24"/>
        </w:numPr>
        <w:spacing w:after="0"/>
      </w:pPr>
      <w:r>
        <w:t xml:space="preserve">Physical </w:t>
      </w:r>
      <w:r w:rsidR="00F90081">
        <w:t xml:space="preserve">/ </w:t>
      </w:r>
      <w:r>
        <w:t xml:space="preserve">destructive testing of components and assemblies to demonstrate compliance to </w:t>
      </w:r>
      <w:sdt>
        <w:sdtPr>
          <w:id w:val="16664782"/>
          <w:citation/>
        </w:sdtPr>
        <w:sdtContent>
          <w:fldSimple w:instr=" CITATION FAA06 \l 2057 ">
            <w:r w:rsidR="001D5268">
              <w:rPr>
                <w:noProof/>
              </w:rPr>
              <w:t>(FAA, 2006)</w:t>
            </w:r>
          </w:fldSimple>
        </w:sdtContent>
      </w:sdt>
      <w:r>
        <w:t xml:space="preserve"> and </w:t>
      </w:r>
      <w:sdt>
        <w:sdtPr>
          <w:id w:val="16664783"/>
          <w:citation/>
        </w:sdtPr>
        <w:sdtContent>
          <w:fldSimple w:instr=" CITATION eCF22 \l 2057 ">
            <w:r w:rsidR="001D5268">
              <w:rPr>
                <w:noProof/>
              </w:rPr>
              <w:t>(eCFR, 2022)</w:t>
            </w:r>
          </w:fldSimple>
        </w:sdtContent>
      </w:sdt>
    </w:p>
    <w:p w:rsidR="0080588E" w:rsidRDefault="0080588E" w:rsidP="00D0131A">
      <w:pPr>
        <w:pStyle w:val="ListParagraph"/>
        <w:numPr>
          <w:ilvl w:val="0"/>
          <w:numId w:val="24"/>
        </w:numPr>
        <w:spacing w:after="0"/>
      </w:pPr>
      <w:r>
        <w:t>Additive manufacturing for non structural trim components</w:t>
      </w:r>
    </w:p>
    <w:p w:rsidR="00D44175" w:rsidRDefault="00D44175" w:rsidP="00542249">
      <w:pPr>
        <w:spacing w:after="0"/>
      </w:pPr>
    </w:p>
    <w:p w:rsidR="0080588E" w:rsidRDefault="0080588E">
      <w:pPr>
        <w:rPr>
          <w:rFonts w:asciiTheme="majorHAnsi" w:eastAsiaTheme="majorEastAsia" w:hAnsiTheme="majorHAnsi" w:cstheme="majorBidi"/>
          <w:b/>
          <w:bCs/>
          <w:sz w:val="28"/>
          <w:szCs w:val="28"/>
        </w:rPr>
      </w:pPr>
      <w:r>
        <w:br w:type="page"/>
      </w:r>
    </w:p>
    <w:p w:rsidR="00542249" w:rsidRDefault="00D71EB9" w:rsidP="009A6F66">
      <w:pPr>
        <w:pStyle w:val="Heading1"/>
        <w:numPr>
          <w:ilvl w:val="0"/>
          <w:numId w:val="7"/>
        </w:numPr>
        <w:spacing w:before="0"/>
        <w:rPr>
          <w:color w:val="auto"/>
        </w:rPr>
      </w:pPr>
      <w:bookmarkStart w:id="19" w:name="_Toc104544553"/>
      <w:r w:rsidRPr="00D71EB9">
        <w:rPr>
          <w:color w:val="auto"/>
        </w:rPr>
        <w:lastRenderedPageBreak/>
        <w:t>The extent to which the development relied on resources external to the company and the ways in which the deployment of these resources was managed</w:t>
      </w:r>
      <w:bookmarkEnd w:id="19"/>
    </w:p>
    <w:p w:rsidR="00691CA3" w:rsidRDefault="00691CA3" w:rsidP="00AA5887"/>
    <w:p w:rsidR="00AA5887" w:rsidRDefault="00CE04F9" w:rsidP="00AA5887">
      <w:r>
        <w:t xml:space="preserve">Due to the size </w:t>
      </w:r>
      <w:r w:rsidR="00691CA3">
        <w:t>of the organisation and diversity of expertise available within the seats group and in the larger Safran family, most of the developmental work and engineering collaboration remained internal to safran. Any external alliances for product development are enlisted hereafter.</w:t>
      </w:r>
    </w:p>
    <w:p w:rsidR="00CE04F9" w:rsidRDefault="00CE04F9" w:rsidP="00691CA3">
      <w:pPr>
        <w:pStyle w:val="Heading2"/>
        <w:numPr>
          <w:ilvl w:val="1"/>
          <w:numId w:val="7"/>
        </w:numPr>
        <w:rPr>
          <w:rFonts w:asciiTheme="minorHAnsi" w:hAnsiTheme="minorHAnsi" w:cstheme="minorBidi"/>
          <w:color w:val="auto"/>
          <w:sz w:val="22"/>
          <w:szCs w:val="22"/>
        </w:rPr>
      </w:pPr>
      <w:bookmarkStart w:id="20" w:name="_Toc104544554"/>
      <w:r w:rsidRPr="00691CA3">
        <w:rPr>
          <w:rFonts w:asciiTheme="minorHAnsi" w:hAnsiTheme="minorHAnsi" w:cstheme="minorBidi"/>
          <w:color w:val="auto"/>
          <w:sz w:val="22"/>
          <w:szCs w:val="22"/>
        </w:rPr>
        <w:t>Suppliers</w:t>
      </w:r>
      <w:bookmarkEnd w:id="20"/>
    </w:p>
    <w:p w:rsidR="00691CA3" w:rsidRPr="00691CA3" w:rsidRDefault="006E5EB1" w:rsidP="00691CA3">
      <w:r>
        <w:t>Suppliers played a major role in the development of the ABC product. Majority of the electrical components used on the seat system including sensor, actuators, heating &amp; Cooling, in flight entertainment IFE were all bought out items. Except the composite materials for headrest, backrest and leg rest all other metallic parts were procured through external resources. Design department and supply chain department work in tandem to management the external suppliers.</w:t>
      </w:r>
    </w:p>
    <w:p w:rsidR="00CE04F9" w:rsidRDefault="00CE04F9" w:rsidP="00691CA3">
      <w:pPr>
        <w:pStyle w:val="Heading2"/>
        <w:numPr>
          <w:ilvl w:val="1"/>
          <w:numId w:val="7"/>
        </w:numPr>
        <w:rPr>
          <w:rFonts w:asciiTheme="minorHAnsi" w:hAnsiTheme="minorHAnsi" w:cstheme="minorBidi"/>
          <w:color w:val="auto"/>
          <w:sz w:val="22"/>
          <w:szCs w:val="22"/>
        </w:rPr>
      </w:pPr>
      <w:bookmarkStart w:id="21" w:name="_Toc104544555"/>
      <w:r w:rsidRPr="00691CA3">
        <w:rPr>
          <w:rFonts w:asciiTheme="minorHAnsi" w:hAnsiTheme="minorHAnsi" w:cstheme="minorBidi"/>
          <w:color w:val="auto"/>
          <w:sz w:val="22"/>
          <w:szCs w:val="22"/>
        </w:rPr>
        <w:t>Airframers</w:t>
      </w:r>
      <w:bookmarkEnd w:id="21"/>
    </w:p>
    <w:p w:rsidR="00CA7322" w:rsidRPr="00CA7322" w:rsidRDefault="00202882" w:rsidP="00CA7322">
      <w:r>
        <w:t xml:space="preserve">The ABC modular seats are developed to cater for most types of </w:t>
      </w:r>
      <w:r w:rsidR="00014F50">
        <w:t xml:space="preserve">modern commercial </w:t>
      </w:r>
      <w:r>
        <w:t>air</w:t>
      </w:r>
      <w:r w:rsidR="00014F50">
        <w:t>lines</w:t>
      </w:r>
      <w:r>
        <w:t xml:space="preserve"> including Airbus A380, A350, A330 &amp; Boeing 7</w:t>
      </w:r>
      <w:r w:rsidR="00014F50">
        <w:t>6</w:t>
      </w:r>
      <w:r>
        <w:t>7, 7</w:t>
      </w:r>
      <w:r w:rsidR="00014F50">
        <w:t>7</w:t>
      </w:r>
      <w:r>
        <w:t xml:space="preserve">7, 787. </w:t>
      </w:r>
      <w:r w:rsidR="00014F50">
        <w:t>Airframes have defined requirements for the seats to comply with for them to be installed onto their aircrafts. Safran has a dedicated certification teams which is in continuous touch with the relevant airframer</w:t>
      </w:r>
      <w:r w:rsidR="001357BC">
        <w:t>s</w:t>
      </w:r>
      <w:r w:rsidR="00014F50">
        <w:t xml:space="preserve">. Aiframers provide necessary guidelines throughout the length of the programme. </w:t>
      </w:r>
    </w:p>
    <w:p w:rsidR="00CE04F9" w:rsidRDefault="00CE04F9" w:rsidP="00691CA3">
      <w:pPr>
        <w:pStyle w:val="Heading2"/>
        <w:numPr>
          <w:ilvl w:val="1"/>
          <w:numId w:val="7"/>
        </w:numPr>
        <w:rPr>
          <w:rFonts w:asciiTheme="minorHAnsi" w:hAnsiTheme="minorHAnsi" w:cstheme="minorBidi"/>
          <w:color w:val="auto"/>
          <w:sz w:val="22"/>
          <w:szCs w:val="22"/>
        </w:rPr>
      </w:pPr>
      <w:bookmarkStart w:id="22" w:name="_Toc104544556"/>
      <w:r w:rsidRPr="00691CA3">
        <w:rPr>
          <w:rFonts w:asciiTheme="minorHAnsi" w:hAnsiTheme="minorHAnsi" w:cstheme="minorBidi"/>
          <w:color w:val="auto"/>
          <w:sz w:val="22"/>
          <w:szCs w:val="22"/>
        </w:rPr>
        <w:t>Airworthiness Authorities</w:t>
      </w:r>
      <w:bookmarkEnd w:id="22"/>
    </w:p>
    <w:p w:rsidR="00E82E6C" w:rsidRPr="00E82E6C" w:rsidRDefault="00E82E6C" w:rsidP="00E82E6C">
      <w:r>
        <w:t>Air transport authorities such as EASA for Europe and FAA for America define the airworthiness compliance requirements and provide type certification for seat products to be fitted onto aircrafts. Safran’s dedicated certification team has been involved with both the EASA and FAA for the type certification of ABC modular seats.</w:t>
      </w:r>
    </w:p>
    <w:p w:rsidR="00CE04F9" w:rsidRPr="00691CA3" w:rsidRDefault="00CE04F9" w:rsidP="00691CA3">
      <w:pPr>
        <w:pStyle w:val="Heading2"/>
        <w:numPr>
          <w:ilvl w:val="1"/>
          <w:numId w:val="7"/>
        </w:numPr>
        <w:rPr>
          <w:rFonts w:asciiTheme="minorHAnsi" w:hAnsiTheme="minorHAnsi" w:cstheme="minorBidi"/>
          <w:color w:val="auto"/>
          <w:sz w:val="22"/>
          <w:szCs w:val="22"/>
        </w:rPr>
      </w:pPr>
      <w:bookmarkStart w:id="23" w:name="_Toc104544557"/>
      <w:r w:rsidRPr="00691CA3">
        <w:rPr>
          <w:rFonts w:asciiTheme="minorHAnsi" w:hAnsiTheme="minorHAnsi" w:cstheme="minorBidi"/>
          <w:color w:val="auto"/>
          <w:sz w:val="22"/>
          <w:szCs w:val="22"/>
        </w:rPr>
        <w:t>Outsourcing</w:t>
      </w:r>
      <w:bookmarkEnd w:id="23"/>
    </w:p>
    <w:p w:rsidR="00B96A96" w:rsidRDefault="00547FB5" w:rsidP="00542249">
      <w:r>
        <w:t xml:space="preserve">Some of the engineering design and analysis work were outsourced to tap the benefit of cost and working around the clock to companies that though they fall within the Safran group are treated external as they do not form a part of the seats business. </w:t>
      </w:r>
    </w:p>
    <w:p w:rsidR="00913A58" w:rsidRDefault="00913A58">
      <w:pPr>
        <w:rPr>
          <w:rFonts w:asciiTheme="majorHAnsi" w:eastAsiaTheme="majorEastAsia" w:hAnsiTheme="majorHAnsi" w:cstheme="majorBidi"/>
          <w:b/>
          <w:bCs/>
          <w:sz w:val="28"/>
          <w:szCs w:val="28"/>
        </w:rPr>
      </w:pPr>
      <w:r>
        <w:br w:type="page"/>
      </w:r>
    </w:p>
    <w:p w:rsidR="00542249" w:rsidRPr="009A6F66" w:rsidRDefault="00D71EB9" w:rsidP="009A6F66">
      <w:pPr>
        <w:pStyle w:val="Heading1"/>
        <w:numPr>
          <w:ilvl w:val="0"/>
          <w:numId w:val="7"/>
        </w:numPr>
        <w:spacing w:before="0"/>
        <w:rPr>
          <w:color w:val="auto"/>
        </w:rPr>
      </w:pPr>
      <w:bookmarkStart w:id="24" w:name="_Toc104544558"/>
      <w:r w:rsidRPr="00D71EB9">
        <w:rPr>
          <w:color w:val="auto"/>
        </w:rPr>
        <w:lastRenderedPageBreak/>
        <w:t>How management overview of the development was maintained</w:t>
      </w:r>
      <w:bookmarkEnd w:id="24"/>
    </w:p>
    <w:p w:rsidR="008D140A" w:rsidRDefault="008D140A" w:rsidP="00542249"/>
    <w:p w:rsidR="00384F14" w:rsidRPr="00384F14" w:rsidRDefault="00384F14" w:rsidP="008D140A">
      <w:r w:rsidRPr="00384F14">
        <w:t>ABC platform programme had a defined management structure and process.  Prorgramme was headed by a programme manager who reports to the executives and to whom the Engineering Project Lead (EPL) reports to. All other integrated project team leaders will in turn report to the EPL and are reported by their team members. A senior architect for the product overseas the technical development of the programme.</w:t>
      </w:r>
    </w:p>
    <w:p w:rsidR="00384F14" w:rsidRPr="00384F14" w:rsidRDefault="00384F14" w:rsidP="008D140A"/>
    <w:p w:rsidR="00407EC9" w:rsidRDefault="00384F14" w:rsidP="008D140A">
      <w:r w:rsidRPr="00384F14">
        <w:t>Documents such as the Statement of Requirements (</w:t>
      </w:r>
      <w:r w:rsidR="008D140A" w:rsidRPr="00384F14">
        <w:t>SoR</w:t>
      </w:r>
      <w:r w:rsidRPr="00384F14">
        <w:t>)</w:t>
      </w:r>
      <w:r w:rsidR="008D140A" w:rsidRPr="00384F14">
        <w:t xml:space="preserve"> </w:t>
      </w:r>
      <w:r>
        <w:t xml:space="preserve">and Architectural Summary </w:t>
      </w:r>
      <w:r w:rsidR="008D140A" w:rsidRPr="00384F14">
        <w:t>w</w:t>
      </w:r>
      <w:r>
        <w:t>ere</w:t>
      </w:r>
      <w:r w:rsidR="008D140A" w:rsidRPr="00384F14">
        <w:t xml:space="preserve"> in place to define scope</w:t>
      </w:r>
      <w:r w:rsidRPr="00384F14">
        <w:t xml:space="preserve"> and share </w:t>
      </w:r>
      <w:r>
        <w:t xml:space="preserve">details </w:t>
      </w:r>
      <w:r w:rsidRPr="00384F14">
        <w:t>with the execs</w:t>
      </w:r>
      <w:r w:rsidR="008D140A" w:rsidRPr="00384F14">
        <w:t>.</w:t>
      </w:r>
      <w:r w:rsidRPr="00384F14">
        <w:t xml:space="preserve"> </w:t>
      </w:r>
    </w:p>
    <w:p w:rsidR="00384F14" w:rsidRDefault="00384F14" w:rsidP="008D140A">
      <w:r>
        <w:t>Process</w:t>
      </w:r>
      <w:r w:rsidR="00407EC9">
        <w:t>es</w:t>
      </w:r>
      <w:r>
        <w:t xml:space="preserve"> used for tracking and project </w:t>
      </w:r>
      <w:r w:rsidR="00407EC9">
        <w:t xml:space="preserve">health </w:t>
      </w:r>
      <w:r>
        <w:t>monitoring were:</w:t>
      </w:r>
    </w:p>
    <w:p w:rsidR="00384F14" w:rsidRDefault="008D140A" w:rsidP="00384F14">
      <w:pPr>
        <w:pStyle w:val="ListParagraph"/>
        <w:numPr>
          <w:ilvl w:val="0"/>
          <w:numId w:val="26"/>
        </w:numPr>
      </w:pPr>
      <w:r w:rsidRPr="00384F14">
        <w:t xml:space="preserve">Change </w:t>
      </w:r>
      <w:r w:rsidR="00384F14">
        <w:t xml:space="preserve">board in place to manage change. </w:t>
      </w:r>
    </w:p>
    <w:p w:rsidR="008D140A" w:rsidRDefault="00384F14" w:rsidP="00384F14">
      <w:pPr>
        <w:pStyle w:val="ListParagraph"/>
        <w:numPr>
          <w:ilvl w:val="0"/>
          <w:numId w:val="26"/>
        </w:numPr>
      </w:pPr>
      <w:r>
        <w:t xml:space="preserve">PLM tools to management product development and work flows. </w:t>
      </w:r>
    </w:p>
    <w:p w:rsidR="00384F14" w:rsidRDefault="00384F14" w:rsidP="00384F14">
      <w:pPr>
        <w:pStyle w:val="ListParagraph"/>
        <w:numPr>
          <w:ilvl w:val="0"/>
          <w:numId w:val="26"/>
        </w:numPr>
      </w:pPr>
      <w:r>
        <w:t>Weight &amp; Balance trackers</w:t>
      </w:r>
    </w:p>
    <w:p w:rsidR="00384F14" w:rsidRDefault="00384F14" w:rsidP="00384F14">
      <w:pPr>
        <w:pStyle w:val="ListParagraph"/>
        <w:numPr>
          <w:ilvl w:val="0"/>
          <w:numId w:val="26"/>
        </w:numPr>
      </w:pPr>
      <w:r>
        <w:t>Programme and Certification Risk registers</w:t>
      </w:r>
      <w:r w:rsidR="00DF57D9">
        <w:t xml:space="preserve"> and Risk review meetings</w:t>
      </w:r>
    </w:p>
    <w:p w:rsidR="00384F14" w:rsidRPr="00384F14" w:rsidRDefault="00DF57D9" w:rsidP="00384F14">
      <w:pPr>
        <w:pStyle w:val="ListParagraph"/>
        <w:numPr>
          <w:ilvl w:val="0"/>
          <w:numId w:val="26"/>
        </w:numPr>
      </w:pPr>
      <w:r>
        <w:t>Milestone gates such as Preliminary Design Review, Critical Design Review and Master Engineering Reviews involve</w:t>
      </w:r>
      <w:r w:rsidR="00D7363B">
        <w:t>d</w:t>
      </w:r>
      <w:r>
        <w:t xml:space="preserve"> </w:t>
      </w:r>
      <w:r w:rsidR="00D7363B">
        <w:t xml:space="preserve">company </w:t>
      </w:r>
      <w:r>
        <w:t>exec</w:t>
      </w:r>
      <w:r w:rsidR="00D7363B">
        <w:t>utives</w:t>
      </w:r>
      <w:r>
        <w:t xml:space="preserve"> to review, provide feedback and raise concerns if any.</w:t>
      </w:r>
    </w:p>
    <w:p w:rsidR="00D71EB9" w:rsidRDefault="00665B86" w:rsidP="00685DEF">
      <w:r>
        <w:t xml:space="preserve">Though the programme was taken very lightly at the conceptual stage by the company executives, as the programme developed the executive team was very keen and maintained constant follow up of the progress of the programme. </w:t>
      </w:r>
      <w:r w:rsidR="00A6492C">
        <w:t xml:space="preserve"> Soon after inception, the programme gained prominence within Safran Seats group and was fully funded internally by the company as there were no specific external customer for the programme. A sizable team of engineering resources were set aside for this programme. Details of cost, men, material and duration were not shared by the company and hence not furnished herein.</w:t>
      </w:r>
    </w:p>
    <w:p w:rsidR="00B95B2D" w:rsidRDefault="00B95B2D">
      <w:pPr>
        <w:rPr>
          <w:rFonts w:asciiTheme="majorHAnsi" w:eastAsiaTheme="majorEastAsia" w:hAnsiTheme="majorHAnsi" w:cstheme="majorBidi"/>
          <w:b/>
          <w:bCs/>
          <w:sz w:val="28"/>
          <w:szCs w:val="28"/>
        </w:rPr>
      </w:pPr>
      <w:r>
        <w:br w:type="page"/>
      </w:r>
    </w:p>
    <w:p w:rsidR="00D71EB9" w:rsidRDefault="00D71EB9" w:rsidP="00D71EB9">
      <w:pPr>
        <w:pStyle w:val="Heading1"/>
        <w:numPr>
          <w:ilvl w:val="0"/>
          <w:numId w:val="7"/>
        </w:numPr>
        <w:spacing w:before="0"/>
        <w:rPr>
          <w:color w:val="auto"/>
        </w:rPr>
      </w:pPr>
      <w:bookmarkStart w:id="25" w:name="_Toc104544559"/>
      <w:r w:rsidRPr="00D71EB9">
        <w:rPr>
          <w:color w:val="auto"/>
        </w:rPr>
        <w:lastRenderedPageBreak/>
        <w:t>The extent to which you feel this innovation process represents best practice</w:t>
      </w:r>
      <w:bookmarkEnd w:id="25"/>
    </w:p>
    <w:p w:rsidR="009C4877" w:rsidRDefault="009C4877" w:rsidP="00D71EB9"/>
    <w:p w:rsidR="00AE483F" w:rsidRDefault="00F866A8" w:rsidP="00D71EB9">
      <w:r>
        <w:t>From the study of Statement of Requirements (SoR), architecture summary and product development history there is no clear evidence of using any of the written, agreed or approved best practices from within or outside the company or industry.</w:t>
      </w:r>
    </w:p>
    <w:p w:rsidR="00FC3609" w:rsidRDefault="00F866A8" w:rsidP="00F866A8">
      <w:r>
        <w:t>What is clear though is that the company standard process of product innovation has been followed</w:t>
      </w:r>
      <w:r w:rsidR="006941E8">
        <w:t xml:space="preserve"> and it to an extent falls in li</w:t>
      </w:r>
      <w:r w:rsidR="00FC3609">
        <w:t>n</w:t>
      </w:r>
      <w:r w:rsidR="006941E8">
        <w:t xml:space="preserve">e with </w:t>
      </w:r>
      <w:sdt>
        <w:sdtPr>
          <w:id w:val="3252829"/>
          <w:citation/>
        </w:sdtPr>
        <w:sdtContent>
          <w:fldSimple w:instr=" CITATION Kei17 \l 2057 ">
            <w:r w:rsidR="001D5268">
              <w:rPr>
                <w:noProof/>
              </w:rPr>
              <w:t>(Keith Goffin, 2017)</w:t>
            </w:r>
          </w:fldSimple>
        </w:sdtContent>
      </w:sdt>
      <w:r w:rsidR="006941E8">
        <w:t>’s way of innovation management</w:t>
      </w:r>
      <w:r>
        <w:t xml:space="preserve">. </w:t>
      </w:r>
    </w:p>
    <w:p w:rsidR="00F866A8" w:rsidRDefault="00F866A8" w:rsidP="00F866A8">
      <w:r>
        <w:t>Which is:</w:t>
      </w:r>
    </w:p>
    <w:p w:rsidR="00455028" w:rsidRDefault="00455028" w:rsidP="00FC3609">
      <w:pPr>
        <w:pStyle w:val="ListParagraph"/>
        <w:numPr>
          <w:ilvl w:val="0"/>
          <w:numId w:val="28"/>
        </w:numPr>
      </w:pPr>
      <w:r>
        <w:t>Identification of need for innovation: Growing competition, falling revenues and ever increasing customer expectations of product cost, comfort shorter lead times resulted in the identification of need for a simpler and flexible design of seating systems components across the group.</w:t>
      </w:r>
    </w:p>
    <w:p w:rsidR="00F866A8" w:rsidRDefault="00F866A8" w:rsidP="00FC3609">
      <w:pPr>
        <w:pStyle w:val="ListParagraph"/>
        <w:numPr>
          <w:ilvl w:val="0"/>
          <w:numId w:val="28"/>
        </w:numPr>
      </w:pPr>
      <w:r>
        <w:t>Developing innovation strategy for customer satisfaction, cost reduction, lead time reduction</w:t>
      </w:r>
      <w:r w:rsidR="00FC3609">
        <w:t>,</w:t>
      </w:r>
      <w:r>
        <w:t xml:space="preserve"> </w:t>
      </w:r>
      <w:r w:rsidR="00FC3609">
        <w:t>reducing waste</w:t>
      </w:r>
      <w:r>
        <w:t xml:space="preserve"> </w:t>
      </w:r>
      <w:r w:rsidR="00FC3609">
        <w:t>and value</w:t>
      </w:r>
      <w:r>
        <w:t xml:space="preserve"> innovation.</w:t>
      </w:r>
    </w:p>
    <w:p w:rsidR="00F866A8" w:rsidRDefault="00F866A8" w:rsidP="00FC3609">
      <w:pPr>
        <w:pStyle w:val="ListParagraph"/>
        <w:numPr>
          <w:ilvl w:val="0"/>
          <w:numId w:val="28"/>
        </w:numPr>
      </w:pPr>
      <w:r>
        <w:t>Generating innovative idea of creating a modular system and innovation around achieving modularity by creating commonality matrix and design fo</w:t>
      </w:r>
      <w:r w:rsidR="00FC3609">
        <w:t>r cross product line integration</w:t>
      </w:r>
      <w:r>
        <w:t xml:space="preserve"> of parts and sub assemblies</w:t>
      </w:r>
    </w:p>
    <w:p w:rsidR="00E17CCB" w:rsidRDefault="00783836" w:rsidP="00FC3609">
      <w:pPr>
        <w:pStyle w:val="ListParagraph"/>
        <w:numPr>
          <w:ilvl w:val="0"/>
          <w:numId w:val="28"/>
        </w:numPr>
      </w:pPr>
      <w:r>
        <w:t xml:space="preserve">Selecting the innovation </w:t>
      </w:r>
      <w:r w:rsidR="00E17CCB">
        <w:t>portfolio by clearly defining the volume of programme</w:t>
      </w:r>
      <w:r w:rsidR="009E7277">
        <w:t xml:space="preserve"> in terms of </w:t>
      </w:r>
      <w:r w:rsidR="00E17CCB">
        <w:t>man, money and material resource requirement</w:t>
      </w:r>
      <w:r w:rsidR="009E7277">
        <w:t>.</w:t>
      </w:r>
    </w:p>
    <w:p w:rsidR="00A95A33" w:rsidRDefault="00E17CCB" w:rsidP="00FC3609">
      <w:pPr>
        <w:pStyle w:val="ListParagraph"/>
        <w:numPr>
          <w:ilvl w:val="0"/>
          <w:numId w:val="28"/>
        </w:numPr>
      </w:pPr>
      <w:r>
        <w:t>Implementing innovation</w:t>
      </w:r>
      <w:r w:rsidR="00527E68">
        <w:t xml:space="preserve"> by clear</w:t>
      </w:r>
      <w:r w:rsidR="009E7277">
        <w:t xml:space="preserve">ly </w:t>
      </w:r>
      <w:r w:rsidR="0026490D">
        <w:t>defined</w:t>
      </w:r>
      <w:r w:rsidR="00FC3609">
        <w:t xml:space="preserve"> technical </w:t>
      </w:r>
      <w:r w:rsidR="00527E68">
        <w:t xml:space="preserve">path </w:t>
      </w:r>
      <w:r w:rsidR="00FC3609">
        <w:t xml:space="preserve">and product development milestones </w:t>
      </w:r>
      <w:r w:rsidR="0026490D">
        <w:t xml:space="preserve">involving </w:t>
      </w:r>
      <w:r w:rsidR="00527E68">
        <w:t>master engineering reviews, PDRs, CDRs etc</w:t>
      </w:r>
      <w:r w:rsidR="0026490D">
        <w:t>.</w:t>
      </w:r>
    </w:p>
    <w:p w:rsidR="00E17CCB" w:rsidRDefault="00A95A33" w:rsidP="00FC3609">
      <w:pPr>
        <w:pStyle w:val="ListParagraph"/>
        <w:numPr>
          <w:ilvl w:val="0"/>
          <w:numId w:val="28"/>
        </w:numPr>
      </w:pPr>
      <w:r>
        <w:t>Strategies for implementation of innovation were clearly defined by the introduction of initiatives such as OnePLM. OnePLM is an advanced product lifecycle management initiative deployed across the Safran Group for sharing design and programme management data between various business units and suppliers.</w:t>
      </w:r>
    </w:p>
    <w:p w:rsidR="00F866A8" w:rsidRDefault="00F866A8" w:rsidP="00F866A8"/>
    <w:p w:rsidR="0080498F" w:rsidRDefault="0080498F">
      <w:pPr>
        <w:rPr>
          <w:rFonts w:asciiTheme="majorHAnsi" w:eastAsiaTheme="majorEastAsia" w:hAnsiTheme="majorHAnsi" w:cstheme="majorBidi"/>
          <w:b/>
          <w:bCs/>
          <w:sz w:val="28"/>
          <w:szCs w:val="28"/>
        </w:rPr>
      </w:pPr>
      <w:r>
        <w:br w:type="page"/>
      </w:r>
    </w:p>
    <w:p w:rsidR="00D71EB9" w:rsidRDefault="00316F0B" w:rsidP="00D71EB9">
      <w:pPr>
        <w:pStyle w:val="Heading1"/>
        <w:numPr>
          <w:ilvl w:val="0"/>
          <w:numId w:val="7"/>
        </w:numPr>
        <w:spacing w:before="0"/>
        <w:rPr>
          <w:color w:val="auto"/>
        </w:rPr>
      </w:pPr>
      <w:bookmarkStart w:id="26" w:name="_Toc104544560"/>
      <w:r>
        <w:rPr>
          <w:color w:val="auto"/>
        </w:rPr>
        <w:lastRenderedPageBreak/>
        <w:t>Evaluation of Innovation</w:t>
      </w:r>
      <w:bookmarkEnd w:id="26"/>
    </w:p>
    <w:p w:rsidR="008057F9" w:rsidRDefault="008057F9" w:rsidP="00D71EB9"/>
    <w:p w:rsidR="00D71EB9" w:rsidRDefault="008057F9" w:rsidP="00D71EB9">
      <w:r>
        <w:t>Overall from the point of Safran Seats this innovation has been fairly successful in reducing the overall product cost, reduction of lead time to market and lower after market issues.  All of the current seat programmes within Safran Seats are heavily based on the ABC modular seating system. Some have more ABC components than the others.</w:t>
      </w:r>
    </w:p>
    <w:p w:rsidR="00AF6B1C" w:rsidRDefault="005C1269" w:rsidP="00D71EB9">
      <w:r>
        <w:t xml:space="preserve">Safran has been very instrumental in </w:t>
      </w:r>
      <w:r w:rsidRPr="003C2A8E">
        <w:rPr>
          <w:i/>
          <w:iCs/>
          <w:u w:val="single"/>
        </w:rPr>
        <w:t>identifying the n</w:t>
      </w:r>
      <w:r w:rsidR="00AF6B1C" w:rsidRPr="003C2A8E">
        <w:rPr>
          <w:i/>
          <w:iCs/>
          <w:u w:val="single"/>
        </w:rPr>
        <w:t>eed for innovation</w:t>
      </w:r>
      <w:r>
        <w:t xml:space="preserve"> due to going competitions which is what is expected of a company desiring to grow and sustain in a competitive environment. </w:t>
      </w:r>
    </w:p>
    <w:p w:rsidR="003C2A8E" w:rsidRDefault="003C2A8E" w:rsidP="00D71EB9">
      <w:r>
        <w:t xml:space="preserve">Developing a modular seats fits in the fourth quarter of the </w:t>
      </w:r>
      <w:sdt>
        <w:sdtPr>
          <w:id w:val="3252830"/>
          <w:citation/>
        </w:sdtPr>
        <w:sdtContent>
          <w:fldSimple w:instr=" CITATION Gre17 \l 2057 ">
            <w:r w:rsidR="001D5268">
              <w:rPr>
                <w:noProof/>
              </w:rPr>
              <w:t>(Satell, 2017)</w:t>
            </w:r>
          </w:fldSimple>
        </w:sdtContent>
      </w:sdt>
      <w:r>
        <w:t xml:space="preserve"> </w:t>
      </w:r>
      <w:r w:rsidRPr="00D762E6">
        <w:rPr>
          <w:i/>
          <w:iCs/>
          <w:u w:val="single"/>
        </w:rPr>
        <w:t>innovation matrix</w:t>
      </w:r>
      <w:r>
        <w:t xml:space="preserve"> which isf sustaining innovation as both the problems and domain are very well defined and technology is pretty mature and nothing actually to start from scratch. </w:t>
      </w:r>
    </w:p>
    <w:p w:rsidR="0034666F" w:rsidRDefault="00CB1EF6" w:rsidP="00D71EB9">
      <w:r>
        <w:t xml:space="preserve">Project development plans were well developed and </w:t>
      </w:r>
      <w:r w:rsidR="0034666F" w:rsidRPr="00CB1EF6">
        <w:rPr>
          <w:i/>
          <w:iCs/>
          <w:u w:val="single"/>
        </w:rPr>
        <w:t xml:space="preserve">measurement </w:t>
      </w:r>
      <w:r>
        <w:t xml:space="preserve">methodologies for progress of the project, risk and change management were clearly defined. Rigorously </w:t>
      </w:r>
      <w:r w:rsidRPr="00CB1EF6">
        <w:rPr>
          <w:i/>
          <w:iCs/>
          <w:u w:val="single"/>
        </w:rPr>
        <w:t xml:space="preserve">project </w:t>
      </w:r>
      <w:r w:rsidR="0034666F" w:rsidRPr="00CB1EF6">
        <w:rPr>
          <w:i/>
          <w:iCs/>
          <w:u w:val="single"/>
        </w:rPr>
        <w:t>audit</w:t>
      </w:r>
      <w:r w:rsidRPr="00CB1EF6">
        <w:rPr>
          <w:i/>
          <w:iCs/>
          <w:u w:val="single"/>
        </w:rPr>
        <w:t>s</w:t>
      </w:r>
      <w:r>
        <w:t xml:space="preserve"> were conducted throughout the programme at various gates and milestones.</w:t>
      </w:r>
    </w:p>
    <w:p w:rsidR="00AF4D7F" w:rsidRDefault="00E92C23" w:rsidP="00D71EB9">
      <w:r>
        <w:t xml:space="preserve">Programme team seem to have good </w:t>
      </w:r>
      <w:r w:rsidRPr="00E92C23">
        <w:rPr>
          <w:i/>
          <w:iCs/>
          <w:u w:val="single"/>
        </w:rPr>
        <w:t>u</w:t>
      </w:r>
      <w:r w:rsidR="00AF6B1C" w:rsidRPr="00E92C23">
        <w:rPr>
          <w:i/>
          <w:iCs/>
          <w:u w:val="single"/>
        </w:rPr>
        <w:t>nderstanding of challenges and barriers</w:t>
      </w:r>
      <w:r w:rsidR="00AF6B1C">
        <w:t xml:space="preserve"> and how to overcome</w:t>
      </w:r>
      <w:r>
        <w:t xml:space="preserve"> by implementing company’s best practices of product development and management.</w:t>
      </w:r>
    </w:p>
    <w:p w:rsidR="00D71EB9" w:rsidRDefault="006D3D7B" w:rsidP="00D71EB9">
      <w:r>
        <w:t xml:space="preserve">There was very little evidence of </w:t>
      </w:r>
      <w:r w:rsidR="00873143" w:rsidRPr="006D3D7B">
        <w:rPr>
          <w:i/>
          <w:iCs/>
          <w:u w:val="single"/>
        </w:rPr>
        <w:t>Innovation across boundaries</w:t>
      </w:r>
      <w:r>
        <w:t>. Collaborations and partnership were only within either the Safran Seats business or in some instance within Safran Group. Apart from relying upon suppliers for data inevitable from them, there were no evidences of any kind of open innovation. Also, the innovation in itself was and is only for the sole purpose of the company’s use and bound by tight intellectual laws and not opens to outside world.</w:t>
      </w:r>
    </w:p>
    <w:p w:rsidR="001405AF" w:rsidRPr="00D71EB9" w:rsidRDefault="006D3D7B" w:rsidP="00D71EB9">
      <w:r>
        <w:t xml:space="preserve">Not much was observed in terms of investment, improvement and appreciation of </w:t>
      </w:r>
      <w:r w:rsidR="001405AF" w:rsidRPr="006D3D7B">
        <w:rPr>
          <w:i/>
          <w:iCs/>
          <w:u w:val="single"/>
        </w:rPr>
        <w:t>Human factor</w:t>
      </w:r>
      <w:r>
        <w:t xml:space="preserve"> within the innovation</w:t>
      </w:r>
      <w:r w:rsidR="006E53E8">
        <w:t>,</w:t>
      </w:r>
      <w:r>
        <w:t xml:space="preserve"> like special training, special tools and techniques etc.</w:t>
      </w:r>
    </w:p>
    <w:p w:rsidR="002A73CF" w:rsidRPr="0036013F" w:rsidRDefault="002A73CF">
      <w:pPr>
        <w:rPr>
          <w:sz w:val="24"/>
          <w:szCs w:val="24"/>
        </w:rPr>
      </w:pPr>
      <w:r w:rsidRPr="0036013F">
        <w:rPr>
          <w:sz w:val="24"/>
          <w:szCs w:val="24"/>
        </w:rPr>
        <w:br w:type="page"/>
      </w:r>
    </w:p>
    <w:sdt>
      <w:sdtPr>
        <w:rPr>
          <w:rFonts w:asciiTheme="minorHAnsi" w:eastAsiaTheme="minorHAnsi" w:hAnsiTheme="minorHAnsi" w:cstheme="minorBidi"/>
          <w:b w:val="0"/>
          <w:bCs w:val="0"/>
          <w:color w:val="auto"/>
          <w:sz w:val="22"/>
          <w:szCs w:val="22"/>
        </w:rPr>
        <w:id w:val="15968752"/>
        <w:docPartObj>
          <w:docPartGallery w:val="Bibliographies"/>
          <w:docPartUnique/>
        </w:docPartObj>
      </w:sdtPr>
      <w:sdtContent>
        <w:bookmarkStart w:id="27" w:name="_Toc104544561" w:displacedByCustomXml="prev"/>
        <w:p w:rsidR="001B0DC5" w:rsidRDefault="001B0DC5">
          <w:pPr>
            <w:pStyle w:val="Heading1"/>
          </w:pPr>
          <w:r>
            <w:t>Bibliography</w:t>
          </w:r>
          <w:bookmarkEnd w:id="27"/>
        </w:p>
        <w:sdt>
          <w:sdtPr>
            <w:id w:val="111145805"/>
            <w:bibliography/>
          </w:sdtPr>
          <w:sdtContent>
            <w:p w:rsidR="001D5268" w:rsidRDefault="00E4303A" w:rsidP="001D5268">
              <w:pPr>
                <w:pStyle w:val="Bibliography"/>
                <w:rPr>
                  <w:noProof/>
                </w:rPr>
              </w:pPr>
              <w:r>
                <w:fldChar w:fldCharType="begin"/>
              </w:r>
              <w:r w:rsidR="001B0DC5">
                <w:instrText xml:space="preserve"> BIBLIOGRAPHY </w:instrText>
              </w:r>
              <w:r>
                <w:fldChar w:fldCharType="separate"/>
              </w:r>
              <w:r w:rsidR="001D5268">
                <w:rPr>
                  <w:noProof/>
                </w:rPr>
                <w:t xml:space="preserve">Abhay Singh, S.M., 2022. </w:t>
              </w:r>
              <w:r w:rsidR="001D5268">
                <w:rPr>
                  <w:i/>
                  <w:iCs/>
                  <w:noProof/>
                </w:rPr>
                <w:t>Allied Market Research</w:t>
              </w:r>
              <w:r w:rsidR="001D5268">
                <w:rPr>
                  <w:noProof/>
                </w:rPr>
                <w:t xml:space="preserve">. [Online] Available at: </w:t>
              </w:r>
              <w:hyperlink r:id="rId14" w:history="1">
                <w:r w:rsidR="001D5268">
                  <w:rPr>
                    <w:rStyle w:val="Hyperlink"/>
                    <w:noProof/>
                  </w:rPr>
                  <w:t>https://www.alliedmarketresearch.com/aircraft-seating-market</w:t>
                </w:r>
              </w:hyperlink>
              <w:r w:rsidR="001D5268">
                <w:rPr>
                  <w:noProof/>
                </w:rPr>
                <w:t xml:space="preserve"> [Accessed 25 May 2022].</w:t>
              </w:r>
            </w:p>
            <w:p w:rsidR="001D5268" w:rsidRDefault="001D5268" w:rsidP="001D5268">
              <w:pPr>
                <w:pStyle w:val="Bibliography"/>
                <w:rPr>
                  <w:noProof/>
                </w:rPr>
              </w:pPr>
              <w:r>
                <w:rPr>
                  <w:noProof/>
                </w:rPr>
                <w:t xml:space="preserve">Anon., 2022. </w:t>
              </w:r>
              <w:r>
                <w:rPr>
                  <w:i/>
                  <w:iCs/>
                  <w:noProof/>
                </w:rPr>
                <w:t>Safran Group</w:t>
              </w:r>
              <w:r>
                <w:rPr>
                  <w:noProof/>
                </w:rPr>
                <w:t xml:space="preserve">. [Online] Available at: </w:t>
              </w:r>
              <w:hyperlink r:id="rId15" w:history="1">
                <w:r>
                  <w:rPr>
                    <w:rStyle w:val="Hyperlink"/>
                    <w:noProof/>
                  </w:rPr>
                  <w:t>https://www.safran-group.com/companies/safran-seats</w:t>
                </w:r>
              </w:hyperlink>
              <w:r>
                <w:rPr>
                  <w:noProof/>
                </w:rPr>
                <w:t xml:space="preserve"> [Accessed 225 May 2022].</w:t>
              </w:r>
            </w:p>
            <w:p w:rsidR="001D5268" w:rsidRDefault="001D5268" w:rsidP="001D5268">
              <w:pPr>
                <w:pStyle w:val="Bibliography"/>
                <w:rPr>
                  <w:noProof/>
                </w:rPr>
              </w:pPr>
              <w:r>
                <w:rPr>
                  <w:noProof/>
                </w:rPr>
                <w:t xml:space="preserve">eCFR, 2022. </w:t>
              </w:r>
              <w:r>
                <w:rPr>
                  <w:i/>
                  <w:iCs/>
                  <w:noProof/>
                </w:rPr>
                <w:t>Code of Federal Regulations</w:t>
              </w:r>
              <w:r>
                <w:rPr>
                  <w:noProof/>
                </w:rPr>
                <w:t xml:space="preserve">. [Online] Available at: </w:t>
              </w:r>
              <w:hyperlink r:id="rId16" w:history="1">
                <w:r>
                  <w:rPr>
                    <w:rStyle w:val="Hyperlink"/>
                    <w:noProof/>
                  </w:rPr>
                  <w:t>https://www.ecfr.gov/current/title-14/chapter-I/subchapter-C/part-25/subpart-C/subject-group-ECFRda24a9b1d389632/section-25.561</w:t>
                </w:r>
              </w:hyperlink>
              <w:r>
                <w:rPr>
                  <w:noProof/>
                </w:rPr>
                <w:t xml:space="preserve"> [Accessed 26 May 2022].</w:t>
              </w:r>
            </w:p>
            <w:p w:rsidR="001D5268" w:rsidRDefault="001D5268" w:rsidP="001D5268">
              <w:pPr>
                <w:pStyle w:val="Bibliography"/>
                <w:rPr>
                  <w:noProof/>
                </w:rPr>
              </w:pPr>
              <w:r>
                <w:rPr>
                  <w:noProof/>
                </w:rPr>
                <w:t xml:space="preserve">FAA, 2006. </w:t>
              </w:r>
              <w:r>
                <w:rPr>
                  <w:i/>
                  <w:iCs/>
                  <w:noProof/>
                </w:rPr>
                <w:t>Federal Aviation Administration</w:t>
              </w:r>
              <w:r>
                <w:rPr>
                  <w:noProof/>
                </w:rPr>
                <w:t xml:space="preserve">. [Online] Available at: </w:t>
              </w:r>
              <w:hyperlink r:id="rId17" w:history="1">
                <w:r>
                  <w:rPr>
                    <w:rStyle w:val="Hyperlink"/>
                    <w:noProof/>
                  </w:rPr>
                  <w:t>https://www.faa.gov/regulations_policies/advisory_circulars/index.cfm/go/document.information/documentID/22657</w:t>
                </w:r>
              </w:hyperlink>
              <w:r>
                <w:rPr>
                  <w:noProof/>
                </w:rPr>
                <w:t xml:space="preserve"> [Accessed 26 May 2022].</w:t>
              </w:r>
            </w:p>
            <w:p w:rsidR="001D5268" w:rsidRDefault="001D5268" w:rsidP="001D5268">
              <w:pPr>
                <w:pStyle w:val="Bibliography"/>
                <w:rPr>
                  <w:noProof/>
                </w:rPr>
              </w:pPr>
              <w:r>
                <w:rPr>
                  <w:noProof/>
                </w:rPr>
                <w:t xml:space="preserve">Keith Goffin, R.M., 2017. </w:t>
              </w:r>
              <w:r>
                <w:rPr>
                  <w:i/>
                  <w:iCs/>
                  <w:noProof/>
                </w:rPr>
                <w:t>Innovation Management Effective Strategy and Implementation</w:t>
              </w:r>
              <w:r>
                <w:rPr>
                  <w:noProof/>
                </w:rPr>
                <w:t>. 3rd ed. London: PALGRAVE.</w:t>
              </w:r>
            </w:p>
            <w:p w:rsidR="001D5268" w:rsidRDefault="001D5268" w:rsidP="001D5268">
              <w:pPr>
                <w:pStyle w:val="Bibliography"/>
                <w:rPr>
                  <w:noProof/>
                </w:rPr>
              </w:pPr>
              <w:r>
                <w:rPr>
                  <w:noProof/>
                </w:rPr>
                <w:t xml:space="preserve">SAE, 2018. </w:t>
              </w:r>
              <w:r>
                <w:rPr>
                  <w:i/>
                  <w:iCs/>
                  <w:noProof/>
                </w:rPr>
                <w:t>SAE International</w:t>
              </w:r>
              <w:r>
                <w:rPr>
                  <w:noProof/>
                </w:rPr>
                <w:t xml:space="preserve">. [Online] Available at: </w:t>
              </w:r>
              <w:hyperlink r:id="rId18" w:history="1">
                <w:r>
                  <w:rPr>
                    <w:rStyle w:val="Hyperlink"/>
                    <w:noProof/>
                  </w:rPr>
                  <w:t>https://www.sae.org/standards/content/arp5526e</w:t>
                </w:r>
              </w:hyperlink>
              <w:r>
                <w:rPr>
                  <w:noProof/>
                </w:rPr>
                <w:t xml:space="preserve"> [Accessed 26 May 2022].</w:t>
              </w:r>
            </w:p>
            <w:p w:rsidR="001D5268" w:rsidRDefault="001D5268" w:rsidP="001D5268">
              <w:pPr>
                <w:pStyle w:val="Bibliography"/>
                <w:rPr>
                  <w:noProof/>
                </w:rPr>
              </w:pPr>
              <w:r>
                <w:rPr>
                  <w:noProof/>
                </w:rPr>
                <w:t xml:space="preserve">Satell, G., 2017. </w:t>
              </w:r>
              <w:r>
                <w:rPr>
                  <w:i/>
                  <w:iCs/>
                  <w:noProof/>
                </w:rPr>
                <w:t>Mapping Innovation A Plabookfor Navigating a Disruptive Age</w:t>
              </w:r>
              <w:r>
                <w:rPr>
                  <w:noProof/>
                </w:rPr>
                <w:t>. New York: McGraw-Hill Education.</w:t>
              </w:r>
            </w:p>
            <w:p w:rsidR="001B0DC5" w:rsidRDefault="00E4303A" w:rsidP="001D5268">
              <w:pPr>
                <w:pStyle w:val="Bibliography"/>
              </w:pPr>
              <w:r>
                <w:fldChar w:fldCharType="end"/>
              </w:r>
            </w:p>
          </w:sdtContent>
        </w:sdt>
      </w:sdtContent>
    </w:sdt>
    <w:p w:rsidR="001B0DC5" w:rsidRDefault="001B0DC5" w:rsidP="001B0DC5"/>
    <w:p w:rsidR="00B35445" w:rsidRPr="0036013F" w:rsidRDefault="00B35445" w:rsidP="001F4C27"/>
    <w:sectPr w:rsidR="00B35445" w:rsidRPr="0036013F" w:rsidSect="009C3926">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4F2B" w:rsidRDefault="00694F2B" w:rsidP="009C3926">
      <w:pPr>
        <w:spacing w:after="0" w:line="240" w:lineRule="auto"/>
      </w:pPr>
      <w:r>
        <w:separator/>
      </w:r>
    </w:p>
  </w:endnote>
  <w:endnote w:type="continuationSeparator" w:id="1">
    <w:p w:rsidR="00694F2B" w:rsidRDefault="00694F2B" w:rsidP="009C39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unga">
    <w:panose1 w:val="020B0502040204020203"/>
    <w:charset w:val="00"/>
    <w:family w:val="swiss"/>
    <w:pitch w:val="variable"/>
    <w:sig w:usb0="004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27260"/>
      <w:docPartObj>
        <w:docPartGallery w:val="Page Numbers (Bottom of Page)"/>
        <w:docPartUnique/>
      </w:docPartObj>
    </w:sdtPr>
    <w:sdtContent>
      <w:p w:rsidR="00E17CCB" w:rsidRDefault="00E17CCB">
        <w:pPr>
          <w:pStyle w:val="Footer"/>
          <w:jc w:val="center"/>
        </w:pPr>
        <w:fldSimple w:instr=" PAGE   \* MERGEFORMAT ">
          <w:r w:rsidR="003D4960">
            <w:rPr>
              <w:noProof/>
            </w:rPr>
            <w:t>2</w:t>
          </w:r>
        </w:fldSimple>
      </w:p>
    </w:sdtContent>
  </w:sdt>
  <w:p w:rsidR="00E17CCB" w:rsidRDefault="00E17CC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4F2B" w:rsidRDefault="00694F2B" w:rsidP="009C3926">
      <w:pPr>
        <w:spacing w:after="0" w:line="240" w:lineRule="auto"/>
      </w:pPr>
      <w:r>
        <w:separator/>
      </w:r>
    </w:p>
  </w:footnote>
  <w:footnote w:type="continuationSeparator" w:id="1">
    <w:p w:rsidR="00694F2B" w:rsidRDefault="00694F2B" w:rsidP="009C392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1.25pt;height:11.25pt" o:bullet="t">
        <v:imagedata r:id="rId1" o:title="mso222E"/>
      </v:shape>
    </w:pict>
  </w:numPicBullet>
  <w:abstractNum w:abstractNumId="0">
    <w:nsid w:val="05787254"/>
    <w:multiLevelType w:val="hybridMultilevel"/>
    <w:tmpl w:val="B45CBF7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B544A2B"/>
    <w:multiLevelType w:val="hybridMultilevel"/>
    <w:tmpl w:val="79C28FC2"/>
    <w:lvl w:ilvl="0" w:tplc="E876B0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8E03D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09A0C5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29A487A"/>
    <w:multiLevelType w:val="hybridMultilevel"/>
    <w:tmpl w:val="E8F0D3D8"/>
    <w:lvl w:ilvl="0" w:tplc="96EEB04C">
      <w:numFmt w:val="bullet"/>
      <w:lvlText w:val="-"/>
      <w:lvlJc w:val="left"/>
      <w:pPr>
        <w:ind w:left="390" w:hanging="360"/>
      </w:pPr>
      <w:rPr>
        <w:rFonts w:ascii="Calibri" w:eastAsiaTheme="minorHAnsi" w:hAnsi="Calibri" w:cs="Calibri" w:hint="default"/>
      </w:rPr>
    </w:lvl>
    <w:lvl w:ilvl="1" w:tplc="08090003" w:tentative="1">
      <w:start w:val="1"/>
      <w:numFmt w:val="bullet"/>
      <w:lvlText w:val="o"/>
      <w:lvlJc w:val="left"/>
      <w:pPr>
        <w:ind w:left="1110" w:hanging="360"/>
      </w:pPr>
      <w:rPr>
        <w:rFonts w:ascii="Courier New" w:hAnsi="Courier New" w:cs="Courier New" w:hint="default"/>
      </w:rPr>
    </w:lvl>
    <w:lvl w:ilvl="2" w:tplc="08090005" w:tentative="1">
      <w:start w:val="1"/>
      <w:numFmt w:val="bullet"/>
      <w:lvlText w:val=""/>
      <w:lvlJc w:val="left"/>
      <w:pPr>
        <w:ind w:left="1830" w:hanging="360"/>
      </w:pPr>
      <w:rPr>
        <w:rFonts w:ascii="Wingdings" w:hAnsi="Wingdings" w:hint="default"/>
      </w:rPr>
    </w:lvl>
    <w:lvl w:ilvl="3" w:tplc="08090001" w:tentative="1">
      <w:start w:val="1"/>
      <w:numFmt w:val="bullet"/>
      <w:lvlText w:val=""/>
      <w:lvlJc w:val="left"/>
      <w:pPr>
        <w:ind w:left="2550" w:hanging="360"/>
      </w:pPr>
      <w:rPr>
        <w:rFonts w:ascii="Symbol" w:hAnsi="Symbol" w:hint="default"/>
      </w:rPr>
    </w:lvl>
    <w:lvl w:ilvl="4" w:tplc="08090003" w:tentative="1">
      <w:start w:val="1"/>
      <w:numFmt w:val="bullet"/>
      <w:lvlText w:val="o"/>
      <w:lvlJc w:val="left"/>
      <w:pPr>
        <w:ind w:left="3270" w:hanging="360"/>
      </w:pPr>
      <w:rPr>
        <w:rFonts w:ascii="Courier New" w:hAnsi="Courier New" w:cs="Courier New" w:hint="default"/>
      </w:rPr>
    </w:lvl>
    <w:lvl w:ilvl="5" w:tplc="08090005" w:tentative="1">
      <w:start w:val="1"/>
      <w:numFmt w:val="bullet"/>
      <w:lvlText w:val=""/>
      <w:lvlJc w:val="left"/>
      <w:pPr>
        <w:ind w:left="3990" w:hanging="360"/>
      </w:pPr>
      <w:rPr>
        <w:rFonts w:ascii="Wingdings" w:hAnsi="Wingdings" w:hint="default"/>
      </w:rPr>
    </w:lvl>
    <w:lvl w:ilvl="6" w:tplc="08090001" w:tentative="1">
      <w:start w:val="1"/>
      <w:numFmt w:val="bullet"/>
      <w:lvlText w:val=""/>
      <w:lvlJc w:val="left"/>
      <w:pPr>
        <w:ind w:left="4710" w:hanging="360"/>
      </w:pPr>
      <w:rPr>
        <w:rFonts w:ascii="Symbol" w:hAnsi="Symbol" w:hint="default"/>
      </w:rPr>
    </w:lvl>
    <w:lvl w:ilvl="7" w:tplc="08090003" w:tentative="1">
      <w:start w:val="1"/>
      <w:numFmt w:val="bullet"/>
      <w:lvlText w:val="o"/>
      <w:lvlJc w:val="left"/>
      <w:pPr>
        <w:ind w:left="5430" w:hanging="360"/>
      </w:pPr>
      <w:rPr>
        <w:rFonts w:ascii="Courier New" w:hAnsi="Courier New" w:cs="Courier New" w:hint="default"/>
      </w:rPr>
    </w:lvl>
    <w:lvl w:ilvl="8" w:tplc="08090005" w:tentative="1">
      <w:start w:val="1"/>
      <w:numFmt w:val="bullet"/>
      <w:lvlText w:val=""/>
      <w:lvlJc w:val="left"/>
      <w:pPr>
        <w:ind w:left="6150" w:hanging="360"/>
      </w:pPr>
      <w:rPr>
        <w:rFonts w:ascii="Wingdings" w:hAnsi="Wingdings" w:hint="default"/>
      </w:rPr>
    </w:lvl>
  </w:abstractNum>
  <w:abstractNum w:abstractNumId="5">
    <w:nsid w:val="1AFF533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C76156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0A63C01"/>
    <w:multiLevelType w:val="hybridMultilevel"/>
    <w:tmpl w:val="862A78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135238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27523EE"/>
    <w:multiLevelType w:val="hybridMultilevel"/>
    <w:tmpl w:val="2FECDC86"/>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45B624F"/>
    <w:multiLevelType w:val="hybridMultilevel"/>
    <w:tmpl w:val="1518BB3C"/>
    <w:lvl w:ilvl="0" w:tplc="95602C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46B5E4F"/>
    <w:multiLevelType w:val="hybridMultilevel"/>
    <w:tmpl w:val="AA32D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51E357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C922B3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DCF0B79"/>
    <w:multiLevelType w:val="hybridMultilevel"/>
    <w:tmpl w:val="C4EC2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7D9170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8191F6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C7F765C"/>
    <w:multiLevelType w:val="hybridMultilevel"/>
    <w:tmpl w:val="12DAB5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7157B45"/>
    <w:multiLevelType w:val="hybridMultilevel"/>
    <w:tmpl w:val="AD287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EBC258F"/>
    <w:multiLevelType w:val="hybridMultilevel"/>
    <w:tmpl w:val="0B922A1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F190F4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3480812"/>
    <w:multiLevelType w:val="hybridMultilevel"/>
    <w:tmpl w:val="85C07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4CF130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E3948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715631BD"/>
    <w:multiLevelType w:val="hybridMultilevel"/>
    <w:tmpl w:val="C7DA96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2336D5E"/>
    <w:multiLevelType w:val="hybridMultilevel"/>
    <w:tmpl w:val="FE64DC9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42C06F3"/>
    <w:multiLevelType w:val="hybridMultilevel"/>
    <w:tmpl w:val="6E2AE1A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6392F1A"/>
    <w:multiLevelType w:val="hybridMultilevel"/>
    <w:tmpl w:val="5010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9"/>
  </w:num>
  <w:num w:numId="3">
    <w:abstractNumId w:val="10"/>
  </w:num>
  <w:num w:numId="4">
    <w:abstractNumId w:val="21"/>
  </w:num>
  <w:num w:numId="5">
    <w:abstractNumId w:val="17"/>
  </w:num>
  <w:num w:numId="6">
    <w:abstractNumId w:val="25"/>
  </w:num>
  <w:num w:numId="7">
    <w:abstractNumId w:val="20"/>
  </w:num>
  <w:num w:numId="8">
    <w:abstractNumId w:val="22"/>
  </w:num>
  <w:num w:numId="9">
    <w:abstractNumId w:val="6"/>
  </w:num>
  <w:num w:numId="10">
    <w:abstractNumId w:val="12"/>
  </w:num>
  <w:num w:numId="11">
    <w:abstractNumId w:val="13"/>
  </w:num>
  <w:num w:numId="12">
    <w:abstractNumId w:val="8"/>
  </w:num>
  <w:num w:numId="13">
    <w:abstractNumId w:val="3"/>
  </w:num>
  <w:num w:numId="14">
    <w:abstractNumId w:val="23"/>
  </w:num>
  <w:num w:numId="15">
    <w:abstractNumId w:val="15"/>
  </w:num>
  <w:num w:numId="16">
    <w:abstractNumId w:val="5"/>
  </w:num>
  <w:num w:numId="17">
    <w:abstractNumId w:val="16"/>
  </w:num>
  <w:num w:numId="18">
    <w:abstractNumId w:val="2"/>
  </w:num>
  <w:num w:numId="19">
    <w:abstractNumId w:val="26"/>
  </w:num>
  <w:num w:numId="20">
    <w:abstractNumId w:val="24"/>
  </w:num>
  <w:num w:numId="21">
    <w:abstractNumId w:val="9"/>
  </w:num>
  <w:num w:numId="22">
    <w:abstractNumId w:val="18"/>
  </w:num>
  <w:num w:numId="23">
    <w:abstractNumId w:val="7"/>
  </w:num>
  <w:num w:numId="24">
    <w:abstractNumId w:val="27"/>
  </w:num>
  <w:num w:numId="25">
    <w:abstractNumId w:val="14"/>
  </w:num>
  <w:num w:numId="26">
    <w:abstractNumId w:val="1"/>
  </w:num>
  <w:num w:numId="27">
    <w:abstractNumId w:val="0"/>
  </w:num>
  <w:num w:numId="2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AA1BC4"/>
    <w:rsid w:val="00000AE1"/>
    <w:rsid w:val="00001E3F"/>
    <w:rsid w:val="000023CA"/>
    <w:rsid w:val="000024D3"/>
    <w:rsid w:val="00003D8B"/>
    <w:rsid w:val="000047FE"/>
    <w:rsid w:val="000060A7"/>
    <w:rsid w:val="000063BE"/>
    <w:rsid w:val="00007AD1"/>
    <w:rsid w:val="00014B53"/>
    <w:rsid w:val="00014F50"/>
    <w:rsid w:val="00015156"/>
    <w:rsid w:val="00016380"/>
    <w:rsid w:val="00016815"/>
    <w:rsid w:val="000233CF"/>
    <w:rsid w:val="00023E31"/>
    <w:rsid w:val="00024AF0"/>
    <w:rsid w:val="00027F22"/>
    <w:rsid w:val="00033362"/>
    <w:rsid w:val="00033388"/>
    <w:rsid w:val="00033A2B"/>
    <w:rsid w:val="00033B9B"/>
    <w:rsid w:val="00033DA8"/>
    <w:rsid w:val="00036BBC"/>
    <w:rsid w:val="00042F93"/>
    <w:rsid w:val="000461F7"/>
    <w:rsid w:val="00050D08"/>
    <w:rsid w:val="000561CB"/>
    <w:rsid w:val="00057F44"/>
    <w:rsid w:val="000670F5"/>
    <w:rsid w:val="000674D6"/>
    <w:rsid w:val="0007076E"/>
    <w:rsid w:val="000764FB"/>
    <w:rsid w:val="0007713B"/>
    <w:rsid w:val="00084BFF"/>
    <w:rsid w:val="00091B96"/>
    <w:rsid w:val="00093D6B"/>
    <w:rsid w:val="0009465E"/>
    <w:rsid w:val="00094872"/>
    <w:rsid w:val="00096DE4"/>
    <w:rsid w:val="000978FA"/>
    <w:rsid w:val="000A5482"/>
    <w:rsid w:val="000A5F82"/>
    <w:rsid w:val="000B0B5E"/>
    <w:rsid w:val="000B1A18"/>
    <w:rsid w:val="000C242B"/>
    <w:rsid w:val="000C261C"/>
    <w:rsid w:val="000C312A"/>
    <w:rsid w:val="000C3C18"/>
    <w:rsid w:val="000C4BCE"/>
    <w:rsid w:val="000C4FE6"/>
    <w:rsid w:val="000D0EB1"/>
    <w:rsid w:val="000D1643"/>
    <w:rsid w:val="000D6F22"/>
    <w:rsid w:val="000D79DF"/>
    <w:rsid w:val="000E1AB4"/>
    <w:rsid w:val="000E2F3D"/>
    <w:rsid w:val="000E60A9"/>
    <w:rsid w:val="000E75E9"/>
    <w:rsid w:val="000E7F6F"/>
    <w:rsid w:val="000F1A7B"/>
    <w:rsid w:val="000F241A"/>
    <w:rsid w:val="000F247D"/>
    <w:rsid w:val="000F4E94"/>
    <w:rsid w:val="000F5214"/>
    <w:rsid w:val="000F6404"/>
    <w:rsid w:val="0010247D"/>
    <w:rsid w:val="00103726"/>
    <w:rsid w:val="00103746"/>
    <w:rsid w:val="00106923"/>
    <w:rsid w:val="00107195"/>
    <w:rsid w:val="001136FA"/>
    <w:rsid w:val="0011392E"/>
    <w:rsid w:val="00117804"/>
    <w:rsid w:val="00117E7A"/>
    <w:rsid w:val="001202D1"/>
    <w:rsid w:val="00121C4C"/>
    <w:rsid w:val="00122B2A"/>
    <w:rsid w:val="00127C1A"/>
    <w:rsid w:val="00131C37"/>
    <w:rsid w:val="00133EE2"/>
    <w:rsid w:val="001357BC"/>
    <w:rsid w:val="00136295"/>
    <w:rsid w:val="001363B1"/>
    <w:rsid w:val="00140228"/>
    <w:rsid w:val="00140549"/>
    <w:rsid w:val="001405AF"/>
    <w:rsid w:val="00140C08"/>
    <w:rsid w:val="0014457E"/>
    <w:rsid w:val="0014470D"/>
    <w:rsid w:val="00152927"/>
    <w:rsid w:val="00160463"/>
    <w:rsid w:val="001620C8"/>
    <w:rsid w:val="00171187"/>
    <w:rsid w:val="00172F02"/>
    <w:rsid w:val="001776D5"/>
    <w:rsid w:val="001813B0"/>
    <w:rsid w:val="0018180F"/>
    <w:rsid w:val="0018268F"/>
    <w:rsid w:val="0018313D"/>
    <w:rsid w:val="00184F2D"/>
    <w:rsid w:val="001863AD"/>
    <w:rsid w:val="001874C2"/>
    <w:rsid w:val="00194103"/>
    <w:rsid w:val="001A1FA9"/>
    <w:rsid w:val="001A6A48"/>
    <w:rsid w:val="001A7360"/>
    <w:rsid w:val="001B0021"/>
    <w:rsid w:val="001B0C11"/>
    <w:rsid w:val="001B0DC5"/>
    <w:rsid w:val="001B156E"/>
    <w:rsid w:val="001B2DA0"/>
    <w:rsid w:val="001B4559"/>
    <w:rsid w:val="001B4CE4"/>
    <w:rsid w:val="001B4E92"/>
    <w:rsid w:val="001B6E56"/>
    <w:rsid w:val="001B7EE8"/>
    <w:rsid w:val="001C0655"/>
    <w:rsid w:val="001C2DD1"/>
    <w:rsid w:val="001D2CF9"/>
    <w:rsid w:val="001D394E"/>
    <w:rsid w:val="001D5268"/>
    <w:rsid w:val="001D60E0"/>
    <w:rsid w:val="001D6266"/>
    <w:rsid w:val="001D766E"/>
    <w:rsid w:val="001E5854"/>
    <w:rsid w:val="001F4C27"/>
    <w:rsid w:val="001F6B04"/>
    <w:rsid w:val="001F7A60"/>
    <w:rsid w:val="00202882"/>
    <w:rsid w:val="0020658F"/>
    <w:rsid w:val="00210512"/>
    <w:rsid w:val="0021096E"/>
    <w:rsid w:val="00211ECE"/>
    <w:rsid w:val="0021679B"/>
    <w:rsid w:val="002167AF"/>
    <w:rsid w:val="00217709"/>
    <w:rsid w:val="0022161B"/>
    <w:rsid w:val="00221FD8"/>
    <w:rsid w:val="00223FC9"/>
    <w:rsid w:val="00231AB4"/>
    <w:rsid w:val="00232442"/>
    <w:rsid w:val="00232A69"/>
    <w:rsid w:val="00233BF3"/>
    <w:rsid w:val="0023686B"/>
    <w:rsid w:val="0023719B"/>
    <w:rsid w:val="00241669"/>
    <w:rsid w:val="00246D8E"/>
    <w:rsid w:val="00247BDB"/>
    <w:rsid w:val="002505A2"/>
    <w:rsid w:val="002526BC"/>
    <w:rsid w:val="00254028"/>
    <w:rsid w:val="002548C9"/>
    <w:rsid w:val="00257D4C"/>
    <w:rsid w:val="0026490D"/>
    <w:rsid w:val="00270037"/>
    <w:rsid w:val="0027414C"/>
    <w:rsid w:val="002749E7"/>
    <w:rsid w:val="00275D66"/>
    <w:rsid w:val="00277028"/>
    <w:rsid w:val="00277242"/>
    <w:rsid w:val="00277856"/>
    <w:rsid w:val="0028170A"/>
    <w:rsid w:val="00282EEE"/>
    <w:rsid w:val="00283E01"/>
    <w:rsid w:val="00284F5C"/>
    <w:rsid w:val="00285740"/>
    <w:rsid w:val="00287FAC"/>
    <w:rsid w:val="00293A1F"/>
    <w:rsid w:val="00296E9A"/>
    <w:rsid w:val="002A2F1D"/>
    <w:rsid w:val="002A439D"/>
    <w:rsid w:val="002A6C3E"/>
    <w:rsid w:val="002A73CF"/>
    <w:rsid w:val="002A7866"/>
    <w:rsid w:val="002B197F"/>
    <w:rsid w:val="002B4739"/>
    <w:rsid w:val="002C3B3D"/>
    <w:rsid w:val="002C634D"/>
    <w:rsid w:val="002D2512"/>
    <w:rsid w:val="002E2346"/>
    <w:rsid w:val="002E783F"/>
    <w:rsid w:val="002F2E2E"/>
    <w:rsid w:val="002F40A0"/>
    <w:rsid w:val="002F465D"/>
    <w:rsid w:val="002F7AB5"/>
    <w:rsid w:val="00300FA0"/>
    <w:rsid w:val="003010AA"/>
    <w:rsid w:val="00301CF9"/>
    <w:rsid w:val="00303873"/>
    <w:rsid w:val="00303C4A"/>
    <w:rsid w:val="00303DDF"/>
    <w:rsid w:val="00304DE1"/>
    <w:rsid w:val="00306963"/>
    <w:rsid w:val="00307596"/>
    <w:rsid w:val="003143D7"/>
    <w:rsid w:val="003144EB"/>
    <w:rsid w:val="00314C48"/>
    <w:rsid w:val="00315FBE"/>
    <w:rsid w:val="00316F0B"/>
    <w:rsid w:val="00324F09"/>
    <w:rsid w:val="003252D8"/>
    <w:rsid w:val="00327A94"/>
    <w:rsid w:val="003304BB"/>
    <w:rsid w:val="003339C3"/>
    <w:rsid w:val="00333A67"/>
    <w:rsid w:val="00334524"/>
    <w:rsid w:val="00340357"/>
    <w:rsid w:val="00342AF6"/>
    <w:rsid w:val="0034666F"/>
    <w:rsid w:val="00354E82"/>
    <w:rsid w:val="0036013F"/>
    <w:rsid w:val="00360256"/>
    <w:rsid w:val="003614E0"/>
    <w:rsid w:val="00362E18"/>
    <w:rsid w:val="00364360"/>
    <w:rsid w:val="00372DE3"/>
    <w:rsid w:val="003741F6"/>
    <w:rsid w:val="0037532C"/>
    <w:rsid w:val="003756CB"/>
    <w:rsid w:val="00375D18"/>
    <w:rsid w:val="00376B9C"/>
    <w:rsid w:val="00380B7C"/>
    <w:rsid w:val="0038192F"/>
    <w:rsid w:val="00384763"/>
    <w:rsid w:val="00384F14"/>
    <w:rsid w:val="00386BA1"/>
    <w:rsid w:val="00390822"/>
    <w:rsid w:val="00393116"/>
    <w:rsid w:val="003976C0"/>
    <w:rsid w:val="003A1D91"/>
    <w:rsid w:val="003A6512"/>
    <w:rsid w:val="003A6FC4"/>
    <w:rsid w:val="003A7025"/>
    <w:rsid w:val="003B58F7"/>
    <w:rsid w:val="003B5C07"/>
    <w:rsid w:val="003C1747"/>
    <w:rsid w:val="003C1B10"/>
    <w:rsid w:val="003C2A8E"/>
    <w:rsid w:val="003C5854"/>
    <w:rsid w:val="003D1B14"/>
    <w:rsid w:val="003D239A"/>
    <w:rsid w:val="003D2B03"/>
    <w:rsid w:val="003D302E"/>
    <w:rsid w:val="003D4960"/>
    <w:rsid w:val="003D5891"/>
    <w:rsid w:val="003E3074"/>
    <w:rsid w:val="003E4806"/>
    <w:rsid w:val="003E5940"/>
    <w:rsid w:val="003E6D07"/>
    <w:rsid w:val="003E7B36"/>
    <w:rsid w:val="003E7E60"/>
    <w:rsid w:val="003F0C47"/>
    <w:rsid w:val="003F22B2"/>
    <w:rsid w:val="003F42C2"/>
    <w:rsid w:val="003F67AF"/>
    <w:rsid w:val="003F6950"/>
    <w:rsid w:val="00401906"/>
    <w:rsid w:val="00403738"/>
    <w:rsid w:val="00403A53"/>
    <w:rsid w:val="00403C24"/>
    <w:rsid w:val="00405EB7"/>
    <w:rsid w:val="00406974"/>
    <w:rsid w:val="004072D3"/>
    <w:rsid w:val="00407C87"/>
    <w:rsid w:val="00407EC9"/>
    <w:rsid w:val="00411987"/>
    <w:rsid w:val="00411ABD"/>
    <w:rsid w:val="00413018"/>
    <w:rsid w:val="00420ADA"/>
    <w:rsid w:val="00420B73"/>
    <w:rsid w:val="00421079"/>
    <w:rsid w:val="004219B8"/>
    <w:rsid w:val="00423746"/>
    <w:rsid w:val="0042714A"/>
    <w:rsid w:val="00431AEF"/>
    <w:rsid w:val="00436936"/>
    <w:rsid w:val="004401E5"/>
    <w:rsid w:val="004422AB"/>
    <w:rsid w:val="004440C9"/>
    <w:rsid w:val="00445D8C"/>
    <w:rsid w:val="00446FD7"/>
    <w:rsid w:val="00452F4B"/>
    <w:rsid w:val="0045351C"/>
    <w:rsid w:val="00455028"/>
    <w:rsid w:val="0045769D"/>
    <w:rsid w:val="00460587"/>
    <w:rsid w:val="00463AE7"/>
    <w:rsid w:val="00464BFC"/>
    <w:rsid w:val="00470CBD"/>
    <w:rsid w:val="004715EA"/>
    <w:rsid w:val="0047535B"/>
    <w:rsid w:val="00476DDE"/>
    <w:rsid w:val="0048009D"/>
    <w:rsid w:val="00481F2C"/>
    <w:rsid w:val="00495891"/>
    <w:rsid w:val="004A00D2"/>
    <w:rsid w:val="004A04E1"/>
    <w:rsid w:val="004A0CD5"/>
    <w:rsid w:val="004A20BF"/>
    <w:rsid w:val="004A2360"/>
    <w:rsid w:val="004A27C8"/>
    <w:rsid w:val="004A5B88"/>
    <w:rsid w:val="004A7712"/>
    <w:rsid w:val="004B1F7F"/>
    <w:rsid w:val="004B1FA3"/>
    <w:rsid w:val="004B2944"/>
    <w:rsid w:val="004B34F9"/>
    <w:rsid w:val="004B3578"/>
    <w:rsid w:val="004B3DCF"/>
    <w:rsid w:val="004B70FB"/>
    <w:rsid w:val="004C25EE"/>
    <w:rsid w:val="004C32E9"/>
    <w:rsid w:val="004C46F8"/>
    <w:rsid w:val="004C5375"/>
    <w:rsid w:val="004D3617"/>
    <w:rsid w:val="004D3F2F"/>
    <w:rsid w:val="004D609C"/>
    <w:rsid w:val="004E0597"/>
    <w:rsid w:val="004E20CF"/>
    <w:rsid w:val="004E4517"/>
    <w:rsid w:val="004E4686"/>
    <w:rsid w:val="004E7FD0"/>
    <w:rsid w:val="004F3AFF"/>
    <w:rsid w:val="004F52C9"/>
    <w:rsid w:val="00500370"/>
    <w:rsid w:val="00502941"/>
    <w:rsid w:val="0050385D"/>
    <w:rsid w:val="00511CCB"/>
    <w:rsid w:val="00514234"/>
    <w:rsid w:val="00517AAD"/>
    <w:rsid w:val="005204A5"/>
    <w:rsid w:val="00523391"/>
    <w:rsid w:val="005233CD"/>
    <w:rsid w:val="00524BD2"/>
    <w:rsid w:val="00526FC1"/>
    <w:rsid w:val="00527A11"/>
    <w:rsid w:val="00527E68"/>
    <w:rsid w:val="00532B5F"/>
    <w:rsid w:val="00533EA3"/>
    <w:rsid w:val="00540DDE"/>
    <w:rsid w:val="005419DA"/>
    <w:rsid w:val="00541F71"/>
    <w:rsid w:val="005421CE"/>
    <w:rsid w:val="00542249"/>
    <w:rsid w:val="00543A79"/>
    <w:rsid w:val="005455EC"/>
    <w:rsid w:val="00547FB5"/>
    <w:rsid w:val="00551545"/>
    <w:rsid w:val="00554FA6"/>
    <w:rsid w:val="00561420"/>
    <w:rsid w:val="00562E55"/>
    <w:rsid w:val="00564519"/>
    <w:rsid w:val="00565E4B"/>
    <w:rsid w:val="00566AAF"/>
    <w:rsid w:val="005820CA"/>
    <w:rsid w:val="00584592"/>
    <w:rsid w:val="005914E3"/>
    <w:rsid w:val="00593936"/>
    <w:rsid w:val="00594AE9"/>
    <w:rsid w:val="0059522A"/>
    <w:rsid w:val="005957DD"/>
    <w:rsid w:val="005A5521"/>
    <w:rsid w:val="005A7D40"/>
    <w:rsid w:val="005B076F"/>
    <w:rsid w:val="005B1E1C"/>
    <w:rsid w:val="005B3BA3"/>
    <w:rsid w:val="005B4D7E"/>
    <w:rsid w:val="005B764C"/>
    <w:rsid w:val="005C0548"/>
    <w:rsid w:val="005C1269"/>
    <w:rsid w:val="005C2060"/>
    <w:rsid w:val="005C4DFF"/>
    <w:rsid w:val="005C5BAF"/>
    <w:rsid w:val="005D1F95"/>
    <w:rsid w:val="005D45D7"/>
    <w:rsid w:val="005D7341"/>
    <w:rsid w:val="005E55FA"/>
    <w:rsid w:val="005E5CCF"/>
    <w:rsid w:val="005F1EF0"/>
    <w:rsid w:val="005F25DE"/>
    <w:rsid w:val="005F3382"/>
    <w:rsid w:val="005F3B0B"/>
    <w:rsid w:val="00603624"/>
    <w:rsid w:val="00604662"/>
    <w:rsid w:val="0060551D"/>
    <w:rsid w:val="00606489"/>
    <w:rsid w:val="00606870"/>
    <w:rsid w:val="006135D0"/>
    <w:rsid w:val="00615101"/>
    <w:rsid w:val="00616F7F"/>
    <w:rsid w:val="00630A5E"/>
    <w:rsid w:val="00632FFE"/>
    <w:rsid w:val="00635D3C"/>
    <w:rsid w:val="00641270"/>
    <w:rsid w:val="0065259B"/>
    <w:rsid w:val="00653CDA"/>
    <w:rsid w:val="00664A14"/>
    <w:rsid w:val="0066583A"/>
    <w:rsid w:val="00665B86"/>
    <w:rsid w:val="00667108"/>
    <w:rsid w:val="0067241B"/>
    <w:rsid w:val="00674CE2"/>
    <w:rsid w:val="006751DB"/>
    <w:rsid w:val="0067738A"/>
    <w:rsid w:val="00680759"/>
    <w:rsid w:val="0068213A"/>
    <w:rsid w:val="00685201"/>
    <w:rsid w:val="00685DEF"/>
    <w:rsid w:val="006879E3"/>
    <w:rsid w:val="00690C20"/>
    <w:rsid w:val="00691CA3"/>
    <w:rsid w:val="006941E8"/>
    <w:rsid w:val="00694C77"/>
    <w:rsid w:val="00694F2B"/>
    <w:rsid w:val="006A2D91"/>
    <w:rsid w:val="006A2E1B"/>
    <w:rsid w:val="006A5F81"/>
    <w:rsid w:val="006B1B83"/>
    <w:rsid w:val="006B2724"/>
    <w:rsid w:val="006B3768"/>
    <w:rsid w:val="006B418F"/>
    <w:rsid w:val="006B50AC"/>
    <w:rsid w:val="006C07D9"/>
    <w:rsid w:val="006C510A"/>
    <w:rsid w:val="006C548F"/>
    <w:rsid w:val="006C5860"/>
    <w:rsid w:val="006C73B0"/>
    <w:rsid w:val="006C7886"/>
    <w:rsid w:val="006C7CC2"/>
    <w:rsid w:val="006D1570"/>
    <w:rsid w:val="006D1DF3"/>
    <w:rsid w:val="006D3D7B"/>
    <w:rsid w:val="006D4542"/>
    <w:rsid w:val="006E0979"/>
    <w:rsid w:val="006E0B37"/>
    <w:rsid w:val="006E2207"/>
    <w:rsid w:val="006E2F2C"/>
    <w:rsid w:val="006E53E8"/>
    <w:rsid w:val="006E5EB1"/>
    <w:rsid w:val="006E6102"/>
    <w:rsid w:val="006E6F18"/>
    <w:rsid w:val="006F0414"/>
    <w:rsid w:val="006F7739"/>
    <w:rsid w:val="006F7C2E"/>
    <w:rsid w:val="007000D5"/>
    <w:rsid w:val="007008C9"/>
    <w:rsid w:val="007029EB"/>
    <w:rsid w:val="00703EA8"/>
    <w:rsid w:val="007043FC"/>
    <w:rsid w:val="00704559"/>
    <w:rsid w:val="00704F2D"/>
    <w:rsid w:val="00705539"/>
    <w:rsid w:val="007071CB"/>
    <w:rsid w:val="00707F51"/>
    <w:rsid w:val="007136A7"/>
    <w:rsid w:val="00714085"/>
    <w:rsid w:val="0071593B"/>
    <w:rsid w:val="00721AB6"/>
    <w:rsid w:val="00721D54"/>
    <w:rsid w:val="007251E4"/>
    <w:rsid w:val="00725BB0"/>
    <w:rsid w:val="00731BF0"/>
    <w:rsid w:val="007424AF"/>
    <w:rsid w:val="007435DD"/>
    <w:rsid w:val="00744512"/>
    <w:rsid w:val="00744CEC"/>
    <w:rsid w:val="00746D23"/>
    <w:rsid w:val="00751903"/>
    <w:rsid w:val="0075427B"/>
    <w:rsid w:val="00760833"/>
    <w:rsid w:val="00760A36"/>
    <w:rsid w:val="00767017"/>
    <w:rsid w:val="0076767E"/>
    <w:rsid w:val="00770EC6"/>
    <w:rsid w:val="007737E2"/>
    <w:rsid w:val="00773A27"/>
    <w:rsid w:val="00777BDC"/>
    <w:rsid w:val="00783836"/>
    <w:rsid w:val="00790A66"/>
    <w:rsid w:val="007A4690"/>
    <w:rsid w:val="007A6303"/>
    <w:rsid w:val="007B0E1D"/>
    <w:rsid w:val="007B1A38"/>
    <w:rsid w:val="007B1F0F"/>
    <w:rsid w:val="007B302D"/>
    <w:rsid w:val="007B36C7"/>
    <w:rsid w:val="007B556D"/>
    <w:rsid w:val="007B5AE5"/>
    <w:rsid w:val="007C3B41"/>
    <w:rsid w:val="007C6481"/>
    <w:rsid w:val="007C74A6"/>
    <w:rsid w:val="007D104A"/>
    <w:rsid w:val="007D1481"/>
    <w:rsid w:val="007D2DEB"/>
    <w:rsid w:val="007D4609"/>
    <w:rsid w:val="007E442C"/>
    <w:rsid w:val="007E6A35"/>
    <w:rsid w:val="007E6B07"/>
    <w:rsid w:val="007E778C"/>
    <w:rsid w:val="007E7A93"/>
    <w:rsid w:val="007F4B47"/>
    <w:rsid w:val="007F601E"/>
    <w:rsid w:val="007F6E0A"/>
    <w:rsid w:val="00803DB9"/>
    <w:rsid w:val="00803DE8"/>
    <w:rsid w:val="00804145"/>
    <w:rsid w:val="0080498F"/>
    <w:rsid w:val="008057F9"/>
    <w:rsid w:val="0080588E"/>
    <w:rsid w:val="00805E25"/>
    <w:rsid w:val="00806BB2"/>
    <w:rsid w:val="008167DE"/>
    <w:rsid w:val="00816F88"/>
    <w:rsid w:val="0082176A"/>
    <w:rsid w:val="00825B16"/>
    <w:rsid w:val="008269E2"/>
    <w:rsid w:val="0082705C"/>
    <w:rsid w:val="008322D6"/>
    <w:rsid w:val="00842741"/>
    <w:rsid w:val="00851428"/>
    <w:rsid w:val="008516FB"/>
    <w:rsid w:val="008518E2"/>
    <w:rsid w:val="00851980"/>
    <w:rsid w:val="0085228E"/>
    <w:rsid w:val="00852832"/>
    <w:rsid w:val="00853C44"/>
    <w:rsid w:val="00853ED5"/>
    <w:rsid w:val="00854C36"/>
    <w:rsid w:val="00855518"/>
    <w:rsid w:val="00861CB8"/>
    <w:rsid w:val="0086268E"/>
    <w:rsid w:val="00866905"/>
    <w:rsid w:val="008669F5"/>
    <w:rsid w:val="00873143"/>
    <w:rsid w:val="00876951"/>
    <w:rsid w:val="00877249"/>
    <w:rsid w:val="008824FB"/>
    <w:rsid w:val="00885741"/>
    <w:rsid w:val="00890D7D"/>
    <w:rsid w:val="00891882"/>
    <w:rsid w:val="008921FC"/>
    <w:rsid w:val="00892431"/>
    <w:rsid w:val="00892D29"/>
    <w:rsid w:val="00894EDC"/>
    <w:rsid w:val="00895226"/>
    <w:rsid w:val="00897C54"/>
    <w:rsid w:val="008A3752"/>
    <w:rsid w:val="008A5CDD"/>
    <w:rsid w:val="008A6635"/>
    <w:rsid w:val="008B056B"/>
    <w:rsid w:val="008B0B99"/>
    <w:rsid w:val="008B29FF"/>
    <w:rsid w:val="008B3C1C"/>
    <w:rsid w:val="008B6313"/>
    <w:rsid w:val="008C2FC9"/>
    <w:rsid w:val="008C76D5"/>
    <w:rsid w:val="008D0A96"/>
    <w:rsid w:val="008D140A"/>
    <w:rsid w:val="008D49F2"/>
    <w:rsid w:val="008E498D"/>
    <w:rsid w:val="008E5FEF"/>
    <w:rsid w:val="008E6038"/>
    <w:rsid w:val="008E6D40"/>
    <w:rsid w:val="008E7DE2"/>
    <w:rsid w:val="008F06E8"/>
    <w:rsid w:val="008F088C"/>
    <w:rsid w:val="008F6FB1"/>
    <w:rsid w:val="0090601B"/>
    <w:rsid w:val="00912F45"/>
    <w:rsid w:val="00913A58"/>
    <w:rsid w:val="009143B0"/>
    <w:rsid w:val="00921D1D"/>
    <w:rsid w:val="009226C5"/>
    <w:rsid w:val="00922DFB"/>
    <w:rsid w:val="0092358D"/>
    <w:rsid w:val="00923740"/>
    <w:rsid w:val="00924E4D"/>
    <w:rsid w:val="009320A0"/>
    <w:rsid w:val="009334E2"/>
    <w:rsid w:val="00940D1E"/>
    <w:rsid w:val="0094198C"/>
    <w:rsid w:val="00945EF2"/>
    <w:rsid w:val="00951BB0"/>
    <w:rsid w:val="00953CF9"/>
    <w:rsid w:val="00957E73"/>
    <w:rsid w:val="0096001F"/>
    <w:rsid w:val="00960974"/>
    <w:rsid w:val="009626D7"/>
    <w:rsid w:val="0096308B"/>
    <w:rsid w:val="0096405F"/>
    <w:rsid w:val="009643D0"/>
    <w:rsid w:val="0096445B"/>
    <w:rsid w:val="00966F27"/>
    <w:rsid w:val="00970C54"/>
    <w:rsid w:val="009714DA"/>
    <w:rsid w:val="00971B3E"/>
    <w:rsid w:val="009739C7"/>
    <w:rsid w:val="00975C8B"/>
    <w:rsid w:val="0098344C"/>
    <w:rsid w:val="009947B7"/>
    <w:rsid w:val="00994CFA"/>
    <w:rsid w:val="009962FA"/>
    <w:rsid w:val="00997F6E"/>
    <w:rsid w:val="009A036A"/>
    <w:rsid w:val="009A0C8D"/>
    <w:rsid w:val="009A5652"/>
    <w:rsid w:val="009A5942"/>
    <w:rsid w:val="009A677B"/>
    <w:rsid w:val="009A6CE4"/>
    <w:rsid w:val="009A6F66"/>
    <w:rsid w:val="009B142E"/>
    <w:rsid w:val="009B4744"/>
    <w:rsid w:val="009B57AA"/>
    <w:rsid w:val="009B677D"/>
    <w:rsid w:val="009B7156"/>
    <w:rsid w:val="009C0CF8"/>
    <w:rsid w:val="009C3926"/>
    <w:rsid w:val="009C4877"/>
    <w:rsid w:val="009C68FE"/>
    <w:rsid w:val="009C73A0"/>
    <w:rsid w:val="009D1D22"/>
    <w:rsid w:val="009D33A7"/>
    <w:rsid w:val="009D5EF8"/>
    <w:rsid w:val="009E20A8"/>
    <w:rsid w:val="009E5CBA"/>
    <w:rsid w:val="009E7277"/>
    <w:rsid w:val="009E7CA5"/>
    <w:rsid w:val="009F0223"/>
    <w:rsid w:val="009F0611"/>
    <w:rsid w:val="009F0AB0"/>
    <w:rsid w:val="009F7BBF"/>
    <w:rsid w:val="00A035E7"/>
    <w:rsid w:val="00A0577E"/>
    <w:rsid w:val="00A05D4D"/>
    <w:rsid w:val="00A07D75"/>
    <w:rsid w:val="00A156B1"/>
    <w:rsid w:val="00A279F0"/>
    <w:rsid w:val="00A32A11"/>
    <w:rsid w:val="00A36F85"/>
    <w:rsid w:val="00A40A7F"/>
    <w:rsid w:val="00A41077"/>
    <w:rsid w:val="00A41FEF"/>
    <w:rsid w:val="00A4316E"/>
    <w:rsid w:val="00A46FC9"/>
    <w:rsid w:val="00A5474E"/>
    <w:rsid w:val="00A55E63"/>
    <w:rsid w:val="00A565D2"/>
    <w:rsid w:val="00A5678E"/>
    <w:rsid w:val="00A567C9"/>
    <w:rsid w:val="00A56BAF"/>
    <w:rsid w:val="00A61F00"/>
    <w:rsid w:val="00A6492C"/>
    <w:rsid w:val="00A67D01"/>
    <w:rsid w:val="00A67F6F"/>
    <w:rsid w:val="00A71B97"/>
    <w:rsid w:val="00A71CD4"/>
    <w:rsid w:val="00A72C25"/>
    <w:rsid w:val="00A72C41"/>
    <w:rsid w:val="00A7334E"/>
    <w:rsid w:val="00A8194F"/>
    <w:rsid w:val="00A83087"/>
    <w:rsid w:val="00A8466D"/>
    <w:rsid w:val="00A86BA3"/>
    <w:rsid w:val="00A86C0C"/>
    <w:rsid w:val="00A8759D"/>
    <w:rsid w:val="00A8783D"/>
    <w:rsid w:val="00A87DF7"/>
    <w:rsid w:val="00A91757"/>
    <w:rsid w:val="00A93223"/>
    <w:rsid w:val="00A937D6"/>
    <w:rsid w:val="00A95A33"/>
    <w:rsid w:val="00A9674E"/>
    <w:rsid w:val="00A97776"/>
    <w:rsid w:val="00AA039E"/>
    <w:rsid w:val="00AA1BC4"/>
    <w:rsid w:val="00AA3A24"/>
    <w:rsid w:val="00AA42BE"/>
    <w:rsid w:val="00AA45B9"/>
    <w:rsid w:val="00AA483B"/>
    <w:rsid w:val="00AA5887"/>
    <w:rsid w:val="00AA6463"/>
    <w:rsid w:val="00AB08C8"/>
    <w:rsid w:val="00AB54F8"/>
    <w:rsid w:val="00AB6CF5"/>
    <w:rsid w:val="00AB6E84"/>
    <w:rsid w:val="00AC05E4"/>
    <w:rsid w:val="00AC17A1"/>
    <w:rsid w:val="00AC3994"/>
    <w:rsid w:val="00AC63A2"/>
    <w:rsid w:val="00AC75DA"/>
    <w:rsid w:val="00AD1AC6"/>
    <w:rsid w:val="00AD2273"/>
    <w:rsid w:val="00AD2A65"/>
    <w:rsid w:val="00AD2B51"/>
    <w:rsid w:val="00AD45CC"/>
    <w:rsid w:val="00AD59C0"/>
    <w:rsid w:val="00AD697A"/>
    <w:rsid w:val="00AE0789"/>
    <w:rsid w:val="00AE483F"/>
    <w:rsid w:val="00AE789F"/>
    <w:rsid w:val="00AE7A90"/>
    <w:rsid w:val="00AF226B"/>
    <w:rsid w:val="00AF4D7F"/>
    <w:rsid w:val="00AF545B"/>
    <w:rsid w:val="00AF6B1C"/>
    <w:rsid w:val="00AF7860"/>
    <w:rsid w:val="00B0094B"/>
    <w:rsid w:val="00B0342D"/>
    <w:rsid w:val="00B05DE4"/>
    <w:rsid w:val="00B06DA2"/>
    <w:rsid w:val="00B10B14"/>
    <w:rsid w:val="00B1306F"/>
    <w:rsid w:val="00B15306"/>
    <w:rsid w:val="00B15C49"/>
    <w:rsid w:val="00B15D3F"/>
    <w:rsid w:val="00B17FDF"/>
    <w:rsid w:val="00B224FC"/>
    <w:rsid w:val="00B2509B"/>
    <w:rsid w:val="00B3227F"/>
    <w:rsid w:val="00B3251E"/>
    <w:rsid w:val="00B35445"/>
    <w:rsid w:val="00B35E32"/>
    <w:rsid w:val="00B36E18"/>
    <w:rsid w:val="00B42A29"/>
    <w:rsid w:val="00B46850"/>
    <w:rsid w:val="00B55766"/>
    <w:rsid w:val="00B576C6"/>
    <w:rsid w:val="00B617BF"/>
    <w:rsid w:val="00B673F7"/>
    <w:rsid w:val="00B72D22"/>
    <w:rsid w:val="00B73C2A"/>
    <w:rsid w:val="00B751C9"/>
    <w:rsid w:val="00B75367"/>
    <w:rsid w:val="00B810FE"/>
    <w:rsid w:val="00B81EB1"/>
    <w:rsid w:val="00B84782"/>
    <w:rsid w:val="00B86B10"/>
    <w:rsid w:val="00B87932"/>
    <w:rsid w:val="00B94256"/>
    <w:rsid w:val="00B95B2D"/>
    <w:rsid w:val="00B96A96"/>
    <w:rsid w:val="00B96EBD"/>
    <w:rsid w:val="00B97D7F"/>
    <w:rsid w:val="00BA4868"/>
    <w:rsid w:val="00BA5CDC"/>
    <w:rsid w:val="00BA7B5E"/>
    <w:rsid w:val="00BB2257"/>
    <w:rsid w:val="00BB5355"/>
    <w:rsid w:val="00BB6A36"/>
    <w:rsid w:val="00BB719A"/>
    <w:rsid w:val="00BC0FF2"/>
    <w:rsid w:val="00BC47A4"/>
    <w:rsid w:val="00BD5C7F"/>
    <w:rsid w:val="00BD75C4"/>
    <w:rsid w:val="00BD765C"/>
    <w:rsid w:val="00BD7C9E"/>
    <w:rsid w:val="00BE0583"/>
    <w:rsid w:val="00BE0D56"/>
    <w:rsid w:val="00BE568D"/>
    <w:rsid w:val="00BE5AAD"/>
    <w:rsid w:val="00BE5D21"/>
    <w:rsid w:val="00BE6186"/>
    <w:rsid w:val="00BF01E0"/>
    <w:rsid w:val="00BF458F"/>
    <w:rsid w:val="00BF560A"/>
    <w:rsid w:val="00C001E4"/>
    <w:rsid w:val="00C0457F"/>
    <w:rsid w:val="00C05579"/>
    <w:rsid w:val="00C10340"/>
    <w:rsid w:val="00C1049C"/>
    <w:rsid w:val="00C126DB"/>
    <w:rsid w:val="00C16B9C"/>
    <w:rsid w:val="00C17DDF"/>
    <w:rsid w:val="00C25897"/>
    <w:rsid w:val="00C27A4C"/>
    <w:rsid w:val="00C27B16"/>
    <w:rsid w:val="00C30DBE"/>
    <w:rsid w:val="00C346EA"/>
    <w:rsid w:val="00C465A8"/>
    <w:rsid w:val="00C471E2"/>
    <w:rsid w:val="00C51A72"/>
    <w:rsid w:val="00C5293A"/>
    <w:rsid w:val="00C534C6"/>
    <w:rsid w:val="00C5357A"/>
    <w:rsid w:val="00C54B75"/>
    <w:rsid w:val="00C6547D"/>
    <w:rsid w:val="00C6627D"/>
    <w:rsid w:val="00C6677D"/>
    <w:rsid w:val="00C66DC2"/>
    <w:rsid w:val="00C7161F"/>
    <w:rsid w:val="00C74DB3"/>
    <w:rsid w:val="00C75CCE"/>
    <w:rsid w:val="00C75D87"/>
    <w:rsid w:val="00C76249"/>
    <w:rsid w:val="00C771B9"/>
    <w:rsid w:val="00C80203"/>
    <w:rsid w:val="00C807D5"/>
    <w:rsid w:val="00C8162F"/>
    <w:rsid w:val="00C847C9"/>
    <w:rsid w:val="00C877E5"/>
    <w:rsid w:val="00C94AD7"/>
    <w:rsid w:val="00C95A58"/>
    <w:rsid w:val="00C95F31"/>
    <w:rsid w:val="00CA1C72"/>
    <w:rsid w:val="00CA1DBA"/>
    <w:rsid w:val="00CA53E2"/>
    <w:rsid w:val="00CA7322"/>
    <w:rsid w:val="00CA7AEE"/>
    <w:rsid w:val="00CB1EF6"/>
    <w:rsid w:val="00CB1FFE"/>
    <w:rsid w:val="00CB3AFA"/>
    <w:rsid w:val="00CB48A7"/>
    <w:rsid w:val="00CB5C47"/>
    <w:rsid w:val="00CB6C03"/>
    <w:rsid w:val="00CC4447"/>
    <w:rsid w:val="00CD23BF"/>
    <w:rsid w:val="00CD2835"/>
    <w:rsid w:val="00CD6511"/>
    <w:rsid w:val="00CE040B"/>
    <w:rsid w:val="00CE04F9"/>
    <w:rsid w:val="00CE2C50"/>
    <w:rsid w:val="00CE3118"/>
    <w:rsid w:val="00CE659E"/>
    <w:rsid w:val="00CE7A06"/>
    <w:rsid w:val="00CF1B50"/>
    <w:rsid w:val="00CF7C70"/>
    <w:rsid w:val="00D011B6"/>
    <w:rsid w:val="00D0131A"/>
    <w:rsid w:val="00D02C7F"/>
    <w:rsid w:val="00D02C96"/>
    <w:rsid w:val="00D0599B"/>
    <w:rsid w:val="00D14D74"/>
    <w:rsid w:val="00D156E2"/>
    <w:rsid w:val="00D21664"/>
    <w:rsid w:val="00D22822"/>
    <w:rsid w:val="00D25085"/>
    <w:rsid w:val="00D27C35"/>
    <w:rsid w:val="00D30F56"/>
    <w:rsid w:val="00D313D9"/>
    <w:rsid w:val="00D34BD6"/>
    <w:rsid w:val="00D401A8"/>
    <w:rsid w:val="00D405B6"/>
    <w:rsid w:val="00D44175"/>
    <w:rsid w:val="00D445AF"/>
    <w:rsid w:val="00D6070F"/>
    <w:rsid w:val="00D64236"/>
    <w:rsid w:val="00D64481"/>
    <w:rsid w:val="00D64EE0"/>
    <w:rsid w:val="00D65193"/>
    <w:rsid w:val="00D65EAF"/>
    <w:rsid w:val="00D663C3"/>
    <w:rsid w:val="00D666B8"/>
    <w:rsid w:val="00D702CB"/>
    <w:rsid w:val="00D7166E"/>
    <w:rsid w:val="00D71EB9"/>
    <w:rsid w:val="00D727AB"/>
    <w:rsid w:val="00D7363B"/>
    <w:rsid w:val="00D7615B"/>
    <w:rsid w:val="00D762E6"/>
    <w:rsid w:val="00D764D0"/>
    <w:rsid w:val="00D81351"/>
    <w:rsid w:val="00D822F2"/>
    <w:rsid w:val="00D83147"/>
    <w:rsid w:val="00D83A23"/>
    <w:rsid w:val="00D83E3F"/>
    <w:rsid w:val="00D84100"/>
    <w:rsid w:val="00D92740"/>
    <w:rsid w:val="00D93E0C"/>
    <w:rsid w:val="00DA24C3"/>
    <w:rsid w:val="00DA27C2"/>
    <w:rsid w:val="00DA2E30"/>
    <w:rsid w:val="00DA54E3"/>
    <w:rsid w:val="00DB14BE"/>
    <w:rsid w:val="00DB161B"/>
    <w:rsid w:val="00DB5C93"/>
    <w:rsid w:val="00DB6704"/>
    <w:rsid w:val="00DB68D0"/>
    <w:rsid w:val="00DB7B6D"/>
    <w:rsid w:val="00DC0675"/>
    <w:rsid w:val="00DC12B5"/>
    <w:rsid w:val="00DC1BC9"/>
    <w:rsid w:val="00DC31F1"/>
    <w:rsid w:val="00DC3A19"/>
    <w:rsid w:val="00DD00AC"/>
    <w:rsid w:val="00DD0A9B"/>
    <w:rsid w:val="00DD25BA"/>
    <w:rsid w:val="00DD2F6A"/>
    <w:rsid w:val="00DD4F23"/>
    <w:rsid w:val="00DD5731"/>
    <w:rsid w:val="00DD7A9B"/>
    <w:rsid w:val="00DD7F97"/>
    <w:rsid w:val="00DE1CED"/>
    <w:rsid w:val="00DE1EEC"/>
    <w:rsid w:val="00DE2067"/>
    <w:rsid w:val="00DE61FD"/>
    <w:rsid w:val="00DE753C"/>
    <w:rsid w:val="00DF271F"/>
    <w:rsid w:val="00DF47F1"/>
    <w:rsid w:val="00DF57D9"/>
    <w:rsid w:val="00DF5891"/>
    <w:rsid w:val="00DF7E8B"/>
    <w:rsid w:val="00E026D3"/>
    <w:rsid w:val="00E04E84"/>
    <w:rsid w:val="00E11425"/>
    <w:rsid w:val="00E14A13"/>
    <w:rsid w:val="00E17CCB"/>
    <w:rsid w:val="00E208AC"/>
    <w:rsid w:val="00E20F44"/>
    <w:rsid w:val="00E2184C"/>
    <w:rsid w:val="00E22AF5"/>
    <w:rsid w:val="00E23F67"/>
    <w:rsid w:val="00E24363"/>
    <w:rsid w:val="00E257A2"/>
    <w:rsid w:val="00E27D9C"/>
    <w:rsid w:val="00E30AE0"/>
    <w:rsid w:val="00E33A38"/>
    <w:rsid w:val="00E4303A"/>
    <w:rsid w:val="00E43B98"/>
    <w:rsid w:val="00E45B24"/>
    <w:rsid w:val="00E47525"/>
    <w:rsid w:val="00E50648"/>
    <w:rsid w:val="00E521AA"/>
    <w:rsid w:val="00E53478"/>
    <w:rsid w:val="00E56418"/>
    <w:rsid w:val="00E60691"/>
    <w:rsid w:val="00E60B4E"/>
    <w:rsid w:val="00E62441"/>
    <w:rsid w:val="00E64598"/>
    <w:rsid w:val="00E6681A"/>
    <w:rsid w:val="00E73148"/>
    <w:rsid w:val="00E74664"/>
    <w:rsid w:val="00E75087"/>
    <w:rsid w:val="00E76C04"/>
    <w:rsid w:val="00E82E6C"/>
    <w:rsid w:val="00E92C23"/>
    <w:rsid w:val="00E95947"/>
    <w:rsid w:val="00EA017C"/>
    <w:rsid w:val="00EA057F"/>
    <w:rsid w:val="00EA0EC3"/>
    <w:rsid w:val="00EA45BF"/>
    <w:rsid w:val="00EA5ACB"/>
    <w:rsid w:val="00EA7B53"/>
    <w:rsid w:val="00EB0A4C"/>
    <w:rsid w:val="00EB3301"/>
    <w:rsid w:val="00EB38BB"/>
    <w:rsid w:val="00EB50A0"/>
    <w:rsid w:val="00EB54C8"/>
    <w:rsid w:val="00EB615C"/>
    <w:rsid w:val="00EB68F7"/>
    <w:rsid w:val="00EB79A1"/>
    <w:rsid w:val="00EC4585"/>
    <w:rsid w:val="00EC68D8"/>
    <w:rsid w:val="00EC6E20"/>
    <w:rsid w:val="00EC7207"/>
    <w:rsid w:val="00EC7CCC"/>
    <w:rsid w:val="00ED0F40"/>
    <w:rsid w:val="00ED18E8"/>
    <w:rsid w:val="00ED44B5"/>
    <w:rsid w:val="00ED5DF4"/>
    <w:rsid w:val="00EE1389"/>
    <w:rsid w:val="00EF7436"/>
    <w:rsid w:val="00EF7932"/>
    <w:rsid w:val="00F0469B"/>
    <w:rsid w:val="00F058DF"/>
    <w:rsid w:val="00F05F27"/>
    <w:rsid w:val="00F06118"/>
    <w:rsid w:val="00F10408"/>
    <w:rsid w:val="00F15BBA"/>
    <w:rsid w:val="00F171E0"/>
    <w:rsid w:val="00F17DAC"/>
    <w:rsid w:val="00F2067C"/>
    <w:rsid w:val="00F21645"/>
    <w:rsid w:val="00F219B2"/>
    <w:rsid w:val="00F21D42"/>
    <w:rsid w:val="00F21ED7"/>
    <w:rsid w:val="00F22786"/>
    <w:rsid w:val="00F22C30"/>
    <w:rsid w:val="00F23AAE"/>
    <w:rsid w:val="00F23C33"/>
    <w:rsid w:val="00F24AA4"/>
    <w:rsid w:val="00F24CD0"/>
    <w:rsid w:val="00F303F7"/>
    <w:rsid w:val="00F30B8E"/>
    <w:rsid w:val="00F30C74"/>
    <w:rsid w:val="00F331B6"/>
    <w:rsid w:val="00F33BD5"/>
    <w:rsid w:val="00F3538F"/>
    <w:rsid w:val="00F36F40"/>
    <w:rsid w:val="00F3767A"/>
    <w:rsid w:val="00F41504"/>
    <w:rsid w:val="00F4472C"/>
    <w:rsid w:val="00F46B99"/>
    <w:rsid w:val="00F534E0"/>
    <w:rsid w:val="00F53A3A"/>
    <w:rsid w:val="00F53C13"/>
    <w:rsid w:val="00F57C37"/>
    <w:rsid w:val="00F61815"/>
    <w:rsid w:val="00F82E54"/>
    <w:rsid w:val="00F85FD7"/>
    <w:rsid w:val="00F866A8"/>
    <w:rsid w:val="00F87AEC"/>
    <w:rsid w:val="00F90081"/>
    <w:rsid w:val="00F905AC"/>
    <w:rsid w:val="00F95EC5"/>
    <w:rsid w:val="00F97799"/>
    <w:rsid w:val="00F97CF0"/>
    <w:rsid w:val="00FA1D7B"/>
    <w:rsid w:val="00FA21E2"/>
    <w:rsid w:val="00FA29B4"/>
    <w:rsid w:val="00FA698E"/>
    <w:rsid w:val="00FA7536"/>
    <w:rsid w:val="00FB00E3"/>
    <w:rsid w:val="00FB0455"/>
    <w:rsid w:val="00FB0D2E"/>
    <w:rsid w:val="00FB0FFB"/>
    <w:rsid w:val="00FB105A"/>
    <w:rsid w:val="00FB3848"/>
    <w:rsid w:val="00FB6193"/>
    <w:rsid w:val="00FB6532"/>
    <w:rsid w:val="00FB7469"/>
    <w:rsid w:val="00FC0BF2"/>
    <w:rsid w:val="00FC3609"/>
    <w:rsid w:val="00FD01A7"/>
    <w:rsid w:val="00FD1169"/>
    <w:rsid w:val="00FD266C"/>
    <w:rsid w:val="00FD30CB"/>
    <w:rsid w:val="00FD3728"/>
    <w:rsid w:val="00FE7B15"/>
    <w:rsid w:val="00FF0E9A"/>
    <w:rsid w:val="00FF188E"/>
    <w:rsid w:val="00FF199B"/>
  </w:rsids>
  <m:mathPr>
    <m:mathFont m:val="Cambria Math"/>
    <m:brkBin m:val="before"/>
    <m:brkBinSub m:val="--"/>
    <m:smallFrac m:val="off"/>
    <m:dispDef/>
    <m:lMargin m:val="0"/>
    <m:rMargin m:val="0"/>
    <m:defJc m:val="centerGroup"/>
    <m:wrapIndent m:val="1440"/>
    <m:intLim m:val="subSup"/>
    <m:naryLim m:val="undOvr"/>
  </m:mathPr>
  <w:themeFontLang w:val="en-GB" w:bidi="kn-IN"/>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kn-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147"/>
  </w:style>
  <w:style w:type="paragraph" w:styleId="Heading1">
    <w:name w:val="heading 1"/>
    <w:basedOn w:val="Normal"/>
    <w:next w:val="Normal"/>
    <w:link w:val="Heading1Char"/>
    <w:uiPriority w:val="9"/>
    <w:qFormat/>
    <w:rsid w:val="00C103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A53E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A53E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A1BC4"/>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257D4C"/>
    <w:rPr>
      <w:color w:val="0000FF" w:themeColor="hyperlink"/>
      <w:u w:val="single"/>
    </w:rPr>
  </w:style>
  <w:style w:type="paragraph" w:styleId="BalloonText">
    <w:name w:val="Balloon Text"/>
    <w:basedOn w:val="Normal"/>
    <w:link w:val="BalloonTextChar"/>
    <w:uiPriority w:val="99"/>
    <w:semiHidden/>
    <w:unhideWhenUsed/>
    <w:rsid w:val="002371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719B"/>
    <w:rPr>
      <w:rFonts w:ascii="Tahoma" w:hAnsi="Tahoma" w:cs="Tahoma"/>
      <w:sz w:val="16"/>
      <w:szCs w:val="16"/>
    </w:rPr>
  </w:style>
  <w:style w:type="paragraph" w:styleId="Header">
    <w:name w:val="header"/>
    <w:basedOn w:val="Normal"/>
    <w:link w:val="HeaderChar"/>
    <w:uiPriority w:val="99"/>
    <w:semiHidden/>
    <w:unhideWhenUsed/>
    <w:rsid w:val="009C392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C3926"/>
  </w:style>
  <w:style w:type="paragraph" w:styleId="Footer">
    <w:name w:val="footer"/>
    <w:basedOn w:val="Normal"/>
    <w:link w:val="FooterChar"/>
    <w:uiPriority w:val="99"/>
    <w:unhideWhenUsed/>
    <w:rsid w:val="009C39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926"/>
  </w:style>
  <w:style w:type="paragraph" w:styleId="DocumentMap">
    <w:name w:val="Document Map"/>
    <w:basedOn w:val="Normal"/>
    <w:link w:val="DocumentMapChar"/>
    <w:uiPriority w:val="99"/>
    <w:semiHidden/>
    <w:unhideWhenUsed/>
    <w:rsid w:val="00384763"/>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384763"/>
    <w:rPr>
      <w:rFonts w:ascii="Tahoma" w:hAnsi="Tahoma" w:cs="Tahoma"/>
      <w:sz w:val="16"/>
      <w:szCs w:val="16"/>
    </w:rPr>
  </w:style>
  <w:style w:type="character" w:customStyle="1" w:styleId="Heading1Char">
    <w:name w:val="Heading 1 Char"/>
    <w:basedOn w:val="DefaultParagraphFont"/>
    <w:link w:val="Heading1"/>
    <w:uiPriority w:val="9"/>
    <w:rsid w:val="00C1034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C10340"/>
    <w:pPr>
      <w:outlineLvl w:val="9"/>
    </w:pPr>
    <w:rPr>
      <w:lang w:val="en-US" w:bidi="ar-SA"/>
    </w:rPr>
  </w:style>
  <w:style w:type="paragraph" w:styleId="TOC1">
    <w:name w:val="toc 1"/>
    <w:basedOn w:val="Normal"/>
    <w:next w:val="Normal"/>
    <w:autoRedefine/>
    <w:uiPriority w:val="39"/>
    <w:unhideWhenUsed/>
    <w:rsid w:val="00436936"/>
    <w:pPr>
      <w:tabs>
        <w:tab w:val="right" w:leader="dot" w:pos="9016"/>
      </w:tabs>
      <w:spacing w:after="100"/>
    </w:pPr>
    <w:rPr>
      <w:b/>
      <w:bCs/>
      <w:noProof/>
    </w:rPr>
  </w:style>
  <w:style w:type="paragraph" w:styleId="Bibliography">
    <w:name w:val="Bibliography"/>
    <w:basedOn w:val="Normal"/>
    <w:next w:val="Normal"/>
    <w:uiPriority w:val="37"/>
    <w:unhideWhenUsed/>
    <w:rsid w:val="002E783F"/>
  </w:style>
  <w:style w:type="character" w:customStyle="1" w:styleId="Heading2Char">
    <w:name w:val="Heading 2 Char"/>
    <w:basedOn w:val="DefaultParagraphFont"/>
    <w:link w:val="Heading2"/>
    <w:uiPriority w:val="9"/>
    <w:semiHidden/>
    <w:rsid w:val="00CA53E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CA53E2"/>
    <w:rPr>
      <w:rFonts w:asciiTheme="majorHAnsi" w:eastAsiaTheme="majorEastAsia" w:hAnsiTheme="majorHAnsi" w:cstheme="majorBidi"/>
      <w:b/>
      <w:bCs/>
      <w:color w:val="4F81BD" w:themeColor="accent1"/>
    </w:rPr>
  </w:style>
  <w:style w:type="paragraph" w:styleId="TOC2">
    <w:name w:val="toc 2"/>
    <w:basedOn w:val="Normal"/>
    <w:next w:val="Normal"/>
    <w:autoRedefine/>
    <w:uiPriority w:val="39"/>
    <w:unhideWhenUsed/>
    <w:rsid w:val="00BB5355"/>
    <w:pPr>
      <w:spacing w:after="100"/>
      <w:ind w:left="220"/>
    </w:pPr>
  </w:style>
  <w:style w:type="paragraph" w:styleId="TOC3">
    <w:name w:val="toc 3"/>
    <w:basedOn w:val="Normal"/>
    <w:next w:val="Normal"/>
    <w:autoRedefine/>
    <w:uiPriority w:val="39"/>
    <w:unhideWhenUsed/>
    <w:rsid w:val="00BB5355"/>
    <w:pPr>
      <w:spacing w:after="100"/>
      <w:ind w:left="440"/>
    </w:pPr>
  </w:style>
  <w:style w:type="paragraph" w:styleId="ListParagraph">
    <w:name w:val="List Paragraph"/>
    <w:basedOn w:val="Normal"/>
    <w:uiPriority w:val="34"/>
    <w:qFormat/>
    <w:rsid w:val="000C261C"/>
    <w:pPr>
      <w:ind w:left="720"/>
      <w:contextualSpacing/>
    </w:pPr>
  </w:style>
  <w:style w:type="character" w:customStyle="1" w:styleId="bold-text">
    <w:name w:val="bold-text"/>
    <w:basedOn w:val="DefaultParagraphFont"/>
    <w:rsid w:val="006E2207"/>
  </w:style>
  <w:style w:type="character" w:customStyle="1" w:styleId="media-delimiter">
    <w:name w:val="media-delimiter"/>
    <w:basedOn w:val="DefaultParagraphFont"/>
    <w:rsid w:val="006E2207"/>
  </w:style>
  <w:style w:type="paragraph" w:styleId="Caption">
    <w:name w:val="caption"/>
    <w:basedOn w:val="Normal"/>
    <w:next w:val="Normal"/>
    <w:uiPriority w:val="35"/>
    <w:unhideWhenUsed/>
    <w:qFormat/>
    <w:rsid w:val="00315FBE"/>
    <w:pPr>
      <w:spacing w:line="240" w:lineRule="auto"/>
    </w:pPr>
    <w:rPr>
      <w:b/>
      <w:bCs/>
      <w:color w:val="4F81BD" w:themeColor="accent1"/>
      <w:sz w:val="18"/>
      <w:szCs w:val="18"/>
    </w:rPr>
  </w:style>
  <w:style w:type="paragraph" w:customStyle="1" w:styleId="yiv5180863494msolistparagraph">
    <w:name w:val="yiv5180863494msolistparagraph"/>
    <w:basedOn w:val="Normal"/>
    <w:rsid w:val="00042F9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22119506">
      <w:bodyDiv w:val="1"/>
      <w:marLeft w:val="0"/>
      <w:marRight w:val="0"/>
      <w:marTop w:val="0"/>
      <w:marBottom w:val="0"/>
      <w:divBdr>
        <w:top w:val="none" w:sz="0" w:space="0" w:color="auto"/>
        <w:left w:val="none" w:sz="0" w:space="0" w:color="auto"/>
        <w:bottom w:val="none" w:sz="0" w:space="0" w:color="auto"/>
        <w:right w:val="none" w:sz="0" w:space="0" w:color="auto"/>
      </w:divBdr>
    </w:div>
    <w:div w:id="286355349">
      <w:bodyDiv w:val="1"/>
      <w:marLeft w:val="0"/>
      <w:marRight w:val="0"/>
      <w:marTop w:val="0"/>
      <w:marBottom w:val="0"/>
      <w:divBdr>
        <w:top w:val="none" w:sz="0" w:space="0" w:color="auto"/>
        <w:left w:val="none" w:sz="0" w:space="0" w:color="auto"/>
        <w:bottom w:val="none" w:sz="0" w:space="0" w:color="auto"/>
        <w:right w:val="none" w:sz="0" w:space="0" w:color="auto"/>
      </w:divBdr>
      <w:divsChild>
        <w:div w:id="1164737555">
          <w:marLeft w:val="0"/>
          <w:marRight w:val="0"/>
          <w:marTop w:val="0"/>
          <w:marBottom w:val="0"/>
          <w:divBdr>
            <w:top w:val="none" w:sz="0" w:space="0" w:color="auto"/>
            <w:left w:val="none" w:sz="0" w:space="0" w:color="auto"/>
            <w:bottom w:val="none" w:sz="0" w:space="0" w:color="auto"/>
            <w:right w:val="none" w:sz="0" w:space="0" w:color="auto"/>
          </w:divBdr>
          <w:divsChild>
            <w:div w:id="784421128">
              <w:marLeft w:val="0"/>
              <w:marRight w:val="0"/>
              <w:marTop w:val="0"/>
              <w:marBottom w:val="0"/>
              <w:divBdr>
                <w:top w:val="none" w:sz="0" w:space="0" w:color="auto"/>
                <w:left w:val="none" w:sz="0" w:space="0" w:color="auto"/>
                <w:bottom w:val="none" w:sz="0" w:space="0" w:color="auto"/>
                <w:right w:val="none" w:sz="0" w:space="0" w:color="auto"/>
              </w:divBdr>
            </w:div>
          </w:divsChild>
        </w:div>
        <w:div w:id="2012562081">
          <w:marLeft w:val="0"/>
          <w:marRight w:val="0"/>
          <w:marTop w:val="0"/>
          <w:marBottom w:val="0"/>
          <w:divBdr>
            <w:top w:val="none" w:sz="0" w:space="0" w:color="auto"/>
            <w:left w:val="none" w:sz="0" w:space="0" w:color="auto"/>
            <w:bottom w:val="none" w:sz="0" w:space="0" w:color="auto"/>
            <w:right w:val="none" w:sz="0" w:space="0" w:color="auto"/>
          </w:divBdr>
        </w:div>
      </w:divsChild>
    </w:div>
    <w:div w:id="354573052">
      <w:bodyDiv w:val="1"/>
      <w:marLeft w:val="0"/>
      <w:marRight w:val="0"/>
      <w:marTop w:val="0"/>
      <w:marBottom w:val="0"/>
      <w:divBdr>
        <w:top w:val="none" w:sz="0" w:space="0" w:color="auto"/>
        <w:left w:val="none" w:sz="0" w:space="0" w:color="auto"/>
        <w:bottom w:val="none" w:sz="0" w:space="0" w:color="auto"/>
        <w:right w:val="none" w:sz="0" w:space="0" w:color="auto"/>
      </w:divBdr>
    </w:div>
    <w:div w:id="582031798">
      <w:bodyDiv w:val="1"/>
      <w:marLeft w:val="0"/>
      <w:marRight w:val="0"/>
      <w:marTop w:val="0"/>
      <w:marBottom w:val="0"/>
      <w:divBdr>
        <w:top w:val="none" w:sz="0" w:space="0" w:color="auto"/>
        <w:left w:val="none" w:sz="0" w:space="0" w:color="auto"/>
        <w:bottom w:val="none" w:sz="0" w:space="0" w:color="auto"/>
        <w:right w:val="none" w:sz="0" w:space="0" w:color="auto"/>
      </w:divBdr>
    </w:div>
    <w:div w:id="593828503">
      <w:bodyDiv w:val="1"/>
      <w:marLeft w:val="0"/>
      <w:marRight w:val="0"/>
      <w:marTop w:val="0"/>
      <w:marBottom w:val="0"/>
      <w:divBdr>
        <w:top w:val="none" w:sz="0" w:space="0" w:color="auto"/>
        <w:left w:val="none" w:sz="0" w:space="0" w:color="auto"/>
        <w:bottom w:val="none" w:sz="0" w:space="0" w:color="auto"/>
        <w:right w:val="none" w:sz="0" w:space="0" w:color="auto"/>
      </w:divBdr>
      <w:divsChild>
        <w:div w:id="1321154588">
          <w:marLeft w:val="0"/>
          <w:marRight w:val="0"/>
          <w:marTop w:val="0"/>
          <w:marBottom w:val="0"/>
          <w:divBdr>
            <w:top w:val="none" w:sz="0" w:space="0" w:color="auto"/>
            <w:left w:val="none" w:sz="0" w:space="0" w:color="auto"/>
            <w:bottom w:val="none" w:sz="0" w:space="0" w:color="auto"/>
            <w:right w:val="none" w:sz="0" w:space="0" w:color="auto"/>
          </w:divBdr>
        </w:div>
        <w:div w:id="1470630284">
          <w:marLeft w:val="0"/>
          <w:marRight w:val="0"/>
          <w:marTop w:val="0"/>
          <w:marBottom w:val="0"/>
          <w:divBdr>
            <w:top w:val="none" w:sz="0" w:space="0" w:color="auto"/>
            <w:left w:val="none" w:sz="0" w:space="0" w:color="auto"/>
            <w:bottom w:val="none" w:sz="0" w:space="0" w:color="auto"/>
            <w:right w:val="none" w:sz="0" w:space="0" w:color="auto"/>
          </w:divBdr>
        </w:div>
      </w:divsChild>
    </w:div>
    <w:div w:id="689723075">
      <w:bodyDiv w:val="1"/>
      <w:marLeft w:val="0"/>
      <w:marRight w:val="0"/>
      <w:marTop w:val="0"/>
      <w:marBottom w:val="0"/>
      <w:divBdr>
        <w:top w:val="none" w:sz="0" w:space="0" w:color="auto"/>
        <w:left w:val="none" w:sz="0" w:space="0" w:color="auto"/>
        <w:bottom w:val="none" w:sz="0" w:space="0" w:color="auto"/>
        <w:right w:val="none" w:sz="0" w:space="0" w:color="auto"/>
      </w:divBdr>
      <w:divsChild>
        <w:div w:id="1761633315">
          <w:marLeft w:val="0"/>
          <w:marRight w:val="0"/>
          <w:marTop w:val="0"/>
          <w:marBottom w:val="0"/>
          <w:divBdr>
            <w:top w:val="none" w:sz="0" w:space="0" w:color="auto"/>
            <w:left w:val="none" w:sz="0" w:space="0" w:color="auto"/>
            <w:bottom w:val="none" w:sz="0" w:space="0" w:color="auto"/>
            <w:right w:val="none" w:sz="0" w:space="0" w:color="auto"/>
          </w:divBdr>
        </w:div>
      </w:divsChild>
    </w:div>
    <w:div w:id="693649339">
      <w:bodyDiv w:val="1"/>
      <w:marLeft w:val="0"/>
      <w:marRight w:val="0"/>
      <w:marTop w:val="0"/>
      <w:marBottom w:val="0"/>
      <w:divBdr>
        <w:top w:val="none" w:sz="0" w:space="0" w:color="auto"/>
        <w:left w:val="none" w:sz="0" w:space="0" w:color="auto"/>
        <w:bottom w:val="none" w:sz="0" w:space="0" w:color="auto"/>
        <w:right w:val="none" w:sz="0" w:space="0" w:color="auto"/>
      </w:divBdr>
      <w:divsChild>
        <w:div w:id="1439133711">
          <w:marLeft w:val="0"/>
          <w:marRight w:val="0"/>
          <w:marTop w:val="0"/>
          <w:marBottom w:val="0"/>
          <w:divBdr>
            <w:top w:val="none" w:sz="0" w:space="0" w:color="auto"/>
            <w:left w:val="none" w:sz="0" w:space="0" w:color="auto"/>
            <w:bottom w:val="none" w:sz="0" w:space="0" w:color="auto"/>
            <w:right w:val="none" w:sz="0" w:space="0" w:color="auto"/>
          </w:divBdr>
        </w:div>
        <w:div w:id="1753549650">
          <w:marLeft w:val="0"/>
          <w:marRight w:val="0"/>
          <w:marTop w:val="0"/>
          <w:marBottom w:val="0"/>
          <w:divBdr>
            <w:top w:val="none" w:sz="0" w:space="0" w:color="auto"/>
            <w:left w:val="none" w:sz="0" w:space="0" w:color="auto"/>
            <w:bottom w:val="none" w:sz="0" w:space="0" w:color="auto"/>
            <w:right w:val="none" w:sz="0" w:space="0" w:color="auto"/>
          </w:divBdr>
        </w:div>
      </w:divsChild>
    </w:div>
    <w:div w:id="719284605">
      <w:bodyDiv w:val="1"/>
      <w:marLeft w:val="0"/>
      <w:marRight w:val="0"/>
      <w:marTop w:val="0"/>
      <w:marBottom w:val="0"/>
      <w:divBdr>
        <w:top w:val="none" w:sz="0" w:space="0" w:color="auto"/>
        <w:left w:val="none" w:sz="0" w:space="0" w:color="auto"/>
        <w:bottom w:val="none" w:sz="0" w:space="0" w:color="auto"/>
        <w:right w:val="none" w:sz="0" w:space="0" w:color="auto"/>
      </w:divBdr>
    </w:div>
    <w:div w:id="773326531">
      <w:bodyDiv w:val="1"/>
      <w:marLeft w:val="0"/>
      <w:marRight w:val="0"/>
      <w:marTop w:val="0"/>
      <w:marBottom w:val="0"/>
      <w:divBdr>
        <w:top w:val="none" w:sz="0" w:space="0" w:color="auto"/>
        <w:left w:val="none" w:sz="0" w:space="0" w:color="auto"/>
        <w:bottom w:val="none" w:sz="0" w:space="0" w:color="auto"/>
        <w:right w:val="none" w:sz="0" w:space="0" w:color="auto"/>
      </w:divBdr>
    </w:div>
    <w:div w:id="942347062">
      <w:bodyDiv w:val="1"/>
      <w:marLeft w:val="0"/>
      <w:marRight w:val="0"/>
      <w:marTop w:val="0"/>
      <w:marBottom w:val="0"/>
      <w:divBdr>
        <w:top w:val="none" w:sz="0" w:space="0" w:color="auto"/>
        <w:left w:val="none" w:sz="0" w:space="0" w:color="auto"/>
        <w:bottom w:val="none" w:sz="0" w:space="0" w:color="auto"/>
        <w:right w:val="none" w:sz="0" w:space="0" w:color="auto"/>
      </w:divBdr>
      <w:divsChild>
        <w:div w:id="222108955">
          <w:marLeft w:val="0"/>
          <w:marRight w:val="0"/>
          <w:marTop w:val="0"/>
          <w:marBottom w:val="0"/>
          <w:divBdr>
            <w:top w:val="none" w:sz="0" w:space="0" w:color="auto"/>
            <w:left w:val="none" w:sz="0" w:space="0" w:color="auto"/>
            <w:bottom w:val="none" w:sz="0" w:space="0" w:color="auto"/>
            <w:right w:val="none" w:sz="0" w:space="0" w:color="auto"/>
          </w:divBdr>
        </w:div>
        <w:div w:id="847212395">
          <w:marLeft w:val="0"/>
          <w:marRight w:val="0"/>
          <w:marTop w:val="0"/>
          <w:marBottom w:val="0"/>
          <w:divBdr>
            <w:top w:val="none" w:sz="0" w:space="0" w:color="auto"/>
            <w:left w:val="none" w:sz="0" w:space="0" w:color="auto"/>
            <w:bottom w:val="none" w:sz="0" w:space="0" w:color="auto"/>
            <w:right w:val="none" w:sz="0" w:space="0" w:color="auto"/>
          </w:divBdr>
        </w:div>
      </w:divsChild>
    </w:div>
    <w:div w:id="1067069523">
      <w:bodyDiv w:val="1"/>
      <w:marLeft w:val="0"/>
      <w:marRight w:val="0"/>
      <w:marTop w:val="0"/>
      <w:marBottom w:val="0"/>
      <w:divBdr>
        <w:top w:val="none" w:sz="0" w:space="0" w:color="auto"/>
        <w:left w:val="none" w:sz="0" w:space="0" w:color="auto"/>
        <w:bottom w:val="none" w:sz="0" w:space="0" w:color="auto"/>
        <w:right w:val="none" w:sz="0" w:space="0" w:color="auto"/>
      </w:divBdr>
      <w:divsChild>
        <w:div w:id="937180516">
          <w:marLeft w:val="0"/>
          <w:marRight w:val="0"/>
          <w:marTop w:val="0"/>
          <w:marBottom w:val="0"/>
          <w:divBdr>
            <w:top w:val="none" w:sz="0" w:space="0" w:color="auto"/>
            <w:left w:val="none" w:sz="0" w:space="0" w:color="auto"/>
            <w:bottom w:val="none" w:sz="0" w:space="0" w:color="auto"/>
            <w:right w:val="none" w:sz="0" w:space="0" w:color="auto"/>
          </w:divBdr>
        </w:div>
        <w:div w:id="1215045612">
          <w:marLeft w:val="0"/>
          <w:marRight w:val="0"/>
          <w:marTop w:val="0"/>
          <w:marBottom w:val="0"/>
          <w:divBdr>
            <w:top w:val="none" w:sz="0" w:space="0" w:color="auto"/>
            <w:left w:val="none" w:sz="0" w:space="0" w:color="auto"/>
            <w:bottom w:val="none" w:sz="0" w:space="0" w:color="auto"/>
            <w:right w:val="none" w:sz="0" w:space="0" w:color="auto"/>
          </w:divBdr>
        </w:div>
      </w:divsChild>
    </w:div>
    <w:div w:id="1115253542">
      <w:bodyDiv w:val="1"/>
      <w:marLeft w:val="0"/>
      <w:marRight w:val="0"/>
      <w:marTop w:val="0"/>
      <w:marBottom w:val="0"/>
      <w:divBdr>
        <w:top w:val="none" w:sz="0" w:space="0" w:color="auto"/>
        <w:left w:val="none" w:sz="0" w:space="0" w:color="auto"/>
        <w:bottom w:val="none" w:sz="0" w:space="0" w:color="auto"/>
        <w:right w:val="none" w:sz="0" w:space="0" w:color="auto"/>
      </w:divBdr>
    </w:div>
    <w:div w:id="1295134798">
      <w:bodyDiv w:val="1"/>
      <w:marLeft w:val="0"/>
      <w:marRight w:val="0"/>
      <w:marTop w:val="0"/>
      <w:marBottom w:val="0"/>
      <w:divBdr>
        <w:top w:val="none" w:sz="0" w:space="0" w:color="auto"/>
        <w:left w:val="none" w:sz="0" w:space="0" w:color="auto"/>
        <w:bottom w:val="none" w:sz="0" w:space="0" w:color="auto"/>
        <w:right w:val="none" w:sz="0" w:space="0" w:color="auto"/>
      </w:divBdr>
      <w:divsChild>
        <w:div w:id="725033101">
          <w:marLeft w:val="0"/>
          <w:marRight w:val="0"/>
          <w:marTop w:val="0"/>
          <w:marBottom w:val="0"/>
          <w:divBdr>
            <w:top w:val="none" w:sz="0" w:space="0" w:color="auto"/>
            <w:left w:val="none" w:sz="0" w:space="0" w:color="auto"/>
            <w:bottom w:val="none" w:sz="0" w:space="0" w:color="auto"/>
            <w:right w:val="none" w:sz="0" w:space="0" w:color="auto"/>
          </w:divBdr>
        </w:div>
        <w:div w:id="1535652519">
          <w:marLeft w:val="0"/>
          <w:marRight w:val="0"/>
          <w:marTop w:val="0"/>
          <w:marBottom w:val="0"/>
          <w:divBdr>
            <w:top w:val="none" w:sz="0" w:space="0" w:color="auto"/>
            <w:left w:val="none" w:sz="0" w:space="0" w:color="auto"/>
            <w:bottom w:val="none" w:sz="0" w:space="0" w:color="auto"/>
            <w:right w:val="none" w:sz="0" w:space="0" w:color="auto"/>
          </w:divBdr>
        </w:div>
      </w:divsChild>
    </w:div>
    <w:div w:id="1340037535">
      <w:bodyDiv w:val="1"/>
      <w:marLeft w:val="0"/>
      <w:marRight w:val="0"/>
      <w:marTop w:val="0"/>
      <w:marBottom w:val="0"/>
      <w:divBdr>
        <w:top w:val="none" w:sz="0" w:space="0" w:color="auto"/>
        <w:left w:val="none" w:sz="0" w:space="0" w:color="auto"/>
        <w:bottom w:val="none" w:sz="0" w:space="0" w:color="auto"/>
        <w:right w:val="none" w:sz="0" w:space="0" w:color="auto"/>
      </w:divBdr>
      <w:divsChild>
        <w:div w:id="1256550540">
          <w:marLeft w:val="0"/>
          <w:marRight w:val="0"/>
          <w:marTop w:val="0"/>
          <w:marBottom w:val="48"/>
          <w:divBdr>
            <w:top w:val="none" w:sz="0" w:space="0" w:color="auto"/>
            <w:left w:val="none" w:sz="0" w:space="0" w:color="auto"/>
            <w:bottom w:val="none" w:sz="0" w:space="0" w:color="auto"/>
            <w:right w:val="none" w:sz="0" w:space="0" w:color="auto"/>
          </w:divBdr>
          <w:divsChild>
            <w:div w:id="820469168">
              <w:marLeft w:val="0"/>
              <w:marRight w:val="0"/>
              <w:marTop w:val="0"/>
              <w:marBottom w:val="0"/>
              <w:divBdr>
                <w:top w:val="none" w:sz="0" w:space="0" w:color="auto"/>
                <w:left w:val="none" w:sz="0" w:space="0" w:color="auto"/>
                <w:bottom w:val="none" w:sz="0" w:space="0" w:color="auto"/>
                <w:right w:val="none" w:sz="0" w:space="0" w:color="auto"/>
              </w:divBdr>
              <w:divsChild>
                <w:div w:id="1189174536">
                  <w:marLeft w:val="0"/>
                  <w:marRight w:val="0"/>
                  <w:marTop w:val="0"/>
                  <w:marBottom w:val="0"/>
                  <w:divBdr>
                    <w:top w:val="none" w:sz="0" w:space="0" w:color="auto"/>
                    <w:left w:val="none" w:sz="0" w:space="0" w:color="auto"/>
                    <w:bottom w:val="none" w:sz="0" w:space="0" w:color="auto"/>
                    <w:right w:val="none" w:sz="0" w:space="0" w:color="auto"/>
                  </w:divBdr>
                  <w:divsChild>
                    <w:div w:id="101925451">
                      <w:marLeft w:val="0"/>
                      <w:marRight w:val="0"/>
                      <w:marTop w:val="0"/>
                      <w:marBottom w:val="0"/>
                      <w:divBdr>
                        <w:top w:val="none" w:sz="0" w:space="0" w:color="auto"/>
                        <w:left w:val="none" w:sz="0" w:space="0" w:color="auto"/>
                        <w:bottom w:val="none" w:sz="0" w:space="0" w:color="auto"/>
                        <w:right w:val="none" w:sz="0" w:space="0" w:color="auto"/>
                      </w:divBdr>
                      <w:divsChild>
                        <w:div w:id="204102209">
                          <w:marLeft w:val="0"/>
                          <w:marRight w:val="0"/>
                          <w:marTop w:val="0"/>
                          <w:marBottom w:val="0"/>
                          <w:divBdr>
                            <w:top w:val="none" w:sz="0" w:space="0" w:color="auto"/>
                            <w:left w:val="none" w:sz="0" w:space="0" w:color="auto"/>
                            <w:bottom w:val="none" w:sz="0" w:space="0" w:color="auto"/>
                            <w:right w:val="none" w:sz="0" w:space="0" w:color="auto"/>
                          </w:divBdr>
                        </w:div>
                      </w:divsChild>
                    </w:div>
                    <w:div w:id="1857498883">
                      <w:marLeft w:val="0"/>
                      <w:marRight w:val="0"/>
                      <w:marTop w:val="0"/>
                      <w:marBottom w:val="0"/>
                      <w:divBdr>
                        <w:top w:val="none" w:sz="0" w:space="0" w:color="auto"/>
                        <w:left w:val="none" w:sz="0" w:space="0" w:color="auto"/>
                        <w:bottom w:val="none" w:sz="0" w:space="0" w:color="auto"/>
                        <w:right w:val="none" w:sz="0" w:space="0" w:color="auto"/>
                      </w:divBdr>
                      <w:divsChild>
                        <w:div w:id="106302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790640">
              <w:marLeft w:val="0"/>
              <w:marRight w:val="0"/>
              <w:marTop w:val="0"/>
              <w:marBottom w:val="0"/>
              <w:divBdr>
                <w:top w:val="none" w:sz="0" w:space="0" w:color="auto"/>
                <w:left w:val="none" w:sz="0" w:space="0" w:color="auto"/>
                <w:bottom w:val="none" w:sz="0" w:space="0" w:color="auto"/>
                <w:right w:val="none" w:sz="0" w:space="0" w:color="auto"/>
              </w:divBdr>
            </w:div>
          </w:divsChild>
        </w:div>
        <w:div w:id="1685086263">
          <w:marLeft w:val="0"/>
          <w:marRight w:val="0"/>
          <w:marTop w:val="0"/>
          <w:marBottom w:val="48"/>
          <w:divBdr>
            <w:top w:val="none" w:sz="0" w:space="0" w:color="auto"/>
            <w:left w:val="none" w:sz="0" w:space="0" w:color="auto"/>
            <w:bottom w:val="none" w:sz="0" w:space="0" w:color="auto"/>
            <w:right w:val="none" w:sz="0" w:space="0" w:color="auto"/>
          </w:divBdr>
          <w:divsChild>
            <w:div w:id="1572084423">
              <w:marLeft w:val="0"/>
              <w:marRight w:val="0"/>
              <w:marTop w:val="0"/>
              <w:marBottom w:val="0"/>
              <w:divBdr>
                <w:top w:val="none" w:sz="0" w:space="0" w:color="auto"/>
                <w:left w:val="none" w:sz="0" w:space="0" w:color="auto"/>
                <w:bottom w:val="none" w:sz="0" w:space="0" w:color="auto"/>
                <w:right w:val="none" w:sz="0" w:space="0" w:color="auto"/>
              </w:divBdr>
              <w:divsChild>
                <w:div w:id="1494025846">
                  <w:marLeft w:val="0"/>
                  <w:marRight w:val="0"/>
                  <w:marTop w:val="0"/>
                  <w:marBottom w:val="0"/>
                  <w:divBdr>
                    <w:top w:val="none" w:sz="0" w:space="0" w:color="auto"/>
                    <w:left w:val="none" w:sz="0" w:space="0" w:color="auto"/>
                    <w:bottom w:val="none" w:sz="0" w:space="0" w:color="auto"/>
                    <w:right w:val="none" w:sz="0" w:space="0" w:color="auto"/>
                  </w:divBdr>
                  <w:divsChild>
                    <w:div w:id="1855419316">
                      <w:marLeft w:val="0"/>
                      <w:marRight w:val="0"/>
                      <w:marTop w:val="0"/>
                      <w:marBottom w:val="0"/>
                      <w:divBdr>
                        <w:top w:val="none" w:sz="0" w:space="0" w:color="auto"/>
                        <w:left w:val="none" w:sz="0" w:space="0" w:color="auto"/>
                        <w:bottom w:val="none" w:sz="0" w:space="0" w:color="auto"/>
                        <w:right w:val="none" w:sz="0" w:space="0" w:color="auto"/>
                      </w:divBdr>
                      <w:divsChild>
                        <w:div w:id="144330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5907760">
      <w:bodyDiv w:val="1"/>
      <w:marLeft w:val="0"/>
      <w:marRight w:val="0"/>
      <w:marTop w:val="0"/>
      <w:marBottom w:val="0"/>
      <w:divBdr>
        <w:top w:val="none" w:sz="0" w:space="0" w:color="auto"/>
        <w:left w:val="none" w:sz="0" w:space="0" w:color="auto"/>
        <w:bottom w:val="none" w:sz="0" w:space="0" w:color="auto"/>
        <w:right w:val="none" w:sz="0" w:space="0" w:color="auto"/>
      </w:divBdr>
      <w:divsChild>
        <w:div w:id="97528416">
          <w:marLeft w:val="0"/>
          <w:marRight w:val="0"/>
          <w:marTop w:val="0"/>
          <w:marBottom w:val="0"/>
          <w:divBdr>
            <w:top w:val="none" w:sz="0" w:space="0" w:color="auto"/>
            <w:left w:val="none" w:sz="0" w:space="0" w:color="auto"/>
            <w:bottom w:val="none" w:sz="0" w:space="0" w:color="auto"/>
            <w:right w:val="none" w:sz="0" w:space="0" w:color="auto"/>
          </w:divBdr>
        </w:div>
        <w:div w:id="1195115425">
          <w:marLeft w:val="0"/>
          <w:marRight w:val="0"/>
          <w:marTop w:val="0"/>
          <w:marBottom w:val="0"/>
          <w:divBdr>
            <w:top w:val="none" w:sz="0" w:space="0" w:color="auto"/>
            <w:left w:val="none" w:sz="0" w:space="0" w:color="auto"/>
            <w:bottom w:val="none" w:sz="0" w:space="0" w:color="auto"/>
            <w:right w:val="none" w:sz="0" w:space="0" w:color="auto"/>
          </w:divBdr>
        </w:div>
      </w:divsChild>
    </w:div>
    <w:div w:id="1536193705">
      <w:bodyDiv w:val="1"/>
      <w:marLeft w:val="0"/>
      <w:marRight w:val="0"/>
      <w:marTop w:val="0"/>
      <w:marBottom w:val="0"/>
      <w:divBdr>
        <w:top w:val="none" w:sz="0" w:space="0" w:color="auto"/>
        <w:left w:val="none" w:sz="0" w:space="0" w:color="auto"/>
        <w:bottom w:val="none" w:sz="0" w:space="0" w:color="auto"/>
        <w:right w:val="none" w:sz="0" w:space="0" w:color="auto"/>
      </w:divBdr>
    </w:div>
    <w:div w:id="1568152010">
      <w:bodyDiv w:val="1"/>
      <w:marLeft w:val="0"/>
      <w:marRight w:val="0"/>
      <w:marTop w:val="0"/>
      <w:marBottom w:val="0"/>
      <w:divBdr>
        <w:top w:val="none" w:sz="0" w:space="0" w:color="auto"/>
        <w:left w:val="none" w:sz="0" w:space="0" w:color="auto"/>
        <w:bottom w:val="none" w:sz="0" w:space="0" w:color="auto"/>
        <w:right w:val="none" w:sz="0" w:space="0" w:color="auto"/>
      </w:divBdr>
    </w:div>
    <w:div w:id="1712266720">
      <w:bodyDiv w:val="1"/>
      <w:marLeft w:val="0"/>
      <w:marRight w:val="0"/>
      <w:marTop w:val="0"/>
      <w:marBottom w:val="0"/>
      <w:divBdr>
        <w:top w:val="none" w:sz="0" w:space="0" w:color="auto"/>
        <w:left w:val="none" w:sz="0" w:space="0" w:color="auto"/>
        <w:bottom w:val="none" w:sz="0" w:space="0" w:color="auto"/>
        <w:right w:val="none" w:sz="0" w:space="0" w:color="auto"/>
      </w:divBdr>
      <w:divsChild>
        <w:div w:id="785081877">
          <w:marLeft w:val="0"/>
          <w:marRight w:val="0"/>
          <w:marTop w:val="0"/>
          <w:marBottom w:val="0"/>
          <w:divBdr>
            <w:top w:val="none" w:sz="0" w:space="0" w:color="auto"/>
            <w:left w:val="none" w:sz="0" w:space="0" w:color="auto"/>
            <w:bottom w:val="none" w:sz="0" w:space="0" w:color="auto"/>
            <w:right w:val="none" w:sz="0" w:space="0" w:color="auto"/>
          </w:divBdr>
        </w:div>
      </w:divsChild>
    </w:div>
    <w:div w:id="1859855449">
      <w:bodyDiv w:val="1"/>
      <w:marLeft w:val="0"/>
      <w:marRight w:val="0"/>
      <w:marTop w:val="0"/>
      <w:marBottom w:val="0"/>
      <w:divBdr>
        <w:top w:val="none" w:sz="0" w:space="0" w:color="auto"/>
        <w:left w:val="none" w:sz="0" w:space="0" w:color="auto"/>
        <w:bottom w:val="none" w:sz="0" w:space="0" w:color="auto"/>
        <w:right w:val="none" w:sz="0" w:space="0" w:color="auto"/>
      </w:divBdr>
    </w:div>
    <w:div w:id="1929069850">
      <w:bodyDiv w:val="1"/>
      <w:marLeft w:val="0"/>
      <w:marRight w:val="0"/>
      <w:marTop w:val="0"/>
      <w:marBottom w:val="0"/>
      <w:divBdr>
        <w:top w:val="none" w:sz="0" w:space="0" w:color="auto"/>
        <w:left w:val="none" w:sz="0" w:space="0" w:color="auto"/>
        <w:bottom w:val="none" w:sz="0" w:space="0" w:color="auto"/>
        <w:right w:val="none" w:sz="0" w:space="0" w:color="auto"/>
      </w:divBdr>
      <w:divsChild>
        <w:div w:id="1088773913">
          <w:marLeft w:val="0"/>
          <w:marRight w:val="0"/>
          <w:marTop w:val="0"/>
          <w:marBottom w:val="0"/>
          <w:divBdr>
            <w:top w:val="none" w:sz="0" w:space="0" w:color="auto"/>
            <w:left w:val="none" w:sz="0" w:space="0" w:color="auto"/>
            <w:bottom w:val="none" w:sz="0" w:space="0" w:color="auto"/>
            <w:right w:val="none" w:sz="0" w:space="0" w:color="auto"/>
          </w:divBdr>
        </w:div>
        <w:div w:id="1815372600">
          <w:marLeft w:val="0"/>
          <w:marRight w:val="0"/>
          <w:marTop w:val="0"/>
          <w:marBottom w:val="0"/>
          <w:divBdr>
            <w:top w:val="none" w:sz="0" w:space="0" w:color="auto"/>
            <w:left w:val="none" w:sz="0" w:space="0" w:color="auto"/>
            <w:bottom w:val="none" w:sz="0" w:space="0" w:color="auto"/>
            <w:right w:val="none" w:sz="0" w:space="0" w:color="auto"/>
          </w:divBdr>
        </w:div>
      </w:divsChild>
    </w:div>
    <w:div w:id="1971786183">
      <w:bodyDiv w:val="1"/>
      <w:marLeft w:val="0"/>
      <w:marRight w:val="0"/>
      <w:marTop w:val="0"/>
      <w:marBottom w:val="0"/>
      <w:divBdr>
        <w:top w:val="none" w:sz="0" w:space="0" w:color="auto"/>
        <w:left w:val="none" w:sz="0" w:space="0" w:color="auto"/>
        <w:bottom w:val="none" w:sz="0" w:space="0" w:color="auto"/>
        <w:right w:val="none" w:sz="0" w:space="0" w:color="auto"/>
      </w:divBdr>
    </w:div>
    <w:div w:id="2071616613">
      <w:bodyDiv w:val="1"/>
      <w:marLeft w:val="0"/>
      <w:marRight w:val="0"/>
      <w:marTop w:val="0"/>
      <w:marBottom w:val="0"/>
      <w:divBdr>
        <w:top w:val="none" w:sz="0" w:space="0" w:color="auto"/>
        <w:left w:val="none" w:sz="0" w:space="0" w:color="auto"/>
        <w:bottom w:val="none" w:sz="0" w:space="0" w:color="auto"/>
        <w:right w:val="none" w:sz="0" w:space="0" w:color="auto"/>
      </w:divBdr>
      <w:divsChild>
        <w:div w:id="5730073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116874@student.uwtsd.ac.uk" TargetMode="External"/><Relationship Id="rId13" Type="http://schemas.openxmlformats.org/officeDocument/2006/relationships/image" Target="media/image4.png"/><Relationship Id="rId18" Type="http://schemas.openxmlformats.org/officeDocument/2006/relationships/hyperlink" Target="https://www.sae.org/standards/content/arp5526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faa.gov/regulations_policies/advisory_circulars/index.cfm/go/document.information/documentID/22657" TargetMode="External"/><Relationship Id="rId2" Type="http://schemas.openxmlformats.org/officeDocument/2006/relationships/numbering" Target="numbering.xml"/><Relationship Id="rId16" Type="http://schemas.openxmlformats.org/officeDocument/2006/relationships/hyperlink" Target="https://www.ecfr.gov/current/title-14/chapter-I/subchapter-C/part-25/subpart-C/subject-group-ECFRda24a9b1d389632/section-25.56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safran-group.com/companies/safran-seats" TargetMode="External"/><Relationship Id="rId10" Type="http://schemas.openxmlformats.org/officeDocument/2006/relationships/image" Target="cid:image001.png@01D0EA4A.2BD679A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lliedmarketresearch.com/aircraft-seating-market"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Abh22</b:Tag>
    <b:SourceType>InternetSite</b:SourceType>
    <b:Guid>{767DBFE2-C602-4E37-B16C-C7B78A5D159B}</b:Guid>
    <b:LCID>0</b:LCID>
    <b:Author>
      <b:Author>
        <b:NameList>
          <b:Person>
            <b:Last>Abhay Singh</b:Last>
            <b:First>Sonia</b:First>
            <b:Middle>Mutreja</b:Middle>
          </b:Person>
        </b:NameList>
      </b:Author>
    </b:Author>
    <b:Title>Allied Market Research</b:Title>
    <b:Year>2022</b:Year>
    <b:YearAccessed>2022</b:YearAccessed>
    <b:MonthAccessed>05</b:MonthAccessed>
    <b:DayAccessed>25</b:DayAccessed>
    <b:URL>https://www.alliedmarketresearch.com/aircraft-seating-market</b:URL>
    <b:RefOrder>1</b:RefOrder>
  </b:Source>
  <b:Source>
    <b:Tag>Saf22</b:Tag>
    <b:SourceType>InternetSite</b:SourceType>
    <b:Guid>{2C1155A7-D619-4680-BAEE-1702B4FEE5DC}</b:Guid>
    <b:LCID>0</b:LCID>
    <b:Title>Safran Group</b:Title>
    <b:Year>2022</b:Year>
    <b:YearAccessed>2022</b:YearAccessed>
    <b:MonthAccessed>05</b:MonthAccessed>
    <b:DayAccessed>225</b:DayAccessed>
    <b:URL>https://www.safran-group.com/companies/safran-seats</b:URL>
    <b:RefOrder>2</b:RefOrder>
  </b:Source>
  <b:Source>
    <b:Tag>FAA06</b:Tag>
    <b:SourceType>InternetSite</b:SourceType>
    <b:Guid>{D6B3625F-5FF1-42C8-AE44-48CC27DEA8E6}</b:Guid>
    <b:LCID>0</b:LCID>
    <b:Author>
      <b:Author>
        <b:Corporate>FAA</b:Corporate>
      </b:Author>
    </b:Author>
    <b:Title>Federal Aviation Administration</b:Title>
    <b:Year>2006</b:Year>
    <b:YearAccessed>2022</b:YearAccessed>
    <b:MonthAccessed>05</b:MonthAccessed>
    <b:DayAccessed>26</b:DayAccessed>
    <b:URL>https://www.faa.gov/regulations_policies/advisory_circulars/index.cfm/go/document.information/documentID/22657</b:URL>
    <b:RefOrder>3</b:RefOrder>
  </b:Source>
  <b:Source>
    <b:Tag>eCF22</b:Tag>
    <b:SourceType>InternetSite</b:SourceType>
    <b:Guid>{177C6DA9-BF01-49B2-B694-85D0C23BB2AC}</b:Guid>
    <b:LCID>0</b:LCID>
    <b:Author>
      <b:Author>
        <b:Corporate>eCFR</b:Corporate>
      </b:Author>
    </b:Author>
    <b:Title>Code of Federal Regulations</b:Title>
    <b:Year>2022</b:Year>
    <b:YearAccessed>2022</b:YearAccessed>
    <b:MonthAccessed>05</b:MonthAccessed>
    <b:DayAccessed>26</b:DayAccessed>
    <b:URL>https://www.ecfr.gov/current/title-14/chapter-I/subchapter-C/part-25/subpart-C/subject-group-ECFRda24a9b1d389632/section-25.561</b:URL>
    <b:RefOrder>5</b:RefOrder>
  </b:Source>
  <b:Source>
    <b:Tag>SAE18</b:Tag>
    <b:SourceType>InternetSite</b:SourceType>
    <b:Guid>{7F8E1DB4-0438-4AA8-A68F-3BE7DA4D9911}</b:Guid>
    <b:LCID>0</b:LCID>
    <b:Author>
      <b:Author>
        <b:Corporate>SAE</b:Corporate>
      </b:Author>
    </b:Author>
    <b:Title>SAE International</b:Title>
    <b:Year>2018</b:Year>
    <b:YearAccessed>2022</b:YearAccessed>
    <b:MonthAccessed>05</b:MonthAccessed>
    <b:DayAccessed>26</b:DayAccessed>
    <b:URL>https://www.sae.org/standards/content/arp5526e</b:URL>
    <b:RefOrder>4</b:RefOrder>
  </b:Source>
  <b:Source>
    <b:Tag>Kei17</b:Tag>
    <b:SourceType>Book</b:SourceType>
    <b:Guid>{44571F35-DF03-41D7-844F-46A3E1361D8D}</b:Guid>
    <b:LCID>0</b:LCID>
    <b:Author>
      <b:Author>
        <b:NameList>
          <b:Person>
            <b:Last>Keith Goffin</b:Last>
            <b:First>Rick</b:First>
            <b:Middle>Mitchell</b:Middle>
          </b:Person>
        </b:NameList>
      </b:Author>
    </b:Author>
    <b:Title>Innovation Management Effective Strategy and Implementation</b:Title>
    <b:Year>2017</b:Year>
    <b:City>London</b:City>
    <b:Publisher>PALGRAVE</b:Publisher>
    <b:Edition>Third</b:Edition>
    <b:RefOrder>6</b:RefOrder>
  </b:Source>
  <b:Source>
    <b:Tag>Gre17</b:Tag>
    <b:SourceType>Book</b:SourceType>
    <b:Guid>{FD2D2974-3236-4392-9824-B3E0BB3815DC}</b:Guid>
    <b:LCID>0</b:LCID>
    <b:Author>
      <b:Author>
        <b:NameList>
          <b:Person>
            <b:Last>Satell</b:Last>
            <b:First>Greg</b:First>
          </b:Person>
        </b:NameList>
      </b:Author>
    </b:Author>
    <b:Title>Mapping Innovation A Plabookfor Navigating a Disruptive Age</b:Title>
    <b:Year>2017</b:Year>
    <b:City>New York</b:City>
    <b:Publisher>McGraw-Hill Education</b:Publisher>
    <b:RefOrder>7</b:RefOrder>
  </b:Source>
</b:Sources>
</file>

<file path=customXml/itemProps1.xml><?xml version="1.0" encoding="utf-8"?>
<ds:datastoreItem xmlns:ds="http://schemas.openxmlformats.org/officeDocument/2006/customXml" ds:itemID="{8AB93872-3B10-4D39-8F4A-DBD072E5C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7627</TotalTime>
  <Pages>15</Pages>
  <Words>3862</Words>
  <Characters>22019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sudhir.mahadikar sudhir.mahadikar</dc:creator>
  <cp:keywords/>
  <dc:description/>
  <cp:lastModifiedBy>sudhir.mahadikar sudhir.mahadikar</cp:lastModifiedBy>
  <cp:revision>319</cp:revision>
  <cp:lastPrinted>2022-05-03T10:17:00Z</cp:lastPrinted>
  <dcterms:created xsi:type="dcterms:W3CDTF">2021-11-22T18:37:00Z</dcterms:created>
  <dcterms:modified xsi:type="dcterms:W3CDTF">2022-05-27T10:52:00Z</dcterms:modified>
</cp:coreProperties>
</file>