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E599" w:themeColor="accent4" w:themeTint="66"/>
  <w:body>
    <w:p w14:paraId="48BA2842" w14:textId="73FA19DD" w:rsidR="00911126" w:rsidRDefault="00930891" w:rsidP="009A239E">
      <w:pPr>
        <w:rPr>
          <w:sz w:val="28"/>
          <w:szCs w:val="28"/>
        </w:rPr>
      </w:pPr>
      <w:r w:rsidRPr="00930891">
        <w:rPr>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A1FE494" w14:textId="77777777" w:rsidR="00371D84" w:rsidRDefault="00371D84" w:rsidP="00743C34">
      <w:pPr>
        <w:jc w:val="center"/>
        <w:rPr>
          <w:sz w:val="28"/>
          <w:szCs w:val="28"/>
          <w:u w:val="single"/>
        </w:rPr>
      </w:pPr>
    </w:p>
    <w:p w14:paraId="407E37FE" w14:textId="58C49F4B" w:rsidR="00743C34" w:rsidRPr="009B1821" w:rsidRDefault="00743C34" w:rsidP="00743C34">
      <w:pPr>
        <w:jc w:val="center"/>
        <w:rPr>
          <w:sz w:val="32"/>
          <w:szCs w:val="32"/>
          <w:u w:val="single"/>
        </w:rPr>
      </w:pPr>
      <w:r w:rsidRPr="009B1821">
        <w:rPr>
          <w:sz w:val="32"/>
          <w:szCs w:val="32"/>
          <w:u w:val="single"/>
        </w:rPr>
        <w:t>Field Journal</w:t>
      </w:r>
    </w:p>
    <w:p w14:paraId="7F1D5668" w14:textId="0EFF7DAC" w:rsidR="009C48BD" w:rsidRDefault="009C48BD" w:rsidP="009A239E">
      <w:pPr>
        <w:rPr>
          <w:sz w:val="28"/>
          <w:szCs w:val="28"/>
        </w:rPr>
      </w:pPr>
      <w:r w:rsidRPr="009C48BD">
        <w:rPr>
          <w:sz w:val="28"/>
          <w:szCs w:val="28"/>
        </w:rPr>
        <w:t>Over the two weeks we built up our understanding of archaeological field work practice, through taking part in practical.</w:t>
      </w:r>
    </w:p>
    <w:p w14:paraId="6F33DE97" w14:textId="72EF1246" w:rsidR="00500784" w:rsidRDefault="00500784" w:rsidP="009A239E">
      <w:pPr>
        <w:rPr>
          <w:sz w:val="28"/>
          <w:szCs w:val="28"/>
        </w:rPr>
      </w:pPr>
      <w:r>
        <w:rPr>
          <w:noProof/>
          <w:sz w:val="28"/>
          <w:szCs w:val="28"/>
        </w:rPr>
        <w:drawing>
          <wp:anchor distT="0" distB="0" distL="114300" distR="114300" simplePos="0" relativeHeight="251665408" behindDoc="0" locked="0" layoutInCell="1" allowOverlap="1" wp14:anchorId="789F5C39" wp14:editId="3269A18E">
            <wp:simplePos x="0" y="0"/>
            <wp:positionH relativeFrom="page">
              <wp:posOffset>1902677</wp:posOffset>
            </wp:positionH>
            <wp:positionV relativeFrom="paragraph">
              <wp:posOffset>1427127</wp:posOffset>
            </wp:positionV>
            <wp:extent cx="3460750" cy="2594610"/>
            <wp:effectExtent l="0" t="0" r="6350" b="0"/>
            <wp:wrapTopAndBottom/>
            <wp:docPr id="11128896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60750" cy="2594610"/>
                    </a:xfrm>
                    <a:prstGeom prst="rect">
                      <a:avLst/>
                    </a:prstGeom>
                    <a:noFill/>
                  </pic:spPr>
                </pic:pic>
              </a:graphicData>
            </a:graphic>
            <wp14:sizeRelH relativeFrom="margin">
              <wp14:pctWidth>0</wp14:pctWidth>
            </wp14:sizeRelH>
            <wp14:sizeRelV relativeFrom="margin">
              <wp14:pctHeight>0</wp14:pctHeight>
            </wp14:sizeRelV>
          </wp:anchor>
        </w:drawing>
      </w:r>
      <w:r>
        <w:rPr>
          <w:sz w:val="28"/>
          <w:szCs w:val="28"/>
        </w:rPr>
        <w:t>Students from UWTSD Lampeter undertook a two-week field trip to Strata Florida</w:t>
      </w:r>
      <w:r w:rsidR="00C93A57">
        <w:rPr>
          <w:sz w:val="28"/>
          <w:szCs w:val="28"/>
        </w:rPr>
        <w:t xml:space="preserve"> in May 2025</w:t>
      </w:r>
      <w:r w:rsidR="00D768D7">
        <w:rPr>
          <w:sz w:val="28"/>
          <w:szCs w:val="28"/>
        </w:rPr>
        <w:t>, students travelled from the campus to the site daily</w:t>
      </w:r>
      <w:r w:rsidR="00232777">
        <w:rPr>
          <w:sz w:val="28"/>
          <w:szCs w:val="28"/>
        </w:rPr>
        <w:t>, to practice and learn about archaeological field techniques</w:t>
      </w:r>
      <w:r w:rsidR="00826D0D">
        <w:rPr>
          <w:sz w:val="28"/>
          <w:szCs w:val="28"/>
        </w:rPr>
        <w:t>. Strata Florida</w:t>
      </w:r>
      <w:r w:rsidR="007D1F71">
        <w:rPr>
          <w:sz w:val="28"/>
          <w:szCs w:val="28"/>
        </w:rPr>
        <w:t xml:space="preserve"> is the site is the Cistercian Abbey and is currently curated by Cadw</w:t>
      </w:r>
      <w:r w:rsidR="00C93A57">
        <w:rPr>
          <w:sz w:val="28"/>
          <w:szCs w:val="28"/>
        </w:rPr>
        <w:t>.</w:t>
      </w:r>
      <w:r w:rsidR="00232777">
        <w:rPr>
          <w:sz w:val="28"/>
          <w:szCs w:val="28"/>
        </w:rPr>
        <w:t xml:space="preserve"> The site </w:t>
      </w:r>
      <w:r w:rsidR="00AE7487">
        <w:rPr>
          <w:sz w:val="28"/>
          <w:szCs w:val="28"/>
        </w:rPr>
        <w:t>covers</w:t>
      </w:r>
      <w:r w:rsidR="00232777">
        <w:rPr>
          <w:sz w:val="28"/>
          <w:szCs w:val="28"/>
        </w:rPr>
        <w:t xml:space="preserve"> </w:t>
      </w:r>
      <w:r w:rsidR="00342B0B">
        <w:rPr>
          <w:sz w:val="28"/>
          <w:szCs w:val="28"/>
        </w:rPr>
        <w:t xml:space="preserve">an area of </w:t>
      </w:r>
      <w:r w:rsidR="004457CD">
        <w:rPr>
          <w:sz w:val="28"/>
          <w:szCs w:val="28"/>
        </w:rPr>
        <w:t>120 acres</w:t>
      </w:r>
      <w:r w:rsidR="002425AD">
        <w:rPr>
          <w:sz w:val="28"/>
          <w:szCs w:val="28"/>
        </w:rPr>
        <w:t xml:space="preserve">, and includes the ruins of the Abbey and monastery, a </w:t>
      </w:r>
      <w:r w:rsidR="000F23B7">
        <w:rPr>
          <w:sz w:val="28"/>
          <w:szCs w:val="28"/>
        </w:rPr>
        <w:t>70</w:t>
      </w:r>
      <w:r w:rsidR="002425AD">
        <w:rPr>
          <w:sz w:val="28"/>
          <w:szCs w:val="28"/>
        </w:rPr>
        <w:t xml:space="preserve"> hectare woodland, </w:t>
      </w:r>
      <w:r w:rsidR="00AE7487">
        <w:rPr>
          <w:sz w:val="28"/>
          <w:szCs w:val="28"/>
        </w:rPr>
        <w:t>remnants of an old mine and farm</w:t>
      </w:r>
      <w:r w:rsidR="00385CFE">
        <w:rPr>
          <w:sz w:val="28"/>
          <w:szCs w:val="28"/>
        </w:rPr>
        <w:t>, and a church.</w:t>
      </w:r>
    </w:p>
    <w:p w14:paraId="2B4FA730" w14:textId="0B5B9829" w:rsidR="00195ECA" w:rsidRDefault="00195ECA" w:rsidP="009A239E">
      <w:pPr>
        <w:rPr>
          <w:sz w:val="28"/>
          <w:szCs w:val="28"/>
        </w:rPr>
      </w:pPr>
      <w:r>
        <w:rPr>
          <w:noProof/>
        </w:rPr>
        <mc:AlternateContent>
          <mc:Choice Requires="wps">
            <w:drawing>
              <wp:anchor distT="0" distB="0" distL="114300" distR="114300" simplePos="0" relativeHeight="251667456" behindDoc="0" locked="0" layoutInCell="1" allowOverlap="1" wp14:anchorId="476F2459" wp14:editId="5AAA220B">
                <wp:simplePos x="0" y="0"/>
                <wp:positionH relativeFrom="column">
                  <wp:posOffset>977168</wp:posOffset>
                </wp:positionH>
                <wp:positionV relativeFrom="paragraph">
                  <wp:posOffset>2569500</wp:posOffset>
                </wp:positionV>
                <wp:extent cx="3483610" cy="323850"/>
                <wp:effectExtent l="0" t="0" r="2540" b="0"/>
                <wp:wrapSquare wrapText="bothSides"/>
                <wp:docPr id="11478774" name="Text Box 1"/>
                <wp:cNvGraphicFramePr/>
                <a:graphic xmlns:a="http://schemas.openxmlformats.org/drawingml/2006/main">
                  <a:graphicData uri="http://schemas.microsoft.com/office/word/2010/wordprocessingShape">
                    <wps:wsp>
                      <wps:cNvSpPr txBox="1"/>
                      <wps:spPr>
                        <a:xfrm>
                          <a:off x="0" y="0"/>
                          <a:ext cx="3483610" cy="323850"/>
                        </a:xfrm>
                        <a:prstGeom prst="rect">
                          <a:avLst/>
                        </a:prstGeom>
                        <a:solidFill>
                          <a:prstClr val="white"/>
                        </a:solidFill>
                        <a:ln>
                          <a:noFill/>
                        </a:ln>
                      </wps:spPr>
                      <wps:txbx>
                        <w:txbxContent>
                          <w:p w14:paraId="68B60348" w14:textId="58E2C1C3" w:rsidR="00430478" w:rsidRPr="00E7714F" w:rsidRDefault="00430478" w:rsidP="00430478">
                            <w:pPr>
                              <w:pStyle w:val="Caption"/>
                              <w:rPr>
                                <w:noProof/>
                                <w:sz w:val="28"/>
                                <w:szCs w:val="28"/>
                              </w:rPr>
                            </w:pPr>
                            <w:r>
                              <w:t xml:space="preserve">Figure </w:t>
                            </w:r>
                            <w:fldSimple w:instr=" SEQ Figure \* ARABIC ">
                              <w:r w:rsidR="00352C16">
                                <w:rPr>
                                  <w:noProof/>
                                </w:rPr>
                                <w:t>1</w:t>
                              </w:r>
                            </w:fldSimple>
                            <w:r>
                              <w:t xml:space="preserve">- </w:t>
                            </w:r>
                            <w:r w:rsidR="00195ECA">
                              <w:t>Students walking in Abbey Wood Strata Florida, S. Green - 2025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6F2459" id="_x0000_t202" coordsize="21600,21600" o:spt="202" path="m,l,21600r21600,l21600,xe">
                <v:stroke joinstyle="miter"/>
                <v:path gradientshapeok="t" o:connecttype="rect"/>
              </v:shapetype>
              <v:shape id="Text Box 1" o:spid="_x0000_s1026" type="#_x0000_t202" style="position:absolute;margin-left:76.95pt;margin-top:202.3pt;width:274.3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kHFGgIAADsEAAAOAAAAZHJzL2Uyb0RvYy54bWysU01v2zAMvQ/YfxB0X5yPrQiMOEWWIsOA&#10;oC2QDj0rshwLkEWNUmJnv36UHCdbt9Owi0yLFMn3+Li47xrDTgq9BlvwyWjMmbISSm0PBf/2svkw&#10;58wHYUthwKqCn5Xn98v37xaty9UUajClQkZJrM9bV/A6BJdnmZe1aoQfgVOWnBVgIwL94iErUbSU&#10;vTHZdDy+y1rA0iFI5T3dPvROvkz5q0rJ8FRVXgVmCk69hXRiOvfxzJYLkR9QuFrLSxviH7pohLZU&#10;9JrqQQTBjqj/SNVoieChCiMJTQZVpaVKGAjNZPwGza4WTiUsRI53V5r8/0srH08794wsdJ+howFG&#10;Qlrnc0+XEU9XYRO/1CkjP1F4vtKmusAkXc4+zmd3E3JJ8s2ms/mnxGt2e+3Qhy8KGhaNgiONJbEl&#10;TlsfqCKFDiGxmAejy402Jv5Ex9ogOwkaYVvroGKP9OK3KGNjrIX4qnfHm+wGJVqh23cXfHsozwQb&#10;oVeEd3KjqdBW+PAskCRAcEjW4YmOykBbcLhYnNWAP/52H+NpMuTlrCVJFdx/PwpUnJmvlmYW9TcY&#10;OBj7wbDHZg0EcUIL42Qy6QEGM5gVQvNKal/FKuQSVlKtgofBXIde2LQtUq1WKYhU5kTY2p2TMfVA&#10;6Ev3KtBdxhFokI8wiE3kb6bSx/b0ro4BKp1GFgntWbzwTApNc7lsU1yBX/9T1G3nlz8BAAD//wMA&#10;UEsDBBQABgAIAAAAIQCWUz994AAAAAsBAAAPAAAAZHJzL2Rvd25yZXYueG1sTI/LTsMwEEX3SPyD&#10;NUhsELUJTQohTgUt3cGiD3XtxiaJiMeR7TTp3zOsYHlnju6cKZaT7djZ+NA6lPAwE8AMVk63WEs4&#10;7Df3T8BCVKhV59BIuJgAy/L6qlC5diNuzXkXa0YlGHIloYmxzzkPVWOsCjPXG6Tdl/NWRYq+5tqr&#10;kcptxxMhMm5Vi3ShUb1ZNab63g1WQrb2w7jF1d368P6hPvs6Ob5djlLe3kyvL8CimeIfDL/6pA4l&#10;OZ3cgDqwjnL6+EyohLmYZ8CIWIgkBXaiSZpmwMuC//+h/AEAAP//AwBQSwECLQAUAAYACAAAACEA&#10;toM4kv4AAADhAQAAEwAAAAAAAAAAAAAAAAAAAAAAW0NvbnRlbnRfVHlwZXNdLnhtbFBLAQItABQA&#10;BgAIAAAAIQA4/SH/1gAAAJQBAAALAAAAAAAAAAAAAAAAAC8BAABfcmVscy8ucmVsc1BLAQItABQA&#10;BgAIAAAAIQDtLkHFGgIAADsEAAAOAAAAAAAAAAAAAAAAAC4CAABkcnMvZTJvRG9jLnhtbFBLAQIt&#10;ABQABgAIAAAAIQCWUz994AAAAAsBAAAPAAAAAAAAAAAAAAAAAHQEAABkcnMvZG93bnJldi54bWxQ&#10;SwUGAAAAAAQABADzAAAAgQUAAAAA&#10;" stroked="f">
                <v:textbox inset="0,0,0,0">
                  <w:txbxContent>
                    <w:p w14:paraId="68B60348" w14:textId="58E2C1C3" w:rsidR="00430478" w:rsidRPr="00E7714F" w:rsidRDefault="00430478" w:rsidP="00430478">
                      <w:pPr>
                        <w:pStyle w:val="Caption"/>
                        <w:rPr>
                          <w:noProof/>
                          <w:sz w:val="28"/>
                          <w:szCs w:val="28"/>
                        </w:rPr>
                      </w:pPr>
                      <w:r>
                        <w:t xml:space="preserve">Figure </w:t>
                      </w:r>
                      <w:fldSimple w:instr=" SEQ Figure \* ARABIC ">
                        <w:r w:rsidR="00352C16">
                          <w:rPr>
                            <w:noProof/>
                          </w:rPr>
                          <w:t>1</w:t>
                        </w:r>
                      </w:fldSimple>
                      <w:r>
                        <w:t xml:space="preserve">- </w:t>
                      </w:r>
                      <w:r w:rsidR="00195ECA">
                        <w:t>Students walking in Abbey Wood Strata Florida, S. Green - 2025</w:t>
                      </w:r>
                    </w:p>
                  </w:txbxContent>
                </v:textbox>
                <w10:wrap type="square"/>
              </v:shape>
            </w:pict>
          </mc:Fallback>
        </mc:AlternateContent>
      </w:r>
    </w:p>
    <w:p w14:paraId="501C3E66" w14:textId="41988CC5" w:rsidR="00195ECA" w:rsidRDefault="00195ECA" w:rsidP="009A239E">
      <w:pPr>
        <w:rPr>
          <w:sz w:val="28"/>
          <w:szCs w:val="28"/>
        </w:rPr>
      </w:pPr>
    </w:p>
    <w:p w14:paraId="479F6F8F" w14:textId="7CF7B68F" w:rsidR="009A239E" w:rsidRDefault="009C48BD" w:rsidP="009A239E">
      <w:pPr>
        <w:rPr>
          <w:sz w:val="28"/>
          <w:szCs w:val="28"/>
        </w:rPr>
      </w:pPr>
      <w:r w:rsidRPr="009C48BD">
        <w:rPr>
          <w:sz w:val="28"/>
          <w:szCs w:val="28"/>
        </w:rPr>
        <w:t>Our team consisted of 20 students and a few staff members, the team was put together from students of different years at university and different skill levels so that the higher-skilled students could help guide those who were new to surveying. This really encouraged communication, confidence, and peer learning, which enhanced our ability to interpret results and conduct more effectively on-site.</w:t>
      </w:r>
    </w:p>
    <w:p w14:paraId="6F5B2AD4" w14:textId="78B1281D" w:rsidR="009F4754" w:rsidRDefault="002C64FB" w:rsidP="009A239E">
      <w:pPr>
        <w:rPr>
          <w:sz w:val="28"/>
          <w:szCs w:val="28"/>
        </w:rPr>
      </w:pPr>
      <w:r>
        <w:rPr>
          <w:noProof/>
        </w:rPr>
        <w:lastRenderedPageBreak/>
        <mc:AlternateContent>
          <mc:Choice Requires="wps">
            <w:drawing>
              <wp:anchor distT="0" distB="0" distL="114300" distR="114300" simplePos="0" relativeHeight="251661312" behindDoc="0" locked="0" layoutInCell="1" allowOverlap="1" wp14:anchorId="6520519C" wp14:editId="69FB5DAC">
                <wp:simplePos x="0" y="0"/>
                <wp:positionH relativeFrom="column">
                  <wp:posOffset>4184015</wp:posOffset>
                </wp:positionH>
                <wp:positionV relativeFrom="paragraph">
                  <wp:posOffset>2644775</wp:posOffset>
                </wp:positionV>
                <wp:extent cx="2338070" cy="346710"/>
                <wp:effectExtent l="0" t="0" r="5080" b="0"/>
                <wp:wrapSquare wrapText="bothSides"/>
                <wp:docPr id="897839691" name="Text Box 1"/>
                <wp:cNvGraphicFramePr/>
                <a:graphic xmlns:a="http://schemas.openxmlformats.org/drawingml/2006/main">
                  <a:graphicData uri="http://schemas.microsoft.com/office/word/2010/wordprocessingShape">
                    <wps:wsp>
                      <wps:cNvSpPr txBox="1"/>
                      <wps:spPr>
                        <a:xfrm>
                          <a:off x="0" y="0"/>
                          <a:ext cx="2338070" cy="346710"/>
                        </a:xfrm>
                        <a:prstGeom prst="rect">
                          <a:avLst/>
                        </a:prstGeom>
                        <a:solidFill>
                          <a:prstClr val="white"/>
                        </a:solidFill>
                        <a:ln>
                          <a:noFill/>
                        </a:ln>
                      </wps:spPr>
                      <wps:txbx>
                        <w:txbxContent>
                          <w:p w14:paraId="3F345CFB" w14:textId="5690C1EB" w:rsidR="00CF03BE" w:rsidRPr="00562E01" w:rsidRDefault="00CF03BE" w:rsidP="00CF03BE">
                            <w:pPr>
                              <w:pStyle w:val="Caption"/>
                              <w:rPr>
                                <w:noProof/>
                                <w:sz w:val="22"/>
                                <w:szCs w:val="22"/>
                              </w:rPr>
                            </w:pPr>
                            <w:r>
                              <w:t xml:space="preserve">Figure </w:t>
                            </w:r>
                            <w:fldSimple w:instr=" SEQ Figure \* ARABIC ">
                              <w:r w:rsidR="00352C16">
                                <w:rPr>
                                  <w:noProof/>
                                </w:rPr>
                                <w:t>2</w:t>
                              </w:r>
                            </w:fldSimple>
                            <w:r w:rsidR="00F30E69">
                              <w:rPr>
                                <w:noProof/>
                              </w:rPr>
                              <w:t xml:space="preserve"> –</w:t>
                            </w:r>
                            <w:r w:rsidR="008E0B09">
                              <w:rPr>
                                <w:noProof/>
                              </w:rPr>
                              <w:t xml:space="preserve"> A</w:t>
                            </w:r>
                            <w:r w:rsidR="002C64FB">
                              <w:rPr>
                                <w:noProof/>
                              </w:rPr>
                              <w:t>erial view of Teifi Valley,</w:t>
                            </w:r>
                            <w:r w:rsidR="00F30E69">
                              <w:rPr>
                                <w:noProof/>
                              </w:rPr>
                              <w:t xml:space="preserve"> Driver, T.G</w:t>
                            </w:r>
                            <w:r w:rsidR="002C64FB">
                              <w:rPr>
                                <w:noProof/>
                              </w:rPr>
                              <w:t xml:space="preserve"> - 2007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0519C" id="_x0000_s1027" type="#_x0000_t202" style="position:absolute;margin-left:329.45pt;margin-top:208.25pt;width:184.1pt;height:27.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HeuHAIAAEIEAAAOAAAAZHJzL2Uyb0RvYy54bWysU01v2zAMvQ/YfxB0X5yPoS2MOEWWIsOA&#10;oC2QDj0rshwLkEWNUmJnv36UHCddt9Owi0yLFMn3+Di/7xrDjgq9BlvwyWjMmbISSm33Bf/+sv50&#10;x5kPwpbCgFUFPynP7xcfP8xbl6sp1GBKhYySWJ+3ruB1CC7PMi9r1Qg/AqcsOSvARgT6xX1Womgp&#10;e2Oy6Xh8k7WApUOQynu6feidfJHyV5WS4amqvArMFJx6C+nEdO7imS3mIt+jcLWW5zbEP3TRCG2p&#10;6CXVgwiCHVD/karREsFDFUYSmgyqSkuVMBCayfgdmm0tnEpYiBzvLjT5/5dWPh637hlZ6L5ARwOM&#10;hLTO554uI56uwiZ+qVNGfqLwdKFNdYFJupzOZnfjW3JJ8s0+39xOEq/Z9bVDH74qaFg0Co40lsSW&#10;OG58oIoUOoTEYh6MLtfamPgTHSuD7ChohG2tg4o90ovfooyNsRbiq94db7IrlGiFbtcxXb6BuYPy&#10;ROgRemF4J9ea6m2ED88CSQmEitQdnuioDLQFh7PFWQ3482/3MZ4GRF7OWlJWwf2Pg0DFmflmaXRR&#10;hoOBg7EbDHtoVkBIJ7Q3TiaTHmAwg1khNK8k+mWsQi5hJdUqeBjMVej1TUsj1XKZgkhsToSN3ToZ&#10;Uw+8vnSvAt15KoHm+QiD5kT+bjh9bM/y8hCg0mlykdeexTPdJNQ0nvNSxU14+5+irqu/+AUAAP//&#10;AwBQSwMEFAAGAAgAAAAhADATDQrhAAAADAEAAA8AAABkcnMvZG93bnJldi54bWxMj8FOwzAMhu9I&#10;vENkJC6IpalYN0rTCTa4jcPGtLPXhLaicaokXbu3JzvB0favz99frCbTsbN2vrUkQcwSYJoqq1qq&#10;JRy+Ph6XwHxAUthZ0hIu2sOqvL0pMFd2pJ0+70PNIoR8jhKaEPqcc1812qCf2V5TvH1bZzDE0dVc&#10;ORwj3HQ8TZKMG2wpfmiw1+tGVz/7wUjINm4Yd7R+2Bzet/jZ1+nx7XKU8v5uen0BFvQU/sJw1Y/q&#10;UEankx1IedZFxnz5HKMSnkQ2B3ZNJOlCADvF1UII4GXB/5cofwEAAP//AwBQSwECLQAUAAYACAAA&#10;ACEAtoM4kv4AAADhAQAAEwAAAAAAAAAAAAAAAAAAAAAAW0NvbnRlbnRfVHlwZXNdLnhtbFBLAQIt&#10;ABQABgAIAAAAIQA4/SH/1gAAAJQBAAALAAAAAAAAAAAAAAAAAC8BAABfcmVscy8ucmVsc1BLAQIt&#10;ABQABgAIAAAAIQBJcHeuHAIAAEIEAAAOAAAAAAAAAAAAAAAAAC4CAABkcnMvZTJvRG9jLnhtbFBL&#10;AQItABQABgAIAAAAIQAwEw0K4QAAAAwBAAAPAAAAAAAAAAAAAAAAAHYEAABkcnMvZG93bnJldi54&#10;bWxQSwUGAAAAAAQABADzAAAAhAUAAAAA&#10;" stroked="f">
                <v:textbox inset="0,0,0,0">
                  <w:txbxContent>
                    <w:p w14:paraId="3F345CFB" w14:textId="5690C1EB" w:rsidR="00CF03BE" w:rsidRPr="00562E01" w:rsidRDefault="00CF03BE" w:rsidP="00CF03BE">
                      <w:pPr>
                        <w:pStyle w:val="Caption"/>
                        <w:rPr>
                          <w:noProof/>
                          <w:sz w:val="22"/>
                          <w:szCs w:val="22"/>
                        </w:rPr>
                      </w:pPr>
                      <w:r>
                        <w:t xml:space="preserve">Figure </w:t>
                      </w:r>
                      <w:fldSimple w:instr=" SEQ Figure \* ARABIC ">
                        <w:r w:rsidR="00352C16">
                          <w:rPr>
                            <w:noProof/>
                          </w:rPr>
                          <w:t>2</w:t>
                        </w:r>
                      </w:fldSimple>
                      <w:r w:rsidR="00F30E69">
                        <w:rPr>
                          <w:noProof/>
                        </w:rPr>
                        <w:t xml:space="preserve"> –</w:t>
                      </w:r>
                      <w:r w:rsidR="008E0B09">
                        <w:rPr>
                          <w:noProof/>
                        </w:rPr>
                        <w:t xml:space="preserve"> A</w:t>
                      </w:r>
                      <w:r w:rsidR="002C64FB">
                        <w:rPr>
                          <w:noProof/>
                        </w:rPr>
                        <w:t>erial view of Teifi Valley,</w:t>
                      </w:r>
                      <w:r w:rsidR="00F30E69">
                        <w:rPr>
                          <w:noProof/>
                        </w:rPr>
                        <w:t xml:space="preserve"> Driver, T.G</w:t>
                      </w:r>
                      <w:r w:rsidR="002C64FB">
                        <w:rPr>
                          <w:noProof/>
                        </w:rPr>
                        <w:t xml:space="preserve"> - 2007</w:t>
                      </w:r>
                    </w:p>
                  </w:txbxContent>
                </v:textbox>
                <w10:wrap type="square"/>
              </v:shape>
            </w:pict>
          </mc:Fallback>
        </mc:AlternateContent>
      </w:r>
      <w:r w:rsidR="00355FE9">
        <w:rPr>
          <w:noProof/>
          <w:sz w:val="28"/>
          <w:szCs w:val="28"/>
        </w:rPr>
        <w:drawing>
          <wp:anchor distT="0" distB="0" distL="114300" distR="114300" simplePos="0" relativeHeight="251662336" behindDoc="0" locked="0" layoutInCell="1" allowOverlap="1" wp14:anchorId="673940DB" wp14:editId="08F93DDB">
            <wp:simplePos x="0" y="0"/>
            <wp:positionH relativeFrom="column">
              <wp:posOffset>3664585</wp:posOffset>
            </wp:positionH>
            <wp:positionV relativeFrom="paragraph">
              <wp:posOffset>3400034</wp:posOffset>
            </wp:positionV>
            <wp:extent cx="2419350" cy="1913206"/>
            <wp:effectExtent l="0" t="0" r="0" b="0"/>
            <wp:wrapThrough wrapText="bothSides">
              <wp:wrapPolygon edited="0">
                <wp:start x="0" y="0"/>
                <wp:lineTo x="0" y="21299"/>
                <wp:lineTo x="21430" y="21299"/>
                <wp:lineTo x="21430" y="0"/>
                <wp:lineTo x="0" y="0"/>
              </wp:wrapPolygon>
            </wp:wrapThrough>
            <wp:docPr id="2301195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1913206"/>
                    </a:xfrm>
                    <a:prstGeom prst="rect">
                      <a:avLst/>
                    </a:prstGeom>
                    <a:noFill/>
                  </pic:spPr>
                </pic:pic>
              </a:graphicData>
            </a:graphic>
            <wp14:sizeRelH relativeFrom="margin">
              <wp14:pctWidth>0</wp14:pctWidth>
            </wp14:sizeRelH>
            <wp14:sizeRelV relativeFrom="margin">
              <wp14:pctHeight>0</wp14:pctHeight>
            </wp14:sizeRelV>
          </wp:anchor>
        </w:drawing>
      </w:r>
      <w:r w:rsidR="00CF03BE">
        <w:rPr>
          <w:noProof/>
        </w:rPr>
        <w:drawing>
          <wp:anchor distT="0" distB="0" distL="114300" distR="114300" simplePos="0" relativeHeight="251659264" behindDoc="0" locked="0" layoutInCell="1" allowOverlap="1" wp14:anchorId="35C39621" wp14:editId="0DCEC585">
            <wp:simplePos x="0" y="0"/>
            <wp:positionH relativeFrom="margin">
              <wp:posOffset>4178300</wp:posOffset>
            </wp:positionH>
            <wp:positionV relativeFrom="paragraph">
              <wp:posOffset>758190</wp:posOffset>
            </wp:positionV>
            <wp:extent cx="2190750" cy="2197100"/>
            <wp:effectExtent l="0" t="0" r="0" b="0"/>
            <wp:wrapSquare wrapText="bothSides"/>
            <wp:docPr id="1932725089" name="Picture 1" descr="An aerial view of a green landsc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25089" name="Picture 1" descr="An aerial view of a green landscap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0" cy="2197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48BD">
        <w:rPr>
          <w:sz w:val="28"/>
          <w:szCs w:val="28"/>
        </w:rPr>
        <w:t xml:space="preserve">Strata Florida is considered one of the largest </w:t>
      </w:r>
      <w:r w:rsidR="009F4754">
        <w:rPr>
          <w:sz w:val="28"/>
          <w:szCs w:val="28"/>
        </w:rPr>
        <w:t>Cistercian</w:t>
      </w:r>
      <w:r w:rsidR="009C48BD">
        <w:rPr>
          <w:sz w:val="28"/>
          <w:szCs w:val="28"/>
        </w:rPr>
        <w:t xml:space="preserve"> </w:t>
      </w:r>
      <w:r w:rsidR="009F4754">
        <w:rPr>
          <w:sz w:val="28"/>
          <w:szCs w:val="28"/>
        </w:rPr>
        <w:t>abbeys, spann</w:t>
      </w:r>
      <w:r w:rsidR="00417871">
        <w:rPr>
          <w:sz w:val="28"/>
          <w:szCs w:val="28"/>
        </w:rPr>
        <w:t>ing</w:t>
      </w:r>
      <w:r w:rsidR="009F4754">
        <w:rPr>
          <w:sz w:val="28"/>
          <w:szCs w:val="28"/>
        </w:rPr>
        <w:t xml:space="preserve"> potentially over 120 ac</w:t>
      </w:r>
      <w:r w:rsidR="00417871">
        <w:rPr>
          <w:sz w:val="28"/>
          <w:szCs w:val="28"/>
        </w:rPr>
        <w:t xml:space="preserve">res </w:t>
      </w:r>
      <w:r w:rsidR="009F4754">
        <w:rPr>
          <w:sz w:val="28"/>
          <w:szCs w:val="28"/>
        </w:rPr>
        <w:t xml:space="preserve">of land, </w:t>
      </w:r>
      <w:r w:rsidR="00417871">
        <w:rPr>
          <w:sz w:val="28"/>
          <w:szCs w:val="28"/>
        </w:rPr>
        <w:t>within the T</w:t>
      </w:r>
      <w:r w:rsidR="00D519BD">
        <w:rPr>
          <w:sz w:val="28"/>
          <w:szCs w:val="28"/>
        </w:rPr>
        <w:t>eifi valley floor</w:t>
      </w:r>
      <w:r w:rsidR="009F4754">
        <w:rPr>
          <w:sz w:val="28"/>
          <w:szCs w:val="28"/>
        </w:rPr>
        <w:fldChar w:fldCharType="begin"/>
      </w:r>
      <w:r w:rsidR="0099626D">
        <w:rPr>
          <w:sz w:val="28"/>
          <w:szCs w:val="28"/>
        </w:rPr>
        <w:instrText xml:space="preserve"> ADDIN ZOTERO_ITEM CSL_CITATION {"citationID":"qKz4EEGD","properties":{"formattedCitation":"(Administrator, 2013)","plainCitation":"(Administrator, 2013)","noteIndex":0},"citationItems":[{"id":71,"uris":["http://zotero.org/users/local/yKBDKBHn/items/779I8TUL"],"itemData":{"id":71,"type":"webpage","container-title":"Wales Online","language":"en","note":"section: Latest Wales News","title":"Welsh History Month: Strata Florida abbey","title-short":"Welsh History Month","author":[{"family":"Administrator","given":"walesonline"}],"accessed":{"date-parts":[["2025",5,13]]},"issued":{"date-parts":[["2013",3,27]]}}}],"schema":"https://github.com/citation-style-language/schema/raw/master/csl-citation.json"} </w:instrText>
      </w:r>
      <w:r w:rsidR="009F4754">
        <w:rPr>
          <w:sz w:val="28"/>
          <w:szCs w:val="28"/>
        </w:rPr>
        <w:fldChar w:fldCharType="separate"/>
      </w:r>
      <w:r w:rsidR="009F4754" w:rsidRPr="009F4754">
        <w:rPr>
          <w:rFonts w:ascii="Calibri" w:hAnsi="Calibri" w:cs="Calibri"/>
          <w:sz w:val="28"/>
        </w:rPr>
        <w:t>(Administrator, 2013)</w:t>
      </w:r>
      <w:r w:rsidR="009F4754">
        <w:rPr>
          <w:sz w:val="28"/>
          <w:szCs w:val="28"/>
        </w:rPr>
        <w:fldChar w:fldCharType="end"/>
      </w:r>
      <w:r w:rsidR="009F4754">
        <w:rPr>
          <w:sz w:val="28"/>
          <w:szCs w:val="28"/>
        </w:rPr>
        <w:t xml:space="preserve">. </w:t>
      </w:r>
      <w:r w:rsidR="009F4754" w:rsidRPr="009F4754">
        <w:rPr>
          <w:sz w:val="28"/>
          <w:szCs w:val="28"/>
        </w:rPr>
        <w:t xml:space="preserve">The surroundings of Strata Florida in Ceredigion are conducive to archaeological exploration. It is situated in a wide, flat valley within the Cambrian Mountains, close to the River Teifi. This would have been a suitable place for the Cistercian monks, as the river would have provided water and the surrounding land would have </w:t>
      </w:r>
      <w:r w:rsidR="00904D62">
        <w:rPr>
          <w:sz w:val="28"/>
          <w:szCs w:val="28"/>
        </w:rPr>
        <w:t>provided arable land for farming</w:t>
      </w:r>
      <w:r w:rsidR="009F4754" w:rsidRPr="009F4754">
        <w:rPr>
          <w:sz w:val="28"/>
          <w:szCs w:val="28"/>
        </w:rPr>
        <w:t xml:space="preserve">. The openness and gentle slopes would have facilitated building and the growing of food. Forest and local hills offered natural protection and resources like wood. </w:t>
      </w:r>
      <w:r w:rsidR="00887FEE">
        <w:rPr>
          <w:sz w:val="28"/>
          <w:szCs w:val="28"/>
        </w:rPr>
        <w:t xml:space="preserve">My observations of the area seem to suggest </w:t>
      </w:r>
      <w:r w:rsidR="009F4754" w:rsidRPr="009F4754">
        <w:rPr>
          <w:sz w:val="28"/>
          <w:szCs w:val="28"/>
        </w:rPr>
        <w:t>earlier field systems and tracks, which</w:t>
      </w:r>
      <w:r w:rsidR="003B1C11">
        <w:rPr>
          <w:sz w:val="28"/>
          <w:szCs w:val="28"/>
        </w:rPr>
        <w:t xml:space="preserve"> hint at </w:t>
      </w:r>
      <w:r w:rsidR="003B1C11" w:rsidRPr="009F4754">
        <w:rPr>
          <w:sz w:val="28"/>
          <w:szCs w:val="28"/>
        </w:rPr>
        <w:t>previous</w:t>
      </w:r>
      <w:r w:rsidR="009F4754" w:rsidRPr="009F4754">
        <w:rPr>
          <w:sz w:val="28"/>
          <w:szCs w:val="28"/>
        </w:rPr>
        <w:t xml:space="preserve"> land use. Overall, the topography shows how the physical landscape influenced where and how people worked and lived at Strata Florida.</w:t>
      </w:r>
    </w:p>
    <w:p w14:paraId="58A537F0" w14:textId="393E4DD9" w:rsidR="00CF03BE" w:rsidRDefault="00355FE9" w:rsidP="009A239E">
      <w:pPr>
        <w:rPr>
          <w:sz w:val="28"/>
          <w:szCs w:val="28"/>
        </w:rPr>
      </w:pPr>
      <w:r>
        <w:rPr>
          <w:noProof/>
        </w:rPr>
        <mc:AlternateContent>
          <mc:Choice Requires="wps">
            <w:drawing>
              <wp:anchor distT="0" distB="0" distL="114300" distR="114300" simplePos="0" relativeHeight="251664384" behindDoc="0" locked="0" layoutInCell="1" allowOverlap="1" wp14:anchorId="323DF5E7" wp14:editId="2B241EFA">
                <wp:simplePos x="0" y="0"/>
                <wp:positionH relativeFrom="column">
                  <wp:posOffset>3680460</wp:posOffset>
                </wp:positionH>
                <wp:positionV relativeFrom="paragraph">
                  <wp:posOffset>1526540</wp:posOffset>
                </wp:positionV>
                <wp:extent cx="2419350" cy="323850"/>
                <wp:effectExtent l="0" t="0" r="0" b="0"/>
                <wp:wrapThrough wrapText="bothSides">
                  <wp:wrapPolygon edited="0">
                    <wp:start x="0" y="0"/>
                    <wp:lineTo x="0" y="20329"/>
                    <wp:lineTo x="21430" y="20329"/>
                    <wp:lineTo x="21430" y="0"/>
                    <wp:lineTo x="0" y="0"/>
                  </wp:wrapPolygon>
                </wp:wrapThrough>
                <wp:docPr id="1972378943" name="Text Box 1"/>
                <wp:cNvGraphicFramePr/>
                <a:graphic xmlns:a="http://schemas.openxmlformats.org/drawingml/2006/main">
                  <a:graphicData uri="http://schemas.microsoft.com/office/word/2010/wordprocessingShape">
                    <wps:wsp>
                      <wps:cNvSpPr txBox="1"/>
                      <wps:spPr>
                        <a:xfrm>
                          <a:off x="0" y="0"/>
                          <a:ext cx="2419350" cy="323850"/>
                        </a:xfrm>
                        <a:prstGeom prst="rect">
                          <a:avLst/>
                        </a:prstGeom>
                        <a:solidFill>
                          <a:prstClr val="white"/>
                        </a:solidFill>
                        <a:ln>
                          <a:noFill/>
                        </a:ln>
                      </wps:spPr>
                      <wps:txbx>
                        <w:txbxContent>
                          <w:p w14:paraId="7ABD5401" w14:textId="23258F9A" w:rsidR="00355FE9" w:rsidRPr="002158D2" w:rsidRDefault="00355FE9" w:rsidP="00355FE9">
                            <w:pPr>
                              <w:pStyle w:val="Caption"/>
                              <w:rPr>
                                <w:noProof/>
                                <w:sz w:val="28"/>
                                <w:szCs w:val="28"/>
                              </w:rPr>
                            </w:pPr>
                            <w:r>
                              <w:t xml:space="preserve">Figure </w:t>
                            </w:r>
                            <w:fldSimple w:instr=" SEQ Figure \* ARABIC ">
                              <w:r w:rsidR="00352C16">
                                <w:rPr>
                                  <w:noProof/>
                                </w:rPr>
                                <w:t>3</w:t>
                              </w:r>
                            </w:fldSimple>
                            <w:r>
                              <w:t xml:space="preserve"> – </w:t>
                            </w:r>
                            <w:r w:rsidR="000D3783">
                              <w:t xml:space="preserve">View from </w:t>
                            </w:r>
                            <w:r w:rsidR="007D7D62">
                              <w:t xml:space="preserve">hill </w:t>
                            </w:r>
                            <w:r w:rsidR="00F83291">
                              <w:t>of the</w:t>
                            </w:r>
                            <w:r w:rsidR="007D7D62">
                              <w:t xml:space="preserve"> Teifi Valley – S.</w:t>
                            </w:r>
                            <w:r w:rsidR="008621F9">
                              <w:t xml:space="preserve"> </w:t>
                            </w:r>
                            <w:r w:rsidR="007D7D62">
                              <w:t>Green</w:t>
                            </w:r>
                            <w:r w:rsidR="008621F9">
                              <w:t xml:space="preserve"> - </w:t>
                            </w:r>
                            <w:r w:rsidR="007D7D62">
                              <w:t>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3DF5E7" id="_x0000_s1028" type="#_x0000_t202" style="position:absolute;margin-left:289.8pt;margin-top:120.2pt;width:190.5pt;height:2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fRyGwIAAEIEAAAOAAAAZHJzL2Uyb0RvYy54bWysU01v2zAMvQ/YfxB0X5yPbeiMOEWWIsOA&#10;oi2QDj0rshQLkEWNUmJnv36UP5Kt22nYRaZFiuR7j1zetrVlJ4XBgCv4bDLlTDkJpXGHgn973r67&#10;4SxE4UphwamCn1Xgt6u3b5aNz9UcKrClQkZJXMgbX/AqRp9nWZCVqkWYgFeOnBqwFpF+8ZCVKBrK&#10;XttsPp1+zBrA0iNIFQLd3vVOvurya61kfNQ6qMhswam32J3Ynft0ZqulyA8ofGXk0Ib4hy5qYRwV&#10;vaS6E1GwI5o/UtVGIgTQcSKhzkBrI1WHgdDMpq/Q7CrhVYeFyAn+QlP4f2nlw2nnn5DF9jO0JGAi&#10;pPEhD3SZ8LQa6/SlThn5icLzhTbVRibpcv5+9mnxgVySfIv54oZsSpNdX3sM8YuCmiWj4EiydGyJ&#10;032IfegYkooFsKbcGmvTT3JsLLKTIAmbykQ1JP8tyroU6yC96hOmm+wKJVmx3bfMlNTxCHMP5ZnQ&#10;I/SDEbzcGqp3L0J8EkiTQKhouuMjHdpCU3AYLM4qwB9/u0/xJBB5OWtosgoevh8FKs7sV0fSpTEc&#10;DRyN/Wi4Y70BQjqjvfGyM+kBRjuaGqF+oaFfpyrkEk5SrYLH0dzEfr5paaRar7sgGjYv4r3beZlS&#10;j7w+ty8C/aBKJD0fYJw5kb8Sp4/tWV4fI2jTKZd47Vkc6KZB7bQfliptwq//XdR19Vc/AQAA//8D&#10;AFBLAwQUAAYACAAAACEAdoSGw+AAAAALAQAADwAAAGRycy9kb3ducmV2LnhtbEyPwU7DMAyG70i8&#10;Q2QkLoglq0qhpekEG9zGYWPaOWtCW9E4VZKu3dtjTnD070+/P5er2fbsbHzoHEpYLgQwg7XTHTYS&#10;Dp/v90/AQlSoVe/QSLiYAKvq+qpUhXYT7sx5HxtGJRgKJaGNcSg4D3VrrAoLNxik3ZfzVkUafcO1&#10;VxOV254nQmTcqg7pQqsGs25N/b0frYRs48dph+u7zeFtqz6GJjm+Xo5S3t7ML8/AopnjHwy/+qQO&#10;FTmd3Ig6sF7Cw2OeESohSUUKjIg8E5ScKMmXKfCq5P9/qH4AAAD//wMAUEsBAi0AFAAGAAgAAAAh&#10;ALaDOJL+AAAA4QEAABMAAAAAAAAAAAAAAAAAAAAAAFtDb250ZW50X1R5cGVzXS54bWxQSwECLQAU&#10;AAYACAAAACEAOP0h/9YAAACUAQAACwAAAAAAAAAAAAAAAAAvAQAAX3JlbHMvLnJlbHNQSwECLQAU&#10;AAYACAAAACEAmvX0chsCAABCBAAADgAAAAAAAAAAAAAAAAAuAgAAZHJzL2Uyb0RvYy54bWxQSwEC&#10;LQAUAAYACAAAACEAdoSGw+AAAAALAQAADwAAAAAAAAAAAAAAAAB1BAAAZHJzL2Rvd25yZXYueG1s&#10;UEsFBgAAAAAEAAQA8wAAAIIFAAAAAA==&#10;" stroked="f">
                <v:textbox inset="0,0,0,0">
                  <w:txbxContent>
                    <w:p w14:paraId="7ABD5401" w14:textId="23258F9A" w:rsidR="00355FE9" w:rsidRPr="002158D2" w:rsidRDefault="00355FE9" w:rsidP="00355FE9">
                      <w:pPr>
                        <w:pStyle w:val="Caption"/>
                        <w:rPr>
                          <w:noProof/>
                          <w:sz w:val="28"/>
                          <w:szCs w:val="28"/>
                        </w:rPr>
                      </w:pPr>
                      <w:r>
                        <w:t xml:space="preserve">Figure </w:t>
                      </w:r>
                      <w:fldSimple w:instr=" SEQ Figure \* ARABIC ">
                        <w:r w:rsidR="00352C16">
                          <w:rPr>
                            <w:noProof/>
                          </w:rPr>
                          <w:t>3</w:t>
                        </w:r>
                      </w:fldSimple>
                      <w:r>
                        <w:t xml:space="preserve"> – </w:t>
                      </w:r>
                      <w:r w:rsidR="000D3783">
                        <w:t xml:space="preserve">View from </w:t>
                      </w:r>
                      <w:r w:rsidR="007D7D62">
                        <w:t xml:space="preserve">hill </w:t>
                      </w:r>
                      <w:r w:rsidR="00F83291">
                        <w:t>of the</w:t>
                      </w:r>
                      <w:r w:rsidR="007D7D62">
                        <w:t xml:space="preserve"> Teifi Valley – S.</w:t>
                      </w:r>
                      <w:r w:rsidR="008621F9">
                        <w:t xml:space="preserve"> </w:t>
                      </w:r>
                      <w:r w:rsidR="007D7D62">
                        <w:t>Green</w:t>
                      </w:r>
                      <w:r w:rsidR="008621F9">
                        <w:t xml:space="preserve"> - </w:t>
                      </w:r>
                      <w:r w:rsidR="007D7D62">
                        <w:t>2025</w:t>
                      </w:r>
                    </w:p>
                  </w:txbxContent>
                </v:textbox>
                <w10:wrap type="through"/>
              </v:shape>
            </w:pict>
          </mc:Fallback>
        </mc:AlternateContent>
      </w:r>
      <w:r w:rsidR="00C52B23" w:rsidRPr="00C52B23">
        <w:rPr>
          <w:sz w:val="28"/>
          <w:szCs w:val="28"/>
        </w:rPr>
        <w:t xml:space="preserve">The first day Quentin spent with us, he took us around the </w:t>
      </w:r>
      <w:r w:rsidR="00D0445D">
        <w:rPr>
          <w:sz w:val="28"/>
          <w:szCs w:val="28"/>
        </w:rPr>
        <w:t>a</w:t>
      </w:r>
      <w:r w:rsidR="00C52B23" w:rsidRPr="00C52B23">
        <w:rPr>
          <w:sz w:val="28"/>
          <w:szCs w:val="28"/>
        </w:rPr>
        <w:t xml:space="preserve">bbey on foot and explained to us the defining features and periods that constitute the history of the </w:t>
      </w:r>
      <w:r w:rsidR="00D0445D">
        <w:rPr>
          <w:sz w:val="28"/>
          <w:szCs w:val="28"/>
        </w:rPr>
        <w:t>a</w:t>
      </w:r>
      <w:r w:rsidR="00C52B23" w:rsidRPr="00C52B23">
        <w:rPr>
          <w:sz w:val="28"/>
          <w:szCs w:val="28"/>
        </w:rPr>
        <w:t xml:space="preserve">bbey. The first and most important thing to include in discussion was the landscape itself. Below the statue of the pilgrim, we sat for about </w:t>
      </w:r>
      <w:r w:rsidR="002E1AF3">
        <w:rPr>
          <w:sz w:val="28"/>
          <w:szCs w:val="28"/>
        </w:rPr>
        <w:t>two</w:t>
      </w:r>
      <w:r w:rsidR="00C52B23" w:rsidRPr="00C52B23">
        <w:rPr>
          <w:sz w:val="28"/>
          <w:szCs w:val="28"/>
        </w:rPr>
        <w:t xml:space="preserve"> hours discussing the landscape features. It is simple to see that at the end of the Ice Age, a glacier ran through the valley, flattening it down and widening the valley floor</w:t>
      </w:r>
      <w:r w:rsidR="00CC4DD1">
        <w:rPr>
          <w:sz w:val="28"/>
          <w:szCs w:val="28"/>
        </w:rPr>
        <w:fldChar w:fldCharType="begin"/>
      </w:r>
      <w:r w:rsidR="00CC4DD1">
        <w:rPr>
          <w:sz w:val="28"/>
          <w:szCs w:val="28"/>
        </w:rPr>
        <w:instrText xml:space="preserve"> ADDIN ZOTERO_ITEM CSL_CITATION {"citationID":"ZQlV8l6a","properties":{"formattedCitation":"(Woodbury, 2012)","plainCitation":"(Woodbury, 2012)","noteIndex":0},"citationItems":[{"id":74,"uris":["http://zotero.org/users/local/yKBDKBHn/items/M2ZAN77P"],"itemData":{"id":74,"type":"post-weblog","abstract":"Strata Florida Abbey was an order sponsored by Lord Rhys of Deheubarth and was always a strong supporter of the native Welsh Princes. One of the Chronicles","language":"en-US","note":"section: Research","title":"Strata Florida Abbey","URL":"https://www.sarahwoodbury.com/strata-florida-abbey-1-june-2012/","author":[{"family":"Woodbury","given":"Sarah"}],"accessed":{"date-parts":[["2025",5,13]]},"issued":{"date-parts":[["2012",6,2]]}}}],"schema":"https://github.com/citation-style-language/schema/raw/master/csl-citation.json"} </w:instrText>
      </w:r>
      <w:r w:rsidR="00CC4DD1">
        <w:rPr>
          <w:sz w:val="28"/>
          <w:szCs w:val="28"/>
        </w:rPr>
        <w:fldChar w:fldCharType="separate"/>
      </w:r>
      <w:r w:rsidR="00CC4DD1" w:rsidRPr="00CC4DD1">
        <w:rPr>
          <w:rFonts w:ascii="Calibri" w:hAnsi="Calibri" w:cs="Calibri"/>
          <w:sz w:val="28"/>
        </w:rPr>
        <w:t>(Woodbury, 2012)</w:t>
      </w:r>
      <w:r w:rsidR="00CC4DD1">
        <w:rPr>
          <w:sz w:val="28"/>
          <w:szCs w:val="28"/>
        </w:rPr>
        <w:fldChar w:fldCharType="end"/>
      </w:r>
      <w:r w:rsidR="00C52B23" w:rsidRPr="00C52B23">
        <w:rPr>
          <w:sz w:val="28"/>
          <w:szCs w:val="28"/>
        </w:rPr>
        <w:t>. At Strata Florida, glaciation created obvious U-shaped valley features and deposited glacial till, which affected later land use. The low-lying terrain surrounding the abbey would likely have bee</w:t>
      </w:r>
      <w:r w:rsidR="00DD344E">
        <w:rPr>
          <w:sz w:val="28"/>
          <w:szCs w:val="28"/>
        </w:rPr>
        <w:t>n a factor in the location of the</w:t>
      </w:r>
      <w:r w:rsidR="000E7E57">
        <w:rPr>
          <w:sz w:val="28"/>
          <w:szCs w:val="28"/>
        </w:rPr>
        <w:t xml:space="preserve"> abbey</w:t>
      </w:r>
      <w:r w:rsidR="00C52B23" w:rsidRPr="00C52B23">
        <w:rPr>
          <w:sz w:val="28"/>
          <w:szCs w:val="28"/>
        </w:rPr>
        <w:t>, enabling a firm and pragmatic foundation to be achieved for construction, farming, and monastic life</w:t>
      </w:r>
      <w:r w:rsidR="006B20B7">
        <w:rPr>
          <w:sz w:val="28"/>
          <w:szCs w:val="28"/>
        </w:rPr>
        <w:fldChar w:fldCharType="begin"/>
      </w:r>
      <w:r w:rsidR="006B20B7">
        <w:rPr>
          <w:sz w:val="28"/>
          <w:szCs w:val="28"/>
        </w:rPr>
        <w:instrText xml:space="preserve"> ADDIN ZOTERO_ITEM CSL_CITATION {"citationID":"37un1Flf","properties":{"formattedCitation":"(Hambrey {\\i{}et al.}, 2001)","plainCitation":"(Hambrey et al., 2001)","noteIndex":0},"citationItems":[{"id":79,"uris":["http://zotero.org/users/local/yKBDKBHn/items/A7U336AR"],"itemData":{"id":79,"type":"article-journal","abstract":"The depositional processes associated with late Devensian ice in areas bordering the Irish Sea basin have been the subject of considerable debate. Among the key areas around the Irish Sea, southwest Wales occupies a particularly crucial position because it is here that ice flowing from the north impinged upon the coast orthogonally and encroached inland. Two main hypotheses have emerged concerning deglaciation of the Irish Sea basin. The traditional hypothesis holds that sedimentation was ice-marginal or subglacial, whereas an alternative hypothesis that emerged in the 1980s argued that sedimentation was glaciomarine. Southwest Wales is well-placed to contribute to this debate. However, few detailed sedimentological studies, linked to topography, have been made previously in order to reconstruct glacial environments in this area. In this paper, evidence is presented from four boreholes drilled recently in the Cardigan area, combined with data from coastal and inland exposures in the lower Teifi valley and adjacent areas. A complex history of glaciation has emerged: (i) subglacial drainage channel formation in pre-Devensian time, (ii) deposition of iron-cemented breccias and conglomerates possibly during the last interglacial (or in the early/mid-Devensian interstadial), (iii) late Devensian ice advance across the region, during which a glaciolacustrine sequence over 75 m thick accumulated, within a glacial lake known as Llyn Teifi, (iv) a second high-level glaciolacustrine succession formed near Llandudoch, (v) outside the Teifi valley, ice-marginal, subglacial and glaciofluvial sediments were also laid down, providing a near-continuous cover of drift throughout the area. Glacial advance was characterized by reworking, deformation and sometimes erosion of the underlying sediments. The glaciomarine hypothesis is thus rejected for southwest Wales. Copyright © 2001 John Wiley &amp; Sons, Ltd.","container-title":"Journal of Quaternary Science","DOI":"10.1002/jqs.639","ISSN":"1099-1417","issue":"5","language":"en","license":"Copyright © 2001 John Wiley &amp; Sons, Ltd.","note":"_eprint: https://onlinelibrary.wiley.com/doi/pdf/10.1002/jqs.639","page":"455-482","source":"Wiley Online Library","title":"Devensian glacigenic sedimentation and landscape evolution in the Cardigan area of southwest Wales","volume":"16","author":[{"family":"Hambrey","given":"Michael J."},{"family":"Davies","given":"Jeremy R."},{"family":"Glasser","given":"Neil F."},{"family":"Waters","given":"Richard A."},{"family":"Dowdeswell","given":"Julian A."},{"family":"Wilby","given":"Philip R."},{"family":"Wilson","given":"David"},{"family":"Etienne","given":"James L."}],"issued":{"date-parts":[["2001"]]}}}],"schema":"https://github.com/citation-style-language/schema/raw/master/csl-citation.json"} </w:instrText>
      </w:r>
      <w:r w:rsidR="006B20B7">
        <w:rPr>
          <w:sz w:val="28"/>
          <w:szCs w:val="28"/>
        </w:rPr>
        <w:fldChar w:fldCharType="separate"/>
      </w:r>
      <w:r w:rsidR="006B20B7" w:rsidRPr="006B20B7">
        <w:rPr>
          <w:rFonts w:ascii="Calibri" w:hAnsi="Calibri" w:cs="Calibri"/>
          <w:kern w:val="0"/>
          <w:sz w:val="28"/>
        </w:rPr>
        <w:t xml:space="preserve">(Hambrey </w:t>
      </w:r>
      <w:r w:rsidR="006B20B7" w:rsidRPr="006B20B7">
        <w:rPr>
          <w:rFonts w:ascii="Calibri" w:hAnsi="Calibri" w:cs="Calibri"/>
          <w:i/>
          <w:iCs/>
          <w:kern w:val="0"/>
          <w:sz w:val="28"/>
        </w:rPr>
        <w:t>et al.</w:t>
      </w:r>
      <w:r w:rsidR="006B20B7" w:rsidRPr="006B20B7">
        <w:rPr>
          <w:rFonts w:ascii="Calibri" w:hAnsi="Calibri" w:cs="Calibri"/>
          <w:kern w:val="0"/>
          <w:sz w:val="28"/>
        </w:rPr>
        <w:t>, 2001)</w:t>
      </w:r>
      <w:r w:rsidR="006B20B7">
        <w:rPr>
          <w:sz w:val="28"/>
          <w:szCs w:val="28"/>
        </w:rPr>
        <w:fldChar w:fldCharType="end"/>
      </w:r>
      <w:r w:rsidR="00C52B23" w:rsidRPr="00C52B23">
        <w:rPr>
          <w:sz w:val="28"/>
          <w:szCs w:val="28"/>
        </w:rPr>
        <w:t>.</w:t>
      </w:r>
      <w:r w:rsidR="00C52B23">
        <w:rPr>
          <w:sz w:val="28"/>
          <w:szCs w:val="28"/>
        </w:rPr>
        <w:t xml:space="preserve"> </w:t>
      </w:r>
    </w:p>
    <w:p w14:paraId="67F8978C" w14:textId="5E9111E8" w:rsidR="009B0581" w:rsidRDefault="00EB045B" w:rsidP="009A239E">
      <w:pPr>
        <w:rPr>
          <w:sz w:val="28"/>
          <w:szCs w:val="28"/>
        </w:rPr>
      </w:pPr>
      <w:r w:rsidRPr="00EB045B">
        <w:rPr>
          <w:sz w:val="28"/>
          <w:szCs w:val="28"/>
        </w:rPr>
        <w:t xml:space="preserve">As we drew towards </w:t>
      </w:r>
      <w:r w:rsidR="007E73A0">
        <w:rPr>
          <w:sz w:val="28"/>
          <w:szCs w:val="28"/>
        </w:rPr>
        <w:t>early</w:t>
      </w:r>
      <w:r w:rsidRPr="00EB045B">
        <w:rPr>
          <w:sz w:val="28"/>
          <w:szCs w:val="28"/>
        </w:rPr>
        <w:t xml:space="preserve"> afternoon, we wandered through the cemetery observing the peculiar alterations in the ground. The first observation we made was the mounds close to graves, and Quentin explained that these mounds were created by ant colonies; the ants colonize there because the soil is loose and disturbed, basically forming small mounds pushed against the tombstones. Something else that we observed was that there was a bank going through the graveyard. We waited there for a bit and observed that the bank was </w:t>
      </w:r>
      <w:r w:rsidRPr="00EB045B">
        <w:rPr>
          <w:sz w:val="28"/>
          <w:szCs w:val="28"/>
        </w:rPr>
        <w:lastRenderedPageBreak/>
        <w:t xml:space="preserve">connecting the two trees that were present in the </w:t>
      </w:r>
      <w:r w:rsidR="00AA73C8">
        <w:rPr>
          <w:sz w:val="28"/>
          <w:szCs w:val="28"/>
        </w:rPr>
        <w:t>grave</w:t>
      </w:r>
      <w:r w:rsidRPr="00EB045B">
        <w:rPr>
          <w:sz w:val="28"/>
          <w:szCs w:val="28"/>
        </w:rPr>
        <w:t xml:space="preserve">yard. This made us wonder if it had any sort of significance behind it, a purpose, or if it was a natural phenomenon. We took a hypothesis that perhaps it was intentional landscaping or some leftover ancient burial practices. Nevertheless, excavation of a cemetery cannot be done for ethical purposes. The cemetery further might be protected legislatively by provisions, for example, the Cultural Heritage Law depending on how long the graves </w:t>
      </w:r>
      <w:r w:rsidR="00316A31">
        <w:rPr>
          <w:sz w:val="28"/>
          <w:szCs w:val="28"/>
        </w:rPr>
        <w:t>have been there</w:t>
      </w:r>
      <w:r>
        <w:rPr>
          <w:sz w:val="28"/>
          <w:szCs w:val="28"/>
        </w:rPr>
        <w:fldChar w:fldCharType="begin"/>
      </w:r>
      <w:r>
        <w:rPr>
          <w:sz w:val="28"/>
          <w:szCs w:val="28"/>
        </w:rPr>
        <w:instrText xml:space="preserve"> ADDIN ZOTERO_ITEM CSL_CITATION {"citationID":"EjzYRVxr","properties":{"formattedCitation":"(Brown, Frisby and Prior, 2024)","plainCitation":"(Brown, Frisby and Prior, 2024)","noteIndex":0},"citationItems":[{"id":82,"uris":["http://zotero.org/users/local/yKBDKBHn/items/YQW2FNF6"],"itemData":{"id":82,"type":"article-journal","abstract":"This paper examines the contemporary role of the gravedigger, their day-to-day working practices, and how these tasks can impact the archaeological record. The study was undertaken through conducting semi-structured interviews with 16 practising and recently retired gravediggers from in and around Bristol. These interviews revealed that gravediggers not only dig graves but also facilitate funerals, bury coffins, reopen graves for subsequent burials, exhume human remains and curate material culture both within the graves and around the grave plots. The gravediggers also perform important emotional labour in their interactions with the dead and with their families. This evidence demonstrates that gravediggers heavily impact the archaeological record in cemetery contexts and play an important part in the social organisation around funerary practices in the British Isles. Although this role has likely changed considerably over time, these interviews still demonstrate that present-day archaeologists must consider the role and impact of gravediggers when analysing post-medieval cemetery landscapes. In addition, this information can act as guidance for future archaeologists when excavating cemetery sites and churchyards.","container-title":"Post-Medieval Archaeology","DOI":"10.1080/00794236.2024.2356653","ISSN":"0079-4236","issue":"1","note":"publisher: Routledge\n_eprint: https://doi.org/10.1080/00794236.2024.2356653","page":"100-120","source":"Taylor and Francis+NEJM","title":"Grave communications: how an understanding of gravedigging practices informs post-medieval cemetery excavations and interpretations","title-short":"Grave communications","volume":"58","author":[{"family":"Brown","given":"Daniel T."},{"family":"Frisby","given":"Helen"},{"family":"Prior","given":"Stuart"}],"issued":{"date-parts":[["2024",1,2]]}}}],"schema":"https://github.com/citation-style-language/schema/raw/master/csl-citation.json"} </w:instrText>
      </w:r>
      <w:r>
        <w:rPr>
          <w:sz w:val="28"/>
          <w:szCs w:val="28"/>
        </w:rPr>
        <w:fldChar w:fldCharType="separate"/>
      </w:r>
      <w:r w:rsidRPr="00EB045B">
        <w:rPr>
          <w:rFonts w:ascii="Calibri" w:hAnsi="Calibri" w:cs="Calibri"/>
          <w:sz w:val="28"/>
        </w:rPr>
        <w:t>(Brown, Frisby and Prior, 2024)</w:t>
      </w:r>
      <w:r>
        <w:rPr>
          <w:sz w:val="28"/>
          <w:szCs w:val="28"/>
        </w:rPr>
        <w:fldChar w:fldCharType="end"/>
      </w:r>
    </w:p>
    <w:p w14:paraId="79384B14" w14:textId="676D8B9D" w:rsidR="009F4754" w:rsidRDefault="00E250A2" w:rsidP="009A239E">
      <w:pPr>
        <w:rPr>
          <w:sz w:val="28"/>
          <w:szCs w:val="28"/>
        </w:rPr>
      </w:pPr>
      <w:r w:rsidRPr="00E250A2">
        <w:rPr>
          <w:sz w:val="28"/>
          <w:szCs w:val="28"/>
        </w:rPr>
        <w:t xml:space="preserve">More broadly, the day provided </w:t>
      </w:r>
      <w:r w:rsidR="00316A31">
        <w:rPr>
          <w:sz w:val="28"/>
          <w:szCs w:val="28"/>
        </w:rPr>
        <w:t xml:space="preserve">a chance </w:t>
      </w:r>
      <w:r w:rsidRPr="00E250A2">
        <w:rPr>
          <w:sz w:val="28"/>
          <w:szCs w:val="28"/>
        </w:rPr>
        <w:t>to view a landscape from an archaeological perspective. It helped to make us think more critically about how we might respond to the environment we live in and reflect on human agency on the land. It also helped by allowing us</w:t>
      </w:r>
      <w:r w:rsidR="00552EF7">
        <w:rPr>
          <w:sz w:val="28"/>
          <w:szCs w:val="28"/>
        </w:rPr>
        <w:t xml:space="preserve">, </w:t>
      </w:r>
      <w:r w:rsidRPr="00E250A2">
        <w:rPr>
          <w:sz w:val="28"/>
          <w:szCs w:val="28"/>
        </w:rPr>
        <w:t>on later days</w:t>
      </w:r>
      <w:r w:rsidR="00552EF7">
        <w:rPr>
          <w:sz w:val="28"/>
          <w:szCs w:val="28"/>
        </w:rPr>
        <w:t>,</w:t>
      </w:r>
      <w:r w:rsidRPr="00E250A2">
        <w:rPr>
          <w:sz w:val="28"/>
          <w:szCs w:val="28"/>
        </w:rPr>
        <w:t xml:space="preserve"> to be able to have such structured discussions which were more related to the archaeology of the landscape and broader cultural and historical contexts which might</w:t>
      </w:r>
      <w:r>
        <w:rPr>
          <w:sz w:val="28"/>
          <w:szCs w:val="28"/>
        </w:rPr>
        <w:t xml:space="preserve"> </w:t>
      </w:r>
      <w:r w:rsidRPr="00E250A2">
        <w:rPr>
          <w:sz w:val="28"/>
          <w:szCs w:val="28"/>
        </w:rPr>
        <w:t>influence what we observe in the field.</w:t>
      </w:r>
    </w:p>
    <w:p w14:paraId="0317DF60" w14:textId="1A0A5A12" w:rsidR="009F4754" w:rsidRDefault="008621F9" w:rsidP="009A239E">
      <w:pPr>
        <w:rPr>
          <w:sz w:val="28"/>
          <w:szCs w:val="28"/>
        </w:rPr>
      </w:pPr>
      <w:r>
        <w:rPr>
          <w:noProof/>
        </w:rPr>
        <mc:AlternateContent>
          <mc:Choice Requires="wps">
            <w:drawing>
              <wp:anchor distT="0" distB="0" distL="114300" distR="114300" simplePos="0" relativeHeight="251670528" behindDoc="0" locked="0" layoutInCell="1" allowOverlap="1" wp14:anchorId="37DC1351" wp14:editId="6AC0A18C">
                <wp:simplePos x="0" y="0"/>
                <wp:positionH relativeFrom="column">
                  <wp:posOffset>3628390</wp:posOffset>
                </wp:positionH>
                <wp:positionV relativeFrom="paragraph">
                  <wp:posOffset>3297555</wp:posOffset>
                </wp:positionV>
                <wp:extent cx="2616200" cy="312420"/>
                <wp:effectExtent l="0" t="0" r="0" b="0"/>
                <wp:wrapSquare wrapText="bothSides"/>
                <wp:docPr id="1103619568" name="Text Box 1"/>
                <wp:cNvGraphicFramePr/>
                <a:graphic xmlns:a="http://schemas.openxmlformats.org/drawingml/2006/main">
                  <a:graphicData uri="http://schemas.microsoft.com/office/word/2010/wordprocessingShape">
                    <wps:wsp>
                      <wps:cNvSpPr txBox="1"/>
                      <wps:spPr>
                        <a:xfrm>
                          <a:off x="0" y="0"/>
                          <a:ext cx="2616200" cy="312420"/>
                        </a:xfrm>
                        <a:prstGeom prst="rect">
                          <a:avLst/>
                        </a:prstGeom>
                        <a:solidFill>
                          <a:prstClr val="white"/>
                        </a:solidFill>
                        <a:ln>
                          <a:noFill/>
                        </a:ln>
                      </wps:spPr>
                      <wps:txbx>
                        <w:txbxContent>
                          <w:p w14:paraId="58EE2E71" w14:textId="1A2E311E" w:rsidR="00C74CBB" w:rsidRPr="005252F0" w:rsidRDefault="00C74CBB" w:rsidP="00C74CBB">
                            <w:pPr>
                              <w:pStyle w:val="Caption"/>
                              <w:rPr>
                                <w:sz w:val="28"/>
                                <w:szCs w:val="28"/>
                              </w:rPr>
                            </w:pPr>
                            <w:r>
                              <w:t xml:space="preserve">Figure </w:t>
                            </w:r>
                            <w:fldSimple w:instr=" SEQ Figure \* ARABIC ">
                              <w:r w:rsidR="00352C16">
                                <w:rPr>
                                  <w:noProof/>
                                </w:rPr>
                                <w:t>4</w:t>
                              </w:r>
                            </w:fldSimple>
                            <w:r>
                              <w:t xml:space="preserve"> </w:t>
                            </w:r>
                            <w:r w:rsidR="00CF2DE5">
                              <w:t>–</w:t>
                            </w:r>
                            <w:r>
                              <w:t xml:space="preserve"> </w:t>
                            </w:r>
                            <w:r w:rsidR="00CF2DE5">
                              <w:t xml:space="preserve">Picture of the wall and bank </w:t>
                            </w:r>
                            <w:r w:rsidR="008621F9">
                              <w:t>road in the Abbey Mines – S. Green - 2025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DC1351" id="_x0000_s1029" type="#_x0000_t202" style="position:absolute;margin-left:285.7pt;margin-top:259.65pt;width:206pt;height:24.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gxKHAIAAEIEAAAOAAAAZHJzL2Uyb0RvYy54bWysU02P2jAQvVfqf7B8LwFaoQoRVpQVVSW0&#10;uxK72rNxbGLJ8bhjQ0J/fccOgXbbU9WLM/GM5+O9N4u7rrHspDAYcCWfjMacKSehMu5Q8pfnzYfP&#10;nIUoXCUsOFXyswr8bvn+3aL1czWFGmylkFESF+atL3kdo58XRZC1akQYgVeOnBqwEZF+8VBUKFrK&#10;3thiOh7Pihaw8ghShUC3972TL3N+rZWMj1oHFZktOfUW84n53KezWC7E/IDC10Ze2hD/0EUjjKOi&#10;11T3Igp2RPNHqsZIhAA6jiQ0BWhtpMoz0DST8ZtpdrXwKs9C4AR/hSn8v7Ty4bTzT8hi9wU6IjAB&#10;0vowD3SZ5uk0NulLnTLyE4TnK2yqi0zS5XQ2mREXnEnyfZxMP00zrsXttccQvypoWDJKjkRLRkuc&#10;tiFSRQodQlKxANZUG2Nt+kmOtUV2EkRhW5uoUo/04rco61Ksg/Sqd6eb4jZKsmK375ipqMlhzD1U&#10;Z5oeoRdG8HJjqN5WhPgkkJRAU5G64yMd2kJbcrhYnNWAP/52n+KJIPJy1pKySh6+HwUqzuw3R9Ql&#10;GQ4GDsZ+MNyxWQNNOqG98TKb9ACjHUyN0LyS6FepCrmEk1Sr5HEw17HXNy2NVKtVDiKxeRG3budl&#10;Sj3g+ty9CvQXViLx+QCD5sT8DTl9bI/y6hhBm8xcwrVH8QI3CTXTc1mqtAm//ueo2+ovfwIAAP//&#10;AwBQSwMEFAAGAAgAAAAhAO9DwIvhAAAACwEAAA8AAABkcnMvZG93bnJldi54bWxMj0FPwzAMhe9I&#10;/IfISFwQS7ux0pWmE2xwg8PGtLPXhLaicaomXbt/jznBzX7v6flzvp5sK86m940jBfEsAmGodLqh&#10;SsHh8+0+BeEDksbWkVFwMR7WxfVVjpl2I+3MeR8qwSXkM1RQh9BlUvqyNhb9zHWG2PtyvcXAa19J&#10;3ePI5baV8yhKpMWG+EKNndnUpvzeD1ZBsu2HcUebu+3h9R0/ump+fLkclbq9mZ6fQAQzhb8w/OIz&#10;OhTMdHIDaS9aBcvH+IGjPMSrBQhOrNIFKydWknQJssjl/x+KHwAAAP//AwBQSwECLQAUAAYACAAA&#10;ACEAtoM4kv4AAADhAQAAEwAAAAAAAAAAAAAAAAAAAAAAW0NvbnRlbnRfVHlwZXNdLnhtbFBLAQIt&#10;ABQABgAIAAAAIQA4/SH/1gAAAJQBAAALAAAAAAAAAAAAAAAAAC8BAABfcmVscy8ucmVsc1BLAQIt&#10;ABQABgAIAAAAIQBQjgxKHAIAAEIEAAAOAAAAAAAAAAAAAAAAAC4CAABkcnMvZTJvRG9jLnhtbFBL&#10;AQItABQABgAIAAAAIQDvQ8CL4QAAAAsBAAAPAAAAAAAAAAAAAAAAAHYEAABkcnMvZG93bnJldi54&#10;bWxQSwUGAAAAAAQABADzAAAAhAUAAAAA&#10;" stroked="f">
                <v:textbox inset="0,0,0,0">
                  <w:txbxContent>
                    <w:p w14:paraId="58EE2E71" w14:textId="1A2E311E" w:rsidR="00C74CBB" w:rsidRPr="005252F0" w:rsidRDefault="00C74CBB" w:rsidP="00C74CBB">
                      <w:pPr>
                        <w:pStyle w:val="Caption"/>
                        <w:rPr>
                          <w:sz w:val="28"/>
                          <w:szCs w:val="28"/>
                        </w:rPr>
                      </w:pPr>
                      <w:r>
                        <w:t xml:space="preserve">Figure </w:t>
                      </w:r>
                      <w:fldSimple w:instr=" SEQ Figure \* ARABIC ">
                        <w:r w:rsidR="00352C16">
                          <w:rPr>
                            <w:noProof/>
                          </w:rPr>
                          <w:t>4</w:t>
                        </w:r>
                      </w:fldSimple>
                      <w:r>
                        <w:t xml:space="preserve"> </w:t>
                      </w:r>
                      <w:r w:rsidR="00CF2DE5">
                        <w:t>–</w:t>
                      </w:r>
                      <w:r>
                        <w:t xml:space="preserve"> </w:t>
                      </w:r>
                      <w:r w:rsidR="00CF2DE5">
                        <w:t xml:space="preserve">Picture of the wall and bank </w:t>
                      </w:r>
                      <w:r w:rsidR="008621F9">
                        <w:t>road in the Abbey Mines – S. Green - 2025</w:t>
                      </w:r>
                    </w:p>
                  </w:txbxContent>
                </v:textbox>
                <w10:wrap type="square"/>
              </v:shape>
            </w:pict>
          </mc:Fallback>
        </mc:AlternateContent>
      </w:r>
      <w:r w:rsidR="00E45046" w:rsidRPr="00E45046">
        <w:rPr>
          <w:sz w:val="28"/>
          <w:szCs w:val="28"/>
        </w:rPr>
        <w:t xml:space="preserve">On Tuesday we walked around the Abbey </w:t>
      </w:r>
      <w:r w:rsidR="009477A6">
        <w:rPr>
          <w:sz w:val="28"/>
          <w:szCs w:val="28"/>
        </w:rPr>
        <w:t>W</w:t>
      </w:r>
      <w:r w:rsidR="00E45046" w:rsidRPr="00E45046">
        <w:rPr>
          <w:sz w:val="28"/>
          <w:szCs w:val="28"/>
        </w:rPr>
        <w:t xml:space="preserve">oods. </w:t>
      </w:r>
      <w:r w:rsidR="00A347F8">
        <w:rPr>
          <w:sz w:val="28"/>
          <w:szCs w:val="28"/>
        </w:rPr>
        <w:t xml:space="preserve">The first things we noticed were </w:t>
      </w:r>
      <w:r w:rsidR="00E45046" w:rsidRPr="00E45046">
        <w:rPr>
          <w:sz w:val="28"/>
          <w:szCs w:val="28"/>
        </w:rPr>
        <w:t xml:space="preserve">earth bank structures and stone walls. These stone walls and earth banks would have been a road for horse and carriage to travel down for those people who were not visiting the abbey. This is because </w:t>
      </w:r>
      <w:r w:rsidR="004C3852" w:rsidRPr="00E45046">
        <w:rPr>
          <w:sz w:val="28"/>
          <w:szCs w:val="28"/>
        </w:rPr>
        <w:t>to</w:t>
      </w:r>
      <w:r w:rsidR="00E45046" w:rsidRPr="00E45046">
        <w:rPr>
          <w:sz w:val="28"/>
          <w:szCs w:val="28"/>
        </w:rPr>
        <w:t xml:space="preserve"> travel through the abbey grounds you needed to pay a road toll fee. </w:t>
      </w:r>
      <w:r w:rsidR="00EB596C">
        <w:rPr>
          <w:sz w:val="28"/>
          <w:szCs w:val="28"/>
        </w:rPr>
        <w:t>This</w:t>
      </w:r>
      <w:r w:rsidR="00E45046" w:rsidRPr="00E45046">
        <w:rPr>
          <w:sz w:val="28"/>
          <w:szCs w:val="28"/>
        </w:rPr>
        <w:t xml:space="preserve"> is not strongly supported by evidence, but </w:t>
      </w:r>
      <w:r w:rsidR="00EB596C">
        <w:rPr>
          <w:sz w:val="28"/>
          <w:szCs w:val="28"/>
        </w:rPr>
        <w:t xml:space="preserve">the fees </w:t>
      </w:r>
      <w:r w:rsidR="00E45046" w:rsidRPr="00E45046">
        <w:rPr>
          <w:sz w:val="28"/>
          <w:szCs w:val="28"/>
        </w:rPr>
        <w:t>would have</w:t>
      </w:r>
      <w:r w:rsidR="00BE6620">
        <w:rPr>
          <w:sz w:val="28"/>
          <w:szCs w:val="28"/>
        </w:rPr>
        <w:t xml:space="preserve"> likely</w:t>
      </w:r>
      <w:r w:rsidR="00E45046" w:rsidRPr="00E45046">
        <w:rPr>
          <w:sz w:val="28"/>
          <w:szCs w:val="28"/>
        </w:rPr>
        <w:t xml:space="preserve"> been </w:t>
      </w:r>
      <w:r w:rsidR="00BE6620">
        <w:rPr>
          <w:sz w:val="28"/>
          <w:szCs w:val="28"/>
        </w:rPr>
        <w:t xml:space="preserve">applicable </w:t>
      </w:r>
      <w:r w:rsidR="00EB213B">
        <w:rPr>
          <w:sz w:val="28"/>
          <w:szCs w:val="28"/>
        </w:rPr>
        <w:t xml:space="preserve">in the 1800s and </w:t>
      </w:r>
      <w:r w:rsidR="00E45046" w:rsidRPr="00E45046">
        <w:rPr>
          <w:sz w:val="28"/>
          <w:szCs w:val="28"/>
        </w:rPr>
        <w:t>during the Rebecca Riot period (1839–1844), when there were rural places in Ceredigion and Carmarthenshire that imposed road tolls</w:t>
      </w:r>
      <w:r w:rsidR="00E279B2">
        <w:rPr>
          <w:sz w:val="28"/>
          <w:szCs w:val="28"/>
        </w:rPr>
        <w:t xml:space="preserve"> and </w:t>
      </w:r>
      <w:r w:rsidR="00E45046" w:rsidRPr="00E45046">
        <w:rPr>
          <w:sz w:val="28"/>
          <w:szCs w:val="28"/>
        </w:rPr>
        <w:t xml:space="preserve">charges </w:t>
      </w:r>
      <w:r w:rsidR="00E45046">
        <w:rPr>
          <w:sz w:val="28"/>
          <w:szCs w:val="28"/>
        </w:rPr>
        <w:fldChar w:fldCharType="begin"/>
      </w:r>
      <w:r w:rsidR="00E45046">
        <w:rPr>
          <w:sz w:val="28"/>
          <w:szCs w:val="28"/>
        </w:rPr>
        <w:instrText xml:space="preserve"> ADDIN ZOTERO_ITEM CSL_CITATION {"citationID":"Cv7IbvFF","properties":{"formattedCitation":"(Rees, 2011)","plainCitation":"(Rees, 2011)","noteIndex":0},"citationItems":[{"id":86,"uris":["http://zotero.org/users/local/yKBDKBHn/items/35FYHIXX"],"itemData":{"id":86,"type":"article-journal","abstract":"The role of the landed interest in nineteenth-century rural protest movements was largely marginalised in earlier works. In recent years, however, historians have been redressing the balance, moving the focus to the experiences of authority figures. This article describes the involvement\nof the landed interest of south-west Wales in the Rebecca Riots, concentrating mainly on the summer and autumn months of 1843. The theme of paternalism is discussed in relation to the riots, followed by case studies of attacks made upon the landed interest by Rebecca and her daughters. The\nparticular methods of intimidation employed by the rioters are considered, as well as the response of the elite to these attacks and their attempts at suppressing Rebecca. Letters sent by landlords to the Home Office and newspapers accounts are used to shed more light on the experiences and\nresponses of the landed interest.","container-title":"Agricultural History Review","issue":"1","journalAbbreviation":"Agricultural History Review","page":"36-60","source":"IngentaConnect","title":"Paternalism and rural protest: the Rebecca riots and the landed interest of south-west Wales","title-short":"Paternalism and rural protest","volume":"59","author":[{"family":"Rees","given":"Lowri Ann"}],"issued":{"date-parts":[["2011",6,1]]}}}],"schema":"https://github.com/citation-style-language/schema/raw/master/csl-citation.json"} </w:instrText>
      </w:r>
      <w:r w:rsidR="00E45046">
        <w:rPr>
          <w:sz w:val="28"/>
          <w:szCs w:val="28"/>
        </w:rPr>
        <w:fldChar w:fldCharType="separate"/>
      </w:r>
      <w:r w:rsidR="00E45046" w:rsidRPr="00E45046">
        <w:rPr>
          <w:rFonts w:ascii="Calibri" w:hAnsi="Calibri" w:cs="Calibri"/>
          <w:sz w:val="28"/>
        </w:rPr>
        <w:t>(Rees, 2011)</w:t>
      </w:r>
      <w:r w:rsidR="00E45046">
        <w:rPr>
          <w:sz w:val="28"/>
          <w:szCs w:val="28"/>
        </w:rPr>
        <w:fldChar w:fldCharType="end"/>
      </w:r>
      <w:r w:rsidR="00E45046" w:rsidRPr="00E45046">
        <w:rPr>
          <w:sz w:val="28"/>
          <w:szCs w:val="28"/>
        </w:rPr>
        <w:t>. Although the original function of the wall and bank road would not have been to circumvent road tolls during the medieval era, they would have continued to be utilized in the 19th century as rural Wales did not develop</w:t>
      </w:r>
      <w:r w:rsidR="00692331">
        <w:rPr>
          <w:sz w:val="28"/>
          <w:szCs w:val="28"/>
        </w:rPr>
        <w:t xml:space="preserve"> as quickly</w:t>
      </w:r>
      <w:r w:rsidR="00E45046" w:rsidRPr="00E45046">
        <w:rPr>
          <w:sz w:val="28"/>
          <w:szCs w:val="28"/>
        </w:rPr>
        <w:t xml:space="preserve">, with older infrastructure </w:t>
      </w:r>
      <w:r w:rsidR="00745291">
        <w:rPr>
          <w:noProof/>
          <w:sz w:val="28"/>
          <w:szCs w:val="28"/>
        </w:rPr>
        <w:drawing>
          <wp:anchor distT="0" distB="0" distL="114300" distR="114300" simplePos="0" relativeHeight="251668480" behindDoc="0" locked="0" layoutInCell="1" allowOverlap="1" wp14:anchorId="7590265C" wp14:editId="53E48ED8">
            <wp:simplePos x="0" y="0"/>
            <wp:positionH relativeFrom="page">
              <wp:posOffset>4541520</wp:posOffset>
            </wp:positionH>
            <wp:positionV relativeFrom="paragraph">
              <wp:posOffset>1280160</wp:posOffset>
            </wp:positionV>
            <wp:extent cx="2616200" cy="1962150"/>
            <wp:effectExtent l="0" t="0" r="0" b="0"/>
            <wp:wrapSquare wrapText="bothSides"/>
            <wp:docPr id="16857860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6200" cy="1962150"/>
                    </a:xfrm>
                    <a:prstGeom prst="rect">
                      <a:avLst/>
                    </a:prstGeom>
                    <a:noFill/>
                  </pic:spPr>
                </pic:pic>
              </a:graphicData>
            </a:graphic>
            <wp14:sizeRelH relativeFrom="margin">
              <wp14:pctWidth>0</wp14:pctWidth>
            </wp14:sizeRelH>
            <wp14:sizeRelV relativeFrom="margin">
              <wp14:pctHeight>0</wp14:pctHeight>
            </wp14:sizeRelV>
          </wp:anchor>
        </w:drawing>
      </w:r>
      <w:r w:rsidR="00E45046" w:rsidRPr="00E45046">
        <w:rPr>
          <w:sz w:val="28"/>
          <w:szCs w:val="28"/>
        </w:rPr>
        <w:t>proving still useful. The fact that such walls were built from local stone is indicative of a desire to clearly define routes, control the movement of livestock, and preserve boundaries through woodlands. Similarly, the earth banks</w:t>
      </w:r>
      <w:r w:rsidR="00F76E0F">
        <w:rPr>
          <w:sz w:val="28"/>
          <w:szCs w:val="28"/>
        </w:rPr>
        <w:t xml:space="preserve">, </w:t>
      </w:r>
      <w:r w:rsidR="00E45046" w:rsidRPr="00E45046">
        <w:rPr>
          <w:sz w:val="28"/>
          <w:szCs w:val="28"/>
        </w:rPr>
        <w:t>most likely built by heaping up topsoil excavated from adjacent ditches</w:t>
      </w:r>
      <w:r w:rsidR="004C3852">
        <w:rPr>
          <w:sz w:val="28"/>
          <w:szCs w:val="28"/>
        </w:rPr>
        <w:t>, moved the pathway upwards</w:t>
      </w:r>
      <w:r w:rsidR="00E45046" w:rsidRPr="00E45046">
        <w:rPr>
          <w:sz w:val="28"/>
          <w:szCs w:val="28"/>
        </w:rPr>
        <w:t xml:space="preserve"> for better drainage and stability, especially in wetter environments</w:t>
      </w:r>
      <w:r w:rsidR="00355187">
        <w:rPr>
          <w:sz w:val="28"/>
          <w:szCs w:val="28"/>
        </w:rPr>
        <w:fldChar w:fldCharType="begin"/>
      </w:r>
      <w:r w:rsidR="00355187">
        <w:rPr>
          <w:sz w:val="28"/>
          <w:szCs w:val="28"/>
        </w:rPr>
        <w:instrText xml:space="preserve"> ADDIN ZOTERO_ITEM CSL_CITATION {"citationID":"EhC0IwUQ","properties":{"formattedCitation":"(Hilling, 2018)","plainCitation":"(Hilling, 2018)","noteIndex":0},"citationItems":[{"id":84,"uris":["http://zotero.org/users/local/yKBDKBHn/items/9LEX3VAD"],"itemData":{"id":84,"type":"book","abstract":"Architecture reflects not only a nation’s history, but also how its people lived, worked, prayed and fought over the centuries. Since the publication of John B. Hilling’s The Historic Architecture of Wales in 1976, there has been no other attempt at addressing the architecture of Wales as a whole, and this revised publication meets a long-felt need for a general survey of architecture in Wales. It covers two thousand years of architectural history, reflecting the nation’s life from Roman times to the present century – less a revision of the original than a complete re-writing, taking into account recent research and recent buildings. The book is illustrated with 268 colour and black-and-white photographs, drawings, plans and maps.","ISBN":"978-1-78683-285-6","language":"en","note":"Google-Books-ID: Oe2VDwAAQBAJ","number-of-pages":"322","publisher":"University of Wales Press","source":"Google Books","title":"The Architecture of Wales: From the First to the Twenty-First Century","title-short":"The Architecture of Wales","author":[{"family":"Hilling","given":"John B."}],"issued":{"date-parts":[["2018",8,15]]}}}],"schema":"https://github.com/citation-style-language/schema/raw/master/csl-citation.json"} </w:instrText>
      </w:r>
      <w:r w:rsidR="00355187">
        <w:rPr>
          <w:sz w:val="28"/>
          <w:szCs w:val="28"/>
        </w:rPr>
        <w:fldChar w:fldCharType="separate"/>
      </w:r>
      <w:r w:rsidR="00355187" w:rsidRPr="00355187">
        <w:rPr>
          <w:rFonts w:ascii="Calibri" w:hAnsi="Calibri" w:cs="Calibri"/>
          <w:sz w:val="28"/>
        </w:rPr>
        <w:t>(Hilling, 2018)</w:t>
      </w:r>
      <w:r w:rsidR="00355187">
        <w:rPr>
          <w:sz w:val="28"/>
          <w:szCs w:val="28"/>
        </w:rPr>
        <w:fldChar w:fldCharType="end"/>
      </w:r>
      <w:r w:rsidR="00E45046" w:rsidRPr="00E45046">
        <w:rPr>
          <w:sz w:val="28"/>
          <w:szCs w:val="28"/>
        </w:rPr>
        <w:t xml:space="preserve">. Their existence indicates continued, even evolutionary, utilization during </w:t>
      </w:r>
      <w:r w:rsidR="00E45046" w:rsidRPr="00E45046">
        <w:rPr>
          <w:sz w:val="28"/>
          <w:szCs w:val="28"/>
        </w:rPr>
        <w:lastRenderedPageBreak/>
        <w:t>different eras of history, illustrating how medieval land use impacted the landscap</w:t>
      </w:r>
      <w:r w:rsidR="0038389C">
        <w:rPr>
          <w:sz w:val="28"/>
          <w:szCs w:val="28"/>
        </w:rPr>
        <w:t>e beyond the medieval period</w:t>
      </w:r>
      <w:r w:rsidR="00E45046" w:rsidRPr="00E45046">
        <w:rPr>
          <w:sz w:val="28"/>
          <w:szCs w:val="28"/>
        </w:rPr>
        <w:t>.</w:t>
      </w:r>
    </w:p>
    <w:p w14:paraId="65E17706" w14:textId="1A6E519D" w:rsidR="009F4754" w:rsidRDefault="007B799B" w:rsidP="009A239E">
      <w:pPr>
        <w:rPr>
          <w:sz w:val="28"/>
          <w:szCs w:val="28"/>
        </w:rPr>
      </w:pPr>
      <w:r w:rsidRPr="007B799B">
        <w:rPr>
          <w:sz w:val="28"/>
          <w:szCs w:val="28"/>
        </w:rPr>
        <w:t xml:space="preserve">Along the return journey we encountered a split stream. At first, we did not pay much attention to the stream until we went further and came across an old water mill; this highly connects with the utilization of waterpower by the Cistercian monks </w:t>
      </w:r>
      <w:r w:rsidR="00855322" w:rsidRPr="007B799B">
        <w:rPr>
          <w:sz w:val="28"/>
          <w:szCs w:val="28"/>
        </w:rPr>
        <w:t>to</w:t>
      </w:r>
      <w:r w:rsidRPr="007B799B">
        <w:rPr>
          <w:sz w:val="28"/>
          <w:szCs w:val="28"/>
        </w:rPr>
        <w:t xml:space="preserve"> develop an independent economy. Water mills were required for grain grinding and performance of other field tasks, confirming the advanced expertise in hydraulic engineering possessed by the monks and their reliance upon effective, sustainable technology to power monastic life as well as outside community requirements</w:t>
      </w:r>
      <w:r w:rsidR="00855322">
        <w:rPr>
          <w:sz w:val="28"/>
          <w:szCs w:val="28"/>
        </w:rPr>
        <w:fldChar w:fldCharType="begin"/>
      </w:r>
      <w:r w:rsidR="00855322">
        <w:rPr>
          <w:sz w:val="28"/>
          <w:szCs w:val="28"/>
        </w:rPr>
        <w:instrText xml:space="preserve"> ADDIN ZOTERO_ITEM CSL_CITATION {"citationID":"xyIw9Ail","properties":{"formattedCitation":"(Butler, 2005)","plainCitation":"(Butler, 2005)","noteIndex":0},"citationItems":[{"id":87,"uris":["http://zotero.org/users/local/yKBDKBHn/items/R9JIEUWM"],"itemData":{"id":87,"type":"article-journal","container-title":"The Antiquaries Journal","DOI":"10.1017/S0003581500074734","ISSN":"1758-5309, 0003-5815","language":"en","page":"423-423","source":"Cambridge University Press","title":"Monastic Landscapes","title-short":"Monastic Landscapes. By James Bond. 250mm. Pp 384, 115 b&amp;w ills, 33 col pls. Stroud","volume":"85","author":[{"family":"Butler","given":"Lawrence"}],"issued":{"date-parts":[["2005",9]]}}}],"schema":"https://github.com/citation-style-language/schema/raw/master/csl-citation.json"} </w:instrText>
      </w:r>
      <w:r w:rsidR="00855322">
        <w:rPr>
          <w:sz w:val="28"/>
          <w:szCs w:val="28"/>
        </w:rPr>
        <w:fldChar w:fldCharType="separate"/>
      </w:r>
      <w:r w:rsidR="00855322" w:rsidRPr="00855322">
        <w:rPr>
          <w:rFonts w:ascii="Calibri" w:hAnsi="Calibri" w:cs="Calibri"/>
          <w:sz w:val="28"/>
        </w:rPr>
        <w:t>(Butler, 2005)</w:t>
      </w:r>
      <w:r w:rsidR="00855322">
        <w:rPr>
          <w:sz w:val="28"/>
          <w:szCs w:val="28"/>
        </w:rPr>
        <w:fldChar w:fldCharType="end"/>
      </w:r>
      <w:r w:rsidRPr="007B799B">
        <w:rPr>
          <w:sz w:val="28"/>
          <w:szCs w:val="28"/>
        </w:rPr>
        <w:t>.</w:t>
      </w:r>
    </w:p>
    <w:p w14:paraId="59FA0EAB" w14:textId="794BDFDE" w:rsidR="00346E5D" w:rsidRDefault="00A76FC6" w:rsidP="009A239E">
      <w:pPr>
        <w:rPr>
          <w:sz w:val="28"/>
          <w:szCs w:val="28"/>
        </w:rPr>
      </w:pPr>
      <w:r>
        <w:rPr>
          <w:noProof/>
        </w:rPr>
        <mc:AlternateContent>
          <mc:Choice Requires="wps">
            <w:drawing>
              <wp:anchor distT="0" distB="0" distL="114300" distR="114300" simplePos="0" relativeHeight="251673600" behindDoc="0" locked="0" layoutInCell="1" allowOverlap="1" wp14:anchorId="6ED84B4B" wp14:editId="67B90962">
                <wp:simplePos x="0" y="0"/>
                <wp:positionH relativeFrom="column">
                  <wp:posOffset>4154805</wp:posOffset>
                </wp:positionH>
                <wp:positionV relativeFrom="paragraph">
                  <wp:posOffset>2216785</wp:posOffset>
                </wp:positionV>
                <wp:extent cx="2298700" cy="340995"/>
                <wp:effectExtent l="0" t="0" r="6350" b="1905"/>
                <wp:wrapSquare wrapText="bothSides"/>
                <wp:docPr id="1576596137" name="Text Box 1"/>
                <wp:cNvGraphicFramePr/>
                <a:graphic xmlns:a="http://schemas.openxmlformats.org/drawingml/2006/main">
                  <a:graphicData uri="http://schemas.microsoft.com/office/word/2010/wordprocessingShape">
                    <wps:wsp>
                      <wps:cNvSpPr txBox="1"/>
                      <wps:spPr>
                        <a:xfrm>
                          <a:off x="0" y="0"/>
                          <a:ext cx="2298700" cy="340995"/>
                        </a:xfrm>
                        <a:prstGeom prst="rect">
                          <a:avLst/>
                        </a:prstGeom>
                        <a:solidFill>
                          <a:prstClr val="white"/>
                        </a:solidFill>
                        <a:ln>
                          <a:noFill/>
                        </a:ln>
                      </wps:spPr>
                      <wps:txbx>
                        <w:txbxContent>
                          <w:p w14:paraId="10F9605D" w14:textId="4E1B45D3" w:rsidR="00A76FC6" w:rsidRPr="003D7B08" w:rsidRDefault="00A76FC6" w:rsidP="00A76FC6">
                            <w:pPr>
                              <w:pStyle w:val="Caption"/>
                              <w:rPr>
                                <w:noProof/>
                                <w:sz w:val="28"/>
                                <w:szCs w:val="28"/>
                              </w:rPr>
                            </w:pPr>
                            <w:r>
                              <w:t xml:space="preserve">Figure </w:t>
                            </w:r>
                            <w:fldSimple w:instr=" SEQ Figure \* ARABIC ">
                              <w:r w:rsidR="00352C16">
                                <w:rPr>
                                  <w:noProof/>
                                </w:rPr>
                                <w:t>5</w:t>
                              </w:r>
                            </w:fldSimple>
                            <w:r>
                              <w:t xml:space="preserve"> </w:t>
                            </w:r>
                            <w:r w:rsidR="0087166B">
                              <w:t>– Hachure</w:t>
                            </w:r>
                            <w:r w:rsidR="002157C9">
                              <w:t xml:space="preserve"> diagram of</w:t>
                            </w:r>
                            <w:r w:rsidR="00EE5027">
                              <w:t xml:space="preserve"> mound the bumpy field </w:t>
                            </w:r>
                            <w:r w:rsidR="00A051E3">
                              <w:t>S. Green</w:t>
                            </w:r>
                            <w:r w:rsidR="0087166B">
                              <w:t xml:space="preserve"> - 2025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D84B4B" id="_x0000_s1030" type="#_x0000_t202" style="position:absolute;margin-left:327.15pt;margin-top:174.55pt;width:181pt;height:26.8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9F2HQIAAEIEAAAOAAAAZHJzL2Uyb0RvYy54bWysU01v2zAMvQ/YfxB0X+xk3dYYcYosRYYB&#10;QVsgHXpWZDkWIIsapcTOfv0ofyRbt9Owi0yTFKn3Hrm4a2vDTgq9Bpvz6STlTFkJhbaHnH973ry7&#10;5cwHYQthwKqcn5Xnd8u3bxaNy9QMKjCFQkZFrM8al/MqBJcliZeVqoWfgFOWgiVgLQL94iEpUDRU&#10;vTbJLE0/Jg1g4RCk8p68932QL7v6ZalkeCxLrwIzOae3he7E7tzHM1kuRHZA4Soth2eIf3hFLbSl&#10;ppdS9yIIdkT9R6laSwQPZZhIqBMoSy1Vh4HQTNNXaHaVcKrDQuR4d6HJ/7+y8uG0c0/IQvsZWhIw&#10;EtI4n3lyRjxtiXX80ksZxYnC84U21QYmyTmbzW8/pRSSFHt/k87nH2KZ5HrboQ9fFNQsGjlHkqVj&#10;S5y2PvSpY0ps5sHoYqONiT8xsDbIToIkbCod1FD8tyxjY66FeKsvGD3JFUq0QrtvmS5yfjPC3ENx&#10;JvQI/WB4Jzea+m2FD08CaRIIFU13eKSjNNDkHAaLswrwx9/8MZ8EoihnDU1Wzv33o0DFmflqSbo4&#10;hqOBo7EfDXus10BIp7Q3TnYmXcBgRrNEqF9o6FexC4WEldQr52E016Gfb1oaqVarLomGzYmwtTsn&#10;Y+mR1+f2RaAbVAmk5wOMMyeyV+L0uT3Lq2OAUnfKRV57Fge6aVA77Yelipvw63+XdV395U8AAAD/&#10;/wMAUEsDBBQABgAIAAAAIQAqZ7kj4QAAAAwBAAAPAAAAZHJzL2Rvd25yZXYueG1sTI/BTsMwDIbv&#10;SLxDZCQuiCXtSrV1TSfY4DYOG9POWWPaisapmnTt3p7sBEfbvz5/f76eTMsu2LvGkoRoJoAhlVY3&#10;VEk4fn08L4A5r0ir1hJKuKKDdXF/l6tM25H2eDn4igUIuUxJqL3vMs5dWaNRbmY7pHD7tr1RPox9&#10;xXWvxgA3LY+FSLlRDYUPtepwU2P5cxiMhHTbD+OeNk/b4/tOfXZVfHq7nqR8fJheV8A8Tv4vDDf9&#10;oA5FcDrbgbRjbWC8JPMQlTBPlhGwW0JEaVidJSQiXgAvcv6/RPELAAD//wMAUEsBAi0AFAAGAAgA&#10;AAAhALaDOJL+AAAA4QEAABMAAAAAAAAAAAAAAAAAAAAAAFtDb250ZW50X1R5cGVzXS54bWxQSwEC&#10;LQAUAAYACAAAACEAOP0h/9YAAACUAQAACwAAAAAAAAAAAAAAAAAvAQAAX3JlbHMvLnJlbHNQSwEC&#10;LQAUAAYACAAAACEAyMvRdh0CAABCBAAADgAAAAAAAAAAAAAAAAAuAgAAZHJzL2Uyb0RvYy54bWxQ&#10;SwECLQAUAAYACAAAACEAKme5I+EAAAAMAQAADwAAAAAAAAAAAAAAAAB3BAAAZHJzL2Rvd25yZXYu&#10;eG1sUEsFBgAAAAAEAAQA8wAAAIUFAAAAAA==&#10;" stroked="f">
                <v:textbox inset="0,0,0,0">
                  <w:txbxContent>
                    <w:p w14:paraId="10F9605D" w14:textId="4E1B45D3" w:rsidR="00A76FC6" w:rsidRPr="003D7B08" w:rsidRDefault="00A76FC6" w:rsidP="00A76FC6">
                      <w:pPr>
                        <w:pStyle w:val="Caption"/>
                        <w:rPr>
                          <w:noProof/>
                          <w:sz w:val="28"/>
                          <w:szCs w:val="28"/>
                        </w:rPr>
                      </w:pPr>
                      <w:r>
                        <w:t xml:space="preserve">Figure </w:t>
                      </w:r>
                      <w:fldSimple w:instr=" SEQ Figure \* ARABIC ">
                        <w:r w:rsidR="00352C16">
                          <w:rPr>
                            <w:noProof/>
                          </w:rPr>
                          <w:t>5</w:t>
                        </w:r>
                      </w:fldSimple>
                      <w:r>
                        <w:t xml:space="preserve"> </w:t>
                      </w:r>
                      <w:r w:rsidR="0087166B">
                        <w:t>– Hachure</w:t>
                      </w:r>
                      <w:r w:rsidR="002157C9">
                        <w:t xml:space="preserve"> diagram of</w:t>
                      </w:r>
                      <w:r w:rsidR="00EE5027">
                        <w:t xml:space="preserve"> mound the bumpy field </w:t>
                      </w:r>
                      <w:r w:rsidR="00A051E3">
                        <w:t>S. Green</w:t>
                      </w:r>
                      <w:r w:rsidR="0087166B">
                        <w:t xml:space="preserve"> - 2025</w:t>
                      </w:r>
                    </w:p>
                  </w:txbxContent>
                </v:textbox>
                <w10:wrap type="square"/>
              </v:shape>
            </w:pict>
          </mc:Fallback>
        </mc:AlternateContent>
      </w:r>
      <w:r>
        <w:rPr>
          <w:noProof/>
          <w:sz w:val="28"/>
          <w:szCs w:val="28"/>
        </w:rPr>
        <w:drawing>
          <wp:anchor distT="0" distB="0" distL="114300" distR="114300" simplePos="0" relativeHeight="251671552" behindDoc="0" locked="0" layoutInCell="1" allowOverlap="1" wp14:anchorId="642A67D2" wp14:editId="2FE78FE6">
            <wp:simplePos x="0" y="0"/>
            <wp:positionH relativeFrom="page">
              <wp:posOffset>5357495</wp:posOffset>
            </wp:positionH>
            <wp:positionV relativeFrom="paragraph">
              <wp:posOffset>151130</wp:posOffset>
            </wp:positionV>
            <wp:extent cx="1724025" cy="2298700"/>
            <wp:effectExtent l="0" t="1587" r="7937" b="7938"/>
            <wp:wrapSquare wrapText="bothSides"/>
            <wp:docPr id="10800274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1724025" cy="2298700"/>
                    </a:xfrm>
                    <a:prstGeom prst="rect">
                      <a:avLst/>
                    </a:prstGeom>
                    <a:noFill/>
                  </pic:spPr>
                </pic:pic>
              </a:graphicData>
            </a:graphic>
            <wp14:sizeRelH relativeFrom="margin">
              <wp14:pctWidth>0</wp14:pctWidth>
            </wp14:sizeRelH>
            <wp14:sizeRelV relativeFrom="margin">
              <wp14:pctHeight>0</wp14:pctHeight>
            </wp14:sizeRelV>
          </wp:anchor>
        </w:drawing>
      </w:r>
      <w:r w:rsidR="00346E5D" w:rsidRPr="00346E5D">
        <w:rPr>
          <w:sz w:val="28"/>
          <w:szCs w:val="28"/>
        </w:rPr>
        <w:t xml:space="preserve">During the following few days, our attention turned to hachure surveys, a historic method of mapping landforms. Hachure maps employ short parallel lines known as hachures to portray shape and steepness in two dimensions ahead of the general use of contour lines </w:t>
      </w:r>
      <w:r w:rsidR="00423339">
        <w:rPr>
          <w:sz w:val="28"/>
          <w:szCs w:val="28"/>
        </w:rPr>
        <w:fldChar w:fldCharType="begin"/>
      </w:r>
      <w:r w:rsidR="00423339">
        <w:rPr>
          <w:sz w:val="28"/>
          <w:szCs w:val="28"/>
        </w:rPr>
        <w:instrText xml:space="preserve"> ADDIN ZOTERO_ITEM CSL_CITATION {"citationID":"5TMV0IXV","properties":{"formattedCitation":"(billboyheritagesurvey, 2014)","plainCitation":"(billboyheritagesurvey, 2014)","noteIndex":0},"citationItems":[{"id":67,"uris":["http://zotero.org/users/local/yKBDKBHn/items/R5Y33P3U"],"itemData":{"id":67,"type":"post-weblog","abstract":"The depiction of slope by hachure shading is a cartographic convention that dates back to the Austrian cavalry officer Johann Georg Lehmann who, in 1799, devised a system for the rapid military map…","container-title":"Billboyheritagesurvey's Blog","language":"en-GB","title":"The slippery slope: CAD hachures","title-short":"The slippery slope","URL":"https://billboyheritagesurvey.wordpress.com/2014/03/13/the-slippery-slope-cad-hachures/","author":[{"literal":"billboyheritagesurvey"}],"accessed":{"date-parts":[["2025",5,13]]},"issued":{"date-parts":[["2014",3,13]]}}}],"schema":"https://github.com/citation-style-language/schema/raw/master/csl-citation.json"} </w:instrText>
      </w:r>
      <w:r w:rsidR="00423339">
        <w:rPr>
          <w:sz w:val="28"/>
          <w:szCs w:val="28"/>
        </w:rPr>
        <w:fldChar w:fldCharType="separate"/>
      </w:r>
      <w:r w:rsidR="00423339" w:rsidRPr="00423339">
        <w:rPr>
          <w:rFonts w:ascii="Calibri" w:hAnsi="Calibri" w:cs="Calibri"/>
          <w:sz w:val="28"/>
        </w:rPr>
        <w:t>(billboyheritagesurvey, 2014)</w:t>
      </w:r>
      <w:r w:rsidR="00423339">
        <w:rPr>
          <w:sz w:val="28"/>
          <w:szCs w:val="28"/>
        </w:rPr>
        <w:fldChar w:fldCharType="end"/>
      </w:r>
      <w:r w:rsidR="00423339">
        <w:rPr>
          <w:sz w:val="28"/>
          <w:szCs w:val="28"/>
        </w:rPr>
        <w:t xml:space="preserve">. </w:t>
      </w:r>
      <w:r w:rsidR="00346E5D" w:rsidRPr="00346E5D">
        <w:rPr>
          <w:sz w:val="28"/>
          <w:szCs w:val="28"/>
        </w:rPr>
        <w:t xml:space="preserve">It was created by Austrian military officer Johann Georg Lehmann in 1799 to assist the military in understanding battlefield terrain better. His system was earlier than modern European topographic mapping with more precise instruments. </w:t>
      </w:r>
    </w:p>
    <w:p w14:paraId="49BD78EF" w14:textId="4466A0C3" w:rsidR="00A86B03" w:rsidRDefault="00346E5D" w:rsidP="009A239E">
      <w:pPr>
        <w:rPr>
          <w:sz w:val="28"/>
          <w:szCs w:val="28"/>
        </w:rPr>
      </w:pPr>
      <w:r w:rsidRPr="00346E5D">
        <w:rPr>
          <w:sz w:val="28"/>
          <w:szCs w:val="28"/>
        </w:rPr>
        <w:t>Hachure surveys encourage a more intimate relationship with the landscape in that the surveyor observes and traces on paper what he or she is observing, in contrast to aerial photography, which tends to provide only a visual impression. The method is cheap and accessible, requiring no expensive equipment, but it is subjective surveys can be read differently by different surveyors. On the other hand, recent technologies like LiDAR have rich, objective height data at a high expense, requiring expert personnel to work with, and with the need for extensive processing of data. Hachure surveys are rapidly achievable at the field location without the use of high technology and are therefore effective for rapid field sketching and instruction where instant visual interpretation is needed</w:t>
      </w:r>
      <w:r w:rsidR="00423339">
        <w:rPr>
          <w:sz w:val="28"/>
          <w:szCs w:val="28"/>
        </w:rPr>
        <w:t xml:space="preserve"> </w:t>
      </w:r>
      <w:r w:rsidR="00423339">
        <w:rPr>
          <w:sz w:val="28"/>
          <w:szCs w:val="28"/>
        </w:rPr>
        <w:fldChar w:fldCharType="begin"/>
      </w:r>
      <w:r w:rsidR="00423339">
        <w:rPr>
          <w:sz w:val="28"/>
          <w:szCs w:val="28"/>
        </w:rPr>
        <w:instrText xml:space="preserve"> ADDIN ZOTERO_ITEM CSL_CITATION {"citationID":"Dl2iXOVy","properties":{"formattedCitation":"(Schindling and Gibbes, 2014)","plainCitation":"(Schindling and Gibbes, 2014)","noteIndex":0},"citationItems":[{"id":88,"uris":["http://zotero.org/users/local/yKBDKBHn/items/SJJJH3TK"],"itemData":{"id":88,"type":"article-journal","abstract":"Airborne light detection and ranging (LiDAR) is a technology that offers the ability to create highly detailed digital terrain models (DTMs) that expose low relief topographic features. The availability of these models holds potential to augment archaeological field research by producing visual imagery that can used to identify traces of ancient anthropogenic activity. This capability is particularly useful in hard to access areas and in areas of dense vegetation, where manual surveys are difficult to plan and to execute. Additionally, LiDAR technology is nonintrusive so that initial surveys can be performed without altering or destroying the integrity of the landscape and any features that it may contain. This paper explores the use of LiDAR within the field of archaeology and uses a case study approach to investigate the potential of LiDAR data for identifying earthworks dating back to the pre-Roman period in central England. Additionally, an evaluation of a technique to enhance the imagery in order to facilitate detecting human activity on the landscape is undertaken. Vegetation cover, particularly during leaf-on periods, can interfere with the ability of LiDAR to penetrate to the surface and can therefore impact its accuracy. The effect of vegetation cover on the ability of LiDAR to produce accurate DTMs is evaluated in relationship to its impact on the identification of archaeological features.","container-title":"Archaeological and Anthropological Sciences","DOI":"10.1007/s12520-014-0178-3","ISSN":"1866-9565","issue":"4","journalAbbreviation":"Archaeol Anthropol Sci","language":"en","page":"411-423","source":"Springer Link","title":"LiDAR as a tool for archaeological research: a case study","title-short":"LiDAR as a tool for archaeological research","volume":"6","author":[{"family":"Schindling","given":"James"},{"family":"Gibbes","given":"Cerian"}],"issued":{"date-parts":[["2014",12,1]]}}}],"schema":"https://github.com/citation-style-language/schema/raw/master/csl-citation.json"} </w:instrText>
      </w:r>
      <w:r w:rsidR="00423339">
        <w:rPr>
          <w:sz w:val="28"/>
          <w:szCs w:val="28"/>
        </w:rPr>
        <w:fldChar w:fldCharType="separate"/>
      </w:r>
      <w:r w:rsidR="00423339" w:rsidRPr="00423339">
        <w:rPr>
          <w:rFonts w:ascii="Calibri" w:hAnsi="Calibri" w:cs="Calibri"/>
          <w:sz w:val="28"/>
        </w:rPr>
        <w:t>(Schindling and Gibbes, 2014)</w:t>
      </w:r>
      <w:r w:rsidR="00423339">
        <w:rPr>
          <w:sz w:val="28"/>
          <w:szCs w:val="28"/>
        </w:rPr>
        <w:fldChar w:fldCharType="end"/>
      </w:r>
      <w:r w:rsidR="00423339">
        <w:rPr>
          <w:sz w:val="28"/>
          <w:szCs w:val="28"/>
        </w:rPr>
        <w:t>.</w:t>
      </w:r>
    </w:p>
    <w:p w14:paraId="51EAEA7E" w14:textId="3EB81991" w:rsidR="00844B61" w:rsidRDefault="00090927" w:rsidP="009A239E">
      <w:pPr>
        <w:rPr>
          <w:sz w:val="28"/>
          <w:szCs w:val="28"/>
        </w:rPr>
      </w:pPr>
      <w:r>
        <w:rPr>
          <w:noProof/>
        </w:rPr>
        <w:lastRenderedPageBreak/>
        <mc:AlternateContent>
          <mc:Choice Requires="wps">
            <w:drawing>
              <wp:anchor distT="0" distB="0" distL="114300" distR="114300" simplePos="0" relativeHeight="251676672" behindDoc="0" locked="0" layoutInCell="1" allowOverlap="1" wp14:anchorId="59F7E9F4" wp14:editId="27770252">
                <wp:simplePos x="0" y="0"/>
                <wp:positionH relativeFrom="column">
                  <wp:posOffset>1093470</wp:posOffset>
                </wp:positionH>
                <wp:positionV relativeFrom="paragraph">
                  <wp:posOffset>4646930</wp:posOffset>
                </wp:positionV>
                <wp:extent cx="3628390" cy="219710"/>
                <wp:effectExtent l="0" t="0" r="0" b="8890"/>
                <wp:wrapTopAndBottom/>
                <wp:docPr id="1253461673" name="Text Box 1"/>
                <wp:cNvGraphicFramePr/>
                <a:graphic xmlns:a="http://schemas.openxmlformats.org/drawingml/2006/main">
                  <a:graphicData uri="http://schemas.microsoft.com/office/word/2010/wordprocessingShape">
                    <wps:wsp>
                      <wps:cNvSpPr txBox="1"/>
                      <wps:spPr>
                        <a:xfrm>
                          <a:off x="0" y="0"/>
                          <a:ext cx="3628390" cy="219710"/>
                        </a:xfrm>
                        <a:prstGeom prst="rect">
                          <a:avLst/>
                        </a:prstGeom>
                        <a:solidFill>
                          <a:prstClr val="white"/>
                        </a:solidFill>
                        <a:ln>
                          <a:noFill/>
                        </a:ln>
                      </wps:spPr>
                      <wps:txbx>
                        <w:txbxContent>
                          <w:p w14:paraId="13102CAA" w14:textId="00C20BD1" w:rsidR="00E02CC9" w:rsidRPr="003B7E62" w:rsidRDefault="00E02CC9" w:rsidP="00E02CC9">
                            <w:pPr>
                              <w:pStyle w:val="Caption"/>
                              <w:rPr>
                                <w:noProof/>
                                <w:sz w:val="22"/>
                                <w:szCs w:val="22"/>
                              </w:rPr>
                            </w:pPr>
                            <w:r>
                              <w:t xml:space="preserve">Figure </w:t>
                            </w:r>
                            <w:fldSimple w:instr=" SEQ Figure \* ARABIC ">
                              <w:r w:rsidR="00352C16">
                                <w:rPr>
                                  <w:noProof/>
                                </w:rPr>
                                <w:t>6</w:t>
                              </w:r>
                            </w:fldSimple>
                            <w:r>
                              <w:t xml:space="preserve"> </w:t>
                            </w:r>
                            <w:r w:rsidR="00760B21">
                              <w:t>–</w:t>
                            </w:r>
                            <w:r>
                              <w:t xml:space="preserve"> </w:t>
                            </w:r>
                            <w:r w:rsidR="00760B21">
                              <w:t>Rapid survey map from the first day – S. Green - 2025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7E9F4" id="_x0000_s1031" type="#_x0000_t202" style="position:absolute;margin-left:86.1pt;margin-top:365.9pt;width:285.7pt;height:1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CZmHgIAAEIEAAAOAAAAZHJzL2Uyb0RvYy54bWysU8Fu2zAMvQ/YPwi6L05SrGuDOEWWIsOA&#10;oi2QDj0rshQLkEWNUmJnXz9KjpOt22nYRaZFiuR7fJzfdY1lB4XBgCv5ZDTmTDkJlXG7kn97WX+4&#10;4SxE4SphwamSH1Xgd4v37+atn6kp1GArhYySuDBrfcnrGP2sKIKsVSPCCLxy5NSAjYj0i7uiQtFS&#10;9sYW0/H4umgBK48gVQh0e987+SLn11rJ+KR1UJHZklNvMZ+Yz206i8VczHYofG3kqQ3xD100wjgq&#10;ek51L6JgezR/pGqMRAig40hCU4DWRqqMgdBMxm/QbGrhVcZC5AR/pin8v7Ty8bDxz8hi9xk6GmAi&#10;pPVhFugy4ek0NulLnTLyE4XHM22qi0zS5dX19ObqllySfNPJ7adJ5rW4vPYY4hcFDUtGyZHGktkS&#10;h4cQqSKFDiGpWABrqrWxNv0kx8oiOwgaYVubqFKP9OK3KOtSrIP0qnenm+ICJVmx23bMVCX/OMDc&#10;QnUk9Ai9MIKXa0P1HkSIzwJJCYSK1B2f6NAW2pLDyeKsBvzxt/sUTwMiL2ctKavk4fteoOLMfnU0&#10;uiTDwcDB2A6G2zcrIKQT2hsvs0kPMNrB1AjNK4l+maqQSzhJtUoeB3MVe33T0ki1XOYgEpsX8cFt&#10;vEypB15fuleB/jSVSPN8hEFzYvZmOH1sz/JyH0GbPLnEa8/iiW4Sah7PaanSJvz6n6Muq7/4CQAA&#10;//8DAFBLAwQUAAYACAAAACEAO7SL6eAAAAALAQAADwAAAGRycy9kb3ducmV2LnhtbEyPPU/DMBCG&#10;dyT+g3VILIg6TSsHpXEqaGGDoaXq7MZuEhGfI9tp0n/PMdHtXt2j96NYT7ZjF+ND61DCfJYAM1g5&#10;3WIt4fD98fwCLESFWnUOjYSrCbAu7+8KlWs34s5c9rFmZIIhVxKaGPuc81A1xqowc71B+p2dtyqS&#10;9DXXXo1kbjueJongVrVICY3qzaYx1c9+sBLE1g/jDjdP28P7p/rq6/T4dj1K+fgwva6ARTPFfxj+&#10;6lN1KKnTyQ2oA+tIZ2lKqIRsMacNRGTLhQB2okOIJfCy4Lcbyl8AAAD//wMAUEsBAi0AFAAGAAgA&#10;AAAhALaDOJL+AAAA4QEAABMAAAAAAAAAAAAAAAAAAAAAAFtDb250ZW50X1R5cGVzXS54bWxQSwEC&#10;LQAUAAYACAAAACEAOP0h/9YAAACUAQAACwAAAAAAAAAAAAAAAAAvAQAAX3JlbHMvLnJlbHNQSwEC&#10;LQAUAAYACAAAACEAkmgmZh4CAABCBAAADgAAAAAAAAAAAAAAAAAuAgAAZHJzL2Uyb0RvYy54bWxQ&#10;SwECLQAUAAYACAAAACEAO7SL6eAAAAALAQAADwAAAAAAAAAAAAAAAAB4BAAAZHJzL2Rvd25yZXYu&#10;eG1sUEsFBgAAAAAEAAQA8wAAAIUFAAAAAA==&#10;" stroked="f">
                <v:textbox inset="0,0,0,0">
                  <w:txbxContent>
                    <w:p w14:paraId="13102CAA" w14:textId="00C20BD1" w:rsidR="00E02CC9" w:rsidRPr="003B7E62" w:rsidRDefault="00E02CC9" w:rsidP="00E02CC9">
                      <w:pPr>
                        <w:pStyle w:val="Caption"/>
                        <w:rPr>
                          <w:noProof/>
                          <w:sz w:val="22"/>
                          <w:szCs w:val="22"/>
                        </w:rPr>
                      </w:pPr>
                      <w:r>
                        <w:t xml:space="preserve">Figure </w:t>
                      </w:r>
                      <w:fldSimple w:instr=" SEQ Figure \* ARABIC ">
                        <w:r w:rsidR="00352C16">
                          <w:rPr>
                            <w:noProof/>
                          </w:rPr>
                          <w:t>6</w:t>
                        </w:r>
                      </w:fldSimple>
                      <w:r>
                        <w:t xml:space="preserve"> </w:t>
                      </w:r>
                      <w:r w:rsidR="00760B21">
                        <w:t>–</w:t>
                      </w:r>
                      <w:r>
                        <w:t xml:space="preserve"> </w:t>
                      </w:r>
                      <w:r w:rsidR="00760B21">
                        <w:t>Rapid survey map from the first day – S. Green - 2025</w:t>
                      </w:r>
                    </w:p>
                  </w:txbxContent>
                </v:textbox>
                <w10:wrap type="topAndBottom"/>
              </v:shape>
            </w:pict>
          </mc:Fallback>
        </mc:AlternateContent>
      </w:r>
      <w:r>
        <w:rPr>
          <w:noProof/>
        </w:rPr>
        <w:drawing>
          <wp:anchor distT="0" distB="0" distL="114300" distR="114300" simplePos="0" relativeHeight="251674624" behindDoc="0" locked="0" layoutInCell="1" allowOverlap="1" wp14:anchorId="65533928" wp14:editId="133D2D66">
            <wp:simplePos x="0" y="0"/>
            <wp:positionH relativeFrom="page">
              <wp:posOffset>2465705</wp:posOffset>
            </wp:positionH>
            <wp:positionV relativeFrom="paragraph">
              <wp:posOffset>1440180</wp:posOffset>
            </wp:positionV>
            <wp:extent cx="2716530" cy="3621405"/>
            <wp:effectExtent l="4762" t="0" r="0" b="0"/>
            <wp:wrapTopAndBottom/>
            <wp:docPr id="15115753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flipH="1">
                      <a:off x="0" y="0"/>
                      <a:ext cx="2716530" cy="3621405"/>
                    </a:xfrm>
                    <a:prstGeom prst="rect">
                      <a:avLst/>
                    </a:prstGeom>
                    <a:noFill/>
                  </pic:spPr>
                </pic:pic>
              </a:graphicData>
            </a:graphic>
            <wp14:sizeRelH relativeFrom="margin">
              <wp14:pctWidth>0</wp14:pctWidth>
            </wp14:sizeRelH>
            <wp14:sizeRelV relativeFrom="margin">
              <wp14:pctHeight>0</wp14:pctHeight>
            </wp14:sizeRelV>
          </wp:anchor>
        </w:drawing>
      </w:r>
      <w:r w:rsidR="00844B61" w:rsidRPr="00844B61">
        <w:rPr>
          <w:sz w:val="28"/>
          <w:szCs w:val="28"/>
        </w:rPr>
        <w:t>We hachured the rough field over several days. It was a nice place to begin, as it featured only small bumps, a tree, and a spoil heap from an old pit. We began by hachuring, then did a rapid measured survey. This involved having to select a temporary benchmark</w:t>
      </w:r>
      <w:r w:rsidR="00844B61">
        <w:rPr>
          <w:sz w:val="28"/>
          <w:szCs w:val="28"/>
        </w:rPr>
        <w:t xml:space="preserve">, </w:t>
      </w:r>
      <w:r w:rsidR="00844B61" w:rsidRPr="00844B61">
        <w:rPr>
          <w:sz w:val="28"/>
          <w:szCs w:val="28"/>
        </w:rPr>
        <w:t>something that won't alter</w:t>
      </w:r>
      <w:r w:rsidR="00844B61">
        <w:rPr>
          <w:sz w:val="28"/>
          <w:szCs w:val="28"/>
        </w:rPr>
        <w:t xml:space="preserve">, </w:t>
      </w:r>
      <w:r w:rsidR="00844B61" w:rsidRPr="00844B61">
        <w:rPr>
          <w:sz w:val="28"/>
          <w:szCs w:val="28"/>
        </w:rPr>
        <w:t>so that we could measure alterations in future surveys. We decided on a stone that was familiar to everyone, and Quentin marked it with an X. We began the measured survey on Wednesday of the second week, applying skills previously learned to record the landscape from an archaeological perspective.</w:t>
      </w:r>
    </w:p>
    <w:p w14:paraId="2DB6B9FD" w14:textId="6D14AA9D" w:rsidR="00424F9A" w:rsidRDefault="00FE3CE0" w:rsidP="009A239E">
      <w:pPr>
        <w:rPr>
          <w:sz w:val="28"/>
          <w:szCs w:val="28"/>
        </w:rPr>
      </w:pPr>
      <w:r>
        <w:rPr>
          <w:sz w:val="28"/>
          <w:szCs w:val="28"/>
        </w:rPr>
        <w:t xml:space="preserve">I worked in a group of three, which was very beneficial to us as it allowed two to measure and one to </w:t>
      </w:r>
      <w:r w:rsidR="001B5997">
        <w:rPr>
          <w:sz w:val="28"/>
          <w:szCs w:val="28"/>
        </w:rPr>
        <w:t>plot the points on the grid. We started of setting up our grid on the ground, which consisted of us</w:t>
      </w:r>
      <w:r w:rsidR="00156396">
        <w:rPr>
          <w:sz w:val="28"/>
          <w:szCs w:val="28"/>
        </w:rPr>
        <w:t xml:space="preserve"> setting up </w:t>
      </w:r>
      <w:r w:rsidR="00EF162F">
        <w:rPr>
          <w:sz w:val="28"/>
          <w:szCs w:val="28"/>
        </w:rPr>
        <w:t xml:space="preserve">three tape measures, a base line and two other tapes transecting that lane </w:t>
      </w:r>
      <w:r w:rsidR="001F34DB">
        <w:rPr>
          <w:sz w:val="28"/>
          <w:szCs w:val="28"/>
        </w:rPr>
        <w:t>about 15m apart from each other, this created our axis</w:t>
      </w:r>
      <w:r w:rsidR="00F02AE5">
        <w:rPr>
          <w:sz w:val="28"/>
          <w:szCs w:val="28"/>
        </w:rPr>
        <w:t>.</w:t>
      </w:r>
      <w:r w:rsidR="006C138D">
        <w:rPr>
          <w:sz w:val="28"/>
          <w:szCs w:val="28"/>
        </w:rPr>
        <w:t xml:space="preserve"> From that point we set the axis up on our paper and started plotting points</w:t>
      </w:r>
      <w:r w:rsidR="00D10AC9">
        <w:rPr>
          <w:sz w:val="28"/>
          <w:szCs w:val="28"/>
        </w:rPr>
        <w:t xml:space="preserve">. On the first day of doing </w:t>
      </w:r>
      <w:r w:rsidR="00296953">
        <w:rPr>
          <w:sz w:val="28"/>
          <w:szCs w:val="28"/>
        </w:rPr>
        <w:t>this, we managed to get the outline of the tree measured and placed on the hachure survey lines</w:t>
      </w:r>
      <w:r w:rsidR="00A57461">
        <w:rPr>
          <w:sz w:val="28"/>
          <w:szCs w:val="28"/>
        </w:rPr>
        <w:t>, making the lines denser on the steeper areas.</w:t>
      </w:r>
    </w:p>
    <w:p w14:paraId="276E3F0C" w14:textId="4CE242F1" w:rsidR="00553FCE" w:rsidRDefault="00683974" w:rsidP="009A239E">
      <w:pPr>
        <w:rPr>
          <w:sz w:val="28"/>
          <w:szCs w:val="28"/>
        </w:rPr>
      </w:pPr>
      <w:r>
        <w:rPr>
          <w:noProof/>
        </w:rPr>
        <w:lastRenderedPageBreak/>
        <mc:AlternateContent>
          <mc:Choice Requires="wps">
            <w:drawing>
              <wp:anchor distT="0" distB="0" distL="114300" distR="114300" simplePos="0" relativeHeight="251679744" behindDoc="1" locked="0" layoutInCell="1" allowOverlap="1" wp14:anchorId="06C3A485" wp14:editId="0DAB981C">
                <wp:simplePos x="0" y="0"/>
                <wp:positionH relativeFrom="column">
                  <wp:posOffset>1069927</wp:posOffset>
                </wp:positionH>
                <wp:positionV relativeFrom="paragraph">
                  <wp:posOffset>2575367</wp:posOffset>
                </wp:positionV>
                <wp:extent cx="3315970" cy="381635"/>
                <wp:effectExtent l="0" t="0" r="0" b="0"/>
                <wp:wrapTopAndBottom/>
                <wp:docPr id="735195396" name="Text Box 1"/>
                <wp:cNvGraphicFramePr/>
                <a:graphic xmlns:a="http://schemas.openxmlformats.org/drawingml/2006/main">
                  <a:graphicData uri="http://schemas.microsoft.com/office/word/2010/wordprocessingShape">
                    <wps:wsp>
                      <wps:cNvSpPr txBox="1"/>
                      <wps:spPr>
                        <a:xfrm>
                          <a:off x="0" y="0"/>
                          <a:ext cx="3315970" cy="381635"/>
                        </a:xfrm>
                        <a:prstGeom prst="rect">
                          <a:avLst/>
                        </a:prstGeom>
                        <a:solidFill>
                          <a:prstClr val="white"/>
                        </a:solidFill>
                        <a:ln>
                          <a:noFill/>
                        </a:ln>
                      </wps:spPr>
                      <wps:txbx>
                        <w:txbxContent>
                          <w:p w14:paraId="51100F23" w14:textId="1B44A627" w:rsidR="00711CB6" w:rsidRPr="00255E0E" w:rsidRDefault="00711CB6" w:rsidP="00711CB6">
                            <w:pPr>
                              <w:pStyle w:val="Caption"/>
                              <w:rPr>
                                <w:noProof/>
                                <w:sz w:val="28"/>
                                <w:szCs w:val="28"/>
                              </w:rPr>
                            </w:pPr>
                            <w:r>
                              <w:t xml:space="preserve">Figure </w:t>
                            </w:r>
                            <w:fldSimple w:instr=" SEQ Figure \* ARABIC ">
                              <w:r w:rsidR="00352C16">
                                <w:rPr>
                                  <w:noProof/>
                                </w:rPr>
                                <w:t>7</w:t>
                              </w:r>
                            </w:fldSimple>
                            <w:r>
                              <w:t xml:space="preserve"> </w:t>
                            </w:r>
                            <w:r w:rsidR="007E6009">
                              <w:t>–</w:t>
                            </w:r>
                            <w:r>
                              <w:t xml:space="preserve"> </w:t>
                            </w:r>
                            <w:r w:rsidR="007E6009">
                              <w:t xml:space="preserve">Rapid survey map after we had </w:t>
                            </w:r>
                            <w:r w:rsidR="000F07FB">
                              <w:t>finished</w:t>
                            </w:r>
                            <w:r w:rsidR="007E6009">
                              <w:t xml:space="preserve"> the tree and </w:t>
                            </w:r>
                            <w:r w:rsidR="009E2B3D">
                              <w:t xml:space="preserve">mounds </w:t>
                            </w:r>
                            <w:r w:rsidR="00CA2B8C">
                              <w:t>around it</w:t>
                            </w:r>
                            <w:r w:rsidR="000F07FB">
                              <w:t xml:space="preserve"> – S. Green - 2025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3A485" id="_x0000_s1032" type="#_x0000_t202" style="position:absolute;margin-left:84.25pt;margin-top:202.8pt;width:261.1pt;height:30.0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ewXHAIAAEIEAAAOAAAAZHJzL2Uyb0RvYy54bWysU8Fu2zAMvQ/YPwi6L04aNOuMOEWWIsOA&#10;oC2QDj0rshQLkEWNUmJnXz/KjpOt22nYRaZJitR7j5zft7VlR4XBgCv4ZDTmTDkJpXH7gn97WX+4&#10;4yxE4UphwamCn1Tg94v37+aNz9UNVGBLhYyKuJA3vuBVjD7PsiArVYswAq8cBTVgLSL94j4rUTRU&#10;vbbZzXg8yxrA0iNIFQJ5H/ogX3T1tVYyPmkdVGS24PS22J3Ynbt0Zou5yPcofGXk+RniH15RC+Oo&#10;6aXUg4iCHdD8Uao2EiGAjiMJdQZaG6k6DIRmMn6DZlsJrzosRE7wF5rC/ysrH49b/4wstp+hJQET&#10;IY0PeSBnwtNqrNOXXsooThSeLrSpNjJJzul0cvvpI4UkxaZ3k9n0NpXJrrc9hvhFQc2SUXAkWTq2&#10;xHETYp86pKRmAawp18ba9JMCK4vsKEjCpjJRnYv/lmVdynWQbvUFkye7QklWbHctM2XBZwPMHZQn&#10;Qo/QD0bwcm2o30aE+CyQJoFQ0XTHJzq0habgcLY4qwB//M2f8kkginLW0GQVPHw/CFSc2a+OpEtj&#10;OBg4GLvBcId6BYR0QnvjZWfSBYx2MDVC/UpDv0xdKCScpF4Fj4O5iv1809JItVx2STRsXsSN23qZ&#10;Sg+8vrSvAv1ZlUh6PsIwcyJ/I06f27O8PETQplMu8dqzeKabBrXT/rxUaRN+/e+yrqu/+AkAAP//&#10;AwBQSwMEFAAGAAgAAAAhABM2VP/gAAAACwEAAA8AAABkcnMvZG93bnJldi54bWxMj8FOwzAMhu9I&#10;vENkJC6IJUw0G6XpBBvcxmFj2jlrQlvROFWSrt3bY05w/O1Pvz8Xq8l17GxDbD0qeJgJYBYrb1qs&#10;FRw+3++XwGLSaHTn0Sq42Air8vqq0LnxI+7seZ9qRiUYc62gSanPOY9VY52OM99bpN2XD04niqHm&#10;JuiRyl3H50JI7nSLdKHRvV03tvreD06B3IRh3OH6bnN42+qPvp4fXy9HpW5vppdnYMlO6Q+GX31S&#10;h5KcTn5AE1lHWS4zQhU8ikwCI0I+iQWwE01ktgBeFvz/D+UPAAAA//8DAFBLAQItABQABgAIAAAA&#10;IQC2gziS/gAAAOEBAAATAAAAAAAAAAAAAAAAAAAAAABbQ29udGVudF9UeXBlc10ueG1sUEsBAi0A&#10;FAAGAAgAAAAhADj9If/WAAAAlAEAAAsAAAAAAAAAAAAAAAAALwEAAF9yZWxzLy5yZWxzUEsBAi0A&#10;FAAGAAgAAAAhAIGV7BccAgAAQgQAAA4AAAAAAAAAAAAAAAAALgIAAGRycy9lMm9Eb2MueG1sUEsB&#10;Ai0AFAAGAAgAAAAhABM2VP/gAAAACwEAAA8AAAAAAAAAAAAAAAAAdgQAAGRycy9kb3ducmV2Lnht&#10;bFBLBQYAAAAABAAEAPMAAACDBQAAAAA=&#10;" stroked="f">
                <v:textbox inset="0,0,0,0">
                  <w:txbxContent>
                    <w:p w14:paraId="51100F23" w14:textId="1B44A627" w:rsidR="00711CB6" w:rsidRPr="00255E0E" w:rsidRDefault="00711CB6" w:rsidP="00711CB6">
                      <w:pPr>
                        <w:pStyle w:val="Caption"/>
                        <w:rPr>
                          <w:noProof/>
                          <w:sz w:val="28"/>
                          <w:szCs w:val="28"/>
                        </w:rPr>
                      </w:pPr>
                      <w:r>
                        <w:t xml:space="preserve">Figure </w:t>
                      </w:r>
                      <w:fldSimple w:instr=" SEQ Figure \* ARABIC ">
                        <w:r w:rsidR="00352C16">
                          <w:rPr>
                            <w:noProof/>
                          </w:rPr>
                          <w:t>7</w:t>
                        </w:r>
                      </w:fldSimple>
                      <w:r>
                        <w:t xml:space="preserve"> </w:t>
                      </w:r>
                      <w:r w:rsidR="007E6009">
                        <w:t>–</w:t>
                      </w:r>
                      <w:r>
                        <w:t xml:space="preserve"> </w:t>
                      </w:r>
                      <w:r w:rsidR="007E6009">
                        <w:t xml:space="preserve">Rapid survey map after we had </w:t>
                      </w:r>
                      <w:r w:rsidR="000F07FB">
                        <w:t>finished</w:t>
                      </w:r>
                      <w:r w:rsidR="007E6009">
                        <w:t xml:space="preserve"> the tree and </w:t>
                      </w:r>
                      <w:r w:rsidR="009E2B3D">
                        <w:t xml:space="preserve">mounds </w:t>
                      </w:r>
                      <w:r w:rsidR="00CA2B8C">
                        <w:t>around it</w:t>
                      </w:r>
                      <w:r w:rsidR="000F07FB">
                        <w:t xml:space="preserve"> – S. Green - 2025</w:t>
                      </w:r>
                    </w:p>
                  </w:txbxContent>
                </v:textbox>
                <w10:wrap type="topAndBottom"/>
              </v:shape>
            </w:pict>
          </mc:Fallback>
        </mc:AlternateContent>
      </w:r>
      <w:r w:rsidR="00090927">
        <w:rPr>
          <w:noProof/>
          <w:sz w:val="28"/>
          <w:szCs w:val="28"/>
        </w:rPr>
        <w:drawing>
          <wp:anchor distT="0" distB="0" distL="114300" distR="114300" simplePos="0" relativeHeight="251677696" behindDoc="0" locked="0" layoutInCell="1" allowOverlap="1" wp14:anchorId="42597571" wp14:editId="57B91314">
            <wp:simplePos x="0" y="0"/>
            <wp:positionH relativeFrom="page">
              <wp:posOffset>1960446</wp:posOffset>
            </wp:positionH>
            <wp:positionV relativeFrom="paragraph">
              <wp:posOffset>0</wp:posOffset>
            </wp:positionV>
            <wp:extent cx="3358515" cy="2518410"/>
            <wp:effectExtent l="0" t="0" r="0" b="0"/>
            <wp:wrapTopAndBottom/>
            <wp:docPr id="6637197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58515" cy="2518410"/>
                    </a:xfrm>
                    <a:prstGeom prst="rect">
                      <a:avLst/>
                    </a:prstGeom>
                    <a:noFill/>
                  </pic:spPr>
                </pic:pic>
              </a:graphicData>
            </a:graphic>
            <wp14:sizeRelH relativeFrom="margin">
              <wp14:pctWidth>0</wp14:pctWidth>
            </wp14:sizeRelH>
            <wp14:sizeRelV relativeFrom="margin">
              <wp14:pctHeight>0</wp14:pctHeight>
            </wp14:sizeRelV>
          </wp:anchor>
        </w:drawing>
      </w:r>
      <w:r w:rsidR="00553FCE">
        <w:rPr>
          <w:sz w:val="28"/>
          <w:szCs w:val="28"/>
        </w:rPr>
        <w:t xml:space="preserve">On the second day </w:t>
      </w:r>
      <w:r w:rsidR="003B5F83">
        <w:rPr>
          <w:sz w:val="28"/>
          <w:szCs w:val="28"/>
        </w:rPr>
        <w:t xml:space="preserve">we managed to add </w:t>
      </w:r>
      <w:r w:rsidR="00711CB6">
        <w:rPr>
          <w:sz w:val="28"/>
          <w:szCs w:val="28"/>
        </w:rPr>
        <w:t>a few mounds that could be identifiable around the tre</w:t>
      </w:r>
      <w:r w:rsidR="003875CC">
        <w:rPr>
          <w:sz w:val="28"/>
          <w:szCs w:val="28"/>
        </w:rPr>
        <w:t>e that can be seen o</w:t>
      </w:r>
      <w:r w:rsidR="006F3440">
        <w:rPr>
          <w:sz w:val="28"/>
          <w:szCs w:val="28"/>
        </w:rPr>
        <w:t xml:space="preserve">n </w:t>
      </w:r>
      <w:r w:rsidR="003875CC">
        <w:rPr>
          <w:sz w:val="28"/>
          <w:szCs w:val="28"/>
        </w:rPr>
        <w:t>figure 7</w:t>
      </w:r>
      <w:r w:rsidR="006F3440">
        <w:rPr>
          <w:sz w:val="28"/>
          <w:szCs w:val="28"/>
        </w:rPr>
        <w:t>. Once we got this down, we were able to start on the dumpy levels.</w:t>
      </w:r>
    </w:p>
    <w:p w14:paraId="3A608C34" w14:textId="3A535539" w:rsidR="006F3440" w:rsidRDefault="00683974" w:rsidP="009A239E">
      <w:pPr>
        <w:rPr>
          <w:sz w:val="28"/>
          <w:szCs w:val="28"/>
        </w:rPr>
      </w:pPr>
      <w:r>
        <w:rPr>
          <w:noProof/>
          <w:sz w:val="28"/>
          <w:szCs w:val="28"/>
        </w:rPr>
        <w:drawing>
          <wp:anchor distT="0" distB="0" distL="114300" distR="114300" simplePos="0" relativeHeight="251683840" behindDoc="0" locked="0" layoutInCell="1" allowOverlap="1" wp14:anchorId="6C2CB291" wp14:editId="61851F27">
            <wp:simplePos x="0" y="0"/>
            <wp:positionH relativeFrom="page">
              <wp:posOffset>74697</wp:posOffset>
            </wp:positionH>
            <wp:positionV relativeFrom="paragraph">
              <wp:posOffset>625596</wp:posOffset>
            </wp:positionV>
            <wp:extent cx="2345690" cy="1758950"/>
            <wp:effectExtent l="0" t="0" r="0" b="0"/>
            <wp:wrapSquare wrapText="bothSides"/>
            <wp:docPr id="851218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5690" cy="17589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5888" behindDoc="0" locked="0" layoutInCell="1" allowOverlap="1" wp14:anchorId="6C38D1BA" wp14:editId="28AB83EB">
                <wp:simplePos x="0" y="0"/>
                <wp:positionH relativeFrom="column">
                  <wp:posOffset>-729397</wp:posOffset>
                </wp:positionH>
                <wp:positionV relativeFrom="paragraph">
                  <wp:posOffset>2505509</wp:posOffset>
                </wp:positionV>
                <wp:extent cx="1995805" cy="416560"/>
                <wp:effectExtent l="0" t="0" r="4445" b="2540"/>
                <wp:wrapSquare wrapText="bothSides"/>
                <wp:docPr id="353169560" name="Text Box 1"/>
                <wp:cNvGraphicFramePr/>
                <a:graphic xmlns:a="http://schemas.openxmlformats.org/drawingml/2006/main">
                  <a:graphicData uri="http://schemas.microsoft.com/office/word/2010/wordprocessingShape">
                    <wps:wsp>
                      <wps:cNvSpPr txBox="1"/>
                      <wps:spPr>
                        <a:xfrm>
                          <a:off x="0" y="0"/>
                          <a:ext cx="1995805" cy="416560"/>
                        </a:xfrm>
                        <a:prstGeom prst="rect">
                          <a:avLst/>
                        </a:prstGeom>
                        <a:solidFill>
                          <a:prstClr val="white"/>
                        </a:solidFill>
                        <a:ln>
                          <a:noFill/>
                        </a:ln>
                      </wps:spPr>
                      <wps:txbx>
                        <w:txbxContent>
                          <w:p w14:paraId="0BEEF383" w14:textId="72B02810" w:rsidR="00352C16" w:rsidRPr="00F42560" w:rsidRDefault="00352C16" w:rsidP="00352C16">
                            <w:pPr>
                              <w:pStyle w:val="Caption"/>
                              <w:rPr>
                                <w:noProof/>
                                <w:sz w:val="28"/>
                                <w:szCs w:val="28"/>
                              </w:rPr>
                            </w:pPr>
                            <w:r>
                              <w:t xml:space="preserve">Figure </w:t>
                            </w:r>
                            <w:fldSimple w:instr=" SEQ Figure \* ARABIC ">
                              <w:r>
                                <w:rPr>
                                  <w:noProof/>
                                </w:rPr>
                                <w:t>8</w:t>
                              </w:r>
                            </w:fldSimple>
                            <w:r>
                              <w:t xml:space="preserve"> </w:t>
                            </w:r>
                            <w:r w:rsidR="0046167D">
                              <w:t>–</w:t>
                            </w:r>
                            <w:r>
                              <w:t xml:space="preserve"> </w:t>
                            </w:r>
                            <w:r w:rsidR="0046167D">
                              <w:t xml:space="preserve">Leon </w:t>
                            </w:r>
                            <w:r w:rsidR="00580995">
                              <w:t>using a dumpy level and Kip recording the measurements – S. Green - 2025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38D1BA" id="_x0000_s1033" type="#_x0000_t202" style="position:absolute;margin-left:-57.45pt;margin-top:197.3pt;width:157.15pt;height:32.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9opHgIAAEIEAAAOAAAAZHJzL2Uyb0RvYy54bWysU02P2jAQvVfqf7B8L4FVobsRYUVZUVVC&#10;uyux1Z6N4xBLjscdGxL66zt2CLTbnqpenInn8715nt93jWFHhV6DLfhkNOZMWQmltvuCf3tZf7jl&#10;zAdhS2HAqoKflOf3i/fv5q3L1Q3UYEqFjIpYn7eu4HUILs8yL2vVCD8Cpyw5K8BGBPrFfVaiaKl6&#10;Y7Kb8XiWtYClQ5DKe7p96J18kepXlZLhqaq8CswUnGYL6cR07uKZLeYi36NwtZbnMcQ/TNEIbanp&#10;pdSDCIIdUP9RqtESwUMVRhKaDKpKS5UwEJrJ+A2abS2cSliIHO8uNPn/V1Y+HrfuGVnoPkNHC4yE&#10;tM7nni4jnq7CJn5pUkZ+ovB0oU11gcmYdHc3vR1POZPk+ziZTWeJ1+ya7dCHLwoaFo2CI60lsSWO&#10;Gx+oI4UOIbGZB6PLtTYm/kTHyiA7ClphW+ug4oyU8VuUsTHWQszq3fEmu0KJVuh2HdNlwT8NMHdQ&#10;ngg9Qi8M7+RaU7+N8OFZICmBAJO6wxMdlYG24HC2OKsBf/ztPsbTgsjLWUvKKrj/fhCoODNfLa0u&#10;ynAwcDB2g2EPzQoI6YTejZPJpAQMZjArhOaVRL+MXcglrKReBQ+DuQq9vunRSLVcpiASmxNhY7dO&#10;xtIDry/dq0B33kqgfT7CoDmRv1lOH9uzvDwEqHTaXOS1Z/FMNwk1ref8qOJL+PU/RV2f/uInAAAA&#10;//8DAFBLAwQUAAYACAAAACEAHy8aHuEAAAAMAQAADwAAAGRycy9kb3ducmV2LnhtbEyPwU7DMBBE&#10;70j8g7VIXFDrJEQRSbOpoIUbHFqqnt3YTSLidWQ7Tfr3uCc4ruZp5m25nnXPLsq6zhBCvIyAKaqN&#10;7KhBOHx/LF6AOS9Iit6QQrgqB+vq/q4UhTQT7dRl7xsWSsgVAqH1fig4d3WrtHBLMygK2dlYLXw4&#10;bcOlFVMo1z1PoijjWnQUFloxqE2r6p/9qBGyrR2nHW2etof3T/E1NMnx7XpEfHyYX1fAvJr9Hww3&#10;/aAOVXA6mZGkYz3CIo7TPLAIz3maAbsheZ4COyGkWZQAr0r+/4nqFwAA//8DAFBLAQItABQABgAI&#10;AAAAIQC2gziS/gAAAOEBAAATAAAAAAAAAAAAAAAAAAAAAABbQ29udGVudF9UeXBlc10ueG1sUEsB&#10;Ai0AFAAGAAgAAAAhADj9If/WAAAAlAEAAAsAAAAAAAAAAAAAAAAALwEAAF9yZWxzLy5yZWxzUEsB&#10;Ai0AFAAGAAgAAAAhAKfX2ikeAgAAQgQAAA4AAAAAAAAAAAAAAAAALgIAAGRycy9lMm9Eb2MueG1s&#10;UEsBAi0AFAAGAAgAAAAhAB8vGh7hAAAADAEAAA8AAAAAAAAAAAAAAAAAeAQAAGRycy9kb3ducmV2&#10;LnhtbFBLBQYAAAAABAAEAPMAAACGBQAAAAA=&#10;" stroked="f">
                <v:textbox inset="0,0,0,0">
                  <w:txbxContent>
                    <w:p w14:paraId="0BEEF383" w14:textId="72B02810" w:rsidR="00352C16" w:rsidRPr="00F42560" w:rsidRDefault="00352C16" w:rsidP="00352C16">
                      <w:pPr>
                        <w:pStyle w:val="Caption"/>
                        <w:rPr>
                          <w:noProof/>
                          <w:sz w:val="28"/>
                          <w:szCs w:val="28"/>
                        </w:rPr>
                      </w:pPr>
                      <w:r>
                        <w:t xml:space="preserve">Figure </w:t>
                      </w:r>
                      <w:fldSimple w:instr=" SEQ Figure \* ARABIC ">
                        <w:r>
                          <w:rPr>
                            <w:noProof/>
                          </w:rPr>
                          <w:t>8</w:t>
                        </w:r>
                      </w:fldSimple>
                      <w:r>
                        <w:t xml:space="preserve"> </w:t>
                      </w:r>
                      <w:r w:rsidR="0046167D">
                        <w:t>–</w:t>
                      </w:r>
                      <w:r>
                        <w:t xml:space="preserve"> </w:t>
                      </w:r>
                      <w:r w:rsidR="0046167D">
                        <w:t xml:space="preserve">Leon </w:t>
                      </w:r>
                      <w:r w:rsidR="00580995">
                        <w:t>using a dumpy level and Kip recording the measurements – S. Green - 2025</w:t>
                      </w:r>
                    </w:p>
                  </w:txbxContent>
                </v:textbox>
                <w10:wrap type="square"/>
              </v:shape>
            </w:pict>
          </mc:Fallback>
        </mc:AlternateContent>
      </w:r>
      <w:r w:rsidR="00393BE1" w:rsidRPr="00393BE1">
        <w:rPr>
          <w:sz w:val="28"/>
          <w:szCs w:val="28"/>
        </w:rPr>
        <w:t>A dumpy level is a precise optical instrument used in archaeology to measure height differences and create accurate topographic profiles of a site. It helps archaeologists record the elevation of features, structures, and trenches during excavation. Using a tripod, levelling staff, and the instrument itself, the dumpy level ensures reliable horizontal readings, essential for mapping and understanding stratigraphy. Although newer digital tools exist, the dumpy level remains a trusted method in field archaeology due to its accuracy, simplicity, and ability to produce consistent data across a site</w:t>
      </w:r>
      <w:r w:rsidR="00393BE1">
        <w:rPr>
          <w:sz w:val="28"/>
          <w:szCs w:val="28"/>
        </w:rPr>
        <w:fldChar w:fldCharType="begin"/>
      </w:r>
      <w:r w:rsidR="00393BE1">
        <w:rPr>
          <w:sz w:val="28"/>
          <w:szCs w:val="28"/>
        </w:rPr>
        <w:instrText xml:space="preserve"> ADDIN ZOTERO_ITEM CSL_CITATION {"citationID":"IctAwIvP","properties":{"formattedCitation":"(Dinsmoor, 1977)","plainCitation":"(Dinsmoor, 1977)","noteIndex":0},"citationItems":[{"id":90,"uris":["http://zotero.org/users/local/yKBDKBHn/items/UWAHEJCX"],"itemData":{"id":90,"type":"article-journal","abstract":"In the following article is discussed the archaeological need of the field architect, the work and responsibilities that he undertakes on an excavation, the training that he ideally should have to become an archaeological architect, and the contributions that he can make to the knowledge of ancient architecture. As well as the advisory help that he can give, the prime role of an architect, from the point of view of the director of an excavation, is that of making accurate surveys and clear and comprehensible drawings. The more conscientious he is and the more experience he has had, the more valuable the architect will be on a dig. This article sets forth various procedures for surveying and measuring and also gives a brief account of the instruments and tools needed for performing these operations. Mention is also made of the different types of drawings that are usually required, starting with the actual state plan and cross-sections and terminating with the completely restored plans, elevations, and perspectives. For the architect who has the time, training, and initiative, there is also the opportunity of doing individual scholarly work. As pointed out herein, the study and definitive publications of ancient monuments, which only he can successfully conclude, contribute greatly to the archaeological field of knowledge.","container-title":"Journal of Field Archaeology","DOI":"10.1179/009346977791490212","ISSN":"0093-4690","issue":"3","note":"publisher: Routledge\n_eprint: https://doi.org/10.1179/009346977791490212","page":"309-328","source":"Taylor and Francis+NEJM","title":"The Archaeological Field Staff: The Architect","title-short":"The Archaeological Field Staff","volume":"4","author":[{"family":"Dinsmoor","given":"William B."}],"issued":{"date-parts":[["1977",1,1]]}}}],"schema":"https://github.com/citation-style-language/schema/raw/master/csl-citation.json"} </w:instrText>
      </w:r>
      <w:r w:rsidR="00393BE1">
        <w:rPr>
          <w:sz w:val="28"/>
          <w:szCs w:val="28"/>
        </w:rPr>
        <w:fldChar w:fldCharType="separate"/>
      </w:r>
      <w:r w:rsidR="00393BE1" w:rsidRPr="00393BE1">
        <w:rPr>
          <w:rFonts w:ascii="Calibri" w:hAnsi="Calibri" w:cs="Calibri"/>
          <w:sz w:val="28"/>
        </w:rPr>
        <w:t>(Dinsmoor, 1977)</w:t>
      </w:r>
      <w:r w:rsidR="00393BE1">
        <w:rPr>
          <w:sz w:val="28"/>
          <w:szCs w:val="28"/>
        </w:rPr>
        <w:fldChar w:fldCharType="end"/>
      </w:r>
      <w:r w:rsidR="00393BE1" w:rsidRPr="00393BE1">
        <w:rPr>
          <w:sz w:val="28"/>
          <w:szCs w:val="28"/>
        </w:rPr>
        <w:t>.</w:t>
      </w:r>
    </w:p>
    <w:p w14:paraId="0290FAC6" w14:textId="30E587F5" w:rsidR="00A86B03" w:rsidRDefault="00683974" w:rsidP="009A239E">
      <w:pPr>
        <w:rPr>
          <w:sz w:val="28"/>
          <w:szCs w:val="28"/>
        </w:rPr>
      </w:pPr>
      <w:r>
        <w:rPr>
          <w:noProof/>
        </w:rPr>
        <w:lastRenderedPageBreak/>
        <mc:AlternateContent>
          <mc:Choice Requires="wps">
            <w:drawing>
              <wp:anchor distT="0" distB="0" distL="114300" distR="114300" simplePos="0" relativeHeight="251682816" behindDoc="0" locked="0" layoutInCell="1" allowOverlap="1" wp14:anchorId="215D4FF8" wp14:editId="35B2D290">
                <wp:simplePos x="0" y="0"/>
                <wp:positionH relativeFrom="margin">
                  <wp:align>center</wp:align>
                </wp:positionH>
                <wp:positionV relativeFrom="paragraph">
                  <wp:posOffset>2933234</wp:posOffset>
                </wp:positionV>
                <wp:extent cx="3715385" cy="161925"/>
                <wp:effectExtent l="0" t="0" r="0" b="9525"/>
                <wp:wrapTopAndBottom/>
                <wp:docPr id="822249248" name="Text Box 1"/>
                <wp:cNvGraphicFramePr/>
                <a:graphic xmlns:a="http://schemas.openxmlformats.org/drawingml/2006/main">
                  <a:graphicData uri="http://schemas.microsoft.com/office/word/2010/wordprocessingShape">
                    <wps:wsp>
                      <wps:cNvSpPr txBox="1"/>
                      <wps:spPr>
                        <a:xfrm>
                          <a:off x="0" y="0"/>
                          <a:ext cx="3715385" cy="161925"/>
                        </a:xfrm>
                        <a:prstGeom prst="rect">
                          <a:avLst/>
                        </a:prstGeom>
                        <a:solidFill>
                          <a:prstClr val="white"/>
                        </a:solidFill>
                        <a:ln>
                          <a:noFill/>
                        </a:ln>
                      </wps:spPr>
                      <wps:txbx>
                        <w:txbxContent>
                          <w:p w14:paraId="57D8556C" w14:textId="2C0257CD" w:rsidR="006D260C" w:rsidRPr="000D094C" w:rsidRDefault="006D260C" w:rsidP="006D260C">
                            <w:pPr>
                              <w:pStyle w:val="Caption"/>
                              <w:rPr>
                                <w:noProof/>
                                <w:sz w:val="28"/>
                                <w:szCs w:val="28"/>
                              </w:rPr>
                            </w:pPr>
                            <w:r>
                              <w:t xml:space="preserve">Figure </w:t>
                            </w:r>
                            <w:fldSimple w:instr=" SEQ Figure \* ARABIC ">
                              <w:r w:rsidR="00352C16">
                                <w:rPr>
                                  <w:noProof/>
                                </w:rPr>
                                <w:t>9</w:t>
                              </w:r>
                            </w:fldSimple>
                            <w:r>
                              <w:t xml:space="preserve"> </w:t>
                            </w:r>
                            <w:r w:rsidR="002A5320">
                              <w:t>–</w:t>
                            </w:r>
                            <w:r>
                              <w:t xml:space="preserve"> </w:t>
                            </w:r>
                            <w:r w:rsidR="002A5320">
                              <w:t xml:space="preserve">Finished rapid survey map, with </w:t>
                            </w:r>
                            <w:r w:rsidR="00090927">
                              <w:t>benchmarks on – S. Green - 2025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D4FF8" id="_x0000_s1034" type="#_x0000_t202" style="position:absolute;margin-left:0;margin-top:230.95pt;width:292.55pt;height:12.75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u9HQIAAEIEAAAOAAAAZHJzL2Uyb0RvYy54bWysU01v2zAMvQ/YfxB0XxynSNcZcYosRYYB&#10;QVsgHXpWZDkWIIsapcTOfv0ofyRbt9Owi0yTFKn3Hrm4b2vDTgq9BpvzdDLlTFkJhbaHnH972Xy4&#10;48wHYQthwKqcn5Xn98v37xaNy9QMKjCFQkZFrM8al/MqBJcliZeVqoWfgFOWgiVgLQL94iEpUDRU&#10;vTbJbDq9TRrAwiFI5T15H/ogX3b1y1LJ8FSWXgVmck5vC92J3bmPZ7JciOyAwlVaDs8Q//CKWmhL&#10;TS+lHkQQ7Ij6j1K1lggeyjCRUCdQllqqDgOhSadv0Owq4VSHhcjx7kKT/39l5eNp556RhfYztCRg&#10;JKRxPvPkjHjaEuv4pZcyihOF5wttqg1MkvPmYzq/uZtzJimW3qafZvNYJrnedujDFwU1i0bOkWTp&#10;2BKnrQ996pgSm3kwuthoY+JPDKwNspMgCZtKBzUU/y3L2JhrId7qC0ZPcoUSrdDuW6aLnN+NMPdQ&#10;nAk9Qj8Y3smNpn5b4cOzQJoEAkzTHZ7oKA00OYfB4qwC/PE3f8wngSjKWUOTlXP//ShQcWa+WpIu&#10;juFo4GjsR8Me6zUQ0pT2xsnOpAsYzGiWCPUrDf0qdqGQsJJ65TyM5jr0801LI9Vq1SXRsDkRtnbn&#10;ZCw98vrSvgp0gyqB9HyEceZE9kacPrdneXUMUOpOuchrz+JANw1qp/2wVHETfv3vsq6rv/wJAAD/&#10;/wMAUEsDBBQABgAIAAAAIQCR4gY53wAAAAgBAAAPAAAAZHJzL2Rvd25yZXYueG1sTI/NTsMwEITv&#10;SLyDtUhcUOukakMIcSpo4QaH/qjnbbwkEfE6ip0mfXvMCY6zs5r5Jl9PphUX6l1jWUE8j0AQl1Y3&#10;XCk4Ht5nKQjnkTW2lknBlRysi9ubHDNtR97RZe8rEULYZaig9r7LpHRlTQbd3HbEwfuyvUEfZF9J&#10;3eMYwk0rF1GUSIMNh4YaO9rUVH7vB6Mg2fbDuOPNw/b49oGfXbU4vV5PSt3fTS/PIDxN/u8ZfvED&#10;OhSB6WwH1k60CsIQr2CZxE8ggr1KVzGIc7ikj0uQRS7/Dyh+AAAA//8DAFBLAQItABQABgAIAAAA&#10;IQC2gziS/gAAAOEBAAATAAAAAAAAAAAAAAAAAAAAAABbQ29udGVudF9UeXBlc10ueG1sUEsBAi0A&#10;FAAGAAgAAAAhADj9If/WAAAAlAEAAAsAAAAAAAAAAAAAAAAALwEAAF9yZWxzLy5yZWxzUEsBAi0A&#10;FAAGAAgAAAAhAKsR670dAgAAQgQAAA4AAAAAAAAAAAAAAAAALgIAAGRycy9lMm9Eb2MueG1sUEsB&#10;Ai0AFAAGAAgAAAAhAJHiBjnfAAAACAEAAA8AAAAAAAAAAAAAAAAAdwQAAGRycy9kb3ducmV2Lnht&#10;bFBLBQYAAAAABAAEAPMAAACDBQAAAAA=&#10;" stroked="f">
                <v:textbox inset="0,0,0,0">
                  <w:txbxContent>
                    <w:p w14:paraId="57D8556C" w14:textId="2C0257CD" w:rsidR="006D260C" w:rsidRPr="000D094C" w:rsidRDefault="006D260C" w:rsidP="006D260C">
                      <w:pPr>
                        <w:pStyle w:val="Caption"/>
                        <w:rPr>
                          <w:noProof/>
                          <w:sz w:val="28"/>
                          <w:szCs w:val="28"/>
                        </w:rPr>
                      </w:pPr>
                      <w:r>
                        <w:t xml:space="preserve">Figure </w:t>
                      </w:r>
                      <w:fldSimple w:instr=" SEQ Figure \* ARABIC ">
                        <w:r w:rsidR="00352C16">
                          <w:rPr>
                            <w:noProof/>
                          </w:rPr>
                          <w:t>9</w:t>
                        </w:r>
                      </w:fldSimple>
                      <w:r>
                        <w:t xml:space="preserve"> </w:t>
                      </w:r>
                      <w:r w:rsidR="002A5320">
                        <w:t>–</w:t>
                      </w:r>
                      <w:r>
                        <w:t xml:space="preserve"> </w:t>
                      </w:r>
                      <w:r w:rsidR="002A5320">
                        <w:t xml:space="preserve">Finished rapid survey map, with </w:t>
                      </w:r>
                      <w:r w:rsidR="00090927">
                        <w:t>benchmarks on – S. Green - 2025</w:t>
                      </w:r>
                    </w:p>
                  </w:txbxContent>
                </v:textbox>
                <w10:wrap type="topAndBottom" anchorx="margin"/>
              </v:shape>
            </w:pict>
          </mc:Fallback>
        </mc:AlternateContent>
      </w:r>
      <w:r w:rsidR="000F07FB">
        <w:rPr>
          <w:noProof/>
          <w:sz w:val="28"/>
          <w:szCs w:val="28"/>
        </w:rPr>
        <w:drawing>
          <wp:anchor distT="0" distB="0" distL="114300" distR="114300" simplePos="0" relativeHeight="251680768" behindDoc="0" locked="0" layoutInCell="1" allowOverlap="1" wp14:anchorId="0CC985A5" wp14:editId="5FF032B9">
            <wp:simplePos x="0" y="0"/>
            <wp:positionH relativeFrom="margin">
              <wp:align>center</wp:align>
            </wp:positionH>
            <wp:positionV relativeFrom="paragraph">
              <wp:posOffset>98385</wp:posOffset>
            </wp:positionV>
            <wp:extent cx="3721100" cy="2790825"/>
            <wp:effectExtent l="0" t="0" r="0" b="9525"/>
            <wp:wrapTopAndBottom/>
            <wp:docPr id="2189335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21100" cy="2790825"/>
                    </a:xfrm>
                    <a:prstGeom prst="rect">
                      <a:avLst/>
                    </a:prstGeom>
                    <a:noFill/>
                  </pic:spPr>
                </pic:pic>
              </a:graphicData>
            </a:graphic>
            <wp14:sizeRelH relativeFrom="margin">
              <wp14:pctWidth>0</wp14:pctWidth>
            </wp14:sizeRelH>
            <wp14:sizeRelV relativeFrom="margin">
              <wp14:pctHeight>0</wp14:pctHeight>
            </wp14:sizeRelV>
          </wp:anchor>
        </w:drawing>
      </w:r>
      <w:r w:rsidR="009C4A62" w:rsidRPr="009C4A62">
        <w:rPr>
          <w:sz w:val="28"/>
          <w:szCs w:val="28"/>
        </w:rPr>
        <w:t xml:space="preserve">We </w:t>
      </w:r>
      <w:r w:rsidR="00446E08">
        <w:rPr>
          <w:sz w:val="28"/>
          <w:szCs w:val="28"/>
        </w:rPr>
        <w:t xml:space="preserve">took </w:t>
      </w:r>
      <w:r w:rsidR="009C4A62" w:rsidRPr="009C4A62">
        <w:rPr>
          <w:sz w:val="28"/>
          <w:szCs w:val="28"/>
        </w:rPr>
        <w:t>reading</w:t>
      </w:r>
      <w:r w:rsidR="00446E08">
        <w:rPr>
          <w:sz w:val="28"/>
          <w:szCs w:val="28"/>
        </w:rPr>
        <w:t xml:space="preserve">s </w:t>
      </w:r>
      <w:r w:rsidR="009C4A62" w:rsidRPr="009C4A62">
        <w:rPr>
          <w:sz w:val="28"/>
          <w:szCs w:val="28"/>
        </w:rPr>
        <w:t>of the grounds between the mounds we had labelled on our graph with our dumpy level and tripod. We had labelled benchmark points that were labelled 1–25 on our graph, which showed variations in the ground level, and which indicated minor height variations that might be proof of human activity in the past or might reflect natural alterations in the landscape.</w:t>
      </w:r>
    </w:p>
    <w:p w14:paraId="372EC815" w14:textId="15AB1D00" w:rsidR="007B249B" w:rsidRDefault="007B249B" w:rsidP="009A239E">
      <w:pPr>
        <w:rPr>
          <w:sz w:val="28"/>
          <w:szCs w:val="28"/>
        </w:rPr>
      </w:pPr>
      <w:r w:rsidRPr="007B249B">
        <w:rPr>
          <w:sz w:val="28"/>
          <w:szCs w:val="28"/>
        </w:rPr>
        <w:t>In general, the experience at Strata Florida increased my experiential knowledge of archaeological fieldwork hugely, in addition to increased appreciation for the ways in which landscapes evolve and present human occupation over time. Technical skill and interpretative consideration were built up in a blend of guided walks, communal practice in surveying, and practical techniques like hachure drawing and dumpy level operation. Working with students from mixed backgrounds assisted me in building confidence in gaining information through shared knowledge. The past context of the abbey as well as its local setting provided a strong background for implementing these methods, placing theory within everyday life. Moreover, working on different aspects of the site</w:t>
      </w:r>
      <w:r>
        <w:rPr>
          <w:sz w:val="28"/>
          <w:szCs w:val="28"/>
        </w:rPr>
        <w:t xml:space="preserve">, </w:t>
      </w:r>
      <w:r w:rsidRPr="007B249B">
        <w:rPr>
          <w:sz w:val="28"/>
          <w:szCs w:val="28"/>
        </w:rPr>
        <w:t>ranging from glacial scenery to possible 19th-century routes</w:t>
      </w:r>
      <w:r>
        <w:rPr>
          <w:sz w:val="28"/>
          <w:szCs w:val="28"/>
        </w:rPr>
        <w:t xml:space="preserve">, </w:t>
      </w:r>
      <w:r w:rsidRPr="007B249B">
        <w:rPr>
          <w:sz w:val="28"/>
          <w:szCs w:val="28"/>
        </w:rPr>
        <w:t>focused on intricate layering of people and nature processes that create heritage landscapes. Lastly, this fieldwork not only served as an educational exercise but also emphasized the necessity of critical observation and reflective practice in archaeological interpretation.</w:t>
      </w:r>
    </w:p>
    <w:p w14:paraId="545AA777" w14:textId="154BAF47" w:rsidR="00A86B03" w:rsidRDefault="00A86B03" w:rsidP="009A239E">
      <w:pPr>
        <w:rPr>
          <w:sz w:val="28"/>
          <w:szCs w:val="28"/>
        </w:rPr>
      </w:pPr>
    </w:p>
    <w:p w14:paraId="20153E7D" w14:textId="77777777" w:rsidR="001F0C34" w:rsidRDefault="001F0C34" w:rsidP="001F0C34">
      <w:pPr>
        <w:rPr>
          <w:sz w:val="28"/>
          <w:szCs w:val="28"/>
          <w:u w:val="single"/>
        </w:rPr>
      </w:pPr>
    </w:p>
    <w:p w14:paraId="3AB1E3D6" w14:textId="5817B205" w:rsidR="009F4754" w:rsidRPr="001F0C34" w:rsidRDefault="009F4754" w:rsidP="001F0C34">
      <w:pPr>
        <w:jc w:val="center"/>
        <w:rPr>
          <w:sz w:val="32"/>
          <w:szCs w:val="32"/>
          <w:u w:val="single"/>
        </w:rPr>
      </w:pPr>
      <w:r w:rsidRPr="001F0C34">
        <w:rPr>
          <w:sz w:val="32"/>
          <w:szCs w:val="32"/>
          <w:u w:val="single"/>
        </w:rPr>
        <w:lastRenderedPageBreak/>
        <w:t>Bibliography</w:t>
      </w:r>
    </w:p>
    <w:p w14:paraId="433E398B" w14:textId="77777777" w:rsidR="00355187" w:rsidRPr="00355187" w:rsidRDefault="00936E5E" w:rsidP="00355187">
      <w:pPr>
        <w:pStyle w:val="Bibliography"/>
        <w:rPr>
          <w:rFonts w:ascii="Calibri" w:hAnsi="Calibri" w:cs="Calibri"/>
          <w:kern w:val="0"/>
          <w:sz w:val="28"/>
        </w:rPr>
      </w:pPr>
      <w:r>
        <w:fldChar w:fldCharType="begin"/>
      </w:r>
      <w:r w:rsidR="00CF03BE">
        <w:instrText xml:space="preserve"> ADDIN ZOTERO_BIBL {"uncited":[["http://zotero.org/users/local/yKBDKBHn/items/QD2FXTLK"]],"omitted":[],"custom":[]} CSL_BIBLIOGRAPHY </w:instrText>
      </w:r>
      <w:r>
        <w:fldChar w:fldCharType="separate"/>
      </w:r>
      <w:r w:rsidR="00355187" w:rsidRPr="00355187">
        <w:rPr>
          <w:rFonts w:ascii="Calibri" w:hAnsi="Calibri" w:cs="Calibri"/>
          <w:kern w:val="0"/>
          <w:sz w:val="28"/>
        </w:rPr>
        <w:t xml:space="preserve">Administrator,  walesonline (2013) </w:t>
      </w:r>
      <w:r w:rsidR="00355187" w:rsidRPr="00355187">
        <w:rPr>
          <w:rFonts w:ascii="Calibri" w:hAnsi="Calibri" w:cs="Calibri"/>
          <w:i/>
          <w:iCs/>
          <w:kern w:val="0"/>
          <w:sz w:val="28"/>
        </w:rPr>
        <w:t>Welsh History Month: Strata Florida abbey</w:t>
      </w:r>
      <w:r w:rsidR="00355187" w:rsidRPr="00355187">
        <w:rPr>
          <w:rFonts w:ascii="Calibri" w:hAnsi="Calibri" w:cs="Calibri"/>
          <w:kern w:val="0"/>
          <w:sz w:val="28"/>
        </w:rPr>
        <w:t xml:space="preserve">, </w:t>
      </w:r>
      <w:r w:rsidR="00355187" w:rsidRPr="00355187">
        <w:rPr>
          <w:rFonts w:ascii="Calibri" w:hAnsi="Calibri" w:cs="Calibri"/>
          <w:i/>
          <w:iCs/>
          <w:kern w:val="0"/>
          <w:sz w:val="28"/>
        </w:rPr>
        <w:t>Wales Online</w:t>
      </w:r>
      <w:r w:rsidR="00355187" w:rsidRPr="00355187">
        <w:rPr>
          <w:rFonts w:ascii="Calibri" w:hAnsi="Calibri" w:cs="Calibri"/>
          <w:kern w:val="0"/>
          <w:sz w:val="28"/>
        </w:rPr>
        <w:t>.</w:t>
      </w:r>
    </w:p>
    <w:p w14:paraId="4532571F"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billboyheritagesurvey (2014) ‘The slippery slope: CAD hachures’, </w:t>
      </w:r>
      <w:r w:rsidRPr="00355187">
        <w:rPr>
          <w:rFonts w:ascii="Calibri" w:hAnsi="Calibri" w:cs="Calibri"/>
          <w:i/>
          <w:iCs/>
          <w:kern w:val="0"/>
          <w:sz w:val="28"/>
        </w:rPr>
        <w:t>Billboyheritagesurvey’s Blog</w:t>
      </w:r>
      <w:r w:rsidRPr="00355187">
        <w:rPr>
          <w:rFonts w:ascii="Calibri" w:hAnsi="Calibri" w:cs="Calibri"/>
          <w:kern w:val="0"/>
          <w:sz w:val="28"/>
        </w:rPr>
        <w:t>, 13 March. Available at: https://billboyheritagesurvey.wordpress.com/2014/03/13/the-slippery-slope-cad-hachures/ (Accessed: 13 May 2025).</w:t>
      </w:r>
    </w:p>
    <w:p w14:paraId="374520FF"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Brown, D.T., Frisby, H. and Prior, S. (2024) ‘Grave communications: how an understanding of gravedigging practices informs post-medieval cemetery excavations and interpretations’, </w:t>
      </w:r>
      <w:r w:rsidRPr="00355187">
        <w:rPr>
          <w:rFonts w:ascii="Calibri" w:hAnsi="Calibri" w:cs="Calibri"/>
          <w:i/>
          <w:iCs/>
          <w:kern w:val="0"/>
          <w:sz w:val="28"/>
        </w:rPr>
        <w:t>Post-Medieval Archaeology</w:t>
      </w:r>
      <w:r w:rsidRPr="00355187">
        <w:rPr>
          <w:rFonts w:ascii="Calibri" w:hAnsi="Calibri" w:cs="Calibri"/>
          <w:kern w:val="0"/>
          <w:sz w:val="28"/>
        </w:rPr>
        <w:t>, 58(1), pp. 100–120. Available at: https://doi.org/10.1080/00794236.2024.2356653.</w:t>
      </w:r>
    </w:p>
    <w:p w14:paraId="720F9D37"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Butler, L. (2005) ‘Monastic Landscapes’, </w:t>
      </w:r>
      <w:r w:rsidRPr="00355187">
        <w:rPr>
          <w:rFonts w:ascii="Calibri" w:hAnsi="Calibri" w:cs="Calibri"/>
          <w:i/>
          <w:iCs/>
          <w:kern w:val="0"/>
          <w:sz w:val="28"/>
        </w:rPr>
        <w:t>The Antiquaries Journal</w:t>
      </w:r>
      <w:r w:rsidRPr="00355187">
        <w:rPr>
          <w:rFonts w:ascii="Calibri" w:hAnsi="Calibri" w:cs="Calibri"/>
          <w:kern w:val="0"/>
          <w:sz w:val="28"/>
        </w:rPr>
        <w:t>, 85, pp. 423–423. Available at: https://doi.org/10.1017/S0003581500074734.</w:t>
      </w:r>
    </w:p>
    <w:p w14:paraId="5C0F4B3A"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Dinsmoor, W.B. (1977) ‘The Archaeological Field Staff: The Architect’, </w:t>
      </w:r>
      <w:r w:rsidRPr="00355187">
        <w:rPr>
          <w:rFonts w:ascii="Calibri" w:hAnsi="Calibri" w:cs="Calibri"/>
          <w:i/>
          <w:iCs/>
          <w:kern w:val="0"/>
          <w:sz w:val="28"/>
        </w:rPr>
        <w:t>Journal of Field Archaeology</w:t>
      </w:r>
      <w:r w:rsidRPr="00355187">
        <w:rPr>
          <w:rFonts w:ascii="Calibri" w:hAnsi="Calibri" w:cs="Calibri"/>
          <w:kern w:val="0"/>
          <w:sz w:val="28"/>
        </w:rPr>
        <w:t>, 4(3), pp. 309–328. Available at: https://doi.org/10.1179/009346977791490212.</w:t>
      </w:r>
    </w:p>
    <w:p w14:paraId="51C5E0D6"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Driver, T.G. (2007) </w:t>
      </w:r>
      <w:r w:rsidRPr="00355187">
        <w:rPr>
          <w:rFonts w:ascii="Calibri" w:hAnsi="Calibri" w:cs="Calibri"/>
          <w:i/>
          <w:iCs/>
          <w:kern w:val="0"/>
          <w:sz w:val="28"/>
        </w:rPr>
        <w:t>AP_2007_4937</w:t>
      </w:r>
      <w:r w:rsidRPr="00355187">
        <w:rPr>
          <w:rFonts w:ascii="Calibri" w:hAnsi="Calibri" w:cs="Calibri"/>
          <w:kern w:val="0"/>
          <w:sz w:val="28"/>
        </w:rPr>
        <w:t xml:space="preserve"> [Digital Photo]. Available at: https://rcahmw.ibase.media/en/view-item?i=65618&amp;WINID=1747146832549.</w:t>
      </w:r>
    </w:p>
    <w:p w14:paraId="2F4F59BE"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Hambrey, M.J. </w:t>
      </w:r>
      <w:r w:rsidRPr="00355187">
        <w:rPr>
          <w:rFonts w:ascii="Calibri" w:hAnsi="Calibri" w:cs="Calibri"/>
          <w:i/>
          <w:iCs/>
          <w:kern w:val="0"/>
          <w:sz w:val="28"/>
        </w:rPr>
        <w:t>et al.</w:t>
      </w:r>
      <w:r w:rsidRPr="00355187">
        <w:rPr>
          <w:rFonts w:ascii="Calibri" w:hAnsi="Calibri" w:cs="Calibri"/>
          <w:kern w:val="0"/>
          <w:sz w:val="28"/>
        </w:rPr>
        <w:t xml:space="preserve"> (2001) ‘Devensian glacigenic sedimentation and landscape evolution in the Cardigan area of southwest Wales’, </w:t>
      </w:r>
      <w:r w:rsidRPr="00355187">
        <w:rPr>
          <w:rFonts w:ascii="Calibri" w:hAnsi="Calibri" w:cs="Calibri"/>
          <w:i/>
          <w:iCs/>
          <w:kern w:val="0"/>
          <w:sz w:val="28"/>
        </w:rPr>
        <w:t>Journal of Quaternary Science</w:t>
      </w:r>
      <w:r w:rsidRPr="00355187">
        <w:rPr>
          <w:rFonts w:ascii="Calibri" w:hAnsi="Calibri" w:cs="Calibri"/>
          <w:kern w:val="0"/>
          <w:sz w:val="28"/>
        </w:rPr>
        <w:t>, 16(5), pp. 455–482. Available at: https://doi.org/10.1002/jqs.639.</w:t>
      </w:r>
    </w:p>
    <w:p w14:paraId="1232AC5C"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Hilling, J.B. (2018) </w:t>
      </w:r>
      <w:r w:rsidRPr="00355187">
        <w:rPr>
          <w:rFonts w:ascii="Calibri" w:hAnsi="Calibri" w:cs="Calibri"/>
          <w:i/>
          <w:iCs/>
          <w:kern w:val="0"/>
          <w:sz w:val="28"/>
        </w:rPr>
        <w:t>The Architecture of Wales: From the First to the Twenty-First Century</w:t>
      </w:r>
      <w:r w:rsidRPr="00355187">
        <w:rPr>
          <w:rFonts w:ascii="Calibri" w:hAnsi="Calibri" w:cs="Calibri"/>
          <w:kern w:val="0"/>
          <w:sz w:val="28"/>
        </w:rPr>
        <w:t>. University of Wales Press.</w:t>
      </w:r>
    </w:p>
    <w:p w14:paraId="3D0B1333"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Rees, L.A. (2011) ‘Paternalism and rural protest: the Rebecca riots and the landed interest of south-west Wales’, </w:t>
      </w:r>
      <w:r w:rsidRPr="00355187">
        <w:rPr>
          <w:rFonts w:ascii="Calibri" w:hAnsi="Calibri" w:cs="Calibri"/>
          <w:i/>
          <w:iCs/>
          <w:kern w:val="0"/>
          <w:sz w:val="28"/>
        </w:rPr>
        <w:t>Agricultural History Review</w:t>
      </w:r>
      <w:r w:rsidRPr="00355187">
        <w:rPr>
          <w:rFonts w:ascii="Calibri" w:hAnsi="Calibri" w:cs="Calibri"/>
          <w:kern w:val="0"/>
          <w:sz w:val="28"/>
        </w:rPr>
        <w:t>, 59(1), pp. 36–60.</w:t>
      </w:r>
    </w:p>
    <w:p w14:paraId="6CEC53D5"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 xml:space="preserve">Schindling, J. and Gibbes, C. (2014) ‘LiDAR as a tool for archaeological research: a case study’, </w:t>
      </w:r>
      <w:r w:rsidRPr="00355187">
        <w:rPr>
          <w:rFonts w:ascii="Calibri" w:hAnsi="Calibri" w:cs="Calibri"/>
          <w:i/>
          <w:iCs/>
          <w:kern w:val="0"/>
          <w:sz w:val="28"/>
        </w:rPr>
        <w:t>Archaeological and Anthropological Sciences</w:t>
      </w:r>
      <w:r w:rsidRPr="00355187">
        <w:rPr>
          <w:rFonts w:ascii="Calibri" w:hAnsi="Calibri" w:cs="Calibri"/>
          <w:kern w:val="0"/>
          <w:sz w:val="28"/>
        </w:rPr>
        <w:t>, 6(4), pp. 411–423. Available at: https://doi.org/10.1007/s12520-014-0178-3.</w:t>
      </w:r>
    </w:p>
    <w:p w14:paraId="4158F715" w14:textId="77777777" w:rsidR="00355187" w:rsidRPr="00355187" w:rsidRDefault="00355187" w:rsidP="00355187">
      <w:pPr>
        <w:pStyle w:val="Bibliography"/>
        <w:rPr>
          <w:rFonts w:ascii="Calibri" w:hAnsi="Calibri" w:cs="Calibri"/>
          <w:kern w:val="0"/>
          <w:sz w:val="28"/>
        </w:rPr>
      </w:pPr>
      <w:r w:rsidRPr="00355187">
        <w:rPr>
          <w:rFonts w:ascii="Calibri" w:hAnsi="Calibri" w:cs="Calibri"/>
          <w:kern w:val="0"/>
          <w:sz w:val="28"/>
        </w:rPr>
        <w:t>Woodbury, S. (2012) ‘Strata Florida Abbey’, 2 June. Available at: https://www.sarahwoodbury.com/strata-florida-abbey-1-june-2012/ (Accessed: 13 May 2025).</w:t>
      </w:r>
    </w:p>
    <w:p w14:paraId="2D74D95C" w14:textId="45D70618" w:rsidR="00936E5E" w:rsidRDefault="00936E5E" w:rsidP="00CF03BE">
      <w:pPr>
        <w:rPr>
          <w:sz w:val="28"/>
          <w:szCs w:val="28"/>
        </w:rPr>
      </w:pPr>
      <w:r>
        <w:rPr>
          <w:sz w:val="28"/>
          <w:szCs w:val="28"/>
          <w:u w:val="single"/>
        </w:rPr>
        <w:lastRenderedPageBreak/>
        <w:fldChar w:fldCharType="end"/>
      </w:r>
    </w:p>
    <w:p w14:paraId="7B5DE759" w14:textId="77777777" w:rsidR="00CF03BE" w:rsidRPr="00CF03BE" w:rsidRDefault="00CF03BE" w:rsidP="00CF03BE">
      <w:pPr>
        <w:rPr>
          <w:sz w:val="28"/>
          <w:szCs w:val="28"/>
        </w:rPr>
      </w:pPr>
    </w:p>
    <w:sectPr w:rsidR="00CF03BE" w:rsidRPr="00CF03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525"/>
    <w:rsid w:val="00000BB7"/>
    <w:rsid w:val="00016BFD"/>
    <w:rsid w:val="00021D00"/>
    <w:rsid w:val="00032075"/>
    <w:rsid w:val="000521EF"/>
    <w:rsid w:val="00053041"/>
    <w:rsid w:val="000728E0"/>
    <w:rsid w:val="00090927"/>
    <w:rsid w:val="00092697"/>
    <w:rsid w:val="000B7D5E"/>
    <w:rsid w:val="000C0C69"/>
    <w:rsid w:val="000C0DE1"/>
    <w:rsid w:val="000C7F0F"/>
    <w:rsid w:val="000D3783"/>
    <w:rsid w:val="000E7E57"/>
    <w:rsid w:val="000F07FB"/>
    <w:rsid w:val="000F23B7"/>
    <w:rsid w:val="000F6779"/>
    <w:rsid w:val="0012578D"/>
    <w:rsid w:val="00150A0D"/>
    <w:rsid w:val="00156396"/>
    <w:rsid w:val="0015789D"/>
    <w:rsid w:val="00161FBD"/>
    <w:rsid w:val="00172107"/>
    <w:rsid w:val="00192CA7"/>
    <w:rsid w:val="00195ECA"/>
    <w:rsid w:val="001B4732"/>
    <w:rsid w:val="001B5997"/>
    <w:rsid w:val="001D136B"/>
    <w:rsid w:val="001D3C49"/>
    <w:rsid w:val="001F0C34"/>
    <w:rsid w:val="001F34DB"/>
    <w:rsid w:val="001F4656"/>
    <w:rsid w:val="002038D5"/>
    <w:rsid w:val="002157C9"/>
    <w:rsid w:val="00215997"/>
    <w:rsid w:val="00215B38"/>
    <w:rsid w:val="002202AC"/>
    <w:rsid w:val="00232777"/>
    <w:rsid w:val="002425AD"/>
    <w:rsid w:val="002439D3"/>
    <w:rsid w:val="002612E1"/>
    <w:rsid w:val="00296953"/>
    <w:rsid w:val="002A4E46"/>
    <w:rsid w:val="002A5320"/>
    <w:rsid w:val="002B3953"/>
    <w:rsid w:val="002B54DF"/>
    <w:rsid w:val="002C64FB"/>
    <w:rsid w:val="002C7F59"/>
    <w:rsid w:val="002D1AAD"/>
    <w:rsid w:val="002E1238"/>
    <w:rsid w:val="002E1AF3"/>
    <w:rsid w:val="002F7D4B"/>
    <w:rsid w:val="00314FC7"/>
    <w:rsid w:val="00316A31"/>
    <w:rsid w:val="00317DE1"/>
    <w:rsid w:val="0033604E"/>
    <w:rsid w:val="003367EF"/>
    <w:rsid w:val="00342B0B"/>
    <w:rsid w:val="00346E5D"/>
    <w:rsid w:val="00352C16"/>
    <w:rsid w:val="00355187"/>
    <w:rsid w:val="00355802"/>
    <w:rsid w:val="00355FE9"/>
    <w:rsid w:val="00361B55"/>
    <w:rsid w:val="00371D84"/>
    <w:rsid w:val="0038389C"/>
    <w:rsid w:val="00385CFE"/>
    <w:rsid w:val="003875CC"/>
    <w:rsid w:val="00393BE1"/>
    <w:rsid w:val="00394187"/>
    <w:rsid w:val="003A27EA"/>
    <w:rsid w:val="003A688C"/>
    <w:rsid w:val="003A6FA1"/>
    <w:rsid w:val="003B1C11"/>
    <w:rsid w:val="003B3EF1"/>
    <w:rsid w:val="003B5F83"/>
    <w:rsid w:val="00402190"/>
    <w:rsid w:val="00417871"/>
    <w:rsid w:val="00422B48"/>
    <w:rsid w:val="00423339"/>
    <w:rsid w:val="00424F9A"/>
    <w:rsid w:val="00430478"/>
    <w:rsid w:val="00431EA4"/>
    <w:rsid w:val="004457CD"/>
    <w:rsid w:val="00446E08"/>
    <w:rsid w:val="00446EFB"/>
    <w:rsid w:val="0046167D"/>
    <w:rsid w:val="00472C26"/>
    <w:rsid w:val="0049749D"/>
    <w:rsid w:val="004B5C40"/>
    <w:rsid w:val="004B6EDE"/>
    <w:rsid w:val="004C3852"/>
    <w:rsid w:val="004C628E"/>
    <w:rsid w:val="004D6B70"/>
    <w:rsid w:val="004F3C2A"/>
    <w:rsid w:val="00500784"/>
    <w:rsid w:val="005161D3"/>
    <w:rsid w:val="00534C15"/>
    <w:rsid w:val="00543C76"/>
    <w:rsid w:val="00552868"/>
    <w:rsid w:val="00552EF7"/>
    <w:rsid w:val="00553FCE"/>
    <w:rsid w:val="00577572"/>
    <w:rsid w:val="00580995"/>
    <w:rsid w:val="0059643D"/>
    <w:rsid w:val="005C159E"/>
    <w:rsid w:val="005D001F"/>
    <w:rsid w:val="005E3CBA"/>
    <w:rsid w:val="005F3F22"/>
    <w:rsid w:val="00612700"/>
    <w:rsid w:val="00617DD3"/>
    <w:rsid w:val="006235D3"/>
    <w:rsid w:val="00633074"/>
    <w:rsid w:val="00646D7B"/>
    <w:rsid w:val="00647D70"/>
    <w:rsid w:val="00664A60"/>
    <w:rsid w:val="00683974"/>
    <w:rsid w:val="00692331"/>
    <w:rsid w:val="006B20B7"/>
    <w:rsid w:val="006B34E7"/>
    <w:rsid w:val="006C03DB"/>
    <w:rsid w:val="006C138D"/>
    <w:rsid w:val="006C4BC8"/>
    <w:rsid w:val="006D260C"/>
    <w:rsid w:val="006F3440"/>
    <w:rsid w:val="00711CB6"/>
    <w:rsid w:val="00714F74"/>
    <w:rsid w:val="00722F0D"/>
    <w:rsid w:val="007413AD"/>
    <w:rsid w:val="00743C34"/>
    <w:rsid w:val="00744710"/>
    <w:rsid w:val="00745291"/>
    <w:rsid w:val="00745F21"/>
    <w:rsid w:val="00760B21"/>
    <w:rsid w:val="007959C9"/>
    <w:rsid w:val="007B1426"/>
    <w:rsid w:val="007B249B"/>
    <w:rsid w:val="007B799B"/>
    <w:rsid w:val="007D1F71"/>
    <w:rsid w:val="007D7D62"/>
    <w:rsid w:val="007E11D3"/>
    <w:rsid w:val="007E6009"/>
    <w:rsid w:val="007E73A0"/>
    <w:rsid w:val="007F4C26"/>
    <w:rsid w:val="008079F1"/>
    <w:rsid w:val="008109E5"/>
    <w:rsid w:val="00815DE0"/>
    <w:rsid w:val="00826D0D"/>
    <w:rsid w:val="00844B61"/>
    <w:rsid w:val="008526DC"/>
    <w:rsid w:val="00855322"/>
    <w:rsid w:val="0085702D"/>
    <w:rsid w:val="008621F9"/>
    <w:rsid w:val="00862217"/>
    <w:rsid w:val="0087166B"/>
    <w:rsid w:val="00875860"/>
    <w:rsid w:val="008778E6"/>
    <w:rsid w:val="00887FEE"/>
    <w:rsid w:val="008A15DF"/>
    <w:rsid w:val="008B38FB"/>
    <w:rsid w:val="008B4AC1"/>
    <w:rsid w:val="008D196B"/>
    <w:rsid w:val="008E0B09"/>
    <w:rsid w:val="008E772B"/>
    <w:rsid w:val="008F1C43"/>
    <w:rsid w:val="00903CF4"/>
    <w:rsid w:val="00904D62"/>
    <w:rsid w:val="00911126"/>
    <w:rsid w:val="00930891"/>
    <w:rsid w:val="00936E5E"/>
    <w:rsid w:val="00940DAA"/>
    <w:rsid w:val="00947245"/>
    <w:rsid w:val="009477A6"/>
    <w:rsid w:val="00982A4A"/>
    <w:rsid w:val="00992BDD"/>
    <w:rsid w:val="0099626D"/>
    <w:rsid w:val="009972B8"/>
    <w:rsid w:val="009A239E"/>
    <w:rsid w:val="009A6F20"/>
    <w:rsid w:val="009B0581"/>
    <w:rsid w:val="009B1821"/>
    <w:rsid w:val="009C11A2"/>
    <w:rsid w:val="009C48BD"/>
    <w:rsid w:val="009C4A62"/>
    <w:rsid w:val="009D0B0F"/>
    <w:rsid w:val="009D0CEB"/>
    <w:rsid w:val="009E20D0"/>
    <w:rsid w:val="009E2B3D"/>
    <w:rsid w:val="009F13A9"/>
    <w:rsid w:val="009F4754"/>
    <w:rsid w:val="00A02763"/>
    <w:rsid w:val="00A028BA"/>
    <w:rsid w:val="00A051E3"/>
    <w:rsid w:val="00A0766F"/>
    <w:rsid w:val="00A14E85"/>
    <w:rsid w:val="00A347F8"/>
    <w:rsid w:val="00A537AA"/>
    <w:rsid w:val="00A57461"/>
    <w:rsid w:val="00A64AE3"/>
    <w:rsid w:val="00A76FC6"/>
    <w:rsid w:val="00A86B03"/>
    <w:rsid w:val="00A9045D"/>
    <w:rsid w:val="00A95D84"/>
    <w:rsid w:val="00AA3E8A"/>
    <w:rsid w:val="00AA73C8"/>
    <w:rsid w:val="00AC583D"/>
    <w:rsid w:val="00AD0BAD"/>
    <w:rsid w:val="00AD64FA"/>
    <w:rsid w:val="00AE7487"/>
    <w:rsid w:val="00AF6C2D"/>
    <w:rsid w:val="00B01FA4"/>
    <w:rsid w:val="00B119A5"/>
    <w:rsid w:val="00B14D10"/>
    <w:rsid w:val="00B165C3"/>
    <w:rsid w:val="00B2217F"/>
    <w:rsid w:val="00B44501"/>
    <w:rsid w:val="00B73CD6"/>
    <w:rsid w:val="00B85CA2"/>
    <w:rsid w:val="00BC3C97"/>
    <w:rsid w:val="00BE34CC"/>
    <w:rsid w:val="00BE6620"/>
    <w:rsid w:val="00BE7483"/>
    <w:rsid w:val="00C27508"/>
    <w:rsid w:val="00C3107F"/>
    <w:rsid w:val="00C31A65"/>
    <w:rsid w:val="00C45475"/>
    <w:rsid w:val="00C52B23"/>
    <w:rsid w:val="00C53DA4"/>
    <w:rsid w:val="00C74CBB"/>
    <w:rsid w:val="00C7765B"/>
    <w:rsid w:val="00C77CAF"/>
    <w:rsid w:val="00C933A8"/>
    <w:rsid w:val="00C93A57"/>
    <w:rsid w:val="00CA077F"/>
    <w:rsid w:val="00CA2B8C"/>
    <w:rsid w:val="00CB1B23"/>
    <w:rsid w:val="00CB4785"/>
    <w:rsid w:val="00CC4DD1"/>
    <w:rsid w:val="00CD778E"/>
    <w:rsid w:val="00CF03BE"/>
    <w:rsid w:val="00CF2DE5"/>
    <w:rsid w:val="00D0445D"/>
    <w:rsid w:val="00D10AC9"/>
    <w:rsid w:val="00D11C4E"/>
    <w:rsid w:val="00D12C0C"/>
    <w:rsid w:val="00D22664"/>
    <w:rsid w:val="00D257D2"/>
    <w:rsid w:val="00D32DB0"/>
    <w:rsid w:val="00D464BF"/>
    <w:rsid w:val="00D519BD"/>
    <w:rsid w:val="00D601A3"/>
    <w:rsid w:val="00D6090C"/>
    <w:rsid w:val="00D71E66"/>
    <w:rsid w:val="00D724BF"/>
    <w:rsid w:val="00D768D7"/>
    <w:rsid w:val="00D77DB6"/>
    <w:rsid w:val="00DB4115"/>
    <w:rsid w:val="00DC046C"/>
    <w:rsid w:val="00DD344E"/>
    <w:rsid w:val="00DD4FCE"/>
    <w:rsid w:val="00DF74E8"/>
    <w:rsid w:val="00E02CC9"/>
    <w:rsid w:val="00E11BA2"/>
    <w:rsid w:val="00E250A2"/>
    <w:rsid w:val="00E279B2"/>
    <w:rsid w:val="00E45046"/>
    <w:rsid w:val="00E462F1"/>
    <w:rsid w:val="00E52B7B"/>
    <w:rsid w:val="00E56C9B"/>
    <w:rsid w:val="00E64525"/>
    <w:rsid w:val="00E71A05"/>
    <w:rsid w:val="00E837D5"/>
    <w:rsid w:val="00E8631B"/>
    <w:rsid w:val="00EA2451"/>
    <w:rsid w:val="00EB045B"/>
    <w:rsid w:val="00EB213B"/>
    <w:rsid w:val="00EB596C"/>
    <w:rsid w:val="00ED00FD"/>
    <w:rsid w:val="00EE5027"/>
    <w:rsid w:val="00EF162F"/>
    <w:rsid w:val="00F01607"/>
    <w:rsid w:val="00F02AE5"/>
    <w:rsid w:val="00F10CE2"/>
    <w:rsid w:val="00F15500"/>
    <w:rsid w:val="00F30E69"/>
    <w:rsid w:val="00F706F5"/>
    <w:rsid w:val="00F76E0F"/>
    <w:rsid w:val="00F83291"/>
    <w:rsid w:val="00F92845"/>
    <w:rsid w:val="00FC7DC9"/>
    <w:rsid w:val="00FD00FB"/>
    <w:rsid w:val="00FD1A49"/>
    <w:rsid w:val="00FE3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F3FC"/>
  <w15:chartTrackingRefBased/>
  <w15:docId w15:val="{BFA8D3DA-5B1D-4745-AC5F-A68BC6F0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5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645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45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45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45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45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5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5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5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5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645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45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45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45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45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5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5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525"/>
    <w:rPr>
      <w:rFonts w:eastAsiaTheme="majorEastAsia" w:cstheme="majorBidi"/>
      <w:color w:val="272727" w:themeColor="text1" w:themeTint="D8"/>
    </w:rPr>
  </w:style>
  <w:style w:type="paragraph" w:styleId="Title">
    <w:name w:val="Title"/>
    <w:basedOn w:val="Normal"/>
    <w:next w:val="Normal"/>
    <w:link w:val="TitleChar"/>
    <w:uiPriority w:val="10"/>
    <w:qFormat/>
    <w:rsid w:val="00E645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5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5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5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525"/>
    <w:pPr>
      <w:spacing w:before="160"/>
      <w:jc w:val="center"/>
    </w:pPr>
    <w:rPr>
      <w:i/>
      <w:iCs/>
      <w:color w:val="404040" w:themeColor="text1" w:themeTint="BF"/>
    </w:rPr>
  </w:style>
  <w:style w:type="character" w:customStyle="1" w:styleId="QuoteChar">
    <w:name w:val="Quote Char"/>
    <w:basedOn w:val="DefaultParagraphFont"/>
    <w:link w:val="Quote"/>
    <w:uiPriority w:val="29"/>
    <w:rsid w:val="00E64525"/>
    <w:rPr>
      <w:i/>
      <w:iCs/>
      <w:color w:val="404040" w:themeColor="text1" w:themeTint="BF"/>
    </w:rPr>
  </w:style>
  <w:style w:type="paragraph" w:styleId="ListParagraph">
    <w:name w:val="List Paragraph"/>
    <w:basedOn w:val="Normal"/>
    <w:uiPriority w:val="34"/>
    <w:qFormat/>
    <w:rsid w:val="00E64525"/>
    <w:pPr>
      <w:ind w:left="720"/>
      <w:contextualSpacing/>
    </w:pPr>
  </w:style>
  <w:style w:type="character" w:styleId="IntenseEmphasis">
    <w:name w:val="Intense Emphasis"/>
    <w:basedOn w:val="DefaultParagraphFont"/>
    <w:uiPriority w:val="21"/>
    <w:qFormat/>
    <w:rsid w:val="00E64525"/>
    <w:rPr>
      <w:i/>
      <w:iCs/>
      <w:color w:val="2F5496" w:themeColor="accent1" w:themeShade="BF"/>
    </w:rPr>
  </w:style>
  <w:style w:type="paragraph" w:styleId="IntenseQuote">
    <w:name w:val="Intense Quote"/>
    <w:basedOn w:val="Normal"/>
    <w:next w:val="Normal"/>
    <w:link w:val="IntenseQuoteChar"/>
    <w:uiPriority w:val="30"/>
    <w:qFormat/>
    <w:rsid w:val="00E645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4525"/>
    <w:rPr>
      <w:i/>
      <w:iCs/>
      <w:color w:val="2F5496" w:themeColor="accent1" w:themeShade="BF"/>
    </w:rPr>
  </w:style>
  <w:style w:type="character" w:styleId="IntenseReference">
    <w:name w:val="Intense Reference"/>
    <w:basedOn w:val="DefaultParagraphFont"/>
    <w:uiPriority w:val="32"/>
    <w:qFormat/>
    <w:rsid w:val="00E64525"/>
    <w:rPr>
      <w:b/>
      <w:bCs/>
      <w:smallCaps/>
      <w:color w:val="2F5496" w:themeColor="accent1" w:themeShade="BF"/>
      <w:spacing w:val="5"/>
    </w:rPr>
  </w:style>
  <w:style w:type="paragraph" w:styleId="Bibliography">
    <w:name w:val="Bibliography"/>
    <w:basedOn w:val="Normal"/>
    <w:next w:val="Normal"/>
    <w:uiPriority w:val="37"/>
    <w:unhideWhenUsed/>
    <w:rsid w:val="00936E5E"/>
    <w:pPr>
      <w:spacing w:after="240" w:line="240" w:lineRule="auto"/>
    </w:pPr>
  </w:style>
  <w:style w:type="paragraph" w:styleId="Caption">
    <w:name w:val="caption"/>
    <w:basedOn w:val="Normal"/>
    <w:next w:val="Normal"/>
    <w:uiPriority w:val="35"/>
    <w:unhideWhenUsed/>
    <w:qFormat/>
    <w:rsid w:val="00CF03B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3b65587c5f066da46d55a6743594c220">
  <xsd:schema xmlns:xsd="http://www.w3.org/2001/XMLSchema" xmlns:xs="http://www.w3.org/2001/XMLSchema" xmlns:p="http://schemas.microsoft.com/office/2006/metadata/properties" xmlns:ns3="0085e1a2-9cbf-4b92-866b-21f3c89040b6" targetNamespace="http://schemas.microsoft.com/office/2006/metadata/properties" ma:root="true" ma:fieldsID="5974f7b403cd606013d47315e7e4276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5C976A-C474-4DF6-AF6D-401F75574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F01062-A741-4DD5-B4CB-E0AD4AC70A07}">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508F1CCB-3BA8-4630-A9F6-A5256EC726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9</Pages>
  <Words>4502</Words>
  <Characters>25666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 Green (2402480)</dc:creator>
  <cp:keywords/>
  <dc:description/>
  <cp:lastModifiedBy>Soli Green (2402480)</cp:lastModifiedBy>
  <cp:revision>273</cp:revision>
  <dcterms:created xsi:type="dcterms:W3CDTF">2025-05-13T11:45:00Z</dcterms:created>
  <dcterms:modified xsi:type="dcterms:W3CDTF">2025-05-17T16:07:00Z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id="ZGNX6OBH"/&gt;&lt;style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y fmtid="{D5CDD505-2E9C-101B-9397-08002B2CF9AE}" pid="4" name="ContentTypeId">
    <vt:lpwstr>0x01010086E4C94D3791F742BF2CEB284273B86F</vt:lpwstr>
  </property>
</Properties>
</file>