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48C679" w14:textId="77777777" w:rsidR="00BE69CE" w:rsidRPr="005C4C3F" w:rsidRDefault="00BE69CE" w:rsidP="00BE69CE">
      <w:pPr>
        <w:rPr>
          <w:lang w:eastAsia="en-GB"/>
        </w:rPr>
      </w:pPr>
      <w:r w:rsidRPr="005C4C3F">
        <w:rPr>
          <w:lang w:eastAsia="en-GB"/>
        </w:rPr>
        <w:fldChar w:fldCharType="begin"/>
      </w:r>
      <w:r w:rsidRPr="005C4C3F">
        <w:rPr>
          <w:lang w:eastAsia="en-GB"/>
        </w:rPr>
        <w:instrText xml:space="preserve"> INCLUDEPICTURE "https://www.artshumanitieshub.eu/wp-content/uploads/2020/02/uwtsd-logo-new-feb.jpg" \* MERGEFORMATINET </w:instrText>
      </w:r>
      <w:r w:rsidRPr="005C4C3F">
        <w:rPr>
          <w:lang w:eastAsia="en-GB"/>
        </w:rPr>
        <w:fldChar w:fldCharType="separate"/>
      </w:r>
      <w:r w:rsidRPr="005C4C3F">
        <w:rPr>
          <w:noProof/>
          <w:lang w:eastAsia="en-GB"/>
        </w:rPr>
        <w:drawing>
          <wp:inline distT="0" distB="0" distL="0" distR="0" wp14:anchorId="0E0D68A5" wp14:editId="337433EB">
            <wp:extent cx="2833352" cy="1416676"/>
            <wp:effectExtent l="0" t="0" r="0" b="6350"/>
            <wp:docPr id="1" name="Picture 1" descr="University of Wales Hub: description, news and contact 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Hub: description, news and contact inf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59538" cy="1429769"/>
                    </a:xfrm>
                    <a:prstGeom prst="rect">
                      <a:avLst/>
                    </a:prstGeom>
                    <a:noFill/>
                    <a:ln>
                      <a:noFill/>
                    </a:ln>
                  </pic:spPr>
                </pic:pic>
              </a:graphicData>
            </a:graphic>
          </wp:inline>
        </w:drawing>
      </w:r>
      <w:r w:rsidRPr="005C4C3F">
        <w:rPr>
          <w:lang w:eastAsia="en-GB"/>
        </w:rPr>
        <w:fldChar w:fldCharType="end"/>
      </w:r>
    </w:p>
    <w:p w14:paraId="10F30BD1" w14:textId="77777777" w:rsidR="00BE69CE" w:rsidRDefault="00BE69CE" w:rsidP="00BE69CE">
      <w:pPr>
        <w:spacing w:after="100" w:afterAutospacing="1" w:line="600" w:lineRule="auto"/>
        <w:jc w:val="center"/>
        <w:rPr>
          <w:rFonts w:ascii="Arial" w:hAnsi="Arial" w:cs="Arial"/>
          <w:b/>
          <w:sz w:val="28"/>
          <w:szCs w:val="28"/>
        </w:rPr>
      </w:pPr>
    </w:p>
    <w:p w14:paraId="57190E11" w14:textId="77777777" w:rsidR="00BE69CE" w:rsidRDefault="00BE69CE" w:rsidP="00BE69CE">
      <w:pPr>
        <w:spacing w:after="100" w:afterAutospacing="1" w:line="600" w:lineRule="auto"/>
        <w:jc w:val="center"/>
        <w:rPr>
          <w:rFonts w:ascii="Arial" w:hAnsi="Arial" w:cs="Arial"/>
          <w:b/>
          <w:sz w:val="28"/>
          <w:szCs w:val="28"/>
        </w:rPr>
      </w:pPr>
      <w:r>
        <w:rPr>
          <w:rFonts w:ascii="Arial" w:hAnsi="Arial" w:cs="Arial"/>
          <w:b/>
          <w:sz w:val="28"/>
          <w:szCs w:val="28"/>
        </w:rPr>
        <w:t xml:space="preserve">Student Name: Alexia - Viviana </w:t>
      </w:r>
      <w:proofErr w:type="spellStart"/>
      <w:r>
        <w:rPr>
          <w:rFonts w:ascii="Arial" w:hAnsi="Arial" w:cs="Arial"/>
          <w:b/>
          <w:sz w:val="28"/>
          <w:szCs w:val="28"/>
        </w:rPr>
        <w:t>Petre</w:t>
      </w:r>
      <w:proofErr w:type="spellEnd"/>
    </w:p>
    <w:p w14:paraId="773D8467" w14:textId="1ABC18E2" w:rsidR="00BE69CE" w:rsidRDefault="00BE69CE" w:rsidP="00BE69CE">
      <w:pPr>
        <w:spacing w:after="100" w:afterAutospacing="1" w:line="600" w:lineRule="auto"/>
        <w:jc w:val="center"/>
        <w:rPr>
          <w:rFonts w:ascii="Arial" w:hAnsi="Arial" w:cs="Arial"/>
          <w:b/>
          <w:sz w:val="28"/>
          <w:szCs w:val="28"/>
        </w:rPr>
      </w:pPr>
      <w:r>
        <w:rPr>
          <w:rFonts w:ascii="Arial" w:hAnsi="Arial" w:cs="Arial"/>
          <w:b/>
          <w:sz w:val="28"/>
          <w:szCs w:val="28"/>
        </w:rPr>
        <w:t>Student ID: 2436470</w:t>
      </w:r>
    </w:p>
    <w:p w14:paraId="3D135890" w14:textId="54645DA3" w:rsidR="00BE69CE" w:rsidRPr="00BE69CE" w:rsidRDefault="00BE69CE" w:rsidP="00BE69CE">
      <w:pPr>
        <w:spacing w:after="100" w:afterAutospacing="1" w:line="600" w:lineRule="auto"/>
        <w:jc w:val="center"/>
        <w:rPr>
          <w:rFonts w:ascii="Arial" w:hAnsi="Arial" w:cs="Arial"/>
          <w:b/>
          <w:sz w:val="36"/>
          <w:szCs w:val="36"/>
        </w:rPr>
      </w:pPr>
      <w:r w:rsidRPr="00BE69CE">
        <w:rPr>
          <w:b/>
          <w:sz w:val="32"/>
          <w:szCs w:val="32"/>
        </w:rPr>
        <w:t xml:space="preserve">LCHS4010 </w:t>
      </w:r>
      <w:r w:rsidRPr="00BE69CE">
        <w:rPr>
          <w:b/>
          <w:sz w:val="32"/>
          <w:szCs w:val="32"/>
        </w:rPr>
        <w:t>Psychology</w:t>
      </w:r>
      <w:r w:rsidRPr="00BE69CE">
        <w:rPr>
          <w:b/>
          <w:spacing w:val="-6"/>
          <w:sz w:val="32"/>
          <w:szCs w:val="32"/>
        </w:rPr>
        <w:t xml:space="preserve"> </w:t>
      </w:r>
      <w:r w:rsidRPr="00BE69CE">
        <w:rPr>
          <w:b/>
          <w:sz w:val="32"/>
          <w:szCs w:val="32"/>
        </w:rPr>
        <w:t>in</w:t>
      </w:r>
      <w:r w:rsidRPr="00BE69CE">
        <w:rPr>
          <w:b/>
          <w:spacing w:val="-4"/>
          <w:sz w:val="32"/>
          <w:szCs w:val="32"/>
        </w:rPr>
        <w:t xml:space="preserve"> </w:t>
      </w:r>
      <w:r w:rsidRPr="00BE69CE">
        <w:rPr>
          <w:b/>
          <w:sz w:val="32"/>
          <w:szCs w:val="32"/>
        </w:rPr>
        <w:t>Health</w:t>
      </w:r>
      <w:r w:rsidRPr="00BE69CE">
        <w:rPr>
          <w:b/>
          <w:spacing w:val="-3"/>
          <w:sz w:val="32"/>
          <w:szCs w:val="32"/>
        </w:rPr>
        <w:t xml:space="preserve"> </w:t>
      </w:r>
      <w:r w:rsidRPr="00BE69CE">
        <w:rPr>
          <w:b/>
          <w:sz w:val="32"/>
          <w:szCs w:val="32"/>
        </w:rPr>
        <w:t>and</w:t>
      </w:r>
      <w:r w:rsidRPr="00BE69CE">
        <w:rPr>
          <w:b/>
          <w:spacing w:val="-4"/>
          <w:sz w:val="32"/>
          <w:szCs w:val="32"/>
        </w:rPr>
        <w:t xml:space="preserve"> </w:t>
      </w:r>
      <w:r w:rsidRPr="00BE69CE">
        <w:rPr>
          <w:b/>
          <w:sz w:val="32"/>
          <w:szCs w:val="32"/>
        </w:rPr>
        <w:t>Social</w:t>
      </w:r>
      <w:r w:rsidRPr="00BE69CE">
        <w:rPr>
          <w:b/>
          <w:spacing w:val="-4"/>
          <w:sz w:val="32"/>
          <w:szCs w:val="32"/>
        </w:rPr>
        <w:t xml:space="preserve"> Care</w:t>
      </w:r>
    </w:p>
    <w:p w14:paraId="46FFBF3F" w14:textId="0BF89E22" w:rsidR="00BE69CE" w:rsidRDefault="00BE69CE" w:rsidP="00BE69CE">
      <w:pPr>
        <w:spacing w:before="100" w:beforeAutospacing="1" w:after="100" w:afterAutospacing="1" w:line="360" w:lineRule="auto"/>
        <w:jc w:val="both"/>
        <w:outlineLvl w:val="0"/>
        <w:rPr>
          <w:rFonts w:ascii="Times New Roman" w:eastAsia="Times New Roman" w:hAnsi="Times New Roman" w:cs="Times New Roman"/>
          <w:b/>
          <w:bCs/>
          <w:kern w:val="36"/>
          <w:sz w:val="32"/>
          <w:szCs w:val="32"/>
          <w:lang w:eastAsia="en-GB"/>
        </w:rPr>
      </w:pPr>
    </w:p>
    <w:p w14:paraId="5BD73712" w14:textId="6A689AA2" w:rsidR="00BE69CE" w:rsidRDefault="00BE69CE" w:rsidP="00BE69CE">
      <w:pPr>
        <w:spacing w:before="100" w:beforeAutospacing="1" w:after="100" w:afterAutospacing="1" w:line="360" w:lineRule="auto"/>
        <w:jc w:val="both"/>
        <w:outlineLvl w:val="0"/>
        <w:rPr>
          <w:rFonts w:ascii="Times New Roman" w:eastAsia="Times New Roman" w:hAnsi="Times New Roman" w:cs="Times New Roman"/>
          <w:b/>
          <w:bCs/>
          <w:kern w:val="36"/>
          <w:sz w:val="32"/>
          <w:szCs w:val="32"/>
          <w:lang w:eastAsia="en-GB"/>
        </w:rPr>
      </w:pPr>
    </w:p>
    <w:p w14:paraId="4A0124AC" w14:textId="28E8C2F0" w:rsidR="00BE69CE" w:rsidRDefault="00BE69CE" w:rsidP="00BE69CE">
      <w:pPr>
        <w:spacing w:before="100" w:beforeAutospacing="1" w:after="100" w:afterAutospacing="1" w:line="360" w:lineRule="auto"/>
        <w:jc w:val="both"/>
        <w:outlineLvl w:val="0"/>
        <w:rPr>
          <w:rFonts w:ascii="Times New Roman" w:eastAsia="Times New Roman" w:hAnsi="Times New Roman" w:cs="Times New Roman"/>
          <w:b/>
          <w:bCs/>
          <w:kern w:val="36"/>
          <w:sz w:val="32"/>
          <w:szCs w:val="32"/>
          <w:lang w:eastAsia="en-GB"/>
        </w:rPr>
      </w:pPr>
    </w:p>
    <w:p w14:paraId="048B2C9C" w14:textId="6A3B11B8" w:rsidR="00BE69CE" w:rsidRDefault="00BE69CE" w:rsidP="00BE69CE">
      <w:pPr>
        <w:spacing w:before="100" w:beforeAutospacing="1" w:after="100" w:afterAutospacing="1" w:line="360" w:lineRule="auto"/>
        <w:jc w:val="both"/>
        <w:outlineLvl w:val="0"/>
        <w:rPr>
          <w:rFonts w:ascii="Times New Roman" w:eastAsia="Times New Roman" w:hAnsi="Times New Roman" w:cs="Times New Roman"/>
          <w:b/>
          <w:bCs/>
          <w:kern w:val="36"/>
          <w:sz w:val="32"/>
          <w:szCs w:val="32"/>
          <w:lang w:eastAsia="en-GB"/>
        </w:rPr>
      </w:pPr>
    </w:p>
    <w:p w14:paraId="7723B0C2" w14:textId="2F40F86A" w:rsidR="00BE69CE" w:rsidRDefault="00BE69CE" w:rsidP="00BE69CE">
      <w:pPr>
        <w:spacing w:before="100" w:beforeAutospacing="1" w:after="100" w:afterAutospacing="1" w:line="360" w:lineRule="auto"/>
        <w:jc w:val="both"/>
        <w:outlineLvl w:val="0"/>
        <w:rPr>
          <w:rFonts w:ascii="Times New Roman" w:eastAsia="Times New Roman" w:hAnsi="Times New Roman" w:cs="Times New Roman"/>
          <w:b/>
          <w:bCs/>
          <w:kern w:val="36"/>
          <w:sz w:val="32"/>
          <w:szCs w:val="32"/>
          <w:lang w:eastAsia="en-GB"/>
        </w:rPr>
      </w:pPr>
    </w:p>
    <w:p w14:paraId="6A86D0BF" w14:textId="51033236" w:rsidR="00BE69CE" w:rsidRDefault="00BE69CE" w:rsidP="00BE69CE">
      <w:pPr>
        <w:spacing w:before="100" w:beforeAutospacing="1" w:after="100" w:afterAutospacing="1" w:line="360" w:lineRule="auto"/>
        <w:jc w:val="both"/>
        <w:outlineLvl w:val="0"/>
        <w:rPr>
          <w:rFonts w:ascii="Times New Roman" w:eastAsia="Times New Roman" w:hAnsi="Times New Roman" w:cs="Times New Roman"/>
          <w:b/>
          <w:bCs/>
          <w:kern w:val="36"/>
          <w:sz w:val="32"/>
          <w:szCs w:val="32"/>
          <w:lang w:eastAsia="en-GB"/>
        </w:rPr>
      </w:pPr>
    </w:p>
    <w:p w14:paraId="02AA2101" w14:textId="53C0DF9B" w:rsidR="00BE69CE" w:rsidRDefault="00BE69CE" w:rsidP="00BE69CE">
      <w:pPr>
        <w:spacing w:before="100" w:beforeAutospacing="1" w:after="100" w:afterAutospacing="1" w:line="360" w:lineRule="auto"/>
        <w:jc w:val="both"/>
        <w:outlineLvl w:val="0"/>
        <w:rPr>
          <w:rFonts w:ascii="Times New Roman" w:eastAsia="Times New Roman" w:hAnsi="Times New Roman" w:cs="Times New Roman"/>
          <w:b/>
          <w:bCs/>
          <w:kern w:val="36"/>
          <w:sz w:val="32"/>
          <w:szCs w:val="32"/>
          <w:lang w:eastAsia="en-GB"/>
        </w:rPr>
      </w:pPr>
    </w:p>
    <w:p w14:paraId="294F18A6" w14:textId="77777777" w:rsidR="00BE69CE" w:rsidRDefault="00BE69CE" w:rsidP="00BE69CE">
      <w:pPr>
        <w:spacing w:before="100" w:beforeAutospacing="1" w:after="100" w:afterAutospacing="1" w:line="360" w:lineRule="auto"/>
        <w:jc w:val="both"/>
        <w:outlineLvl w:val="0"/>
        <w:rPr>
          <w:rFonts w:ascii="Times New Roman" w:eastAsia="Times New Roman" w:hAnsi="Times New Roman" w:cs="Times New Roman"/>
          <w:b/>
          <w:bCs/>
          <w:kern w:val="36"/>
          <w:sz w:val="32"/>
          <w:szCs w:val="32"/>
          <w:lang w:eastAsia="en-GB"/>
        </w:rPr>
      </w:pPr>
    </w:p>
    <w:p w14:paraId="4F22005B" w14:textId="77777777" w:rsidR="00BE69CE" w:rsidRDefault="00BE69CE" w:rsidP="00BE69CE">
      <w:pPr>
        <w:spacing w:before="100" w:beforeAutospacing="1" w:after="100" w:afterAutospacing="1" w:line="360" w:lineRule="auto"/>
        <w:jc w:val="both"/>
        <w:outlineLvl w:val="0"/>
        <w:rPr>
          <w:rFonts w:ascii="Times New Roman" w:eastAsia="Times New Roman" w:hAnsi="Times New Roman" w:cs="Times New Roman"/>
          <w:b/>
          <w:bCs/>
          <w:kern w:val="36"/>
          <w:sz w:val="32"/>
          <w:szCs w:val="32"/>
          <w:lang w:eastAsia="en-GB"/>
        </w:rPr>
      </w:pPr>
    </w:p>
    <w:p w14:paraId="1FF65D90" w14:textId="5FCE2DB9" w:rsidR="00BE69CE" w:rsidRDefault="00BE69CE" w:rsidP="00BE69CE">
      <w:pPr>
        <w:spacing w:before="100" w:beforeAutospacing="1" w:after="100" w:afterAutospacing="1" w:line="360" w:lineRule="auto"/>
        <w:jc w:val="both"/>
        <w:outlineLvl w:val="0"/>
        <w:rPr>
          <w:rFonts w:ascii="Times New Roman" w:eastAsia="Times New Roman" w:hAnsi="Times New Roman" w:cs="Times New Roman"/>
          <w:b/>
          <w:bCs/>
          <w:kern w:val="36"/>
          <w:sz w:val="32"/>
          <w:szCs w:val="32"/>
          <w:lang w:eastAsia="en-GB"/>
        </w:rPr>
      </w:pPr>
    </w:p>
    <w:p w14:paraId="03BD059A" w14:textId="058CA4F0" w:rsidR="00BE69CE" w:rsidRDefault="00BE69CE" w:rsidP="00BE69CE">
      <w:pPr>
        <w:spacing w:before="100" w:beforeAutospacing="1" w:after="100" w:afterAutospacing="1" w:line="360" w:lineRule="auto"/>
        <w:jc w:val="both"/>
        <w:outlineLvl w:val="0"/>
        <w:rPr>
          <w:rFonts w:ascii="Times New Roman" w:eastAsia="Times New Roman" w:hAnsi="Times New Roman" w:cs="Times New Roman"/>
          <w:b/>
          <w:bCs/>
          <w:kern w:val="36"/>
          <w:sz w:val="32"/>
          <w:szCs w:val="32"/>
          <w:lang w:eastAsia="en-GB"/>
        </w:rPr>
      </w:pPr>
    </w:p>
    <w:sdt>
      <w:sdtPr>
        <w:id w:val="11120234"/>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5762F9EC" w14:textId="2047DF79" w:rsidR="00BE69CE" w:rsidRDefault="00BE69CE">
          <w:pPr>
            <w:pStyle w:val="TOCHeading"/>
          </w:pPr>
          <w:r>
            <w:t>Table of Contents</w:t>
          </w:r>
        </w:p>
        <w:p w14:paraId="24B5015F" w14:textId="5C1180A6" w:rsidR="00BE69CE" w:rsidRDefault="00BE69CE">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225138917" w:history="1">
            <w:r w:rsidRPr="00292B5E">
              <w:rPr>
                <w:rStyle w:val="Hyperlink"/>
                <w:rFonts w:ascii="Times New Roman" w:eastAsia="Times New Roman" w:hAnsi="Times New Roman" w:cs="Times New Roman"/>
                <w:noProof/>
                <w:kern w:val="36"/>
                <w:lang w:eastAsia="en-GB"/>
              </w:rPr>
              <w:t>Part A: Annotated Bibliography (750 words)</w:t>
            </w:r>
            <w:r>
              <w:rPr>
                <w:noProof/>
                <w:webHidden/>
              </w:rPr>
              <w:tab/>
            </w:r>
            <w:r>
              <w:rPr>
                <w:noProof/>
                <w:webHidden/>
              </w:rPr>
              <w:fldChar w:fldCharType="begin"/>
            </w:r>
            <w:r>
              <w:rPr>
                <w:noProof/>
                <w:webHidden/>
              </w:rPr>
              <w:instrText xml:space="preserve"> PAGEREF _Toc225138917 \h </w:instrText>
            </w:r>
            <w:r>
              <w:rPr>
                <w:noProof/>
                <w:webHidden/>
              </w:rPr>
            </w:r>
            <w:r>
              <w:rPr>
                <w:noProof/>
                <w:webHidden/>
              </w:rPr>
              <w:fldChar w:fldCharType="separate"/>
            </w:r>
            <w:r>
              <w:rPr>
                <w:noProof/>
                <w:webHidden/>
              </w:rPr>
              <w:t>1</w:t>
            </w:r>
            <w:r>
              <w:rPr>
                <w:noProof/>
                <w:webHidden/>
              </w:rPr>
              <w:fldChar w:fldCharType="end"/>
            </w:r>
          </w:hyperlink>
        </w:p>
        <w:p w14:paraId="4F026470" w14:textId="20A79F7F" w:rsidR="00BE69CE" w:rsidRDefault="00BE69CE">
          <w:pPr>
            <w:pStyle w:val="TOC3"/>
            <w:tabs>
              <w:tab w:val="right" w:leader="dot" w:pos="9016"/>
            </w:tabs>
            <w:rPr>
              <w:noProof/>
            </w:rPr>
          </w:pPr>
          <w:hyperlink w:anchor="_Toc225138918" w:history="1">
            <w:r w:rsidRPr="00292B5E">
              <w:rPr>
                <w:rStyle w:val="Hyperlink"/>
                <w:rFonts w:ascii="Times New Roman" w:eastAsia="Times New Roman" w:hAnsi="Times New Roman" w:cs="Times New Roman"/>
                <w:b/>
                <w:bCs/>
                <w:noProof/>
                <w:lang w:eastAsia="en-GB"/>
              </w:rPr>
              <w:t>1. Erikson's Psychosocial Theory</w:t>
            </w:r>
            <w:r>
              <w:rPr>
                <w:noProof/>
                <w:webHidden/>
              </w:rPr>
              <w:tab/>
            </w:r>
            <w:r>
              <w:rPr>
                <w:noProof/>
                <w:webHidden/>
              </w:rPr>
              <w:fldChar w:fldCharType="begin"/>
            </w:r>
            <w:r>
              <w:rPr>
                <w:noProof/>
                <w:webHidden/>
              </w:rPr>
              <w:instrText xml:space="preserve"> PAGEREF _Toc225138918 \h </w:instrText>
            </w:r>
            <w:r>
              <w:rPr>
                <w:noProof/>
                <w:webHidden/>
              </w:rPr>
            </w:r>
            <w:r>
              <w:rPr>
                <w:noProof/>
                <w:webHidden/>
              </w:rPr>
              <w:fldChar w:fldCharType="separate"/>
            </w:r>
            <w:r>
              <w:rPr>
                <w:noProof/>
                <w:webHidden/>
              </w:rPr>
              <w:t>1</w:t>
            </w:r>
            <w:r>
              <w:rPr>
                <w:noProof/>
                <w:webHidden/>
              </w:rPr>
              <w:fldChar w:fldCharType="end"/>
            </w:r>
          </w:hyperlink>
        </w:p>
        <w:p w14:paraId="29D40F1B" w14:textId="44F76687" w:rsidR="00BE69CE" w:rsidRDefault="00BE69CE">
          <w:pPr>
            <w:pStyle w:val="TOC3"/>
            <w:tabs>
              <w:tab w:val="right" w:leader="dot" w:pos="9016"/>
            </w:tabs>
            <w:rPr>
              <w:noProof/>
            </w:rPr>
          </w:pPr>
          <w:hyperlink w:anchor="_Toc225138919" w:history="1">
            <w:r w:rsidRPr="00292B5E">
              <w:rPr>
                <w:rStyle w:val="Hyperlink"/>
                <w:rFonts w:ascii="Times New Roman" w:eastAsia="Times New Roman" w:hAnsi="Times New Roman" w:cs="Times New Roman"/>
                <w:b/>
                <w:bCs/>
                <w:noProof/>
                <w:lang w:eastAsia="en-GB"/>
              </w:rPr>
              <w:t>2. Havighurst's Activity Theory</w:t>
            </w:r>
            <w:r>
              <w:rPr>
                <w:noProof/>
                <w:webHidden/>
              </w:rPr>
              <w:tab/>
            </w:r>
            <w:r>
              <w:rPr>
                <w:noProof/>
                <w:webHidden/>
              </w:rPr>
              <w:fldChar w:fldCharType="begin"/>
            </w:r>
            <w:r>
              <w:rPr>
                <w:noProof/>
                <w:webHidden/>
              </w:rPr>
              <w:instrText xml:space="preserve"> PAGEREF _Toc225138919 \h </w:instrText>
            </w:r>
            <w:r>
              <w:rPr>
                <w:noProof/>
                <w:webHidden/>
              </w:rPr>
            </w:r>
            <w:r>
              <w:rPr>
                <w:noProof/>
                <w:webHidden/>
              </w:rPr>
              <w:fldChar w:fldCharType="separate"/>
            </w:r>
            <w:r>
              <w:rPr>
                <w:noProof/>
                <w:webHidden/>
              </w:rPr>
              <w:t>2</w:t>
            </w:r>
            <w:r>
              <w:rPr>
                <w:noProof/>
                <w:webHidden/>
              </w:rPr>
              <w:fldChar w:fldCharType="end"/>
            </w:r>
          </w:hyperlink>
        </w:p>
        <w:p w14:paraId="4754404C" w14:textId="6EB65181" w:rsidR="00BE69CE" w:rsidRDefault="00BE69CE">
          <w:pPr>
            <w:pStyle w:val="TOC3"/>
            <w:tabs>
              <w:tab w:val="right" w:leader="dot" w:pos="9016"/>
            </w:tabs>
            <w:rPr>
              <w:noProof/>
            </w:rPr>
          </w:pPr>
          <w:hyperlink w:anchor="_Toc225138920" w:history="1">
            <w:r w:rsidRPr="00292B5E">
              <w:rPr>
                <w:rStyle w:val="Hyperlink"/>
                <w:rFonts w:ascii="Times New Roman" w:eastAsia="Times New Roman" w:hAnsi="Times New Roman" w:cs="Times New Roman"/>
                <w:b/>
                <w:bCs/>
                <w:noProof/>
                <w:lang w:eastAsia="en-GB"/>
              </w:rPr>
              <w:t>3. Bowlby's Attachment Theory</w:t>
            </w:r>
            <w:r>
              <w:rPr>
                <w:noProof/>
                <w:webHidden/>
              </w:rPr>
              <w:tab/>
            </w:r>
            <w:r>
              <w:rPr>
                <w:noProof/>
                <w:webHidden/>
              </w:rPr>
              <w:fldChar w:fldCharType="begin"/>
            </w:r>
            <w:r>
              <w:rPr>
                <w:noProof/>
                <w:webHidden/>
              </w:rPr>
              <w:instrText xml:space="preserve"> PAGEREF _Toc225138920 \h </w:instrText>
            </w:r>
            <w:r>
              <w:rPr>
                <w:noProof/>
                <w:webHidden/>
              </w:rPr>
            </w:r>
            <w:r>
              <w:rPr>
                <w:noProof/>
                <w:webHidden/>
              </w:rPr>
              <w:fldChar w:fldCharType="separate"/>
            </w:r>
            <w:r>
              <w:rPr>
                <w:noProof/>
                <w:webHidden/>
              </w:rPr>
              <w:t>3</w:t>
            </w:r>
            <w:r>
              <w:rPr>
                <w:noProof/>
                <w:webHidden/>
              </w:rPr>
              <w:fldChar w:fldCharType="end"/>
            </w:r>
          </w:hyperlink>
        </w:p>
        <w:p w14:paraId="06337403" w14:textId="1592B385" w:rsidR="00BE69CE" w:rsidRDefault="00BE69CE">
          <w:pPr>
            <w:pStyle w:val="TOC3"/>
            <w:tabs>
              <w:tab w:val="right" w:leader="dot" w:pos="9016"/>
            </w:tabs>
            <w:rPr>
              <w:noProof/>
            </w:rPr>
          </w:pPr>
          <w:hyperlink w:anchor="_Toc225138921" w:history="1">
            <w:r w:rsidRPr="00292B5E">
              <w:rPr>
                <w:rStyle w:val="Hyperlink"/>
                <w:rFonts w:ascii="Times New Roman" w:eastAsia="Times New Roman" w:hAnsi="Times New Roman" w:cs="Times New Roman"/>
                <w:b/>
                <w:bCs/>
                <w:noProof/>
                <w:lang w:eastAsia="en-GB"/>
              </w:rPr>
              <w:t>4. Positive Psychology and Aging</w:t>
            </w:r>
            <w:r>
              <w:rPr>
                <w:noProof/>
                <w:webHidden/>
              </w:rPr>
              <w:tab/>
            </w:r>
            <w:r>
              <w:rPr>
                <w:noProof/>
                <w:webHidden/>
              </w:rPr>
              <w:fldChar w:fldCharType="begin"/>
            </w:r>
            <w:r>
              <w:rPr>
                <w:noProof/>
                <w:webHidden/>
              </w:rPr>
              <w:instrText xml:space="preserve"> PAGEREF _Toc225138921 \h </w:instrText>
            </w:r>
            <w:r>
              <w:rPr>
                <w:noProof/>
                <w:webHidden/>
              </w:rPr>
            </w:r>
            <w:r>
              <w:rPr>
                <w:noProof/>
                <w:webHidden/>
              </w:rPr>
              <w:fldChar w:fldCharType="separate"/>
            </w:r>
            <w:r>
              <w:rPr>
                <w:noProof/>
                <w:webHidden/>
              </w:rPr>
              <w:t>3</w:t>
            </w:r>
            <w:r>
              <w:rPr>
                <w:noProof/>
                <w:webHidden/>
              </w:rPr>
              <w:fldChar w:fldCharType="end"/>
            </w:r>
          </w:hyperlink>
        </w:p>
        <w:p w14:paraId="7EF646BE" w14:textId="7E2B4090" w:rsidR="00BE69CE" w:rsidRDefault="00BE69CE">
          <w:pPr>
            <w:pStyle w:val="TOC1"/>
            <w:tabs>
              <w:tab w:val="right" w:leader="dot" w:pos="9016"/>
            </w:tabs>
            <w:rPr>
              <w:noProof/>
            </w:rPr>
          </w:pPr>
          <w:hyperlink w:anchor="_Toc225138922" w:history="1">
            <w:r w:rsidRPr="00292B5E">
              <w:rPr>
                <w:rStyle w:val="Hyperlink"/>
                <w:noProof/>
              </w:rPr>
              <w:t>Part B: Short Report</w:t>
            </w:r>
            <w:r>
              <w:rPr>
                <w:noProof/>
                <w:webHidden/>
              </w:rPr>
              <w:tab/>
            </w:r>
            <w:r>
              <w:rPr>
                <w:noProof/>
                <w:webHidden/>
              </w:rPr>
              <w:fldChar w:fldCharType="begin"/>
            </w:r>
            <w:r>
              <w:rPr>
                <w:noProof/>
                <w:webHidden/>
              </w:rPr>
              <w:instrText xml:space="preserve"> PAGEREF _Toc225138922 \h </w:instrText>
            </w:r>
            <w:r>
              <w:rPr>
                <w:noProof/>
                <w:webHidden/>
              </w:rPr>
            </w:r>
            <w:r>
              <w:rPr>
                <w:noProof/>
                <w:webHidden/>
              </w:rPr>
              <w:fldChar w:fldCharType="separate"/>
            </w:r>
            <w:r>
              <w:rPr>
                <w:noProof/>
                <w:webHidden/>
              </w:rPr>
              <w:t>4</w:t>
            </w:r>
            <w:r>
              <w:rPr>
                <w:noProof/>
                <w:webHidden/>
              </w:rPr>
              <w:fldChar w:fldCharType="end"/>
            </w:r>
          </w:hyperlink>
        </w:p>
        <w:p w14:paraId="4904D4F1" w14:textId="09913897" w:rsidR="00BE69CE" w:rsidRDefault="00BE69CE">
          <w:pPr>
            <w:pStyle w:val="TOC2"/>
            <w:tabs>
              <w:tab w:val="right" w:leader="dot" w:pos="9016"/>
            </w:tabs>
            <w:rPr>
              <w:noProof/>
            </w:rPr>
          </w:pPr>
          <w:hyperlink w:anchor="_Toc225138923" w:history="1">
            <w:r w:rsidRPr="00292B5E">
              <w:rPr>
                <w:rStyle w:val="Hyperlink"/>
                <w:noProof/>
              </w:rPr>
              <w:t>Applying Erikson's Psychosocial Theory to Improve Wellbeing in Residential Care</w:t>
            </w:r>
            <w:r>
              <w:rPr>
                <w:noProof/>
                <w:webHidden/>
              </w:rPr>
              <w:tab/>
            </w:r>
            <w:r>
              <w:rPr>
                <w:noProof/>
                <w:webHidden/>
              </w:rPr>
              <w:fldChar w:fldCharType="begin"/>
            </w:r>
            <w:r>
              <w:rPr>
                <w:noProof/>
                <w:webHidden/>
              </w:rPr>
              <w:instrText xml:space="preserve"> PAGEREF _Toc225138923 \h </w:instrText>
            </w:r>
            <w:r>
              <w:rPr>
                <w:noProof/>
                <w:webHidden/>
              </w:rPr>
            </w:r>
            <w:r>
              <w:rPr>
                <w:noProof/>
                <w:webHidden/>
              </w:rPr>
              <w:fldChar w:fldCharType="separate"/>
            </w:r>
            <w:r>
              <w:rPr>
                <w:noProof/>
                <w:webHidden/>
              </w:rPr>
              <w:t>4</w:t>
            </w:r>
            <w:r>
              <w:rPr>
                <w:noProof/>
                <w:webHidden/>
              </w:rPr>
              <w:fldChar w:fldCharType="end"/>
            </w:r>
          </w:hyperlink>
        </w:p>
        <w:p w14:paraId="596A0D5F" w14:textId="4F0E809D" w:rsidR="00BE69CE" w:rsidRDefault="00BE69CE">
          <w:pPr>
            <w:pStyle w:val="TOC3"/>
            <w:tabs>
              <w:tab w:val="right" w:leader="dot" w:pos="9016"/>
            </w:tabs>
            <w:rPr>
              <w:noProof/>
            </w:rPr>
          </w:pPr>
          <w:hyperlink w:anchor="_Toc225138924" w:history="1">
            <w:r w:rsidRPr="00292B5E">
              <w:rPr>
                <w:rStyle w:val="Hyperlink"/>
                <w:noProof/>
              </w:rPr>
              <w:t>Introduction</w:t>
            </w:r>
            <w:r>
              <w:rPr>
                <w:noProof/>
                <w:webHidden/>
              </w:rPr>
              <w:tab/>
            </w:r>
            <w:r>
              <w:rPr>
                <w:noProof/>
                <w:webHidden/>
              </w:rPr>
              <w:fldChar w:fldCharType="begin"/>
            </w:r>
            <w:r>
              <w:rPr>
                <w:noProof/>
                <w:webHidden/>
              </w:rPr>
              <w:instrText xml:space="preserve"> PAGEREF _Toc225138924 \h </w:instrText>
            </w:r>
            <w:r>
              <w:rPr>
                <w:noProof/>
                <w:webHidden/>
              </w:rPr>
            </w:r>
            <w:r>
              <w:rPr>
                <w:noProof/>
                <w:webHidden/>
              </w:rPr>
              <w:fldChar w:fldCharType="separate"/>
            </w:r>
            <w:r>
              <w:rPr>
                <w:noProof/>
                <w:webHidden/>
              </w:rPr>
              <w:t>4</w:t>
            </w:r>
            <w:r>
              <w:rPr>
                <w:noProof/>
                <w:webHidden/>
              </w:rPr>
              <w:fldChar w:fldCharType="end"/>
            </w:r>
          </w:hyperlink>
        </w:p>
        <w:p w14:paraId="548FDDF6" w14:textId="5C86421A" w:rsidR="00BE69CE" w:rsidRDefault="00BE69CE">
          <w:pPr>
            <w:pStyle w:val="TOC3"/>
            <w:tabs>
              <w:tab w:val="right" w:leader="dot" w:pos="9016"/>
            </w:tabs>
            <w:rPr>
              <w:noProof/>
            </w:rPr>
          </w:pPr>
          <w:hyperlink w:anchor="_Toc225138925" w:history="1">
            <w:r w:rsidRPr="00292B5E">
              <w:rPr>
                <w:rStyle w:val="Hyperlink"/>
                <w:noProof/>
              </w:rPr>
              <w:t>Application of Erikson's Theory in Residential Care</w:t>
            </w:r>
            <w:r>
              <w:rPr>
                <w:noProof/>
                <w:webHidden/>
              </w:rPr>
              <w:tab/>
            </w:r>
            <w:r>
              <w:rPr>
                <w:noProof/>
                <w:webHidden/>
              </w:rPr>
              <w:fldChar w:fldCharType="begin"/>
            </w:r>
            <w:r>
              <w:rPr>
                <w:noProof/>
                <w:webHidden/>
              </w:rPr>
              <w:instrText xml:space="preserve"> PAGEREF _Toc225138925 \h </w:instrText>
            </w:r>
            <w:r>
              <w:rPr>
                <w:noProof/>
                <w:webHidden/>
              </w:rPr>
            </w:r>
            <w:r>
              <w:rPr>
                <w:noProof/>
                <w:webHidden/>
              </w:rPr>
              <w:fldChar w:fldCharType="separate"/>
            </w:r>
            <w:r>
              <w:rPr>
                <w:noProof/>
                <w:webHidden/>
              </w:rPr>
              <w:t>4</w:t>
            </w:r>
            <w:r>
              <w:rPr>
                <w:noProof/>
                <w:webHidden/>
              </w:rPr>
              <w:fldChar w:fldCharType="end"/>
            </w:r>
          </w:hyperlink>
        </w:p>
        <w:p w14:paraId="2E430826" w14:textId="096ED2A2" w:rsidR="00BE69CE" w:rsidRDefault="00BE69CE">
          <w:pPr>
            <w:pStyle w:val="TOC3"/>
            <w:tabs>
              <w:tab w:val="right" w:leader="dot" w:pos="9016"/>
            </w:tabs>
            <w:rPr>
              <w:noProof/>
            </w:rPr>
          </w:pPr>
          <w:hyperlink w:anchor="_Toc225138926" w:history="1">
            <w:r w:rsidRPr="00292B5E">
              <w:rPr>
                <w:rStyle w:val="Hyperlink"/>
                <w:noProof/>
              </w:rPr>
              <w:t>Scenario Houses</w:t>
            </w:r>
            <w:r>
              <w:rPr>
                <w:noProof/>
                <w:webHidden/>
              </w:rPr>
              <w:tab/>
            </w:r>
            <w:r>
              <w:rPr>
                <w:noProof/>
                <w:webHidden/>
              </w:rPr>
              <w:fldChar w:fldCharType="begin"/>
            </w:r>
            <w:r>
              <w:rPr>
                <w:noProof/>
                <w:webHidden/>
              </w:rPr>
              <w:instrText xml:space="preserve"> PAGEREF _Toc225138926 \h </w:instrText>
            </w:r>
            <w:r>
              <w:rPr>
                <w:noProof/>
                <w:webHidden/>
              </w:rPr>
            </w:r>
            <w:r>
              <w:rPr>
                <w:noProof/>
                <w:webHidden/>
              </w:rPr>
              <w:fldChar w:fldCharType="separate"/>
            </w:r>
            <w:r>
              <w:rPr>
                <w:noProof/>
                <w:webHidden/>
              </w:rPr>
              <w:t>5</w:t>
            </w:r>
            <w:r>
              <w:rPr>
                <w:noProof/>
                <w:webHidden/>
              </w:rPr>
              <w:fldChar w:fldCharType="end"/>
            </w:r>
          </w:hyperlink>
        </w:p>
        <w:p w14:paraId="5C9C7537" w14:textId="7811DF88" w:rsidR="00BE69CE" w:rsidRDefault="00BE69CE">
          <w:pPr>
            <w:pStyle w:val="TOC3"/>
            <w:tabs>
              <w:tab w:val="right" w:leader="dot" w:pos="9016"/>
            </w:tabs>
            <w:rPr>
              <w:noProof/>
            </w:rPr>
          </w:pPr>
          <w:hyperlink w:anchor="_Toc225138927" w:history="1">
            <w:r w:rsidRPr="00292B5E">
              <w:rPr>
                <w:rStyle w:val="Hyperlink"/>
                <w:noProof/>
              </w:rPr>
              <w:t>Challenges in Applying the Theory</w:t>
            </w:r>
            <w:r>
              <w:rPr>
                <w:noProof/>
                <w:webHidden/>
              </w:rPr>
              <w:tab/>
            </w:r>
            <w:r>
              <w:rPr>
                <w:noProof/>
                <w:webHidden/>
              </w:rPr>
              <w:fldChar w:fldCharType="begin"/>
            </w:r>
            <w:r>
              <w:rPr>
                <w:noProof/>
                <w:webHidden/>
              </w:rPr>
              <w:instrText xml:space="preserve"> PAGEREF _Toc225138927 \h </w:instrText>
            </w:r>
            <w:r>
              <w:rPr>
                <w:noProof/>
                <w:webHidden/>
              </w:rPr>
            </w:r>
            <w:r>
              <w:rPr>
                <w:noProof/>
                <w:webHidden/>
              </w:rPr>
              <w:fldChar w:fldCharType="separate"/>
            </w:r>
            <w:r>
              <w:rPr>
                <w:noProof/>
                <w:webHidden/>
              </w:rPr>
              <w:t>5</w:t>
            </w:r>
            <w:r>
              <w:rPr>
                <w:noProof/>
                <w:webHidden/>
              </w:rPr>
              <w:fldChar w:fldCharType="end"/>
            </w:r>
          </w:hyperlink>
        </w:p>
        <w:p w14:paraId="7949AFE5" w14:textId="549C10AD" w:rsidR="00BE69CE" w:rsidRDefault="00BE69CE">
          <w:pPr>
            <w:pStyle w:val="TOC3"/>
            <w:tabs>
              <w:tab w:val="right" w:leader="dot" w:pos="9016"/>
            </w:tabs>
            <w:rPr>
              <w:noProof/>
            </w:rPr>
          </w:pPr>
          <w:hyperlink w:anchor="_Toc225138928" w:history="1">
            <w:r w:rsidRPr="00292B5E">
              <w:rPr>
                <w:rStyle w:val="Hyperlink"/>
                <w:noProof/>
              </w:rPr>
              <w:t>Strategies to Overcome Challenges</w:t>
            </w:r>
            <w:r>
              <w:rPr>
                <w:noProof/>
                <w:webHidden/>
              </w:rPr>
              <w:tab/>
            </w:r>
            <w:r>
              <w:rPr>
                <w:noProof/>
                <w:webHidden/>
              </w:rPr>
              <w:fldChar w:fldCharType="begin"/>
            </w:r>
            <w:r>
              <w:rPr>
                <w:noProof/>
                <w:webHidden/>
              </w:rPr>
              <w:instrText xml:space="preserve"> PAGEREF _Toc225138928 \h </w:instrText>
            </w:r>
            <w:r>
              <w:rPr>
                <w:noProof/>
                <w:webHidden/>
              </w:rPr>
            </w:r>
            <w:r>
              <w:rPr>
                <w:noProof/>
                <w:webHidden/>
              </w:rPr>
              <w:fldChar w:fldCharType="separate"/>
            </w:r>
            <w:r>
              <w:rPr>
                <w:noProof/>
                <w:webHidden/>
              </w:rPr>
              <w:t>6</w:t>
            </w:r>
            <w:r>
              <w:rPr>
                <w:noProof/>
                <w:webHidden/>
              </w:rPr>
              <w:fldChar w:fldCharType="end"/>
            </w:r>
          </w:hyperlink>
        </w:p>
        <w:p w14:paraId="1AEDDA22" w14:textId="04CD36BD" w:rsidR="00BE69CE" w:rsidRDefault="00BE69CE">
          <w:pPr>
            <w:pStyle w:val="TOC3"/>
            <w:tabs>
              <w:tab w:val="right" w:leader="dot" w:pos="9016"/>
            </w:tabs>
            <w:rPr>
              <w:noProof/>
            </w:rPr>
          </w:pPr>
          <w:hyperlink w:anchor="_Toc225138929" w:history="1">
            <w:r w:rsidRPr="00292B5E">
              <w:rPr>
                <w:rStyle w:val="Hyperlink"/>
                <w:noProof/>
              </w:rPr>
              <w:t>Conclusion</w:t>
            </w:r>
            <w:r>
              <w:rPr>
                <w:noProof/>
                <w:webHidden/>
              </w:rPr>
              <w:tab/>
            </w:r>
            <w:r>
              <w:rPr>
                <w:noProof/>
                <w:webHidden/>
              </w:rPr>
              <w:fldChar w:fldCharType="begin"/>
            </w:r>
            <w:r>
              <w:rPr>
                <w:noProof/>
                <w:webHidden/>
              </w:rPr>
              <w:instrText xml:space="preserve"> PAGEREF _Toc225138929 \h </w:instrText>
            </w:r>
            <w:r>
              <w:rPr>
                <w:noProof/>
                <w:webHidden/>
              </w:rPr>
            </w:r>
            <w:r>
              <w:rPr>
                <w:noProof/>
                <w:webHidden/>
              </w:rPr>
              <w:fldChar w:fldCharType="separate"/>
            </w:r>
            <w:r>
              <w:rPr>
                <w:noProof/>
                <w:webHidden/>
              </w:rPr>
              <w:t>7</w:t>
            </w:r>
            <w:r>
              <w:rPr>
                <w:noProof/>
                <w:webHidden/>
              </w:rPr>
              <w:fldChar w:fldCharType="end"/>
            </w:r>
          </w:hyperlink>
        </w:p>
        <w:p w14:paraId="0B1AB139" w14:textId="4FB9A6FC" w:rsidR="00BE69CE" w:rsidRDefault="00BE69CE">
          <w:r>
            <w:rPr>
              <w:b/>
              <w:bCs/>
              <w:noProof/>
            </w:rPr>
            <w:fldChar w:fldCharType="end"/>
          </w:r>
        </w:p>
      </w:sdtContent>
    </w:sdt>
    <w:p w14:paraId="7FA0434E" w14:textId="77777777" w:rsidR="00BE69CE" w:rsidRDefault="00BE69CE" w:rsidP="00BE69CE">
      <w:pPr>
        <w:spacing w:before="100" w:beforeAutospacing="1" w:after="100" w:afterAutospacing="1" w:line="360" w:lineRule="auto"/>
        <w:jc w:val="both"/>
        <w:outlineLvl w:val="0"/>
        <w:rPr>
          <w:rFonts w:ascii="Times New Roman" w:eastAsia="Times New Roman" w:hAnsi="Times New Roman" w:cs="Times New Roman"/>
          <w:b/>
          <w:bCs/>
          <w:kern w:val="36"/>
          <w:sz w:val="32"/>
          <w:szCs w:val="32"/>
          <w:lang w:eastAsia="en-GB"/>
        </w:rPr>
      </w:pPr>
    </w:p>
    <w:p w14:paraId="6D26B132" w14:textId="77777777" w:rsidR="00BE69CE" w:rsidRDefault="00BE69CE" w:rsidP="00BE69CE">
      <w:pPr>
        <w:spacing w:before="100" w:beforeAutospacing="1" w:after="100" w:afterAutospacing="1" w:line="360" w:lineRule="auto"/>
        <w:jc w:val="both"/>
        <w:outlineLvl w:val="0"/>
        <w:rPr>
          <w:rFonts w:ascii="Times New Roman" w:eastAsia="Times New Roman" w:hAnsi="Times New Roman" w:cs="Times New Roman"/>
          <w:b/>
          <w:bCs/>
          <w:kern w:val="36"/>
          <w:sz w:val="32"/>
          <w:szCs w:val="32"/>
          <w:lang w:eastAsia="en-GB"/>
        </w:rPr>
      </w:pPr>
    </w:p>
    <w:p w14:paraId="4E5A51F6" w14:textId="4B879FD5" w:rsidR="00BE69CE" w:rsidRDefault="00BE69CE" w:rsidP="00BE69CE">
      <w:pPr>
        <w:spacing w:before="100" w:beforeAutospacing="1" w:after="100" w:afterAutospacing="1" w:line="360" w:lineRule="auto"/>
        <w:jc w:val="both"/>
        <w:outlineLvl w:val="0"/>
        <w:rPr>
          <w:rFonts w:ascii="Times New Roman" w:eastAsia="Times New Roman" w:hAnsi="Times New Roman" w:cs="Times New Roman"/>
          <w:b/>
          <w:bCs/>
          <w:kern w:val="36"/>
          <w:sz w:val="32"/>
          <w:szCs w:val="32"/>
          <w:lang w:eastAsia="en-GB"/>
        </w:rPr>
      </w:pPr>
    </w:p>
    <w:p w14:paraId="2D0B805A" w14:textId="2530BFAD" w:rsidR="00BE69CE" w:rsidRDefault="00BE69CE" w:rsidP="00BE69CE">
      <w:pPr>
        <w:spacing w:before="100" w:beforeAutospacing="1" w:after="100" w:afterAutospacing="1" w:line="360" w:lineRule="auto"/>
        <w:jc w:val="both"/>
        <w:outlineLvl w:val="0"/>
        <w:rPr>
          <w:rFonts w:ascii="Times New Roman" w:eastAsia="Times New Roman" w:hAnsi="Times New Roman" w:cs="Times New Roman"/>
          <w:b/>
          <w:bCs/>
          <w:kern w:val="36"/>
          <w:sz w:val="32"/>
          <w:szCs w:val="32"/>
          <w:lang w:eastAsia="en-GB"/>
        </w:rPr>
      </w:pPr>
    </w:p>
    <w:p w14:paraId="5A36057F" w14:textId="657DB512" w:rsidR="00BE69CE" w:rsidRDefault="00BE69CE" w:rsidP="00BE69CE">
      <w:pPr>
        <w:spacing w:before="100" w:beforeAutospacing="1" w:after="100" w:afterAutospacing="1" w:line="360" w:lineRule="auto"/>
        <w:jc w:val="both"/>
        <w:outlineLvl w:val="0"/>
        <w:rPr>
          <w:rFonts w:ascii="Times New Roman" w:eastAsia="Times New Roman" w:hAnsi="Times New Roman" w:cs="Times New Roman"/>
          <w:b/>
          <w:bCs/>
          <w:kern w:val="36"/>
          <w:sz w:val="32"/>
          <w:szCs w:val="32"/>
          <w:lang w:eastAsia="en-GB"/>
        </w:rPr>
      </w:pPr>
    </w:p>
    <w:p w14:paraId="22986EE0" w14:textId="4CE23A1A" w:rsidR="00BE69CE" w:rsidRDefault="00BE69CE" w:rsidP="00BE69CE">
      <w:pPr>
        <w:spacing w:before="100" w:beforeAutospacing="1" w:after="100" w:afterAutospacing="1" w:line="360" w:lineRule="auto"/>
        <w:jc w:val="both"/>
        <w:outlineLvl w:val="0"/>
        <w:rPr>
          <w:rFonts w:ascii="Times New Roman" w:eastAsia="Times New Roman" w:hAnsi="Times New Roman" w:cs="Times New Roman"/>
          <w:b/>
          <w:bCs/>
          <w:kern w:val="36"/>
          <w:sz w:val="32"/>
          <w:szCs w:val="32"/>
          <w:lang w:eastAsia="en-GB"/>
        </w:rPr>
      </w:pPr>
    </w:p>
    <w:p w14:paraId="1DDBD02A" w14:textId="14CD9122" w:rsidR="00BE69CE" w:rsidRDefault="00BE69CE" w:rsidP="00BE69CE">
      <w:pPr>
        <w:spacing w:before="100" w:beforeAutospacing="1" w:after="100" w:afterAutospacing="1" w:line="360" w:lineRule="auto"/>
        <w:jc w:val="both"/>
        <w:outlineLvl w:val="0"/>
        <w:rPr>
          <w:rFonts w:ascii="Times New Roman" w:eastAsia="Times New Roman" w:hAnsi="Times New Roman" w:cs="Times New Roman"/>
          <w:b/>
          <w:bCs/>
          <w:kern w:val="36"/>
          <w:sz w:val="32"/>
          <w:szCs w:val="32"/>
          <w:lang w:eastAsia="en-GB"/>
        </w:rPr>
      </w:pPr>
    </w:p>
    <w:p w14:paraId="2D458FD5" w14:textId="60ABA6FC" w:rsidR="00BE69CE" w:rsidRDefault="00BE69CE" w:rsidP="00BE69CE">
      <w:pPr>
        <w:spacing w:before="100" w:beforeAutospacing="1" w:after="100" w:afterAutospacing="1" w:line="360" w:lineRule="auto"/>
        <w:jc w:val="both"/>
        <w:outlineLvl w:val="0"/>
        <w:rPr>
          <w:rFonts w:ascii="Times New Roman" w:eastAsia="Times New Roman" w:hAnsi="Times New Roman" w:cs="Times New Roman"/>
          <w:b/>
          <w:bCs/>
          <w:kern w:val="36"/>
          <w:sz w:val="32"/>
          <w:szCs w:val="32"/>
          <w:lang w:eastAsia="en-GB"/>
        </w:rPr>
      </w:pPr>
    </w:p>
    <w:p w14:paraId="01CAE55F" w14:textId="77777777" w:rsidR="00BE69CE" w:rsidRDefault="00BE69CE" w:rsidP="00BE69CE">
      <w:pPr>
        <w:spacing w:before="100" w:beforeAutospacing="1" w:after="100" w:afterAutospacing="1" w:line="360" w:lineRule="auto"/>
        <w:jc w:val="both"/>
        <w:outlineLvl w:val="0"/>
        <w:rPr>
          <w:rFonts w:ascii="Times New Roman" w:eastAsia="Times New Roman" w:hAnsi="Times New Roman" w:cs="Times New Roman"/>
          <w:b/>
          <w:bCs/>
          <w:kern w:val="36"/>
          <w:sz w:val="32"/>
          <w:szCs w:val="32"/>
          <w:lang w:eastAsia="en-GB"/>
        </w:rPr>
      </w:pPr>
    </w:p>
    <w:p w14:paraId="5E29FD28" w14:textId="4D5185D2" w:rsidR="00BE69CE" w:rsidRPr="00BE69CE" w:rsidRDefault="00BE69CE" w:rsidP="00BE69CE">
      <w:pPr>
        <w:spacing w:before="100" w:beforeAutospacing="1" w:after="100" w:afterAutospacing="1" w:line="360" w:lineRule="auto"/>
        <w:jc w:val="both"/>
        <w:outlineLvl w:val="0"/>
        <w:rPr>
          <w:rFonts w:ascii="Times New Roman" w:eastAsia="Times New Roman" w:hAnsi="Times New Roman" w:cs="Times New Roman"/>
          <w:b/>
          <w:bCs/>
          <w:kern w:val="36"/>
          <w:sz w:val="32"/>
          <w:szCs w:val="32"/>
          <w:lang w:eastAsia="en-GB"/>
        </w:rPr>
      </w:pPr>
      <w:bookmarkStart w:id="0" w:name="_Toc225138917"/>
      <w:r w:rsidRPr="00BE69CE">
        <w:rPr>
          <w:rFonts w:ascii="Times New Roman" w:eastAsia="Times New Roman" w:hAnsi="Times New Roman" w:cs="Times New Roman"/>
          <w:b/>
          <w:bCs/>
          <w:kern w:val="36"/>
          <w:sz w:val="32"/>
          <w:szCs w:val="32"/>
          <w:lang w:eastAsia="en-GB"/>
        </w:rPr>
        <w:lastRenderedPageBreak/>
        <w:t xml:space="preserve">Part A: Annotated Bibliography </w:t>
      </w:r>
      <w:bookmarkEnd w:id="0"/>
    </w:p>
    <w:p w14:paraId="0BE1DB13" w14:textId="77777777" w:rsidR="00BE69CE" w:rsidRPr="00BE69CE" w:rsidRDefault="00BE69CE" w:rsidP="00BE69CE">
      <w:pPr>
        <w:spacing w:before="100" w:beforeAutospacing="1" w:after="100" w:afterAutospacing="1" w:line="360" w:lineRule="auto"/>
        <w:jc w:val="both"/>
        <w:outlineLvl w:val="2"/>
        <w:rPr>
          <w:rFonts w:ascii="Times New Roman" w:eastAsia="Times New Roman" w:hAnsi="Times New Roman" w:cs="Times New Roman"/>
          <w:b/>
          <w:bCs/>
          <w:sz w:val="27"/>
          <w:szCs w:val="27"/>
          <w:lang w:eastAsia="en-GB"/>
        </w:rPr>
      </w:pPr>
      <w:bookmarkStart w:id="1" w:name="_Toc225138918"/>
      <w:r w:rsidRPr="00BE69CE">
        <w:rPr>
          <w:rFonts w:ascii="Times New Roman" w:eastAsia="Times New Roman" w:hAnsi="Times New Roman" w:cs="Times New Roman"/>
          <w:b/>
          <w:bCs/>
          <w:sz w:val="27"/>
          <w:szCs w:val="27"/>
          <w:lang w:eastAsia="en-GB"/>
        </w:rPr>
        <w:t>1. Erikson's Psychosocial Theory</w:t>
      </w:r>
      <w:bookmarkEnd w:id="1"/>
    </w:p>
    <w:p w14:paraId="729E1ED2" w14:textId="77777777" w:rsidR="00BE69CE" w:rsidRPr="00BE69CE" w:rsidRDefault="00BE69CE" w:rsidP="00BE69CE">
      <w:pPr>
        <w:spacing w:before="100" w:beforeAutospacing="1" w:after="100" w:afterAutospacing="1" w:line="360" w:lineRule="auto"/>
        <w:jc w:val="both"/>
        <w:rPr>
          <w:rFonts w:ascii="Times New Roman" w:eastAsia="Times New Roman" w:hAnsi="Times New Roman" w:cs="Times New Roman"/>
          <w:lang w:eastAsia="en-GB"/>
        </w:rPr>
      </w:pPr>
      <w:r w:rsidRPr="00BE69CE">
        <w:rPr>
          <w:rFonts w:ascii="Times New Roman" w:eastAsia="Times New Roman" w:hAnsi="Times New Roman" w:cs="Times New Roman"/>
          <w:b/>
          <w:bCs/>
          <w:lang w:eastAsia="en-GB"/>
        </w:rPr>
        <w:t>References</w:t>
      </w:r>
      <w:r w:rsidRPr="00BE69CE">
        <w:rPr>
          <w:rFonts w:ascii="Times New Roman" w:eastAsia="Times New Roman" w:hAnsi="Times New Roman" w:cs="Times New Roman"/>
          <w:lang w:eastAsia="en-GB"/>
        </w:rPr>
        <w:br/>
        <w:t xml:space="preserve">Erikson, EH (1982) </w:t>
      </w:r>
      <w:r w:rsidRPr="00BE69CE">
        <w:rPr>
          <w:rFonts w:ascii="Times New Roman" w:eastAsia="Times New Roman" w:hAnsi="Times New Roman" w:cs="Times New Roman"/>
          <w:i/>
          <w:iCs/>
          <w:lang w:eastAsia="en-GB"/>
        </w:rPr>
        <w:t xml:space="preserve">The Life Cycle </w:t>
      </w:r>
      <w:proofErr w:type="gramStart"/>
      <w:r w:rsidRPr="00BE69CE">
        <w:rPr>
          <w:rFonts w:ascii="Times New Roman" w:eastAsia="Times New Roman" w:hAnsi="Times New Roman" w:cs="Times New Roman"/>
          <w:i/>
          <w:iCs/>
          <w:lang w:eastAsia="en-GB"/>
        </w:rPr>
        <w:t>Completed</w:t>
      </w:r>
      <w:r w:rsidRPr="00BE69CE">
        <w:rPr>
          <w:rFonts w:ascii="Times New Roman" w:eastAsia="Times New Roman" w:hAnsi="Times New Roman" w:cs="Times New Roman"/>
          <w:lang w:eastAsia="en-GB"/>
        </w:rPr>
        <w:t xml:space="preserve"> .</w:t>
      </w:r>
      <w:proofErr w:type="gramEnd"/>
      <w:r w:rsidRPr="00BE69CE">
        <w:rPr>
          <w:rFonts w:ascii="Times New Roman" w:eastAsia="Times New Roman" w:hAnsi="Times New Roman" w:cs="Times New Roman"/>
          <w:lang w:eastAsia="en-GB"/>
        </w:rPr>
        <w:t xml:space="preserve"> New York: WW Norton &amp; Company.</w:t>
      </w:r>
    </w:p>
    <w:p w14:paraId="371163F6" w14:textId="77777777" w:rsidR="00BE69CE" w:rsidRPr="00BE69CE" w:rsidRDefault="00BE69CE" w:rsidP="00BE69CE">
      <w:pPr>
        <w:spacing w:before="100" w:beforeAutospacing="1" w:after="100" w:afterAutospacing="1" w:line="360" w:lineRule="auto"/>
        <w:jc w:val="both"/>
        <w:rPr>
          <w:rFonts w:ascii="Times New Roman" w:eastAsia="Times New Roman" w:hAnsi="Times New Roman" w:cs="Times New Roman"/>
          <w:lang w:eastAsia="en-GB"/>
        </w:rPr>
      </w:pPr>
      <w:r w:rsidRPr="00BE69CE">
        <w:rPr>
          <w:rFonts w:ascii="Times New Roman" w:eastAsia="Times New Roman" w:hAnsi="Times New Roman" w:cs="Times New Roman"/>
          <w:b/>
          <w:bCs/>
          <w:lang w:eastAsia="en-GB"/>
        </w:rPr>
        <w:t>Summary</w:t>
      </w:r>
      <w:r w:rsidRPr="00BE69CE">
        <w:rPr>
          <w:rFonts w:ascii="Times New Roman" w:eastAsia="Times New Roman" w:hAnsi="Times New Roman" w:cs="Times New Roman"/>
          <w:lang w:eastAsia="en-GB"/>
        </w:rPr>
        <w:br/>
        <w:t xml:space="preserve">Erikson's psychosocial theory proposes that human development occurs across eight distinct stages, each characterized by a central conflict that must be resolved to achieve healthy psychological development. In later adulthood, the key stage is </w:t>
      </w:r>
      <w:r w:rsidRPr="00BE69CE">
        <w:rPr>
          <w:rFonts w:ascii="Times New Roman" w:eastAsia="Times New Roman" w:hAnsi="Times New Roman" w:cs="Times New Roman"/>
          <w:i/>
          <w:iCs/>
          <w:lang w:eastAsia="en-GB"/>
        </w:rPr>
        <w:t xml:space="preserve">ego integrity versus </w:t>
      </w:r>
      <w:proofErr w:type="gramStart"/>
      <w:r w:rsidRPr="00BE69CE">
        <w:rPr>
          <w:rFonts w:ascii="Times New Roman" w:eastAsia="Times New Roman" w:hAnsi="Times New Roman" w:cs="Times New Roman"/>
          <w:i/>
          <w:iCs/>
          <w:lang w:eastAsia="en-GB"/>
        </w:rPr>
        <w:t>despair</w:t>
      </w:r>
      <w:r w:rsidRPr="00BE69CE">
        <w:rPr>
          <w:rFonts w:ascii="Times New Roman" w:eastAsia="Times New Roman" w:hAnsi="Times New Roman" w:cs="Times New Roman"/>
          <w:lang w:eastAsia="en-GB"/>
        </w:rPr>
        <w:t xml:space="preserve"> ,</w:t>
      </w:r>
      <w:proofErr w:type="gramEnd"/>
      <w:r w:rsidRPr="00BE69CE">
        <w:rPr>
          <w:rFonts w:ascii="Times New Roman" w:eastAsia="Times New Roman" w:hAnsi="Times New Roman" w:cs="Times New Roman"/>
          <w:lang w:eastAsia="en-GB"/>
        </w:rPr>
        <w:t xml:space="preserve"> where individuals reflect on their lives and evaluate their sense of </w:t>
      </w:r>
      <w:proofErr w:type="spellStart"/>
      <w:r w:rsidRPr="00BE69CE">
        <w:rPr>
          <w:rFonts w:ascii="Times New Roman" w:eastAsia="Times New Roman" w:hAnsi="Times New Roman" w:cs="Times New Roman"/>
          <w:lang w:eastAsia="en-GB"/>
        </w:rPr>
        <w:t>fulfillment</w:t>
      </w:r>
      <w:proofErr w:type="spellEnd"/>
      <w:r w:rsidRPr="00BE69CE">
        <w:rPr>
          <w:rFonts w:ascii="Times New Roman" w:eastAsia="Times New Roman" w:hAnsi="Times New Roman" w:cs="Times New Roman"/>
          <w:lang w:eastAsia="en-GB"/>
        </w:rPr>
        <w:t>. Successful resolution results in wisdom and acceptance, whereas failure can lead to regret, dissatisfaction, and fear of death. Erikson emphasizes that social relationships, personal achievements, and life review processes are central to achieving integrity in old age.</w:t>
      </w:r>
    </w:p>
    <w:p w14:paraId="1B12EE2A" w14:textId="77777777" w:rsidR="00BE69CE" w:rsidRDefault="00BE69CE" w:rsidP="00BE69CE">
      <w:pPr>
        <w:spacing w:before="100" w:beforeAutospacing="1" w:after="100" w:afterAutospacing="1" w:line="360" w:lineRule="auto"/>
        <w:jc w:val="both"/>
        <w:rPr>
          <w:rFonts w:ascii="Times New Roman" w:eastAsia="Times New Roman" w:hAnsi="Times New Roman" w:cs="Times New Roman"/>
          <w:b/>
          <w:bCs/>
          <w:lang w:eastAsia="en-GB"/>
        </w:rPr>
      </w:pPr>
      <w:r w:rsidRPr="00BE69CE">
        <w:rPr>
          <w:rFonts w:ascii="Times New Roman" w:eastAsia="Times New Roman" w:hAnsi="Times New Roman" w:cs="Times New Roman"/>
          <w:b/>
          <w:bCs/>
          <w:lang w:eastAsia="en-GB"/>
        </w:rPr>
        <w:t>Critical Comment</w:t>
      </w:r>
    </w:p>
    <w:p w14:paraId="3134B001" w14:textId="40478B83" w:rsidR="00BE69CE" w:rsidRPr="00BE69CE" w:rsidRDefault="00BE69CE" w:rsidP="00BE69CE">
      <w:pPr>
        <w:spacing w:before="100" w:beforeAutospacing="1" w:after="100" w:afterAutospacing="1" w:line="360" w:lineRule="auto"/>
        <w:jc w:val="both"/>
        <w:rPr>
          <w:rFonts w:ascii="Times New Roman" w:eastAsia="Times New Roman" w:hAnsi="Times New Roman" w:cs="Times New Roman"/>
          <w:lang w:eastAsia="en-GB"/>
        </w:rPr>
      </w:pPr>
      <w:r w:rsidRPr="00BE69CE">
        <w:rPr>
          <w:rFonts w:ascii="Times New Roman" w:eastAsia="Times New Roman" w:hAnsi="Times New Roman" w:cs="Times New Roman"/>
          <w:lang w:eastAsia="en-GB"/>
        </w:rPr>
        <w:t>This theory remains highly relevant in health and social care settings, particularly in supporting older adults through reflective practices such as reminiscence therapy. Encouraging life review can promote psychological well-being and reduce depression among elderly individuals. However, Erikson's model has been criticized for its linear and stage-based approach, which may not account for diverse life experiences or cultural differences. Additionally, it assumes that development follows a fixed sequence, which may not reflect the complexity of modern ageing. Despite these limitations, the theory provides a valuable framework for practitioners to understand emotional needs in later life and to design person-centered interventions that foster dignity and meaning.</w:t>
      </w:r>
    </w:p>
    <w:p w14:paraId="4D50F5D2" w14:textId="053981D9" w:rsidR="00BE69CE" w:rsidRPr="00BE69CE" w:rsidRDefault="00BE69CE" w:rsidP="00BE69CE">
      <w:pPr>
        <w:spacing w:line="360" w:lineRule="auto"/>
        <w:jc w:val="both"/>
        <w:rPr>
          <w:rFonts w:ascii="Times New Roman" w:eastAsia="Times New Roman" w:hAnsi="Times New Roman" w:cs="Times New Roman"/>
          <w:lang w:eastAsia="en-GB"/>
        </w:rPr>
      </w:pPr>
    </w:p>
    <w:p w14:paraId="35F362DD" w14:textId="77777777" w:rsidR="00BE69CE" w:rsidRPr="00BE69CE" w:rsidRDefault="00BE69CE" w:rsidP="00BE69CE">
      <w:pPr>
        <w:spacing w:before="100" w:beforeAutospacing="1" w:after="100" w:afterAutospacing="1" w:line="360" w:lineRule="auto"/>
        <w:jc w:val="both"/>
        <w:outlineLvl w:val="2"/>
        <w:rPr>
          <w:rFonts w:ascii="Times New Roman" w:eastAsia="Times New Roman" w:hAnsi="Times New Roman" w:cs="Times New Roman"/>
          <w:b/>
          <w:bCs/>
          <w:sz w:val="27"/>
          <w:szCs w:val="27"/>
          <w:lang w:eastAsia="en-GB"/>
        </w:rPr>
      </w:pPr>
      <w:bookmarkStart w:id="2" w:name="_Toc225138919"/>
      <w:r w:rsidRPr="00BE69CE">
        <w:rPr>
          <w:rFonts w:ascii="Times New Roman" w:eastAsia="Times New Roman" w:hAnsi="Times New Roman" w:cs="Times New Roman"/>
          <w:b/>
          <w:bCs/>
          <w:sz w:val="27"/>
          <w:szCs w:val="27"/>
          <w:lang w:eastAsia="en-GB"/>
        </w:rPr>
        <w:t xml:space="preserve">2. </w:t>
      </w:r>
      <w:proofErr w:type="spellStart"/>
      <w:r w:rsidRPr="00BE69CE">
        <w:rPr>
          <w:rFonts w:ascii="Times New Roman" w:eastAsia="Times New Roman" w:hAnsi="Times New Roman" w:cs="Times New Roman"/>
          <w:b/>
          <w:bCs/>
          <w:sz w:val="27"/>
          <w:szCs w:val="27"/>
          <w:lang w:eastAsia="en-GB"/>
        </w:rPr>
        <w:t>Havighurst's</w:t>
      </w:r>
      <w:proofErr w:type="spellEnd"/>
      <w:r w:rsidRPr="00BE69CE">
        <w:rPr>
          <w:rFonts w:ascii="Times New Roman" w:eastAsia="Times New Roman" w:hAnsi="Times New Roman" w:cs="Times New Roman"/>
          <w:b/>
          <w:bCs/>
          <w:sz w:val="27"/>
          <w:szCs w:val="27"/>
          <w:lang w:eastAsia="en-GB"/>
        </w:rPr>
        <w:t xml:space="preserve"> Activity Theory</w:t>
      </w:r>
      <w:bookmarkEnd w:id="2"/>
    </w:p>
    <w:p w14:paraId="55248F80" w14:textId="77777777" w:rsidR="00BE69CE" w:rsidRPr="00BE69CE" w:rsidRDefault="00BE69CE" w:rsidP="00BE69CE">
      <w:pPr>
        <w:spacing w:before="100" w:beforeAutospacing="1" w:after="100" w:afterAutospacing="1" w:line="360" w:lineRule="auto"/>
        <w:jc w:val="both"/>
        <w:rPr>
          <w:rFonts w:ascii="Times New Roman" w:eastAsia="Times New Roman" w:hAnsi="Times New Roman" w:cs="Times New Roman"/>
          <w:lang w:eastAsia="en-GB"/>
        </w:rPr>
      </w:pPr>
      <w:r w:rsidRPr="00BE69CE">
        <w:rPr>
          <w:rFonts w:ascii="Times New Roman" w:eastAsia="Times New Roman" w:hAnsi="Times New Roman" w:cs="Times New Roman"/>
          <w:b/>
          <w:bCs/>
          <w:lang w:eastAsia="en-GB"/>
        </w:rPr>
        <w:t>Reference</w:t>
      </w:r>
      <w:r w:rsidRPr="00BE69CE">
        <w:rPr>
          <w:rFonts w:ascii="Times New Roman" w:eastAsia="Times New Roman" w:hAnsi="Times New Roman" w:cs="Times New Roman"/>
          <w:lang w:eastAsia="en-GB"/>
        </w:rPr>
        <w:br/>
      </w:r>
      <w:proofErr w:type="spellStart"/>
      <w:r w:rsidRPr="00BE69CE">
        <w:rPr>
          <w:rFonts w:ascii="Times New Roman" w:eastAsia="Times New Roman" w:hAnsi="Times New Roman" w:cs="Times New Roman"/>
          <w:lang w:eastAsia="en-GB"/>
        </w:rPr>
        <w:t>Havighurst</w:t>
      </w:r>
      <w:proofErr w:type="spellEnd"/>
      <w:r w:rsidRPr="00BE69CE">
        <w:rPr>
          <w:rFonts w:ascii="Times New Roman" w:eastAsia="Times New Roman" w:hAnsi="Times New Roman" w:cs="Times New Roman"/>
          <w:lang w:eastAsia="en-GB"/>
        </w:rPr>
        <w:t xml:space="preserve">, RJ (1961) 'Successful ageing', </w:t>
      </w:r>
      <w:r w:rsidRPr="00BE69CE">
        <w:rPr>
          <w:rFonts w:ascii="Times New Roman" w:eastAsia="Times New Roman" w:hAnsi="Times New Roman" w:cs="Times New Roman"/>
          <w:i/>
          <w:iCs/>
          <w:lang w:eastAsia="en-GB"/>
        </w:rPr>
        <w:t xml:space="preserve">The </w:t>
      </w:r>
      <w:proofErr w:type="gramStart"/>
      <w:r w:rsidRPr="00BE69CE">
        <w:rPr>
          <w:rFonts w:ascii="Times New Roman" w:eastAsia="Times New Roman" w:hAnsi="Times New Roman" w:cs="Times New Roman"/>
          <w:i/>
          <w:iCs/>
          <w:lang w:eastAsia="en-GB"/>
        </w:rPr>
        <w:t>Gerontologist</w:t>
      </w:r>
      <w:r w:rsidRPr="00BE69CE">
        <w:rPr>
          <w:rFonts w:ascii="Times New Roman" w:eastAsia="Times New Roman" w:hAnsi="Times New Roman" w:cs="Times New Roman"/>
          <w:lang w:eastAsia="en-GB"/>
        </w:rPr>
        <w:t xml:space="preserve"> ,</w:t>
      </w:r>
      <w:proofErr w:type="gramEnd"/>
      <w:r w:rsidRPr="00BE69CE">
        <w:rPr>
          <w:rFonts w:ascii="Times New Roman" w:eastAsia="Times New Roman" w:hAnsi="Times New Roman" w:cs="Times New Roman"/>
          <w:lang w:eastAsia="en-GB"/>
        </w:rPr>
        <w:t xml:space="preserve"> 1(1), pp. 8–13.</w:t>
      </w:r>
    </w:p>
    <w:p w14:paraId="76A20BD2" w14:textId="77777777" w:rsidR="00BE69CE" w:rsidRPr="00BE69CE" w:rsidRDefault="00BE69CE" w:rsidP="00BE69CE">
      <w:pPr>
        <w:spacing w:before="100" w:beforeAutospacing="1" w:after="100" w:afterAutospacing="1" w:line="360" w:lineRule="auto"/>
        <w:jc w:val="both"/>
        <w:rPr>
          <w:rFonts w:ascii="Times New Roman" w:eastAsia="Times New Roman" w:hAnsi="Times New Roman" w:cs="Times New Roman"/>
          <w:lang w:eastAsia="en-GB"/>
        </w:rPr>
      </w:pPr>
      <w:r w:rsidRPr="00BE69CE">
        <w:rPr>
          <w:rFonts w:ascii="Times New Roman" w:eastAsia="Times New Roman" w:hAnsi="Times New Roman" w:cs="Times New Roman"/>
          <w:b/>
          <w:bCs/>
          <w:lang w:eastAsia="en-GB"/>
        </w:rPr>
        <w:lastRenderedPageBreak/>
        <w:t>Summary</w:t>
      </w:r>
      <w:r w:rsidRPr="00BE69CE">
        <w:rPr>
          <w:rFonts w:ascii="Times New Roman" w:eastAsia="Times New Roman" w:hAnsi="Times New Roman" w:cs="Times New Roman"/>
          <w:lang w:eastAsia="en-GB"/>
        </w:rPr>
        <w:br/>
      </w:r>
      <w:proofErr w:type="spellStart"/>
      <w:r w:rsidRPr="00BE69CE">
        <w:rPr>
          <w:rFonts w:ascii="Times New Roman" w:eastAsia="Times New Roman" w:hAnsi="Times New Roman" w:cs="Times New Roman"/>
          <w:lang w:eastAsia="en-GB"/>
        </w:rPr>
        <w:t>Havighurst's</w:t>
      </w:r>
      <w:proofErr w:type="spellEnd"/>
      <w:r w:rsidRPr="00BE69CE">
        <w:rPr>
          <w:rFonts w:ascii="Times New Roman" w:eastAsia="Times New Roman" w:hAnsi="Times New Roman" w:cs="Times New Roman"/>
          <w:lang w:eastAsia="en-GB"/>
        </w:rPr>
        <w:t xml:space="preserve"> Activity Theory suggests that successful aging occurs when older adults remain active and engaged in social, physical, and cognitive activities. The theory argues that maintaining roles, relationships, and participation in meaningful activities leads to higher life satisfaction and improved well-being. It contrasts with disengagement theory, which proposes that withdrawal from society is a natural part of aging. </w:t>
      </w:r>
      <w:proofErr w:type="spellStart"/>
      <w:r w:rsidRPr="00BE69CE">
        <w:rPr>
          <w:rFonts w:ascii="Times New Roman" w:eastAsia="Times New Roman" w:hAnsi="Times New Roman" w:cs="Times New Roman"/>
          <w:lang w:eastAsia="en-GB"/>
        </w:rPr>
        <w:t>Havighurst</w:t>
      </w:r>
      <w:proofErr w:type="spellEnd"/>
      <w:r w:rsidRPr="00BE69CE">
        <w:rPr>
          <w:rFonts w:ascii="Times New Roman" w:eastAsia="Times New Roman" w:hAnsi="Times New Roman" w:cs="Times New Roman"/>
          <w:lang w:eastAsia="en-GB"/>
        </w:rPr>
        <w:t xml:space="preserve"> emphasizes continuity of lifestyle and the importance of replacing lost roles (</w:t>
      </w:r>
      <w:proofErr w:type="spellStart"/>
      <w:r w:rsidRPr="00BE69CE">
        <w:rPr>
          <w:rFonts w:ascii="Times New Roman" w:eastAsia="Times New Roman" w:hAnsi="Times New Roman" w:cs="Times New Roman"/>
          <w:lang w:eastAsia="en-GB"/>
        </w:rPr>
        <w:t>eg</w:t>
      </w:r>
      <w:proofErr w:type="spellEnd"/>
      <w:r w:rsidRPr="00BE69CE">
        <w:rPr>
          <w:rFonts w:ascii="Times New Roman" w:eastAsia="Times New Roman" w:hAnsi="Times New Roman" w:cs="Times New Roman"/>
          <w:lang w:eastAsia="en-GB"/>
        </w:rPr>
        <w:t>, retirement) with new meaningful activities.</w:t>
      </w:r>
    </w:p>
    <w:p w14:paraId="489BABA0" w14:textId="77777777" w:rsidR="00BE69CE" w:rsidRDefault="00BE69CE" w:rsidP="00BE69CE">
      <w:pPr>
        <w:spacing w:before="100" w:beforeAutospacing="1" w:after="100" w:afterAutospacing="1" w:line="360" w:lineRule="auto"/>
        <w:jc w:val="both"/>
        <w:rPr>
          <w:rFonts w:ascii="Times New Roman" w:eastAsia="Times New Roman" w:hAnsi="Times New Roman" w:cs="Times New Roman"/>
          <w:b/>
          <w:bCs/>
          <w:lang w:eastAsia="en-GB"/>
        </w:rPr>
      </w:pPr>
      <w:r w:rsidRPr="00BE69CE">
        <w:rPr>
          <w:rFonts w:ascii="Times New Roman" w:eastAsia="Times New Roman" w:hAnsi="Times New Roman" w:cs="Times New Roman"/>
          <w:b/>
          <w:bCs/>
          <w:lang w:eastAsia="en-GB"/>
        </w:rPr>
        <w:t>Critical Comment</w:t>
      </w:r>
    </w:p>
    <w:p w14:paraId="0EFE1F48" w14:textId="1713EA80" w:rsidR="00BE69CE" w:rsidRPr="00BE69CE" w:rsidRDefault="00BE69CE" w:rsidP="00BE69CE">
      <w:pPr>
        <w:spacing w:before="100" w:beforeAutospacing="1" w:after="100" w:afterAutospacing="1" w:line="360" w:lineRule="auto"/>
        <w:jc w:val="both"/>
        <w:rPr>
          <w:rFonts w:ascii="Times New Roman" w:eastAsia="Times New Roman" w:hAnsi="Times New Roman" w:cs="Times New Roman"/>
          <w:lang w:eastAsia="en-GB"/>
        </w:rPr>
      </w:pPr>
      <w:r w:rsidRPr="00BE69CE">
        <w:rPr>
          <w:rFonts w:ascii="Times New Roman" w:eastAsia="Times New Roman" w:hAnsi="Times New Roman" w:cs="Times New Roman"/>
          <w:lang w:eastAsia="en-GB"/>
        </w:rPr>
        <w:t>Activity Theory is particularly useful in health and social care as it underpins many interventions aimed at promoting active aging, such as community programs, social groups, and physical activity initiatives. It highlights the importance of independence and engagement in preventing loneliness and cognitive decline. However, the theory may overlook structural barriers such as poor health, disability, or socioeconomic limitations that restrict participation. It also risks placing responsibility on individuals without considering systemic inequalities. Nevertheless, it remains influential in shaping policies and practices that encourage social inclusion and well-being among older adults.</w:t>
      </w:r>
    </w:p>
    <w:p w14:paraId="4602C8A6" w14:textId="77777777" w:rsidR="00BE69CE" w:rsidRPr="00BE69CE" w:rsidRDefault="00BE69CE" w:rsidP="00BE69CE">
      <w:pPr>
        <w:spacing w:before="100" w:beforeAutospacing="1" w:after="100" w:afterAutospacing="1" w:line="360" w:lineRule="auto"/>
        <w:jc w:val="both"/>
        <w:outlineLvl w:val="2"/>
        <w:rPr>
          <w:rFonts w:ascii="Times New Roman" w:eastAsia="Times New Roman" w:hAnsi="Times New Roman" w:cs="Times New Roman"/>
          <w:b/>
          <w:bCs/>
          <w:sz w:val="27"/>
          <w:szCs w:val="27"/>
          <w:lang w:eastAsia="en-GB"/>
        </w:rPr>
      </w:pPr>
      <w:bookmarkStart w:id="3" w:name="_Toc225138920"/>
      <w:r w:rsidRPr="00BE69CE">
        <w:rPr>
          <w:rFonts w:ascii="Times New Roman" w:eastAsia="Times New Roman" w:hAnsi="Times New Roman" w:cs="Times New Roman"/>
          <w:b/>
          <w:bCs/>
          <w:sz w:val="27"/>
          <w:szCs w:val="27"/>
          <w:lang w:eastAsia="en-GB"/>
        </w:rPr>
        <w:t>3. Bowlby's Attachment Theory</w:t>
      </w:r>
      <w:bookmarkEnd w:id="3"/>
    </w:p>
    <w:p w14:paraId="73D86AAF" w14:textId="77777777" w:rsidR="00BE69CE" w:rsidRPr="00BE69CE" w:rsidRDefault="00BE69CE" w:rsidP="00BE69CE">
      <w:pPr>
        <w:spacing w:before="100" w:beforeAutospacing="1" w:after="100" w:afterAutospacing="1" w:line="360" w:lineRule="auto"/>
        <w:jc w:val="both"/>
        <w:rPr>
          <w:rFonts w:ascii="Times New Roman" w:eastAsia="Times New Roman" w:hAnsi="Times New Roman" w:cs="Times New Roman"/>
          <w:lang w:eastAsia="en-GB"/>
        </w:rPr>
      </w:pPr>
      <w:r w:rsidRPr="00BE69CE">
        <w:rPr>
          <w:rFonts w:ascii="Times New Roman" w:eastAsia="Times New Roman" w:hAnsi="Times New Roman" w:cs="Times New Roman"/>
          <w:b/>
          <w:bCs/>
          <w:lang w:eastAsia="en-GB"/>
        </w:rPr>
        <w:t>Reference</w:t>
      </w:r>
      <w:r w:rsidRPr="00BE69CE">
        <w:rPr>
          <w:rFonts w:ascii="Times New Roman" w:eastAsia="Times New Roman" w:hAnsi="Times New Roman" w:cs="Times New Roman"/>
          <w:lang w:eastAsia="en-GB"/>
        </w:rPr>
        <w:br/>
        <w:t xml:space="preserve">Bowlby, J. (1988) </w:t>
      </w:r>
      <w:r w:rsidRPr="00BE69CE">
        <w:rPr>
          <w:rFonts w:ascii="Times New Roman" w:eastAsia="Times New Roman" w:hAnsi="Times New Roman" w:cs="Times New Roman"/>
          <w:i/>
          <w:iCs/>
          <w:lang w:eastAsia="en-GB"/>
        </w:rPr>
        <w:t xml:space="preserve">A Secure Base: Parent-Child Attachment and Healthy Human </w:t>
      </w:r>
      <w:proofErr w:type="gramStart"/>
      <w:r w:rsidRPr="00BE69CE">
        <w:rPr>
          <w:rFonts w:ascii="Times New Roman" w:eastAsia="Times New Roman" w:hAnsi="Times New Roman" w:cs="Times New Roman"/>
          <w:i/>
          <w:iCs/>
          <w:lang w:eastAsia="en-GB"/>
        </w:rPr>
        <w:t>Development</w:t>
      </w:r>
      <w:r w:rsidRPr="00BE69CE">
        <w:rPr>
          <w:rFonts w:ascii="Times New Roman" w:eastAsia="Times New Roman" w:hAnsi="Times New Roman" w:cs="Times New Roman"/>
          <w:lang w:eastAsia="en-GB"/>
        </w:rPr>
        <w:t xml:space="preserve"> .</w:t>
      </w:r>
      <w:proofErr w:type="gramEnd"/>
      <w:r w:rsidRPr="00BE69CE">
        <w:rPr>
          <w:rFonts w:ascii="Times New Roman" w:eastAsia="Times New Roman" w:hAnsi="Times New Roman" w:cs="Times New Roman"/>
          <w:lang w:eastAsia="en-GB"/>
        </w:rPr>
        <w:t xml:space="preserve"> London: Routledge.</w:t>
      </w:r>
    </w:p>
    <w:p w14:paraId="304BBE26" w14:textId="7A2E65FD" w:rsidR="00BE69CE" w:rsidRPr="00BE69CE" w:rsidRDefault="00BE69CE" w:rsidP="00BE69CE">
      <w:pPr>
        <w:spacing w:before="100" w:beforeAutospacing="1" w:after="100" w:afterAutospacing="1" w:line="360" w:lineRule="auto"/>
        <w:jc w:val="both"/>
        <w:rPr>
          <w:rFonts w:ascii="Times New Roman" w:eastAsia="Times New Roman" w:hAnsi="Times New Roman" w:cs="Times New Roman"/>
          <w:lang w:eastAsia="en-GB"/>
        </w:rPr>
      </w:pPr>
      <w:r w:rsidRPr="00BE69CE">
        <w:rPr>
          <w:rFonts w:ascii="Times New Roman" w:eastAsia="Times New Roman" w:hAnsi="Times New Roman" w:cs="Times New Roman"/>
          <w:b/>
          <w:bCs/>
          <w:lang w:eastAsia="en-GB"/>
        </w:rPr>
        <w:t>Summary</w:t>
      </w:r>
      <w:r w:rsidRPr="00BE69CE">
        <w:rPr>
          <w:rFonts w:ascii="Times New Roman" w:eastAsia="Times New Roman" w:hAnsi="Times New Roman" w:cs="Times New Roman"/>
          <w:lang w:eastAsia="en-GB"/>
        </w:rPr>
        <w:br/>
        <w:t>Bowlby's Attachment Theory focuses on the importance of early relationships in shaping emotional development and behavior across the lifespan. The theory posits that secure attachments formed in childhood lead to healthier interpersonal relationships, emotional regulation, and resilience in adulthood. In later life, attachment styles continue to influence how individuals cope with loss, illness, and dependency. Securely attached individuals are more likely to seek support and maintain positive relationships, whereas insecure attachment may lead to anxiety, withdrawal, or difficulty trusting caregivers.</w:t>
      </w:r>
    </w:p>
    <w:p w14:paraId="6CB2658D" w14:textId="2E7DEF22" w:rsidR="00BE69CE" w:rsidRDefault="00BE69CE" w:rsidP="00BE69CE">
      <w:pPr>
        <w:spacing w:before="100" w:beforeAutospacing="1" w:after="100" w:afterAutospacing="1" w:line="360" w:lineRule="auto"/>
        <w:jc w:val="both"/>
        <w:rPr>
          <w:rFonts w:ascii="Times New Roman" w:eastAsia="Times New Roman" w:hAnsi="Times New Roman" w:cs="Times New Roman"/>
          <w:b/>
          <w:bCs/>
          <w:lang w:eastAsia="en-GB"/>
        </w:rPr>
      </w:pPr>
      <w:r w:rsidRPr="00BE69CE">
        <w:rPr>
          <w:rFonts w:ascii="Times New Roman" w:eastAsia="Times New Roman" w:hAnsi="Times New Roman" w:cs="Times New Roman"/>
          <w:b/>
          <w:bCs/>
          <w:lang w:eastAsia="en-GB"/>
        </w:rPr>
        <w:lastRenderedPageBreak/>
        <w:t>Critical Comment</w:t>
      </w:r>
    </w:p>
    <w:p w14:paraId="3E8EC570" w14:textId="12EED041" w:rsidR="00BE69CE" w:rsidRPr="00BE69CE" w:rsidRDefault="00BE69CE" w:rsidP="00BE69CE">
      <w:pPr>
        <w:spacing w:before="100" w:beforeAutospacing="1" w:after="100" w:afterAutospacing="1" w:line="360" w:lineRule="auto"/>
        <w:jc w:val="both"/>
        <w:rPr>
          <w:rFonts w:ascii="Times New Roman" w:eastAsia="Times New Roman" w:hAnsi="Times New Roman" w:cs="Times New Roman"/>
          <w:lang w:eastAsia="en-GB"/>
        </w:rPr>
      </w:pPr>
      <w:r w:rsidRPr="00BE69CE">
        <w:rPr>
          <w:rFonts w:ascii="Times New Roman" w:eastAsia="Times New Roman" w:hAnsi="Times New Roman" w:cs="Times New Roman"/>
          <w:lang w:eastAsia="en-GB"/>
        </w:rPr>
        <w:t>Attachment theory is highly relevant in health and social care, particularly in understanding how older adults respond to care environments, such as residential homes or hospital settings. It can inform person-centered care by recognizing the importance of trust, consistency, and emotional security in caregiver relationships. However, critics argue that the theory places too much emphasis on early childhood experiences and may underestimate the capacity for change across the lifespan. Additionally, it may not fully account for cultural variations in attachment behavio</w:t>
      </w:r>
      <w:r>
        <w:rPr>
          <w:rFonts w:ascii="Times New Roman" w:eastAsia="Times New Roman" w:hAnsi="Times New Roman" w:cs="Times New Roman"/>
          <w:lang w:eastAsia="en-GB"/>
        </w:rPr>
        <w:t>u</w:t>
      </w:r>
      <w:r w:rsidRPr="00BE69CE">
        <w:rPr>
          <w:rFonts w:ascii="Times New Roman" w:eastAsia="Times New Roman" w:hAnsi="Times New Roman" w:cs="Times New Roman"/>
          <w:lang w:eastAsia="en-GB"/>
        </w:rPr>
        <w:t>rs. Despite this, it provides a strong foundation for understanding emotional needs and improving care quality for older adults.</w:t>
      </w:r>
    </w:p>
    <w:p w14:paraId="063939F9" w14:textId="77777777" w:rsidR="00BE69CE" w:rsidRPr="00BE69CE" w:rsidRDefault="00BE69CE" w:rsidP="00BE69CE">
      <w:pPr>
        <w:spacing w:before="100" w:beforeAutospacing="1" w:after="100" w:afterAutospacing="1" w:line="360" w:lineRule="auto"/>
        <w:jc w:val="both"/>
        <w:outlineLvl w:val="2"/>
        <w:rPr>
          <w:rFonts w:ascii="Times New Roman" w:eastAsia="Times New Roman" w:hAnsi="Times New Roman" w:cs="Times New Roman"/>
          <w:b/>
          <w:bCs/>
          <w:sz w:val="27"/>
          <w:szCs w:val="27"/>
          <w:lang w:eastAsia="en-GB"/>
        </w:rPr>
      </w:pPr>
      <w:bookmarkStart w:id="4" w:name="_Toc225138921"/>
      <w:r w:rsidRPr="00BE69CE">
        <w:rPr>
          <w:rFonts w:ascii="Times New Roman" w:eastAsia="Times New Roman" w:hAnsi="Times New Roman" w:cs="Times New Roman"/>
          <w:b/>
          <w:bCs/>
          <w:sz w:val="27"/>
          <w:szCs w:val="27"/>
          <w:lang w:eastAsia="en-GB"/>
        </w:rPr>
        <w:t>4. Positive Psychology and Aging</w:t>
      </w:r>
      <w:bookmarkEnd w:id="4"/>
    </w:p>
    <w:p w14:paraId="5C71C897" w14:textId="77777777" w:rsidR="00BE69CE" w:rsidRPr="00BE69CE" w:rsidRDefault="00BE69CE" w:rsidP="00BE69CE">
      <w:pPr>
        <w:spacing w:before="100" w:beforeAutospacing="1" w:after="100" w:afterAutospacing="1" w:line="360" w:lineRule="auto"/>
        <w:jc w:val="both"/>
        <w:rPr>
          <w:rFonts w:ascii="Times New Roman" w:eastAsia="Times New Roman" w:hAnsi="Times New Roman" w:cs="Times New Roman"/>
          <w:lang w:eastAsia="en-GB"/>
        </w:rPr>
      </w:pPr>
      <w:r w:rsidRPr="00BE69CE">
        <w:rPr>
          <w:rFonts w:ascii="Times New Roman" w:eastAsia="Times New Roman" w:hAnsi="Times New Roman" w:cs="Times New Roman"/>
          <w:b/>
          <w:bCs/>
          <w:lang w:eastAsia="en-GB"/>
        </w:rPr>
        <w:t>Reference</w:t>
      </w:r>
      <w:r w:rsidRPr="00BE69CE">
        <w:rPr>
          <w:rFonts w:ascii="Times New Roman" w:eastAsia="Times New Roman" w:hAnsi="Times New Roman" w:cs="Times New Roman"/>
          <w:lang w:eastAsia="en-GB"/>
        </w:rPr>
        <w:br/>
        <w:t xml:space="preserve">Seligman, MEP (2011) </w:t>
      </w:r>
      <w:r w:rsidRPr="00BE69CE">
        <w:rPr>
          <w:rFonts w:ascii="Times New Roman" w:eastAsia="Times New Roman" w:hAnsi="Times New Roman" w:cs="Times New Roman"/>
          <w:i/>
          <w:iCs/>
          <w:lang w:eastAsia="en-GB"/>
        </w:rPr>
        <w:t>Flourish: A Visionary New Understanding of Happiness and Well-</w:t>
      </w:r>
      <w:proofErr w:type="gramStart"/>
      <w:r w:rsidRPr="00BE69CE">
        <w:rPr>
          <w:rFonts w:ascii="Times New Roman" w:eastAsia="Times New Roman" w:hAnsi="Times New Roman" w:cs="Times New Roman"/>
          <w:i/>
          <w:iCs/>
          <w:lang w:eastAsia="en-GB"/>
        </w:rPr>
        <w:t>being</w:t>
      </w:r>
      <w:r w:rsidRPr="00BE69CE">
        <w:rPr>
          <w:rFonts w:ascii="Times New Roman" w:eastAsia="Times New Roman" w:hAnsi="Times New Roman" w:cs="Times New Roman"/>
          <w:lang w:eastAsia="en-GB"/>
        </w:rPr>
        <w:t xml:space="preserve"> .</w:t>
      </w:r>
      <w:proofErr w:type="gramEnd"/>
      <w:r w:rsidRPr="00BE69CE">
        <w:rPr>
          <w:rFonts w:ascii="Times New Roman" w:eastAsia="Times New Roman" w:hAnsi="Times New Roman" w:cs="Times New Roman"/>
          <w:lang w:eastAsia="en-GB"/>
        </w:rPr>
        <w:t xml:space="preserve"> New York: Free Press.</w:t>
      </w:r>
    </w:p>
    <w:p w14:paraId="14293F78" w14:textId="77777777" w:rsidR="00BE69CE" w:rsidRPr="00BE69CE" w:rsidRDefault="00BE69CE" w:rsidP="00BE69CE">
      <w:pPr>
        <w:spacing w:before="100" w:beforeAutospacing="1" w:after="100" w:afterAutospacing="1" w:line="360" w:lineRule="auto"/>
        <w:jc w:val="both"/>
        <w:rPr>
          <w:rFonts w:ascii="Times New Roman" w:eastAsia="Times New Roman" w:hAnsi="Times New Roman" w:cs="Times New Roman"/>
          <w:lang w:eastAsia="en-GB"/>
        </w:rPr>
      </w:pPr>
      <w:r w:rsidRPr="00BE69CE">
        <w:rPr>
          <w:rFonts w:ascii="Times New Roman" w:eastAsia="Times New Roman" w:hAnsi="Times New Roman" w:cs="Times New Roman"/>
          <w:b/>
          <w:bCs/>
          <w:lang w:eastAsia="en-GB"/>
        </w:rPr>
        <w:t>Summary</w:t>
      </w:r>
      <w:r w:rsidRPr="00BE69CE">
        <w:rPr>
          <w:rFonts w:ascii="Times New Roman" w:eastAsia="Times New Roman" w:hAnsi="Times New Roman" w:cs="Times New Roman"/>
          <w:lang w:eastAsia="en-GB"/>
        </w:rPr>
        <w:br/>
        <w:t xml:space="preserve">Positive psychology focuses on strengths, well-being, and the factors that enable individuals to thrive rather than merely addressing deficits or illness. Seligman's PERMA model identifies five key components of well-being: Positive emotion, Engagement, Relationships, Meaning, and Accomplishment. In the context of aging, positive psychology emphasizes resilience, life satisfaction, and the potential for growth in later life. It challenges negative stereotypes of aging by highlighting opportunities for </w:t>
      </w:r>
      <w:proofErr w:type="spellStart"/>
      <w:r w:rsidRPr="00BE69CE">
        <w:rPr>
          <w:rFonts w:ascii="Times New Roman" w:eastAsia="Times New Roman" w:hAnsi="Times New Roman" w:cs="Times New Roman"/>
          <w:lang w:eastAsia="en-GB"/>
        </w:rPr>
        <w:t>fulfillment</w:t>
      </w:r>
      <w:proofErr w:type="spellEnd"/>
      <w:r w:rsidRPr="00BE69CE">
        <w:rPr>
          <w:rFonts w:ascii="Times New Roman" w:eastAsia="Times New Roman" w:hAnsi="Times New Roman" w:cs="Times New Roman"/>
          <w:lang w:eastAsia="en-GB"/>
        </w:rPr>
        <w:t xml:space="preserve"> and continued development.</w:t>
      </w:r>
    </w:p>
    <w:p w14:paraId="385DB4F4" w14:textId="77777777" w:rsidR="00BE69CE" w:rsidRDefault="00BE69CE" w:rsidP="00BE69CE">
      <w:pPr>
        <w:spacing w:before="100" w:beforeAutospacing="1" w:after="100" w:afterAutospacing="1" w:line="360" w:lineRule="auto"/>
        <w:jc w:val="both"/>
        <w:rPr>
          <w:rFonts w:ascii="Times New Roman" w:eastAsia="Times New Roman" w:hAnsi="Times New Roman" w:cs="Times New Roman"/>
          <w:b/>
          <w:bCs/>
          <w:lang w:eastAsia="en-GB"/>
        </w:rPr>
      </w:pPr>
      <w:r w:rsidRPr="00BE69CE">
        <w:rPr>
          <w:rFonts w:ascii="Times New Roman" w:eastAsia="Times New Roman" w:hAnsi="Times New Roman" w:cs="Times New Roman"/>
          <w:b/>
          <w:bCs/>
          <w:lang w:eastAsia="en-GB"/>
        </w:rPr>
        <w:t>Critical Comment</w:t>
      </w:r>
    </w:p>
    <w:p w14:paraId="0D74A6AE" w14:textId="7DF3BCB8" w:rsidR="00BE69CE" w:rsidRPr="00BE69CE" w:rsidRDefault="00BE69CE" w:rsidP="00BE69CE">
      <w:pPr>
        <w:spacing w:before="100" w:beforeAutospacing="1" w:after="100" w:afterAutospacing="1" w:line="360" w:lineRule="auto"/>
        <w:jc w:val="both"/>
        <w:rPr>
          <w:rFonts w:ascii="Times New Roman" w:eastAsia="Times New Roman" w:hAnsi="Times New Roman" w:cs="Times New Roman"/>
          <w:lang w:eastAsia="en-GB"/>
        </w:rPr>
      </w:pPr>
      <w:r w:rsidRPr="00BE69CE">
        <w:rPr>
          <w:rFonts w:ascii="Times New Roman" w:eastAsia="Times New Roman" w:hAnsi="Times New Roman" w:cs="Times New Roman"/>
          <w:lang w:eastAsia="en-GB"/>
        </w:rPr>
        <w:t>Positive psychology offers a modern and strengths-based approach that is highly applicable in health and social care. It encourages practitioners to focus on enhancing quality of life rather than solely managing decline. Interventions such as gratitude exercises, social engagement, and purpose-driven activities can significantly improve mental health outcomes for older adults. However, critics argue that it may overlook structural issues such as poverty, ill health, and social inequality, which can limit individuals' ability to achieve well-being. Despite this, the approach aligns well with contemporary person-centered care models and supports holistic well-being in aging populations.</w:t>
      </w:r>
    </w:p>
    <w:p w14:paraId="2B794592" w14:textId="77777777" w:rsidR="00BE69CE" w:rsidRPr="00BE69CE" w:rsidRDefault="00BE69CE" w:rsidP="00BE69CE">
      <w:pPr>
        <w:pStyle w:val="Heading1"/>
        <w:spacing w:line="360" w:lineRule="auto"/>
        <w:jc w:val="both"/>
        <w:rPr>
          <w:sz w:val="32"/>
          <w:szCs w:val="32"/>
        </w:rPr>
      </w:pPr>
      <w:bookmarkStart w:id="5" w:name="_Toc225138922"/>
      <w:r w:rsidRPr="00BE69CE">
        <w:rPr>
          <w:rStyle w:val="Strong"/>
          <w:b/>
          <w:bCs/>
          <w:sz w:val="32"/>
          <w:szCs w:val="32"/>
        </w:rPr>
        <w:lastRenderedPageBreak/>
        <w:t>Part B: Short Report</w:t>
      </w:r>
      <w:bookmarkEnd w:id="5"/>
    </w:p>
    <w:p w14:paraId="666EBD91" w14:textId="77777777" w:rsidR="00BE69CE" w:rsidRDefault="00BE69CE" w:rsidP="00BE69CE">
      <w:pPr>
        <w:pStyle w:val="Heading2"/>
        <w:spacing w:line="360" w:lineRule="auto"/>
        <w:jc w:val="both"/>
      </w:pPr>
      <w:bookmarkStart w:id="6" w:name="_Toc225138923"/>
      <w:r>
        <w:rPr>
          <w:rStyle w:val="Strong"/>
          <w:b w:val="0"/>
          <w:bCs w:val="0"/>
        </w:rPr>
        <w:t>Applying Erikson's Psychosocial Theory to Improve Wellbeing in Residential Care</w:t>
      </w:r>
      <w:bookmarkEnd w:id="6"/>
    </w:p>
    <w:p w14:paraId="416B411D" w14:textId="77777777" w:rsidR="00BE69CE" w:rsidRDefault="00BE69CE" w:rsidP="00BE69CE">
      <w:pPr>
        <w:pStyle w:val="Heading3"/>
        <w:spacing w:line="360" w:lineRule="auto"/>
        <w:jc w:val="both"/>
      </w:pPr>
      <w:bookmarkStart w:id="7" w:name="_Toc225138924"/>
      <w:r>
        <w:rPr>
          <w:rStyle w:val="Strong"/>
          <w:b/>
          <w:bCs/>
        </w:rPr>
        <w:t>Introduction</w:t>
      </w:r>
      <w:bookmarkEnd w:id="7"/>
    </w:p>
    <w:p w14:paraId="06222845" w14:textId="610B860E" w:rsidR="00BE69CE" w:rsidRDefault="00BE69CE" w:rsidP="00BE69CE">
      <w:pPr>
        <w:pStyle w:val="NormalWeb"/>
        <w:spacing w:line="360" w:lineRule="auto"/>
        <w:jc w:val="both"/>
      </w:pPr>
      <w:r>
        <w:t xml:space="preserve">Supporting psychological well-being in older adults is a fundamental responsibility for professionals working in residential care settings. Aging is often accompanied by significant life changes, including retirement, loss of independence, and bereavement, all of which can impact mental health. Erikson's psychosocial theory, particularly the stage of </w:t>
      </w:r>
      <w:r>
        <w:rPr>
          <w:rStyle w:val="Emphasis"/>
        </w:rPr>
        <w:t xml:space="preserve">ego integrity versus </w:t>
      </w:r>
      <w:proofErr w:type="gramStart"/>
      <w:r>
        <w:rPr>
          <w:rStyle w:val="Emphasis"/>
        </w:rPr>
        <w:t>despair</w:t>
      </w:r>
      <w:r>
        <w:t xml:space="preserve"> ,</w:t>
      </w:r>
      <w:proofErr w:type="gramEnd"/>
      <w:r>
        <w:t xml:space="preserve"> provides a valuable framework for understanding these experiences and guiding effective care practices. This report explains how Erikson's theory can be applied within a care home environment, illustrates its practical use through a case scenario, and discusses a key challenge alongside a strategy to address it.</w:t>
      </w:r>
    </w:p>
    <w:p w14:paraId="676F98E9" w14:textId="77777777" w:rsidR="00BE69CE" w:rsidRDefault="00BE69CE" w:rsidP="00BE69CE">
      <w:pPr>
        <w:pStyle w:val="Heading3"/>
        <w:spacing w:line="360" w:lineRule="auto"/>
        <w:jc w:val="both"/>
      </w:pPr>
      <w:bookmarkStart w:id="8" w:name="_Toc225138925"/>
      <w:r>
        <w:rPr>
          <w:rStyle w:val="Strong"/>
          <w:b/>
          <w:bCs/>
        </w:rPr>
        <w:t>Application of Erikson's Theory in Residential Care</w:t>
      </w:r>
      <w:bookmarkEnd w:id="8"/>
    </w:p>
    <w:p w14:paraId="3F4A052D" w14:textId="77777777" w:rsidR="00BE69CE" w:rsidRDefault="00BE69CE" w:rsidP="00BE69CE">
      <w:pPr>
        <w:pStyle w:val="NormalWeb"/>
        <w:spacing w:line="360" w:lineRule="auto"/>
        <w:jc w:val="both"/>
      </w:pPr>
      <w:r>
        <w:t xml:space="preserve">Erikson (1982) proposes that in later adulthood individuals engage in a process of reflection, evaluating their life experiences to determine whether they feel a sense of </w:t>
      </w:r>
      <w:proofErr w:type="spellStart"/>
      <w:r>
        <w:t>fulfillment</w:t>
      </w:r>
      <w:proofErr w:type="spellEnd"/>
      <w:r>
        <w:t xml:space="preserve"> (ego integrity) or regret (despair). Achieving ego integrity is associated with psychological well-being, acceptance of life, and reduced fear of death, whereas despair can lead to depression, anxiety, and withdrawal.</w:t>
      </w:r>
    </w:p>
    <w:p w14:paraId="15B563B8" w14:textId="77777777" w:rsidR="00BE69CE" w:rsidRDefault="00BE69CE" w:rsidP="00BE69CE">
      <w:pPr>
        <w:pStyle w:val="NormalWeb"/>
        <w:spacing w:line="360" w:lineRule="auto"/>
        <w:jc w:val="both"/>
      </w:pPr>
      <w:r>
        <w:t>In residential care settings, professionals can support this developmental stage by facilitating opportunities for meaningful reflection and social connection. One effective approach is the use of reminiscence-based interventions, where residents are encouraged to share life stories, discuss past achievements, and reflect on significant experiences. Such practices not only reinforce a sense of identity but also promote dignity and self-worth. Research suggests that reminiscence therapy can improve mood and reduce depressive symptoms in older adults, particularly those in long-term care environments (Woods et al., 2018).</w:t>
      </w:r>
    </w:p>
    <w:p w14:paraId="48A8618B" w14:textId="1222BDB3" w:rsidR="00BE69CE" w:rsidRDefault="00BE69CE" w:rsidP="00BE69CE">
      <w:pPr>
        <w:pStyle w:val="NormalWeb"/>
        <w:spacing w:line="360" w:lineRule="auto"/>
        <w:jc w:val="both"/>
      </w:pPr>
      <w:r>
        <w:t xml:space="preserve">In addition, fostering strong interpersonal relationships between staff and residents is essential. When care professionals engage in active listening and show genuine interest in residents' life stories, it strengthens emotional security and supports the development of ego integrity. This aligns with person-centred care principles, which emphasize understanding individuals beyond </w:t>
      </w:r>
      <w:r>
        <w:lastRenderedPageBreak/>
        <w:t>their clinical needs (</w:t>
      </w:r>
      <w:proofErr w:type="spellStart"/>
      <w:r>
        <w:t>Kitwood</w:t>
      </w:r>
      <w:proofErr w:type="spellEnd"/>
      <w:r>
        <w:t>, 1997). Furthermore, involving residents in decision-making about their daily routines can enhance autonomy and reinforce a sense of purpose, contributing positively to psychological well-being.</w:t>
      </w:r>
    </w:p>
    <w:p w14:paraId="7EB2EABB" w14:textId="77777777" w:rsidR="00BE69CE" w:rsidRDefault="00BE69CE" w:rsidP="00BE69CE">
      <w:pPr>
        <w:pStyle w:val="Heading3"/>
        <w:spacing w:line="360" w:lineRule="auto"/>
        <w:jc w:val="both"/>
      </w:pPr>
      <w:bookmarkStart w:id="9" w:name="_Toc225138926"/>
      <w:r>
        <w:rPr>
          <w:rStyle w:val="Strong"/>
          <w:b/>
          <w:bCs/>
        </w:rPr>
        <w:t>Scenario Houses</w:t>
      </w:r>
      <w:bookmarkEnd w:id="9"/>
    </w:p>
    <w:p w14:paraId="30E414F3" w14:textId="77777777" w:rsidR="00BE69CE" w:rsidRDefault="00BE69CE" w:rsidP="00BE69CE">
      <w:pPr>
        <w:pStyle w:val="NormalWeb"/>
        <w:spacing w:line="360" w:lineRule="auto"/>
        <w:jc w:val="both"/>
      </w:pPr>
      <w:r>
        <w:t>Consider the example of Mrs. Ahmed, an 82-year-old resident who recently moved into a care home following the loss of her spouse. Initially, she displayed signs of withdrawal, low mood, and reluctance to engage in social activities. Staff recognized that she was struggling with the transition and potentially experiencing despair, as described by Erikson (1982).</w:t>
      </w:r>
    </w:p>
    <w:p w14:paraId="3904826C" w14:textId="77777777" w:rsidR="00BE69CE" w:rsidRDefault="00BE69CE" w:rsidP="00BE69CE">
      <w:pPr>
        <w:pStyle w:val="NormalWeb"/>
        <w:spacing w:line="360" w:lineRule="auto"/>
        <w:jc w:val="both"/>
      </w:pPr>
      <w:r>
        <w:t>To support her, a care practitioner introduced structured reminiscence sessions, encouraging Mrs. Ahmed to talk about her life, including her career as a teacher and her experiences raising a family. Photographs and personal items were incorporated to facilitate discussion. Over time, she began to share positive memories and express pride in her achievements. Staff also supported her involvement in a small reading group within the home, allowing her to reconnect with a valued aspect of her identity.</w:t>
      </w:r>
    </w:p>
    <w:p w14:paraId="5A5C22BD" w14:textId="59D4441B" w:rsidR="00BE69CE" w:rsidRDefault="00BE69CE" w:rsidP="00BE69CE">
      <w:pPr>
        <w:pStyle w:val="NormalWeb"/>
        <w:spacing w:line="360" w:lineRule="auto"/>
        <w:jc w:val="both"/>
      </w:pPr>
      <w:r>
        <w:t>As a result, Mrs. Ahmed became more socially engaged and her mood improved significantly. This example demonstrates how applying Erikson's theory through reflective and meaningful activities can enhance psychological well-being and support adjustment to residential care.</w:t>
      </w:r>
    </w:p>
    <w:p w14:paraId="1BAD84DA" w14:textId="77777777" w:rsidR="00BE69CE" w:rsidRDefault="00BE69CE" w:rsidP="00BE69CE">
      <w:pPr>
        <w:pStyle w:val="Heading3"/>
        <w:spacing w:line="360" w:lineRule="auto"/>
        <w:jc w:val="both"/>
      </w:pPr>
      <w:bookmarkStart w:id="10" w:name="_Toc225138927"/>
      <w:r>
        <w:rPr>
          <w:rStyle w:val="Strong"/>
          <w:b/>
          <w:bCs/>
        </w:rPr>
        <w:t>Challenges in Applying the Theory</w:t>
      </w:r>
      <w:bookmarkEnd w:id="10"/>
    </w:p>
    <w:p w14:paraId="6ACE7104" w14:textId="77777777" w:rsidR="00BE69CE" w:rsidRDefault="00BE69CE" w:rsidP="00BE69CE">
      <w:pPr>
        <w:pStyle w:val="NormalWeb"/>
        <w:spacing w:line="360" w:lineRule="auto"/>
        <w:jc w:val="both"/>
      </w:pPr>
      <w:r>
        <w:t>Despite its practical value, applying Erikson's theory in residential care can present challenges. One significant issue is the presence of cognitive impairments, such as dementia, which may limit an individual's ability to engage in reflective processes. Residents with advanced cognitive decline may struggle to recall past experiences or articulate their thoughts, reducing the effectiveness of reminiscence-based approaches.</w:t>
      </w:r>
    </w:p>
    <w:p w14:paraId="0CD28DC8" w14:textId="77777777" w:rsidR="00BE69CE" w:rsidRDefault="00BE69CE" w:rsidP="00BE69CE">
      <w:pPr>
        <w:pStyle w:val="NormalWeb"/>
        <w:spacing w:line="360" w:lineRule="auto"/>
        <w:jc w:val="both"/>
      </w:pPr>
      <w:r>
        <w:t>Additionally, time constraints and staffing pressures within care homes can limit opportunities for meaningful interaction. Care professionals often prioritize physical care tasks, which may result in less emphasis on psychological and emotional support. This can hinder the consistent application of interventions aimed at promoting ego integrity.</w:t>
      </w:r>
    </w:p>
    <w:p w14:paraId="0495F7B8" w14:textId="482E8267" w:rsidR="00BE69CE" w:rsidRDefault="00BE69CE" w:rsidP="00BE69CE">
      <w:pPr>
        <w:spacing w:line="360" w:lineRule="auto"/>
        <w:jc w:val="both"/>
      </w:pPr>
    </w:p>
    <w:p w14:paraId="084CFAF4" w14:textId="77777777" w:rsidR="00BE69CE" w:rsidRDefault="00BE69CE" w:rsidP="00BE69CE">
      <w:pPr>
        <w:pStyle w:val="Heading3"/>
        <w:spacing w:line="360" w:lineRule="auto"/>
        <w:jc w:val="both"/>
      </w:pPr>
      <w:bookmarkStart w:id="11" w:name="_Toc225138928"/>
      <w:r>
        <w:rPr>
          <w:rStyle w:val="Strong"/>
          <w:b/>
          <w:bCs/>
        </w:rPr>
        <w:lastRenderedPageBreak/>
        <w:t>Strategies to Overcome Challenges</w:t>
      </w:r>
      <w:bookmarkEnd w:id="11"/>
    </w:p>
    <w:p w14:paraId="0C442375" w14:textId="77777777" w:rsidR="00BE69CE" w:rsidRDefault="00BE69CE" w:rsidP="00BE69CE">
      <w:pPr>
        <w:pStyle w:val="NormalWeb"/>
        <w:spacing w:line="360" w:lineRule="auto"/>
        <w:jc w:val="both"/>
      </w:pPr>
      <w:r>
        <w:t>To address these challenges, care homes can adopt adapted reminiscence approaches tailored to individuals with cognitive impairments. For example, sensory-based activities, such as music therapy or the use of familiar objects, can evoke emotional responses and support engagement even when verbal communication is limited. Evidence indicates that such approaches can improve well-being in individuals with dementia by stimulating positive emotions and reducing agitation (Brooker, 2007).</w:t>
      </w:r>
    </w:p>
    <w:p w14:paraId="2D10F78D" w14:textId="77777777" w:rsidR="00BE69CE" w:rsidRDefault="00BE69CE" w:rsidP="00BE69CE">
      <w:pPr>
        <w:pStyle w:val="NormalWeb"/>
        <w:spacing w:line="360" w:lineRule="auto"/>
        <w:jc w:val="both"/>
      </w:pPr>
      <w:r>
        <w:t>Furthermore, integrating psychosocial care into daily routines can help overcome time constraints. Rather than viewing reminiscence as a separate activity, staff can incorporate reflective conversations into everyday interactions, such as during meals or personal care. Training programs that emphasize the importance of psychological well-being and person-centered care can also equip staff with the skills and confidence needed to apply Erikson's theory effectively.</w:t>
      </w:r>
    </w:p>
    <w:p w14:paraId="3292DE48" w14:textId="3F45B5F9" w:rsidR="00BE69CE" w:rsidRDefault="00BE69CE" w:rsidP="00BE69CE">
      <w:pPr>
        <w:pStyle w:val="NormalWeb"/>
        <w:spacing w:line="360" w:lineRule="auto"/>
        <w:jc w:val="both"/>
      </w:pPr>
      <w:r>
        <w:t>Organizational support is crucial in this process. Management should prioritize staffing levels, provide ongoing professional development, and create a culture that values ​​holistic care. By embedding these practices within the care environment, professionals can ensure that psychological well-being is given equal importance to physical health.</w:t>
      </w:r>
    </w:p>
    <w:p w14:paraId="47662F05" w14:textId="77777777" w:rsidR="00BE69CE" w:rsidRDefault="00BE69CE" w:rsidP="00BE69CE">
      <w:pPr>
        <w:pStyle w:val="Heading3"/>
        <w:spacing w:line="360" w:lineRule="auto"/>
        <w:jc w:val="both"/>
      </w:pPr>
      <w:bookmarkStart w:id="12" w:name="_Toc225138929"/>
      <w:r>
        <w:rPr>
          <w:rStyle w:val="Strong"/>
          <w:b/>
          <w:bCs/>
        </w:rPr>
        <w:t>Conclusion</w:t>
      </w:r>
      <w:bookmarkEnd w:id="12"/>
    </w:p>
    <w:p w14:paraId="3626BBDE" w14:textId="77777777" w:rsidR="00BE69CE" w:rsidRDefault="00BE69CE" w:rsidP="00BE69CE">
      <w:pPr>
        <w:pStyle w:val="NormalWeb"/>
        <w:spacing w:line="360" w:lineRule="auto"/>
        <w:jc w:val="both"/>
      </w:pPr>
      <w:r>
        <w:t>Erikson's psychosocial theory offers a valuable framework for understanding and supporting the psychological needs of older adults in residential care. By facilitating life reflection, promoting social engagement, and delivering person-centered care, professionals can help residents achieve ego integrity and enhance their overall well-being. While challenges such as cognitive impairment and time constraints exist, these can be addressed through adapted interventions, staff training, and organizational support. Ultimately, applying this theory in practice contributes to more compassionate, holistic, and effective care for older adults.</w:t>
      </w:r>
    </w:p>
    <w:p w14:paraId="07020074" w14:textId="2932BC21" w:rsidR="00BE69CE" w:rsidRDefault="00BE69CE" w:rsidP="00BE69CE">
      <w:pPr>
        <w:spacing w:line="360" w:lineRule="auto"/>
        <w:jc w:val="both"/>
      </w:pPr>
    </w:p>
    <w:p w14:paraId="44228208" w14:textId="3E19A164" w:rsidR="00BE69CE" w:rsidRDefault="00BE69CE" w:rsidP="00BE69CE">
      <w:pPr>
        <w:spacing w:line="360" w:lineRule="auto"/>
        <w:jc w:val="both"/>
      </w:pPr>
    </w:p>
    <w:p w14:paraId="78515EEE" w14:textId="64B3B5FD" w:rsidR="00BE69CE" w:rsidRDefault="00BE69CE" w:rsidP="00BE69CE">
      <w:pPr>
        <w:spacing w:line="360" w:lineRule="auto"/>
        <w:jc w:val="both"/>
      </w:pPr>
    </w:p>
    <w:p w14:paraId="5D59898B" w14:textId="4EFE8325" w:rsidR="00BE69CE" w:rsidRDefault="00BE69CE" w:rsidP="00BE69CE">
      <w:pPr>
        <w:spacing w:line="360" w:lineRule="auto"/>
        <w:jc w:val="both"/>
      </w:pPr>
    </w:p>
    <w:p w14:paraId="58773EAE" w14:textId="66C73362" w:rsidR="00BE69CE" w:rsidRPr="00BE69CE" w:rsidRDefault="00BE69CE" w:rsidP="00BE69CE">
      <w:pPr>
        <w:pStyle w:val="Heading1"/>
        <w:rPr>
          <w:sz w:val="32"/>
          <w:szCs w:val="32"/>
        </w:rPr>
      </w:pPr>
      <w:r w:rsidRPr="00BE69CE">
        <w:rPr>
          <w:rStyle w:val="Strong"/>
          <w:b/>
          <w:bCs/>
          <w:sz w:val="32"/>
          <w:szCs w:val="32"/>
        </w:rPr>
        <w:lastRenderedPageBreak/>
        <w:t xml:space="preserve">Full Reference List </w:t>
      </w:r>
    </w:p>
    <w:p w14:paraId="71AC796B" w14:textId="77777777" w:rsidR="00BE69CE" w:rsidRDefault="00BE69CE" w:rsidP="00BE69CE">
      <w:pPr>
        <w:pStyle w:val="NormalWeb"/>
      </w:pPr>
      <w:r>
        <w:t xml:space="preserve">Bowlby, J. (1988) </w:t>
      </w:r>
      <w:r>
        <w:rPr>
          <w:rStyle w:val="Emphasis"/>
        </w:rPr>
        <w:t xml:space="preserve">A Secure Base: Parent-Child Attachment and Healthy Human </w:t>
      </w:r>
      <w:proofErr w:type="gramStart"/>
      <w:r>
        <w:rPr>
          <w:rStyle w:val="Emphasis"/>
        </w:rPr>
        <w:t>Development</w:t>
      </w:r>
      <w:r>
        <w:t xml:space="preserve"> .</w:t>
      </w:r>
      <w:proofErr w:type="gramEnd"/>
      <w:r>
        <w:t xml:space="preserve"> London: Routledge.</w:t>
      </w:r>
    </w:p>
    <w:p w14:paraId="00BAE068" w14:textId="77777777" w:rsidR="00BE69CE" w:rsidRDefault="00BE69CE" w:rsidP="00BE69CE">
      <w:pPr>
        <w:pStyle w:val="NormalWeb"/>
      </w:pPr>
      <w:r>
        <w:t xml:space="preserve">Brooker, D. (2007) </w:t>
      </w:r>
      <w:r>
        <w:rPr>
          <w:rStyle w:val="Emphasis"/>
        </w:rPr>
        <w:t xml:space="preserve">Person-Centred Dementia Care: Making Services </w:t>
      </w:r>
      <w:proofErr w:type="gramStart"/>
      <w:r>
        <w:rPr>
          <w:rStyle w:val="Emphasis"/>
        </w:rPr>
        <w:t>Better</w:t>
      </w:r>
      <w:r>
        <w:t xml:space="preserve"> .</w:t>
      </w:r>
      <w:proofErr w:type="gramEnd"/>
      <w:r>
        <w:t xml:space="preserve"> London: Jessica Kingsley Publishers.</w:t>
      </w:r>
    </w:p>
    <w:p w14:paraId="1C3FA3DD" w14:textId="77777777" w:rsidR="00BE69CE" w:rsidRDefault="00BE69CE" w:rsidP="00BE69CE">
      <w:pPr>
        <w:pStyle w:val="NormalWeb"/>
      </w:pPr>
      <w:r>
        <w:t xml:space="preserve">Erikson, EH (1982) </w:t>
      </w:r>
      <w:r>
        <w:rPr>
          <w:rStyle w:val="Emphasis"/>
        </w:rPr>
        <w:t xml:space="preserve">The Life Cycle </w:t>
      </w:r>
      <w:proofErr w:type="gramStart"/>
      <w:r>
        <w:rPr>
          <w:rStyle w:val="Emphasis"/>
        </w:rPr>
        <w:t>Completed</w:t>
      </w:r>
      <w:r>
        <w:t xml:space="preserve"> .</w:t>
      </w:r>
      <w:proofErr w:type="gramEnd"/>
      <w:r>
        <w:t xml:space="preserve"> New York: WW Norton &amp; Company.</w:t>
      </w:r>
    </w:p>
    <w:p w14:paraId="507E23F6" w14:textId="77777777" w:rsidR="00BE69CE" w:rsidRDefault="00BE69CE" w:rsidP="00BE69CE">
      <w:pPr>
        <w:pStyle w:val="NormalWeb"/>
      </w:pPr>
      <w:proofErr w:type="spellStart"/>
      <w:r>
        <w:t>Havighurst</w:t>
      </w:r>
      <w:proofErr w:type="spellEnd"/>
      <w:r>
        <w:t xml:space="preserve">, RJ (1961) 'Successful ageing', </w:t>
      </w:r>
      <w:r>
        <w:rPr>
          <w:rStyle w:val="Emphasis"/>
        </w:rPr>
        <w:t xml:space="preserve">The </w:t>
      </w:r>
      <w:proofErr w:type="gramStart"/>
      <w:r>
        <w:rPr>
          <w:rStyle w:val="Emphasis"/>
        </w:rPr>
        <w:t>Gerontologist</w:t>
      </w:r>
      <w:r>
        <w:t xml:space="preserve"> ,</w:t>
      </w:r>
      <w:proofErr w:type="gramEnd"/>
      <w:r>
        <w:t xml:space="preserve"> 1(1), pp. 8–13.</w:t>
      </w:r>
    </w:p>
    <w:p w14:paraId="12366F12" w14:textId="77777777" w:rsidR="00BE69CE" w:rsidRDefault="00BE69CE" w:rsidP="00BE69CE">
      <w:pPr>
        <w:pStyle w:val="NormalWeb"/>
      </w:pPr>
      <w:proofErr w:type="spellStart"/>
      <w:r>
        <w:t>Kitwood</w:t>
      </w:r>
      <w:proofErr w:type="spellEnd"/>
      <w:r>
        <w:t xml:space="preserve">, T. (1997) </w:t>
      </w:r>
      <w:r>
        <w:rPr>
          <w:rStyle w:val="Emphasis"/>
        </w:rPr>
        <w:t xml:space="preserve">Dementia Reconsidered: The Person Comes </w:t>
      </w:r>
      <w:proofErr w:type="gramStart"/>
      <w:r>
        <w:rPr>
          <w:rStyle w:val="Emphasis"/>
        </w:rPr>
        <w:t>First</w:t>
      </w:r>
      <w:r>
        <w:t xml:space="preserve"> .</w:t>
      </w:r>
      <w:proofErr w:type="gramEnd"/>
      <w:r>
        <w:t xml:space="preserve"> Buckingham: Open University Press.</w:t>
      </w:r>
    </w:p>
    <w:p w14:paraId="4D4FC77A" w14:textId="77777777" w:rsidR="00BE69CE" w:rsidRDefault="00BE69CE" w:rsidP="00BE69CE">
      <w:pPr>
        <w:pStyle w:val="NormalWeb"/>
      </w:pPr>
      <w:r>
        <w:t xml:space="preserve">Seligman, MEP (2011) </w:t>
      </w:r>
      <w:r>
        <w:rPr>
          <w:rStyle w:val="Emphasis"/>
        </w:rPr>
        <w:t>Flourish: A Visionary New Understanding of Happiness and Well-</w:t>
      </w:r>
      <w:proofErr w:type="gramStart"/>
      <w:r>
        <w:rPr>
          <w:rStyle w:val="Emphasis"/>
        </w:rPr>
        <w:t>being</w:t>
      </w:r>
      <w:r>
        <w:t xml:space="preserve"> .</w:t>
      </w:r>
      <w:proofErr w:type="gramEnd"/>
      <w:r>
        <w:t xml:space="preserve"> New York: Free Press.</w:t>
      </w:r>
    </w:p>
    <w:p w14:paraId="08A4672B" w14:textId="77777777" w:rsidR="00BE69CE" w:rsidRDefault="00BE69CE" w:rsidP="00BE69CE">
      <w:pPr>
        <w:pStyle w:val="NormalWeb"/>
      </w:pPr>
      <w:r>
        <w:t xml:space="preserve">Woods, B., </w:t>
      </w:r>
      <w:proofErr w:type="spellStart"/>
      <w:r>
        <w:t>O'Philbin</w:t>
      </w:r>
      <w:proofErr w:type="spellEnd"/>
      <w:r>
        <w:t xml:space="preserve">, L., Farrell, EM, Spector, AE and </w:t>
      </w:r>
      <w:proofErr w:type="spellStart"/>
      <w:r>
        <w:t>Orrell</w:t>
      </w:r>
      <w:proofErr w:type="spellEnd"/>
      <w:r>
        <w:t xml:space="preserve">, M. (2018) 'Reminiscence therapy for dementia', </w:t>
      </w:r>
      <w:r>
        <w:rPr>
          <w:rStyle w:val="Emphasis"/>
        </w:rPr>
        <w:t xml:space="preserve">Cochrane Database of Systematic </w:t>
      </w:r>
      <w:proofErr w:type="gramStart"/>
      <w:r>
        <w:rPr>
          <w:rStyle w:val="Emphasis"/>
        </w:rPr>
        <w:t>Reviews</w:t>
      </w:r>
      <w:r>
        <w:t xml:space="preserve"> ,</w:t>
      </w:r>
      <w:proofErr w:type="gramEnd"/>
      <w:r>
        <w:t xml:space="preserve"> 3(3), pp. 1–64.</w:t>
      </w:r>
    </w:p>
    <w:p w14:paraId="261699EA" w14:textId="77777777" w:rsidR="00BE69CE" w:rsidRDefault="00BE69CE" w:rsidP="00BE69CE">
      <w:pPr>
        <w:pStyle w:val="NormalWeb"/>
      </w:pPr>
      <w:proofErr w:type="spellStart"/>
      <w:r>
        <w:t>Baltes</w:t>
      </w:r>
      <w:proofErr w:type="spellEnd"/>
      <w:r>
        <w:t xml:space="preserve">, PB and </w:t>
      </w:r>
      <w:proofErr w:type="spellStart"/>
      <w:r>
        <w:t>Baltes</w:t>
      </w:r>
      <w:proofErr w:type="spellEnd"/>
      <w:r>
        <w:t xml:space="preserve">, MM (1990) 'Psychological perspectives on successful aging: The model of selective optimization with compensation', in </w:t>
      </w:r>
      <w:proofErr w:type="spellStart"/>
      <w:r>
        <w:t>Baltes</w:t>
      </w:r>
      <w:proofErr w:type="spellEnd"/>
      <w:r>
        <w:t xml:space="preserve">, PB and </w:t>
      </w:r>
      <w:proofErr w:type="spellStart"/>
      <w:r>
        <w:t>Baltes</w:t>
      </w:r>
      <w:proofErr w:type="spellEnd"/>
      <w:r>
        <w:t xml:space="preserve">, MM (eds.) </w:t>
      </w:r>
      <w:r>
        <w:rPr>
          <w:rStyle w:val="Emphasis"/>
        </w:rPr>
        <w:t xml:space="preserve">Successful Aging: Perspectives from the </w:t>
      </w:r>
      <w:proofErr w:type="spellStart"/>
      <w:r>
        <w:rPr>
          <w:rStyle w:val="Emphasis"/>
        </w:rPr>
        <w:t>Behavioral</w:t>
      </w:r>
      <w:proofErr w:type="spellEnd"/>
      <w:r>
        <w:rPr>
          <w:rStyle w:val="Emphasis"/>
        </w:rPr>
        <w:t xml:space="preserve"> </w:t>
      </w:r>
      <w:proofErr w:type="gramStart"/>
      <w:r>
        <w:rPr>
          <w:rStyle w:val="Emphasis"/>
        </w:rPr>
        <w:t>Sciences</w:t>
      </w:r>
      <w:r>
        <w:t xml:space="preserve"> .</w:t>
      </w:r>
      <w:proofErr w:type="gramEnd"/>
      <w:r>
        <w:t xml:space="preserve"> Cambridge: Cambridge University Press, pp. 1–34.</w:t>
      </w:r>
    </w:p>
    <w:p w14:paraId="4C1B6FD0" w14:textId="77777777" w:rsidR="00BE69CE" w:rsidRDefault="00BE69CE" w:rsidP="00BE69CE">
      <w:pPr>
        <w:pStyle w:val="NormalWeb"/>
      </w:pPr>
      <w:r>
        <w:t xml:space="preserve">Carstensen, LL (1992) 'Social and emotional patterns in adulthood: Support for socioemotional selectivity theory', </w:t>
      </w:r>
      <w:r>
        <w:rPr>
          <w:rStyle w:val="Emphasis"/>
        </w:rPr>
        <w:t xml:space="preserve">Psychology and </w:t>
      </w:r>
      <w:proofErr w:type="gramStart"/>
      <w:r>
        <w:rPr>
          <w:rStyle w:val="Emphasis"/>
        </w:rPr>
        <w:t>Aging</w:t>
      </w:r>
      <w:r>
        <w:t xml:space="preserve"> ,</w:t>
      </w:r>
      <w:proofErr w:type="gramEnd"/>
      <w:r>
        <w:t xml:space="preserve"> 7(3), pp. 331–338.</w:t>
      </w:r>
    </w:p>
    <w:p w14:paraId="539D552E" w14:textId="77777777" w:rsidR="00BE69CE" w:rsidRDefault="00BE69CE" w:rsidP="00BE69CE">
      <w:pPr>
        <w:pStyle w:val="NormalWeb"/>
      </w:pPr>
      <w:r>
        <w:t xml:space="preserve">Deci, EL and Ryan, RM (2000) 'The "what" and "why" of goal pursuits: Human needs and the self-determination of behavior', </w:t>
      </w:r>
      <w:r>
        <w:rPr>
          <w:rStyle w:val="Emphasis"/>
        </w:rPr>
        <w:t xml:space="preserve">Psychological </w:t>
      </w:r>
      <w:proofErr w:type="gramStart"/>
      <w:r>
        <w:rPr>
          <w:rStyle w:val="Emphasis"/>
        </w:rPr>
        <w:t>Inquiry</w:t>
      </w:r>
      <w:r>
        <w:t xml:space="preserve"> ,</w:t>
      </w:r>
      <w:proofErr w:type="gramEnd"/>
      <w:r>
        <w:t xml:space="preserve"> 11(4), pp. 227–268.</w:t>
      </w:r>
    </w:p>
    <w:p w14:paraId="55D99EA6" w14:textId="77777777" w:rsidR="00BE69CE" w:rsidRDefault="00BE69CE" w:rsidP="00BE69CE">
      <w:pPr>
        <w:pStyle w:val="NormalWeb"/>
      </w:pPr>
      <w:r>
        <w:t xml:space="preserve">Victor, CR, </w:t>
      </w:r>
      <w:proofErr w:type="spellStart"/>
      <w:r>
        <w:t>Scambler</w:t>
      </w:r>
      <w:proofErr w:type="spellEnd"/>
      <w:r>
        <w:t xml:space="preserve">, S., Bowling, A. and Bond, J. (2005) 'The prevalence of, and risk factors for, loneliness in later life: A survey of older people in Great Britain', </w:t>
      </w:r>
      <w:r>
        <w:rPr>
          <w:rStyle w:val="Emphasis"/>
        </w:rPr>
        <w:t xml:space="preserve">Aging and </w:t>
      </w:r>
      <w:proofErr w:type="gramStart"/>
      <w:r>
        <w:rPr>
          <w:rStyle w:val="Emphasis"/>
        </w:rPr>
        <w:t>Society</w:t>
      </w:r>
      <w:r>
        <w:t xml:space="preserve"> ,</w:t>
      </w:r>
      <w:proofErr w:type="gramEnd"/>
      <w:r>
        <w:t xml:space="preserve"> 25(3), pp. 357–375.</w:t>
      </w:r>
    </w:p>
    <w:p w14:paraId="18A83773" w14:textId="77777777" w:rsidR="00BE69CE" w:rsidRDefault="00BE69CE" w:rsidP="00BE69CE">
      <w:pPr>
        <w:pStyle w:val="NormalWeb"/>
      </w:pPr>
      <w:r>
        <w:t xml:space="preserve">World Health Organization (2015) </w:t>
      </w:r>
      <w:r>
        <w:rPr>
          <w:rStyle w:val="Emphasis"/>
        </w:rPr>
        <w:t xml:space="preserve">World Report on Aging and </w:t>
      </w:r>
      <w:proofErr w:type="gramStart"/>
      <w:r>
        <w:rPr>
          <w:rStyle w:val="Emphasis"/>
        </w:rPr>
        <w:t>Health</w:t>
      </w:r>
      <w:r>
        <w:t xml:space="preserve"> .</w:t>
      </w:r>
      <w:proofErr w:type="gramEnd"/>
      <w:r>
        <w:t xml:space="preserve"> Geneva: WHO.</w:t>
      </w:r>
    </w:p>
    <w:p w14:paraId="14FA00A1" w14:textId="77777777" w:rsidR="00BE69CE" w:rsidRDefault="00BE69CE" w:rsidP="00BE69CE">
      <w:pPr>
        <w:spacing w:line="360" w:lineRule="auto"/>
        <w:jc w:val="both"/>
      </w:pPr>
    </w:p>
    <w:sectPr w:rsidR="00BE69CE">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4C7DA8" w14:textId="77777777" w:rsidR="00B15C7E" w:rsidRDefault="00B15C7E" w:rsidP="00BE69CE">
      <w:r>
        <w:separator/>
      </w:r>
    </w:p>
  </w:endnote>
  <w:endnote w:type="continuationSeparator" w:id="0">
    <w:p w14:paraId="51C58FDF" w14:textId="77777777" w:rsidR="00B15C7E" w:rsidRDefault="00B15C7E" w:rsidP="00BE69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4654655"/>
      <w:docPartObj>
        <w:docPartGallery w:val="Page Numbers (Bottom of Page)"/>
        <w:docPartUnique/>
      </w:docPartObj>
    </w:sdtPr>
    <w:sdtContent>
      <w:p w14:paraId="6C5CAF3C" w14:textId="483DC42E" w:rsidR="00BE69CE" w:rsidRDefault="00BE69CE" w:rsidP="00940AE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E16663A" w14:textId="77777777" w:rsidR="00BE69CE" w:rsidRDefault="00BE69CE" w:rsidP="00BE69C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56526112"/>
      <w:docPartObj>
        <w:docPartGallery w:val="Page Numbers (Bottom of Page)"/>
        <w:docPartUnique/>
      </w:docPartObj>
    </w:sdtPr>
    <w:sdtContent>
      <w:p w14:paraId="39F8AD68" w14:textId="37010B42" w:rsidR="00BE69CE" w:rsidRDefault="00BE69CE" w:rsidP="00940AE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F570F74" w14:textId="77777777" w:rsidR="00BE69CE" w:rsidRDefault="00BE69CE" w:rsidP="00BE69C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136812" w14:textId="77777777" w:rsidR="00B15C7E" w:rsidRDefault="00B15C7E" w:rsidP="00BE69CE">
      <w:r>
        <w:separator/>
      </w:r>
    </w:p>
  </w:footnote>
  <w:footnote w:type="continuationSeparator" w:id="0">
    <w:p w14:paraId="1D5ACF48" w14:textId="77777777" w:rsidR="00B15C7E" w:rsidRDefault="00B15C7E" w:rsidP="00BE69C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69CE"/>
    <w:rsid w:val="00B15C7E"/>
    <w:rsid w:val="00BE69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2EC81"/>
  <w15:chartTrackingRefBased/>
  <w15:docId w15:val="{8D8721C7-687C-7947-A5BC-8D8F35216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E69CE"/>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BE69C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BE69CE"/>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69CE"/>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BE69CE"/>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BE69CE"/>
    <w:rPr>
      <w:b/>
      <w:bCs/>
    </w:rPr>
  </w:style>
  <w:style w:type="paragraph" w:styleId="NormalWeb">
    <w:name w:val="Normal (Web)"/>
    <w:basedOn w:val="Normal"/>
    <w:uiPriority w:val="99"/>
    <w:unhideWhenUsed/>
    <w:rsid w:val="00BE69CE"/>
    <w:pPr>
      <w:spacing w:before="100" w:beforeAutospacing="1" w:after="100" w:afterAutospacing="1"/>
    </w:pPr>
    <w:rPr>
      <w:rFonts w:ascii="Times New Roman" w:eastAsia="Times New Roman" w:hAnsi="Times New Roman" w:cs="Times New Roman"/>
      <w:lang w:eastAsia="en-GB"/>
    </w:rPr>
  </w:style>
  <w:style w:type="character" w:styleId="Emphasis">
    <w:name w:val="Emphasis"/>
    <w:basedOn w:val="DefaultParagraphFont"/>
    <w:uiPriority w:val="20"/>
    <w:qFormat/>
    <w:rsid w:val="00BE69CE"/>
    <w:rPr>
      <w:i/>
      <w:iCs/>
    </w:rPr>
  </w:style>
  <w:style w:type="character" w:customStyle="1" w:styleId="Heading2Char">
    <w:name w:val="Heading 2 Char"/>
    <w:basedOn w:val="DefaultParagraphFont"/>
    <w:link w:val="Heading2"/>
    <w:uiPriority w:val="9"/>
    <w:semiHidden/>
    <w:rsid w:val="00BE69C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E69CE"/>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val="en-US" w:eastAsia="en-US"/>
    </w:rPr>
  </w:style>
  <w:style w:type="paragraph" w:styleId="TOC1">
    <w:name w:val="toc 1"/>
    <w:basedOn w:val="Normal"/>
    <w:next w:val="Normal"/>
    <w:autoRedefine/>
    <w:uiPriority w:val="39"/>
    <w:unhideWhenUsed/>
    <w:rsid w:val="00BE69CE"/>
    <w:pPr>
      <w:spacing w:before="120"/>
    </w:pPr>
    <w:rPr>
      <w:rFonts w:cstheme="minorHAnsi"/>
      <w:b/>
      <w:bCs/>
      <w:i/>
      <w:iCs/>
    </w:rPr>
  </w:style>
  <w:style w:type="paragraph" w:styleId="TOC3">
    <w:name w:val="toc 3"/>
    <w:basedOn w:val="Normal"/>
    <w:next w:val="Normal"/>
    <w:autoRedefine/>
    <w:uiPriority w:val="39"/>
    <w:unhideWhenUsed/>
    <w:rsid w:val="00BE69CE"/>
    <w:pPr>
      <w:ind w:left="480"/>
    </w:pPr>
    <w:rPr>
      <w:rFonts w:cstheme="minorHAnsi"/>
      <w:sz w:val="20"/>
      <w:szCs w:val="20"/>
    </w:rPr>
  </w:style>
  <w:style w:type="paragraph" w:styleId="TOC2">
    <w:name w:val="toc 2"/>
    <w:basedOn w:val="Normal"/>
    <w:next w:val="Normal"/>
    <w:autoRedefine/>
    <w:uiPriority w:val="39"/>
    <w:unhideWhenUsed/>
    <w:rsid w:val="00BE69CE"/>
    <w:pPr>
      <w:spacing w:before="120"/>
      <w:ind w:left="240"/>
    </w:pPr>
    <w:rPr>
      <w:rFonts w:cstheme="minorHAnsi"/>
      <w:b/>
      <w:bCs/>
      <w:sz w:val="22"/>
      <w:szCs w:val="22"/>
    </w:rPr>
  </w:style>
  <w:style w:type="character" w:styleId="Hyperlink">
    <w:name w:val="Hyperlink"/>
    <w:basedOn w:val="DefaultParagraphFont"/>
    <w:uiPriority w:val="99"/>
    <w:unhideWhenUsed/>
    <w:rsid w:val="00BE69CE"/>
    <w:rPr>
      <w:color w:val="0563C1" w:themeColor="hyperlink"/>
      <w:u w:val="single"/>
    </w:rPr>
  </w:style>
  <w:style w:type="paragraph" w:styleId="TOC4">
    <w:name w:val="toc 4"/>
    <w:basedOn w:val="Normal"/>
    <w:next w:val="Normal"/>
    <w:autoRedefine/>
    <w:uiPriority w:val="39"/>
    <w:semiHidden/>
    <w:unhideWhenUsed/>
    <w:rsid w:val="00BE69CE"/>
    <w:pPr>
      <w:ind w:left="720"/>
    </w:pPr>
    <w:rPr>
      <w:rFonts w:cstheme="minorHAnsi"/>
      <w:sz w:val="20"/>
      <w:szCs w:val="20"/>
    </w:rPr>
  </w:style>
  <w:style w:type="paragraph" w:styleId="TOC5">
    <w:name w:val="toc 5"/>
    <w:basedOn w:val="Normal"/>
    <w:next w:val="Normal"/>
    <w:autoRedefine/>
    <w:uiPriority w:val="39"/>
    <w:semiHidden/>
    <w:unhideWhenUsed/>
    <w:rsid w:val="00BE69CE"/>
    <w:pPr>
      <w:ind w:left="960"/>
    </w:pPr>
    <w:rPr>
      <w:rFonts w:cstheme="minorHAnsi"/>
      <w:sz w:val="20"/>
      <w:szCs w:val="20"/>
    </w:rPr>
  </w:style>
  <w:style w:type="paragraph" w:styleId="TOC6">
    <w:name w:val="toc 6"/>
    <w:basedOn w:val="Normal"/>
    <w:next w:val="Normal"/>
    <w:autoRedefine/>
    <w:uiPriority w:val="39"/>
    <w:semiHidden/>
    <w:unhideWhenUsed/>
    <w:rsid w:val="00BE69CE"/>
    <w:pPr>
      <w:ind w:left="1200"/>
    </w:pPr>
    <w:rPr>
      <w:rFonts w:cstheme="minorHAnsi"/>
      <w:sz w:val="20"/>
      <w:szCs w:val="20"/>
    </w:rPr>
  </w:style>
  <w:style w:type="paragraph" w:styleId="TOC7">
    <w:name w:val="toc 7"/>
    <w:basedOn w:val="Normal"/>
    <w:next w:val="Normal"/>
    <w:autoRedefine/>
    <w:uiPriority w:val="39"/>
    <w:semiHidden/>
    <w:unhideWhenUsed/>
    <w:rsid w:val="00BE69CE"/>
    <w:pPr>
      <w:ind w:left="1440"/>
    </w:pPr>
    <w:rPr>
      <w:rFonts w:cstheme="minorHAnsi"/>
      <w:sz w:val="20"/>
      <w:szCs w:val="20"/>
    </w:rPr>
  </w:style>
  <w:style w:type="paragraph" w:styleId="TOC8">
    <w:name w:val="toc 8"/>
    <w:basedOn w:val="Normal"/>
    <w:next w:val="Normal"/>
    <w:autoRedefine/>
    <w:uiPriority w:val="39"/>
    <w:semiHidden/>
    <w:unhideWhenUsed/>
    <w:rsid w:val="00BE69CE"/>
    <w:pPr>
      <w:ind w:left="1680"/>
    </w:pPr>
    <w:rPr>
      <w:rFonts w:cstheme="minorHAnsi"/>
      <w:sz w:val="20"/>
      <w:szCs w:val="20"/>
    </w:rPr>
  </w:style>
  <w:style w:type="paragraph" w:styleId="TOC9">
    <w:name w:val="toc 9"/>
    <w:basedOn w:val="Normal"/>
    <w:next w:val="Normal"/>
    <w:autoRedefine/>
    <w:uiPriority w:val="39"/>
    <w:semiHidden/>
    <w:unhideWhenUsed/>
    <w:rsid w:val="00BE69CE"/>
    <w:pPr>
      <w:ind w:left="1920"/>
    </w:pPr>
    <w:rPr>
      <w:rFonts w:cstheme="minorHAnsi"/>
      <w:sz w:val="20"/>
      <w:szCs w:val="20"/>
    </w:rPr>
  </w:style>
  <w:style w:type="paragraph" w:styleId="Footer">
    <w:name w:val="footer"/>
    <w:basedOn w:val="Normal"/>
    <w:link w:val="FooterChar"/>
    <w:uiPriority w:val="99"/>
    <w:unhideWhenUsed/>
    <w:rsid w:val="00BE69CE"/>
    <w:pPr>
      <w:tabs>
        <w:tab w:val="center" w:pos="4513"/>
        <w:tab w:val="right" w:pos="9026"/>
      </w:tabs>
    </w:pPr>
  </w:style>
  <w:style w:type="character" w:customStyle="1" w:styleId="FooterChar">
    <w:name w:val="Footer Char"/>
    <w:basedOn w:val="DefaultParagraphFont"/>
    <w:link w:val="Footer"/>
    <w:uiPriority w:val="99"/>
    <w:rsid w:val="00BE69CE"/>
  </w:style>
  <w:style w:type="character" w:styleId="PageNumber">
    <w:name w:val="page number"/>
    <w:basedOn w:val="DefaultParagraphFont"/>
    <w:uiPriority w:val="99"/>
    <w:semiHidden/>
    <w:unhideWhenUsed/>
    <w:rsid w:val="00BE69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9397341">
      <w:bodyDiv w:val="1"/>
      <w:marLeft w:val="0"/>
      <w:marRight w:val="0"/>
      <w:marTop w:val="0"/>
      <w:marBottom w:val="0"/>
      <w:divBdr>
        <w:top w:val="none" w:sz="0" w:space="0" w:color="auto"/>
        <w:left w:val="none" w:sz="0" w:space="0" w:color="auto"/>
        <w:bottom w:val="none" w:sz="0" w:space="0" w:color="auto"/>
        <w:right w:val="none" w:sz="0" w:space="0" w:color="auto"/>
      </w:divBdr>
    </w:div>
    <w:div w:id="804202975">
      <w:bodyDiv w:val="1"/>
      <w:marLeft w:val="0"/>
      <w:marRight w:val="0"/>
      <w:marTop w:val="0"/>
      <w:marBottom w:val="0"/>
      <w:divBdr>
        <w:top w:val="none" w:sz="0" w:space="0" w:color="auto"/>
        <w:left w:val="none" w:sz="0" w:space="0" w:color="auto"/>
        <w:bottom w:val="none" w:sz="0" w:space="0" w:color="auto"/>
        <w:right w:val="none" w:sz="0" w:space="0" w:color="auto"/>
      </w:divBdr>
    </w:div>
    <w:div w:id="1050762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D4ABC4-AB2D-2D4C-9DCC-DA5B2BF091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2332</Words>
  <Characters>13299</Characters>
  <Application>Microsoft Office Word</Application>
  <DocSecurity>0</DocSecurity>
  <Lines>110</Lines>
  <Paragraphs>31</Paragraphs>
  <ScaleCrop>false</ScaleCrop>
  <Company/>
  <LinksUpToDate>false</LinksUpToDate>
  <CharactersWithSpaces>15600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Marcu</dc:creator>
  <cp:keywords/>
  <dc:description/>
  <cp:lastModifiedBy>Paula Marcu</cp:lastModifiedBy>
  <cp:revision>1</cp:revision>
  <dcterms:created xsi:type="dcterms:W3CDTF">2026-03-23T06:11:00Z</dcterms:created>
  <dcterms:modified xsi:type="dcterms:W3CDTF">2026-03-23T06:17:00Z</dcterms:modified>
</cp:coreProperties>
</file>