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191031"/>
        <w:docPartObj>
          <w:docPartGallery w:val="Cover Pages"/>
          <w:docPartUnique/>
        </w:docPartObj>
      </w:sdtPr>
      <w:sdtEndPr/>
      <w:sdtContent>
        <w:p w14:paraId="1ECA583F" w14:textId="111C205F" w:rsidR="00D95900" w:rsidRDefault="00D95900">
          <w:r>
            <w:rPr>
              <w:noProof/>
            </w:rPr>
            <mc:AlternateContent>
              <mc:Choice Requires="wps">
                <w:drawing>
                  <wp:anchor distT="0" distB="0" distL="114300" distR="114300" simplePos="0" relativeHeight="251659264" behindDoc="0" locked="0" layoutInCell="1" allowOverlap="1" wp14:anchorId="7482BFE0" wp14:editId="5707E969">
                    <wp:simplePos x="0" y="0"/>
                    <mc:AlternateContent>
                      <mc:Choice Requires="wp14">
                        <wp:positionH relativeFrom="page">
                          <wp14:pctPosHOffset>2000</wp14:pctPosHOffset>
                        </wp:positionH>
                      </mc:Choice>
                      <mc:Fallback>
                        <wp:positionH relativeFrom="page">
                          <wp:posOffset>154940</wp:posOffset>
                        </wp:positionH>
                      </mc:Fallback>
                    </mc:AlternateContent>
                    <mc:AlternateContent>
                      <mc:Choice Requires="wp14">
                        <wp:positionV relativeFrom="page">
                          <wp14:pctPosVOffset>2000</wp14:pctPosVOffset>
                        </wp:positionV>
                      </mc:Choice>
                      <mc:Fallback>
                        <wp:positionV relativeFrom="page">
                          <wp:posOffset>200660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52"/>
                                    <w:szCs w:val="52"/>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20E28EB6" w14:textId="7D54A501" w:rsidR="00D95900" w:rsidRDefault="00D95900">
                                    <w:pPr>
                                      <w:pStyle w:val="Title"/>
                                      <w:jc w:val="right"/>
                                      <w:rPr>
                                        <w:caps/>
                                        <w:color w:val="FFFFFF" w:themeColor="background1"/>
                                        <w:sz w:val="80"/>
                                        <w:szCs w:val="80"/>
                                      </w:rPr>
                                    </w:pPr>
                                    <w:r w:rsidRPr="00D95900">
                                      <w:rPr>
                                        <w:caps/>
                                        <w:color w:val="FFFFFF" w:themeColor="background1"/>
                                        <w:sz w:val="52"/>
                                        <w:szCs w:val="52"/>
                                      </w:rPr>
                                      <w:t>Understanding and engaging in the customer experience</w:t>
                                    </w:r>
                                    <w:r>
                                      <w:rPr>
                                        <w:caps/>
                                        <w:color w:val="FFFFFF" w:themeColor="background1"/>
                                        <w:sz w:val="52"/>
                                        <w:szCs w:val="52"/>
                                      </w:rPr>
                                      <w:t xml:space="preserve"> -BMSW5103</w:t>
                                    </w:r>
                                  </w:p>
                                </w:sdtContent>
                              </w:sdt>
                              <w:p w14:paraId="2E8994FD" w14:textId="77777777" w:rsidR="00D95900" w:rsidRDefault="00D95900">
                                <w:pPr>
                                  <w:spacing w:before="240"/>
                                  <w:ind w:left="720"/>
                                  <w:jc w:val="right"/>
                                  <w:rPr>
                                    <w:color w:val="FFFFFF" w:themeColor="background1"/>
                                  </w:rPr>
                                </w:pPr>
                              </w:p>
                              <w:sdt>
                                <w:sdtPr>
                                  <w:rPr>
                                    <w:color w:val="FFFFFF" w:themeColor="background1"/>
                                    <w:sz w:val="40"/>
                                    <w:szCs w:val="40"/>
                                  </w:rPr>
                                  <w:alias w:val="Abstract"/>
                                  <w:id w:val="-1812170092"/>
                                  <w:dataBinding w:prefixMappings="xmlns:ns0='http://schemas.microsoft.com/office/2006/coverPageProps'" w:xpath="/ns0:CoverPageProperties[1]/ns0:Abstract[1]" w:storeItemID="{55AF091B-3C7A-41E3-B477-F2FDAA23CFDA}"/>
                                  <w:text/>
                                </w:sdtPr>
                                <w:sdtEndPr/>
                                <w:sdtContent>
                                  <w:p w14:paraId="6F258294" w14:textId="0A92339D" w:rsidR="00D95900" w:rsidRDefault="00D95900">
                                    <w:pPr>
                                      <w:spacing w:before="240"/>
                                      <w:ind w:left="1008"/>
                                      <w:jc w:val="right"/>
                                      <w:rPr>
                                        <w:color w:val="FFFFFF" w:themeColor="background1"/>
                                      </w:rPr>
                                    </w:pPr>
                                    <w:r w:rsidRPr="00D95900">
                                      <w:rPr>
                                        <w:color w:val="FFFFFF" w:themeColor="background1"/>
                                        <w:sz w:val="40"/>
                                        <w:szCs w:val="40"/>
                                      </w:rPr>
                                      <w:t>Syed Imran- 2120439</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7482BFE0" id="Rectangle 16" o:spid="_x0000_s1026" style="position:absolute;left:0;text-align:left;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" fillcolor="#5b9bd5 [3204]" stroked="f">
                    <v:textbox inset="21.6pt,1in,21.6pt">
                      <w:txbxContent>
                        <w:sdt>
                          <w:sdtPr>
                            <w:rPr>
                              <w:caps/>
                              <w:color w:val="FFFFFF" w:themeColor="background1"/>
                              <w:sz w:val="52"/>
                              <w:szCs w:val="52"/>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20E28EB6" w14:textId="7D54A501" w:rsidR="00D95900" w:rsidRDefault="00D95900">
                              <w:pPr>
                                <w:pStyle w:val="Title"/>
                                <w:jc w:val="right"/>
                                <w:rPr>
                                  <w:caps/>
                                  <w:color w:val="FFFFFF" w:themeColor="background1"/>
                                  <w:sz w:val="80"/>
                                  <w:szCs w:val="80"/>
                                </w:rPr>
                              </w:pPr>
                              <w:r w:rsidRPr="00D95900">
                                <w:rPr>
                                  <w:caps/>
                                  <w:color w:val="FFFFFF" w:themeColor="background1"/>
                                  <w:sz w:val="52"/>
                                  <w:szCs w:val="52"/>
                                </w:rPr>
                                <w:t>Understanding and engaging in the customer experience</w:t>
                              </w:r>
                              <w:r>
                                <w:rPr>
                                  <w:caps/>
                                  <w:color w:val="FFFFFF" w:themeColor="background1"/>
                                  <w:sz w:val="52"/>
                                  <w:szCs w:val="52"/>
                                </w:rPr>
                                <w:t xml:space="preserve"> -BMSW5103</w:t>
                              </w:r>
                            </w:p>
                          </w:sdtContent>
                        </w:sdt>
                        <w:p w14:paraId="2E8994FD" w14:textId="77777777" w:rsidR="00D95900" w:rsidRDefault="00D95900">
                          <w:pPr>
                            <w:spacing w:before="240"/>
                            <w:ind w:left="720"/>
                            <w:jc w:val="right"/>
                            <w:rPr>
                              <w:color w:val="FFFFFF" w:themeColor="background1"/>
                            </w:rPr>
                          </w:pPr>
                        </w:p>
                        <w:sdt>
                          <w:sdtPr>
                            <w:rPr>
                              <w:color w:val="FFFFFF" w:themeColor="background1"/>
                              <w:sz w:val="40"/>
                              <w:szCs w:val="40"/>
                            </w:rPr>
                            <w:alias w:val="Abstract"/>
                            <w:id w:val="-1812170092"/>
                            <w:dataBinding w:prefixMappings="xmlns:ns0='http://schemas.microsoft.com/office/2006/coverPageProps'" w:xpath="/ns0:CoverPageProperties[1]/ns0:Abstract[1]" w:storeItemID="{55AF091B-3C7A-41E3-B477-F2FDAA23CFDA}"/>
                            <w:text/>
                          </w:sdtPr>
                          <w:sdtEndPr/>
                          <w:sdtContent>
                            <w:p w14:paraId="6F258294" w14:textId="0A92339D" w:rsidR="00D95900" w:rsidRDefault="00D95900">
                              <w:pPr>
                                <w:spacing w:before="240"/>
                                <w:ind w:left="1008"/>
                                <w:jc w:val="right"/>
                                <w:rPr>
                                  <w:color w:val="FFFFFF" w:themeColor="background1"/>
                                </w:rPr>
                              </w:pPr>
                              <w:r w:rsidRPr="00D95900">
                                <w:rPr>
                                  <w:color w:val="FFFFFF" w:themeColor="background1"/>
                                  <w:sz w:val="40"/>
                                  <w:szCs w:val="40"/>
                                </w:rPr>
                                <w:t>Syed Imran- 2120439</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59256DB" wp14:editId="3A1AF71C">
                    <wp:simplePos x="0" y="0"/>
                    <mc:AlternateContent>
                      <mc:Choice Requires="wp14">
                        <wp:positionH relativeFrom="page">
                          <wp14:pctPosHOffset>73000</wp14:pctPosHOffset>
                        </wp:positionH>
                      </mc:Choice>
                      <mc:Fallback>
                        <wp:positionH relativeFrom="page">
                          <wp:posOffset>5673725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D0F4B59" w14:textId="19B32C66" w:rsidR="00D95900" w:rsidRDefault="00D95900">
                                    <w:pPr>
                                      <w:pStyle w:val="Subtitle"/>
                                      <w:rPr>
                                        <w:color w:val="FFFFFF" w:themeColor="background1"/>
                                      </w:rPr>
                                    </w:pPr>
                                    <w:r>
                                      <w:rPr>
                                        <w:color w:val="FFFFFF" w:themeColor="background1"/>
                                      </w:rPr>
                                      <w:t>Customer relationship management and emerging themes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59256DB" id="Rectangle 85" o:spid="_x0000_s1027" style="position:absolute;left:0;text-align:left;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" fillcolor="#44546a [3215]" stroked="f" strokeweight="1pt">
                    <v:textbox inset="14.4pt,,14.4pt">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D0F4B59" w14:textId="19B32C66" w:rsidR="00D95900" w:rsidRDefault="00D95900">
                              <w:pPr>
                                <w:pStyle w:val="Subtitle"/>
                                <w:rPr>
                                  <w:color w:val="FFFFFF" w:themeColor="background1"/>
                                </w:rPr>
                              </w:pPr>
                              <w:r>
                                <w:rPr>
                                  <w:color w:val="FFFFFF" w:themeColor="background1"/>
                                </w:rPr>
                                <w:t>Customer relationship management and emerging themes</w:t>
                              </w:r>
                            </w:p>
                          </w:sdtContent>
                        </w:sdt>
                      </w:txbxContent>
                    </v:textbox>
                    <w10:wrap anchorx="page" anchory="page"/>
                  </v:rect>
                </w:pict>
              </mc:Fallback>
            </mc:AlternateContent>
          </w:r>
        </w:p>
        <w:p w14:paraId="53A8243B" w14:textId="77777777" w:rsidR="00D95900" w:rsidRDefault="00D95900"/>
        <w:p w14:paraId="70A19CBA" w14:textId="77777777" w:rsidR="00651296" w:rsidRDefault="00D95900">
          <w:pPr>
            <w:spacing w:line="259" w:lineRule="auto"/>
            <w:jc w:val="left"/>
          </w:pPr>
          <w:r>
            <w:br w:type="page"/>
          </w:r>
        </w:p>
      </w:sdtContent>
    </w:sdt>
    <w:p w14:paraId="1F54ADFA" w14:textId="03067DEA" w:rsidR="00E62BB0" w:rsidRPr="00651296" w:rsidRDefault="00E62BB0">
      <w:pPr>
        <w:spacing w:line="259" w:lineRule="auto"/>
        <w:jc w:val="left"/>
        <w:rPr>
          <w:rFonts w:eastAsiaTheme="majorEastAsia" w:cstheme="majorBidi"/>
          <w:spacing w:val="-10"/>
          <w:kern w:val="28"/>
          <w:sz w:val="56"/>
          <w:szCs w:val="56"/>
        </w:rPr>
      </w:pPr>
    </w:p>
    <w:sdt>
      <w:sdtPr>
        <w:rPr>
          <w:rFonts w:ascii="Times New Roman" w:eastAsiaTheme="minorHAnsi" w:hAnsi="Times New Roman" w:cstheme="minorBidi"/>
          <w:color w:val="auto"/>
          <w:sz w:val="24"/>
          <w:szCs w:val="22"/>
        </w:rPr>
        <w:id w:val="1318464841"/>
        <w:docPartObj>
          <w:docPartGallery w:val="Table of Contents"/>
          <w:docPartUnique/>
        </w:docPartObj>
      </w:sdtPr>
      <w:sdtEndPr>
        <w:rPr>
          <w:rFonts w:ascii="Arial" w:hAnsi="Arial" w:cs="Arial"/>
          <w:b/>
          <w:bCs/>
          <w:noProof/>
          <w:sz w:val="22"/>
        </w:rPr>
      </w:sdtEndPr>
      <w:sdtContent>
        <w:p w14:paraId="0EA3053F" w14:textId="5CC25BE0" w:rsidR="00E62BB0" w:rsidRDefault="00E62BB0">
          <w:pPr>
            <w:pStyle w:val="TOCHeading"/>
          </w:pPr>
          <w:r>
            <w:t>Contents</w:t>
          </w:r>
        </w:p>
        <w:p w14:paraId="225D458D" w14:textId="75508052" w:rsidR="00D95900" w:rsidRPr="00337F79" w:rsidRDefault="00E62BB0">
          <w:pPr>
            <w:pStyle w:val="TOC1"/>
            <w:tabs>
              <w:tab w:val="right" w:leader="dot" w:pos="9350"/>
            </w:tabs>
            <w:rPr>
              <w:rFonts w:ascii="Arial" w:eastAsiaTheme="minorEastAsia" w:hAnsi="Arial" w:cs="Arial"/>
              <w:noProof/>
              <w:kern w:val="2"/>
              <w:sz w:val="22"/>
              <w:lang w:val="en-GB" w:eastAsia="en-GB"/>
              <w14:ligatures w14:val="standardContextual"/>
            </w:rPr>
          </w:pPr>
          <w:r w:rsidRPr="00337F79">
            <w:rPr>
              <w:rFonts w:ascii="Arial" w:hAnsi="Arial" w:cs="Arial"/>
              <w:sz w:val="22"/>
            </w:rPr>
            <w:fldChar w:fldCharType="begin"/>
          </w:r>
          <w:r w:rsidRPr="00337F79">
            <w:rPr>
              <w:rFonts w:ascii="Arial" w:hAnsi="Arial" w:cs="Arial"/>
              <w:sz w:val="22"/>
            </w:rPr>
            <w:instrText xml:space="preserve"> TOC \o "1-3" \h \z \u </w:instrText>
          </w:r>
          <w:r w:rsidRPr="00337F79">
            <w:rPr>
              <w:rFonts w:ascii="Arial" w:hAnsi="Arial" w:cs="Arial"/>
              <w:sz w:val="22"/>
            </w:rPr>
            <w:fldChar w:fldCharType="separate"/>
          </w:r>
          <w:hyperlink w:anchor="_Toc138453461" w:history="1">
            <w:r w:rsidR="00D95900" w:rsidRPr="00337F79">
              <w:rPr>
                <w:rStyle w:val="Hyperlink"/>
                <w:rFonts w:ascii="Arial" w:hAnsi="Arial" w:cs="Arial"/>
                <w:bCs/>
                <w:noProof/>
                <w:sz w:val="22"/>
              </w:rPr>
              <w:t>Introduction</w:t>
            </w:r>
            <w:r w:rsidR="00D95900" w:rsidRPr="00337F79">
              <w:rPr>
                <w:rFonts w:ascii="Arial" w:hAnsi="Arial" w:cs="Arial"/>
                <w:noProof/>
                <w:webHidden/>
                <w:sz w:val="22"/>
              </w:rPr>
              <w:tab/>
            </w:r>
            <w:r w:rsidR="00D95900" w:rsidRPr="00337F79">
              <w:rPr>
                <w:rFonts w:ascii="Arial" w:hAnsi="Arial" w:cs="Arial"/>
                <w:noProof/>
                <w:webHidden/>
                <w:sz w:val="22"/>
              </w:rPr>
              <w:fldChar w:fldCharType="begin"/>
            </w:r>
            <w:r w:rsidR="00D95900" w:rsidRPr="00337F79">
              <w:rPr>
                <w:rFonts w:ascii="Arial" w:hAnsi="Arial" w:cs="Arial"/>
                <w:noProof/>
                <w:webHidden/>
                <w:sz w:val="22"/>
              </w:rPr>
              <w:instrText xml:space="preserve"> PAGEREF _Toc138453461 \h </w:instrText>
            </w:r>
            <w:r w:rsidR="00D95900" w:rsidRPr="00337F79">
              <w:rPr>
                <w:rFonts w:ascii="Arial" w:hAnsi="Arial" w:cs="Arial"/>
                <w:noProof/>
                <w:webHidden/>
                <w:sz w:val="22"/>
              </w:rPr>
            </w:r>
            <w:r w:rsidR="00D95900" w:rsidRPr="00337F79">
              <w:rPr>
                <w:rFonts w:ascii="Arial" w:hAnsi="Arial" w:cs="Arial"/>
                <w:noProof/>
                <w:webHidden/>
                <w:sz w:val="22"/>
              </w:rPr>
              <w:fldChar w:fldCharType="separate"/>
            </w:r>
            <w:r w:rsidR="00D95900" w:rsidRPr="00337F79">
              <w:rPr>
                <w:rFonts w:ascii="Arial" w:hAnsi="Arial" w:cs="Arial"/>
                <w:noProof/>
                <w:webHidden/>
                <w:sz w:val="22"/>
              </w:rPr>
              <w:t>3</w:t>
            </w:r>
            <w:r w:rsidR="00D95900" w:rsidRPr="00337F79">
              <w:rPr>
                <w:rFonts w:ascii="Arial" w:hAnsi="Arial" w:cs="Arial"/>
                <w:noProof/>
                <w:webHidden/>
                <w:sz w:val="22"/>
              </w:rPr>
              <w:fldChar w:fldCharType="end"/>
            </w:r>
          </w:hyperlink>
        </w:p>
        <w:p w14:paraId="6F41F92D" w14:textId="5A5F35C2" w:rsidR="00D95900" w:rsidRPr="00337F79" w:rsidRDefault="002957BB">
          <w:pPr>
            <w:pStyle w:val="TOC1"/>
            <w:tabs>
              <w:tab w:val="right" w:leader="dot" w:pos="9350"/>
            </w:tabs>
            <w:rPr>
              <w:rFonts w:ascii="Arial" w:eastAsiaTheme="minorEastAsia" w:hAnsi="Arial" w:cs="Arial"/>
              <w:noProof/>
              <w:kern w:val="2"/>
              <w:sz w:val="22"/>
              <w:lang w:val="en-GB" w:eastAsia="en-GB"/>
              <w14:ligatures w14:val="standardContextual"/>
            </w:rPr>
          </w:pPr>
          <w:hyperlink w:anchor="_Toc138453462" w:history="1">
            <w:r w:rsidR="00D95900" w:rsidRPr="00337F79">
              <w:rPr>
                <w:rStyle w:val="Hyperlink"/>
                <w:rFonts w:ascii="Arial" w:hAnsi="Arial" w:cs="Arial"/>
                <w:bCs/>
                <w:noProof/>
                <w:sz w:val="22"/>
              </w:rPr>
              <w:t>Ethical and sustainability policies at ‘ZARA’</w:t>
            </w:r>
            <w:r w:rsidR="00D95900" w:rsidRPr="00337F79">
              <w:rPr>
                <w:rFonts w:ascii="Arial" w:hAnsi="Arial" w:cs="Arial"/>
                <w:noProof/>
                <w:webHidden/>
                <w:sz w:val="22"/>
              </w:rPr>
              <w:tab/>
            </w:r>
            <w:r w:rsidR="00D95900" w:rsidRPr="00337F79">
              <w:rPr>
                <w:rFonts w:ascii="Arial" w:hAnsi="Arial" w:cs="Arial"/>
                <w:noProof/>
                <w:webHidden/>
                <w:sz w:val="22"/>
              </w:rPr>
              <w:fldChar w:fldCharType="begin"/>
            </w:r>
            <w:r w:rsidR="00D95900" w:rsidRPr="00337F79">
              <w:rPr>
                <w:rFonts w:ascii="Arial" w:hAnsi="Arial" w:cs="Arial"/>
                <w:noProof/>
                <w:webHidden/>
                <w:sz w:val="22"/>
              </w:rPr>
              <w:instrText xml:space="preserve"> PAGEREF _Toc138453462 \h </w:instrText>
            </w:r>
            <w:r w:rsidR="00D95900" w:rsidRPr="00337F79">
              <w:rPr>
                <w:rFonts w:ascii="Arial" w:hAnsi="Arial" w:cs="Arial"/>
                <w:noProof/>
                <w:webHidden/>
                <w:sz w:val="22"/>
              </w:rPr>
            </w:r>
            <w:r w:rsidR="00D95900" w:rsidRPr="00337F79">
              <w:rPr>
                <w:rFonts w:ascii="Arial" w:hAnsi="Arial" w:cs="Arial"/>
                <w:noProof/>
                <w:webHidden/>
                <w:sz w:val="22"/>
              </w:rPr>
              <w:fldChar w:fldCharType="separate"/>
            </w:r>
            <w:r w:rsidR="00D95900" w:rsidRPr="00337F79">
              <w:rPr>
                <w:rFonts w:ascii="Arial" w:hAnsi="Arial" w:cs="Arial"/>
                <w:noProof/>
                <w:webHidden/>
                <w:sz w:val="22"/>
              </w:rPr>
              <w:t>5</w:t>
            </w:r>
            <w:r w:rsidR="00D95900" w:rsidRPr="00337F79">
              <w:rPr>
                <w:rFonts w:ascii="Arial" w:hAnsi="Arial" w:cs="Arial"/>
                <w:noProof/>
                <w:webHidden/>
                <w:sz w:val="22"/>
              </w:rPr>
              <w:fldChar w:fldCharType="end"/>
            </w:r>
          </w:hyperlink>
        </w:p>
        <w:p w14:paraId="51013413" w14:textId="2F2C85B3" w:rsidR="00D95900" w:rsidRPr="00337F79" w:rsidRDefault="002957BB">
          <w:pPr>
            <w:pStyle w:val="TOC2"/>
            <w:tabs>
              <w:tab w:val="right" w:leader="dot" w:pos="9350"/>
            </w:tabs>
            <w:rPr>
              <w:rFonts w:ascii="Arial" w:eastAsiaTheme="minorEastAsia" w:hAnsi="Arial" w:cs="Arial"/>
              <w:noProof/>
              <w:kern w:val="2"/>
              <w:sz w:val="22"/>
              <w:lang w:val="en-GB" w:eastAsia="en-GB"/>
              <w14:ligatures w14:val="standardContextual"/>
            </w:rPr>
          </w:pPr>
          <w:hyperlink w:anchor="_Toc138453463" w:history="1">
            <w:r w:rsidR="00D95900" w:rsidRPr="00337F79">
              <w:rPr>
                <w:rStyle w:val="Hyperlink"/>
                <w:rFonts w:ascii="Arial" w:hAnsi="Arial" w:cs="Arial"/>
                <w:noProof/>
                <w:sz w:val="22"/>
              </w:rPr>
              <w:t>Ethical policies</w:t>
            </w:r>
            <w:r w:rsidR="00D95900" w:rsidRPr="00337F79">
              <w:rPr>
                <w:rFonts w:ascii="Arial" w:hAnsi="Arial" w:cs="Arial"/>
                <w:noProof/>
                <w:webHidden/>
                <w:sz w:val="22"/>
              </w:rPr>
              <w:tab/>
            </w:r>
            <w:r w:rsidR="00D95900" w:rsidRPr="00337F79">
              <w:rPr>
                <w:rFonts w:ascii="Arial" w:hAnsi="Arial" w:cs="Arial"/>
                <w:noProof/>
                <w:webHidden/>
                <w:sz w:val="22"/>
              </w:rPr>
              <w:fldChar w:fldCharType="begin"/>
            </w:r>
            <w:r w:rsidR="00D95900" w:rsidRPr="00337F79">
              <w:rPr>
                <w:rFonts w:ascii="Arial" w:hAnsi="Arial" w:cs="Arial"/>
                <w:noProof/>
                <w:webHidden/>
                <w:sz w:val="22"/>
              </w:rPr>
              <w:instrText xml:space="preserve"> PAGEREF _Toc138453463 \h </w:instrText>
            </w:r>
            <w:r w:rsidR="00D95900" w:rsidRPr="00337F79">
              <w:rPr>
                <w:rFonts w:ascii="Arial" w:hAnsi="Arial" w:cs="Arial"/>
                <w:noProof/>
                <w:webHidden/>
                <w:sz w:val="22"/>
              </w:rPr>
            </w:r>
            <w:r w:rsidR="00D95900" w:rsidRPr="00337F79">
              <w:rPr>
                <w:rFonts w:ascii="Arial" w:hAnsi="Arial" w:cs="Arial"/>
                <w:noProof/>
                <w:webHidden/>
                <w:sz w:val="22"/>
              </w:rPr>
              <w:fldChar w:fldCharType="separate"/>
            </w:r>
            <w:r w:rsidR="00D95900" w:rsidRPr="00337F79">
              <w:rPr>
                <w:rFonts w:ascii="Arial" w:hAnsi="Arial" w:cs="Arial"/>
                <w:noProof/>
                <w:webHidden/>
                <w:sz w:val="22"/>
              </w:rPr>
              <w:t>5</w:t>
            </w:r>
            <w:r w:rsidR="00D95900" w:rsidRPr="00337F79">
              <w:rPr>
                <w:rFonts w:ascii="Arial" w:hAnsi="Arial" w:cs="Arial"/>
                <w:noProof/>
                <w:webHidden/>
                <w:sz w:val="22"/>
              </w:rPr>
              <w:fldChar w:fldCharType="end"/>
            </w:r>
          </w:hyperlink>
        </w:p>
        <w:p w14:paraId="36379924" w14:textId="5E4D771B" w:rsidR="00D95900" w:rsidRPr="00337F79" w:rsidRDefault="002957BB">
          <w:pPr>
            <w:pStyle w:val="TOC2"/>
            <w:tabs>
              <w:tab w:val="right" w:leader="dot" w:pos="9350"/>
            </w:tabs>
            <w:rPr>
              <w:rFonts w:ascii="Arial" w:eastAsiaTheme="minorEastAsia" w:hAnsi="Arial" w:cs="Arial"/>
              <w:noProof/>
              <w:kern w:val="2"/>
              <w:sz w:val="22"/>
              <w:lang w:val="en-GB" w:eastAsia="en-GB"/>
              <w14:ligatures w14:val="standardContextual"/>
            </w:rPr>
          </w:pPr>
          <w:hyperlink w:anchor="_Toc138453464" w:history="1">
            <w:r w:rsidR="00D95900" w:rsidRPr="00337F79">
              <w:rPr>
                <w:rStyle w:val="Hyperlink"/>
                <w:rFonts w:ascii="Arial" w:hAnsi="Arial" w:cs="Arial"/>
                <w:noProof/>
                <w:sz w:val="22"/>
              </w:rPr>
              <w:t>Fair labor practice</w:t>
            </w:r>
            <w:r w:rsidR="00D95900" w:rsidRPr="00337F79">
              <w:rPr>
                <w:rFonts w:ascii="Arial" w:hAnsi="Arial" w:cs="Arial"/>
                <w:noProof/>
                <w:webHidden/>
                <w:sz w:val="22"/>
              </w:rPr>
              <w:tab/>
            </w:r>
            <w:r w:rsidR="00D95900" w:rsidRPr="00337F79">
              <w:rPr>
                <w:rFonts w:ascii="Arial" w:hAnsi="Arial" w:cs="Arial"/>
                <w:noProof/>
                <w:webHidden/>
                <w:sz w:val="22"/>
              </w:rPr>
              <w:fldChar w:fldCharType="begin"/>
            </w:r>
            <w:r w:rsidR="00D95900" w:rsidRPr="00337F79">
              <w:rPr>
                <w:rFonts w:ascii="Arial" w:hAnsi="Arial" w:cs="Arial"/>
                <w:noProof/>
                <w:webHidden/>
                <w:sz w:val="22"/>
              </w:rPr>
              <w:instrText xml:space="preserve"> PAGEREF _Toc138453464 \h </w:instrText>
            </w:r>
            <w:r w:rsidR="00D95900" w:rsidRPr="00337F79">
              <w:rPr>
                <w:rFonts w:ascii="Arial" w:hAnsi="Arial" w:cs="Arial"/>
                <w:noProof/>
                <w:webHidden/>
                <w:sz w:val="22"/>
              </w:rPr>
            </w:r>
            <w:r w:rsidR="00D95900" w:rsidRPr="00337F79">
              <w:rPr>
                <w:rFonts w:ascii="Arial" w:hAnsi="Arial" w:cs="Arial"/>
                <w:noProof/>
                <w:webHidden/>
                <w:sz w:val="22"/>
              </w:rPr>
              <w:fldChar w:fldCharType="separate"/>
            </w:r>
            <w:r w:rsidR="00D95900" w:rsidRPr="00337F79">
              <w:rPr>
                <w:rFonts w:ascii="Arial" w:hAnsi="Arial" w:cs="Arial"/>
                <w:noProof/>
                <w:webHidden/>
                <w:sz w:val="22"/>
              </w:rPr>
              <w:t>5</w:t>
            </w:r>
            <w:r w:rsidR="00D95900" w:rsidRPr="00337F79">
              <w:rPr>
                <w:rFonts w:ascii="Arial" w:hAnsi="Arial" w:cs="Arial"/>
                <w:noProof/>
                <w:webHidden/>
                <w:sz w:val="22"/>
              </w:rPr>
              <w:fldChar w:fldCharType="end"/>
            </w:r>
          </w:hyperlink>
        </w:p>
        <w:p w14:paraId="0DFAC48F" w14:textId="5489D6C0" w:rsidR="00D95900" w:rsidRPr="00337F79" w:rsidRDefault="002957BB">
          <w:pPr>
            <w:pStyle w:val="TOC2"/>
            <w:tabs>
              <w:tab w:val="right" w:leader="dot" w:pos="9350"/>
            </w:tabs>
            <w:rPr>
              <w:rFonts w:ascii="Arial" w:eastAsiaTheme="minorEastAsia" w:hAnsi="Arial" w:cs="Arial"/>
              <w:noProof/>
              <w:kern w:val="2"/>
              <w:sz w:val="22"/>
              <w:lang w:val="en-GB" w:eastAsia="en-GB"/>
              <w14:ligatures w14:val="standardContextual"/>
            </w:rPr>
          </w:pPr>
          <w:hyperlink w:anchor="_Toc138453465" w:history="1">
            <w:r w:rsidR="00D95900" w:rsidRPr="00337F79">
              <w:rPr>
                <w:rStyle w:val="Hyperlink"/>
                <w:rFonts w:ascii="Arial" w:hAnsi="Arial" w:cs="Arial"/>
                <w:noProof/>
                <w:sz w:val="22"/>
              </w:rPr>
              <w:t>Supply chain transparency</w:t>
            </w:r>
            <w:r w:rsidR="00D95900" w:rsidRPr="00337F79">
              <w:rPr>
                <w:rFonts w:ascii="Arial" w:hAnsi="Arial" w:cs="Arial"/>
                <w:noProof/>
                <w:webHidden/>
                <w:sz w:val="22"/>
              </w:rPr>
              <w:tab/>
            </w:r>
            <w:r w:rsidR="00D95900" w:rsidRPr="00337F79">
              <w:rPr>
                <w:rFonts w:ascii="Arial" w:hAnsi="Arial" w:cs="Arial"/>
                <w:noProof/>
                <w:webHidden/>
                <w:sz w:val="22"/>
              </w:rPr>
              <w:fldChar w:fldCharType="begin"/>
            </w:r>
            <w:r w:rsidR="00D95900" w:rsidRPr="00337F79">
              <w:rPr>
                <w:rFonts w:ascii="Arial" w:hAnsi="Arial" w:cs="Arial"/>
                <w:noProof/>
                <w:webHidden/>
                <w:sz w:val="22"/>
              </w:rPr>
              <w:instrText xml:space="preserve"> PAGEREF _Toc138453465 \h </w:instrText>
            </w:r>
            <w:r w:rsidR="00D95900" w:rsidRPr="00337F79">
              <w:rPr>
                <w:rFonts w:ascii="Arial" w:hAnsi="Arial" w:cs="Arial"/>
                <w:noProof/>
                <w:webHidden/>
                <w:sz w:val="22"/>
              </w:rPr>
            </w:r>
            <w:r w:rsidR="00D95900" w:rsidRPr="00337F79">
              <w:rPr>
                <w:rFonts w:ascii="Arial" w:hAnsi="Arial" w:cs="Arial"/>
                <w:noProof/>
                <w:webHidden/>
                <w:sz w:val="22"/>
              </w:rPr>
              <w:fldChar w:fldCharType="separate"/>
            </w:r>
            <w:r w:rsidR="00D95900" w:rsidRPr="00337F79">
              <w:rPr>
                <w:rFonts w:ascii="Arial" w:hAnsi="Arial" w:cs="Arial"/>
                <w:noProof/>
                <w:webHidden/>
                <w:sz w:val="22"/>
              </w:rPr>
              <w:t>5</w:t>
            </w:r>
            <w:r w:rsidR="00D95900" w:rsidRPr="00337F79">
              <w:rPr>
                <w:rFonts w:ascii="Arial" w:hAnsi="Arial" w:cs="Arial"/>
                <w:noProof/>
                <w:webHidden/>
                <w:sz w:val="22"/>
              </w:rPr>
              <w:fldChar w:fldCharType="end"/>
            </w:r>
          </w:hyperlink>
        </w:p>
        <w:p w14:paraId="68536A8D" w14:textId="69ACBFEE" w:rsidR="00D95900" w:rsidRPr="00337F79" w:rsidRDefault="002957BB">
          <w:pPr>
            <w:pStyle w:val="TOC2"/>
            <w:tabs>
              <w:tab w:val="right" w:leader="dot" w:pos="9350"/>
            </w:tabs>
            <w:rPr>
              <w:rFonts w:ascii="Arial" w:eastAsiaTheme="minorEastAsia" w:hAnsi="Arial" w:cs="Arial"/>
              <w:noProof/>
              <w:kern w:val="2"/>
              <w:sz w:val="22"/>
              <w:lang w:val="en-GB" w:eastAsia="en-GB"/>
              <w14:ligatures w14:val="standardContextual"/>
            </w:rPr>
          </w:pPr>
          <w:hyperlink w:anchor="_Toc138453466" w:history="1">
            <w:r w:rsidR="00D95900" w:rsidRPr="00337F79">
              <w:rPr>
                <w:rStyle w:val="Hyperlink"/>
                <w:rFonts w:ascii="Arial" w:hAnsi="Arial" w:cs="Arial"/>
                <w:noProof/>
                <w:sz w:val="22"/>
              </w:rPr>
              <w:t>Animal Welfare</w:t>
            </w:r>
            <w:r w:rsidR="00D95900" w:rsidRPr="00337F79">
              <w:rPr>
                <w:rFonts w:ascii="Arial" w:hAnsi="Arial" w:cs="Arial"/>
                <w:noProof/>
                <w:webHidden/>
                <w:sz w:val="22"/>
              </w:rPr>
              <w:tab/>
            </w:r>
            <w:r w:rsidR="00D95900" w:rsidRPr="00337F79">
              <w:rPr>
                <w:rFonts w:ascii="Arial" w:hAnsi="Arial" w:cs="Arial"/>
                <w:noProof/>
                <w:webHidden/>
                <w:sz w:val="22"/>
              </w:rPr>
              <w:fldChar w:fldCharType="begin"/>
            </w:r>
            <w:r w:rsidR="00D95900" w:rsidRPr="00337F79">
              <w:rPr>
                <w:rFonts w:ascii="Arial" w:hAnsi="Arial" w:cs="Arial"/>
                <w:noProof/>
                <w:webHidden/>
                <w:sz w:val="22"/>
              </w:rPr>
              <w:instrText xml:space="preserve"> PAGEREF _Toc138453466 \h </w:instrText>
            </w:r>
            <w:r w:rsidR="00D95900" w:rsidRPr="00337F79">
              <w:rPr>
                <w:rFonts w:ascii="Arial" w:hAnsi="Arial" w:cs="Arial"/>
                <w:noProof/>
                <w:webHidden/>
                <w:sz w:val="22"/>
              </w:rPr>
            </w:r>
            <w:r w:rsidR="00D95900" w:rsidRPr="00337F79">
              <w:rPr>
                <w:rFonts w:ascii="Arial" w:hAnsi="Arial" w:cs="Arial"/>
                <w:noProof/>
                <w:webHidden/>
                <w:sz w:val="22"/>
              </w:rPr>
              <w:fldChar w:fldCharType="separate"/>
            </w:r>
            <w:r w:rsidR="00D95900" w:rsidRPr="00337F79">
              <w:rPr>
                <w:rFonts w:ascii="Arial" w:hAnsi="Arial" w:cs="Arial"/>
                <w:noProof/>
                <w:webHidden/>
                <w:sz w:val="22"/>
              </w:rPr>
              <w:t>6</w:t>
            </w:r>
            <w:r w:rsidR="00D95900" w:rsidRPr="00337F79">
              <w:rPr>
                <w:rFonts w:ascii="Arial" w:hAnsi="Arial" w:cs="Arial"/>
                <w:noProof/>
                <w:webHidden/>
                <w:sz w:val="22"/>
              </w:rPr>
              <w:fldChar w:fldCharType="end"/>
            </w:r>
          </w:hyperlink>
        </w:p>
        <w:p w14:paraId="632BA3CC" w14:textId="4C1E44B2" w:rsidR="00D95900" w:rsidRPr="00337F79" w:rsidRDefault="002957BB">
          <w:pPr>
            <w:pStyle w:val="TOC2"/>
            <w:tabs>
              <w:tab w:val="right" w:leader="dot" w:pos="9350"/>
            </w:tabs>
            <w:rPr>
              <w:rFonts w:ascii="Arial" w:eastAsiaTheme="minorEastAsia" w:hAnsi="Arial" w:cs="Arial"/>
              <w:noProof/>
              <w:kern w:val="2"/>
              <w:sz w:val="22"/>
              <w:lang w:val="en-GB" w:eastAsia="en-GB"/>
              <w14:ligatures w14:val="standardContextual"/>
            </w:rPr>
          </w:pPr>
          <w:hyperlink w:anchor="_Toc138453467" w:history="1">
            <w:r w:rsidR="00D95900" w:rsidRPr="00337F79">
              <w:rPr>
                <w:rStyle w:val="Hyperlink"/>
                <w:rFonts w:ascii="Arial" w:hAnsi="Arial" w:cs="Arial"/>
                <w:noProof/>
                <w:sz w:val="22"/>
              </w:rPr>
              <w:t>Social responsibility</w:t>
            </w:r>
            <w:r w:rsidR="00D95900" w:rsidRPr="00337F79">
              <w:rPr>
                <w:rFonts w:ascii="Arial" w:hAnsi="Arial" w:cs="Arial"/>
                <w:noProof/>
                <w:webHidden/>
                <w:sz w:val="22"/>
              </w:rPr>
              <w:tab/>
            </w:r>
            <w:r w:rsidR="00D95900" w:rsidRPr="00337F79">
              <w:rPr>
                <w:rFonts w:ascii="Arial" w:hAnsi="Arial" w:cs="Arial"/>
                <w:noProof/>
                <w:webHidden/>
                <w:sz w:val="22"/>
              </w:rPr>
              <w:fldChar w:fldCharType="begin"/>
            </w:r>
            <w:r w:rsidR="00D95900" w:rsidRPr="00337F79">
              <w:rPr>
                <w:rFonts w:ascii="Arial" w:hAnsi="Arial" w:cs="Arial"/>
                <w:noProof/>
                <w:webHidden/>
                <w:sz w:val="22"/>
              </w:rPr>
              <w:instrText xml:space="preserve"> PAGEREF _Toc138453467 \h </w:instrText>
            </w:r>
            <w:r w:rsidR="00D95900" w:rsidRPr="00337F79">
              <w:rPr>
                <w:rFonts w:ascii="Arial" w:hAnsi="Arial" w:cs="Arial"/>
                <w:noProof/>
                <w:webHidden/>
                <w:sz w:val="22"/>
              </w:rPr>
            </w:r>
            <w:r w:rsidR="00D95900" w:rsidRPr="00337F79">
              <w:rPr>
                <w:rFonts w:ascii="Arial" w:hAnsi="Arial" w:cs="Arial"/>
                <w:noProof/>
                <w:webHidden/>
                <w:sz w:val="22"/>
              </w:rPr>
              <w:fldChar w:fldCharType="separate"/>
            </w:r>
            <w:r w:rsidR="00D95900" w:rsidRPr="00337F79">
              <w:rPr>
                <w:rFonts w:ascii="Arial" w:hAnsi="Arial" w:cs="Arial"/>
                <w:noProof/>
                <w:webHidden/>
                <w:sz w:val="22"/>
              </w:rPr>
              <w:t>6</w:t>
            </w:r>
            <w:r w:rsidR="00D95900" w:rsidRPr="00337F79">
              <w:rPr>
                <w:rFonts w:ascii="Arial" w:hAnsi="Arial" w:cs="Arial"/>
                <w:noProof/>
                <w:webHidden/>
                <w:sz w:val="22"/>
              </w:rPr>
              <w:fldChar w:fldCharType="end"/>
            </w:r>
          </w:hyperlink>
        </w:p>
        <w:p w14:paraId="1C37BDA0" w14:textId="0ABF04D4" w:rsidR="00D95900" w:rsidRPr="00337F79" w:rsidRDefault="002957BB">
          <w:pPr>
            <w:pStyle w:val="TOC1"/>
            <w:tabs>
              <w:tab w:val="right" w:leader="dot" w:pos="9350"/>
            </w:tabs>
            <w:rPr>
              <w:rFonts w:ascii="Arial" w:eastAsiaTheme="minorEastAsia" w:hAnsi="Arial" w:cs="Arial"/>
              <w:noProof/>
              <w:kern w:val="2"/>
              <w:sz w:val="22"/>
              <w:lang w:val="en-GB" w:eastAsia="en-GB"/>
              <w14:ligatures w14:val="standardContextual"/>
            </w:rPr>
          </w:pPr>
          <w:hyperlink w:anchor="_Toc138453468" w:history="1">
            <w:r w:rsidR="00D95900" w:rsidRPr="00337F79">
              <w:rPr>
                <w:rStyle w:val="Hyperlink"/>
                <w:rFonts w:ascii="Arial" w:hAnsi="Arial" w:cs="Arial"/>
                <w:noProof/>
                <w:sz w:val="22"/>
              </w:rPr>
              <w:t>Sustainability policies</w:t>
            </w:r>
            <w:r w:rsidR="00D95900" w:rsidRPr="00337F79">
              <w:rPr>
                <w:rFonts w:ascii="Arial" w:hAnsi="Arial" w:cs="Arial"/>
                <w:noProof/>
                <w:webHidden/>
                <w:sz w:val="22"/>
              </w:rPr>
              <w:tab/>
            </w:r>
            <w:r w:rsidR="00D95900" w:rsidRPr="00337F79">
              <w:rPr>
                <w:rFonts w:ascii="Arial" w:hAnsi="Arial" w:cs="Arial"/>
                <w:noProof/>
                <w:webHidden/>
                <w:sz w:val="22"/>
              </w:rPr>
              <w:fldChar w:fldCharType="begin"/>
            </w:r>
            <w:r w:rsidR="00D95900" w:rsidRPr="00337F79">
              <w:rPr>
                <w:rFonts w:ascii="Arial" w:hAnsi="Arial" w:cs="Arial"/>
                <w:noProof/>
                <w:webHidden/>
                <w:sz w:val="22"/>
              </w:rPr>
              <w:instrText xml:space="preserve"> PAGEREF _Toc138453468 \h </w:instrText>
            </w:r>
            <w:r w:rsidR="00D95900" w:rsidRPr="00337F79">
              <w:rPr>
                <w:rFonts w:ascii="Arial" w:hAnsi="Arial" w:cs="Arial"/>
                <w:noProof/>
                <w:webHidden/>
                <w:sz w:val="22"/>
              </w:rPr>
            </w:r>
            <w:r w:rsidR="00D95900" w:rsidRPr="00337F79">
              <w:rPr>
                <w:rFonts w:ascii="Arial" w:hAnsi="Arial" w:cs="Arial"/>
                <w:noProof/>
                <w:webHidden/>
                <w:sz w:val="22"/>
              </w:rPr>
              <w:fldChar w:fldCharType="separate"/>
            </w:r>
            <w:r w:rsidR="00D95900" w:rsidRPr="00337F79">
              <w:rPr>
                <w:rFonts w:ascii="Arial" w:hAnsi="Arial" w:cs="Arial"/>
                <w:noProof/>
                <w:webHidden/>
                <w:sz w:val="22"/>
              </w:rPr>
              <w:t>7</w:t>
            </w:r>
            <w:r w:rsidR="00D95900" w:rsidRPr="00337F79">
              <w:rPr>
                <w:rFonts w:ascii="Arial" w:hAnsi="Arial" w:cs="Arial"/>
                <w:noProof/>
                <w:webHidden/>
                <w:sz w:val="22"/>
              </w:rPr>
              <w:fldChar w:fldCharType="end"/>
            </w:r>
          </w:hyperlink>
        </w:p>
        <w:p w14:paraId="217267E9" w14:textId="34AE2F20" w:rsidR="00D95900" w:rsidRPr="00337F79" w:rsidRDefault="002957BB">
          <w:pPr>
            <w:pStyle w:val="TOC2"/>
            <w:tabs>
              <w:tab w:val="right" w:leader="dot" w:pos="9350"/>
            </w:tabs>
            <w:rPr>
              <w:rFonts w:ascii="Arial" w:eastAsiaTheme="minorEastAsia" w:hAnsi="Arial" w:cs="Arial"/>
              <w:noProof/>
              <w:kern w:val="2"/>
              <w:sz w:val="22"/>
              <w:lang w:val="en-GB" w:eastAsia="en-GB"/>
              <w14:ligatures w14:val="standardContextual"/>
            </w:rPr>
          </w:pPr>
          <w:hyperlink w:anchor="_Toc138453469" w:history="1">
            <w:r w:rsidR="00D95900" w:rsidRPr="00337F79">
              <w:rPr>
                <w:rStyle w:val="Hyperlink"/>
                <w:rFonts w:ascii="Arial" w:hAnsi="Arial" w:cs="Arial"/>
                <w:noProof/>
                <w:sz w:val="22"/>
              </w:rPr>
              <w:t>Environmental Sustainability</w:t>
            </w:r>
            <w:r w:rsidR="00D95900" w:rsidRPr="00337F79">
              <w:rPr>
                <w:rFonts w:ascii="Arial" w:hAnsi="Arial" w:cs="Arial"/>
                <w:noProof/>
                <w:webHidden/>
                <w:sz w:val="22"/>
              </w:rPr>
              <w:tab/>
            </w:r>
            <w:r w:rsidR="00D95900" w:rsidRPr="00337F79">
              <w:rPr>
                <w:rFonts w:ascii="Arial" w:hAnsi="Arial" w:cs="Arial"/>
                <w:noProof/>
                <w:webHidden/>
                <w:sz w:val="22"/>
              </w:rPr>
              <w:fldChar w:fldCharType="begin"/>
            </w:r>
            <w:r w:rsidR="00D95900" w:rsidRPr="00337F79">
              <w:rPr>
                <w:rFonts w:ascii="Arial" w:hAnsi="Arial" w:cs="Arial"/>
                <w:noProof/>
                <w:webHidden/>
                <w:sz w:val="22"/>
              </w:rPr>
              <w:instrText xml:space="preserve"> PAGEREF _Toc138453469 \h </w:instrText>
            </w:r>
            <w:r w:rsidR="00D95900" w:rsidRPr="00337F79">
              <w:rPr>
                <w:rFonts w:ascii="Arial" w:hAnsi="Arial" w:cs="Arial"/>
                <w:noProof/>
                <w:webHidden/>
                <w:sz w:val="22"/>
              </w:rPr>
            </w:r>
            <w:r w:rsidR="00D95900" w:rsidRPr="00337F79">
              <w:rPr>
                <w:rFonts w:ascii="Arial" w:hAnsi="Arial" w:cs="Arial"/>
                <w:noProof/>
                <w:webHidden/>
                <w:sz w:val="22"/>
              </w:rPr>
              <w:fldChar w:fldCharType="separate"/>
            </w:r>
            <w:r w:rsidR="00D95900" w:rsidRPr="00337F79">
              <w:rPr>
                <w:rFonts w:ascii="Arial" w:hAnsi="Arial" w:cs="Arial"/>
                <w:noProof/>
                <w:webHidden/>
                <w:sz w:val="22"/>
              </w:rPr>
              <w:t>7</w:t>
            </w:r>
            <w:r w:rsidR="00D95900" w:rsidRPr="00337F79">
              <w:rPr>
                <w:rFonts w:ascii="Arial" w:hAnsi="Arial" w:cs="Arial"/>
                <w:noProof/>
                <w:webHidden/>
                <w:sz w:val="22"/>
              </w:rPr>
              <w:fldChar w:fldCharType="end"/>
            </w:r>
          </w:hyperlink>
        </w:p>
        <w:p w14:paraId="3D0925BE" w14:textId="670732D3" w:rsidR="00D95900" w:rsidRPr="00337F79" w:rsidRDefault="002957BB">
          <w:pPr>
            <w:pStyle w:val="TOC2"/>
            <w:tabs>
              <w:tab w:val="right" w:leader="dot" w:pos="9350"/>
            </w:tabs>
            <w:rPr>
              <w:rFonts w:ascii="Arial" w:eastAsiaTheme="minorEastAsia" w:hAnsi="Arial" w:cs="Arial"/>
              <w:noProof/>
              <w:kern w:val="2"/>
              <w:sz w:val="22"/>
              <w:lang w:val="en-GB" w:eastAsia="en-GB"/>
              <w14:ligatures w14:val="standardContextual"/>
            </w:rPr>
          </w:pPr>
          <w:hyperlink w:anchor="_Toc138453470" w:history="1">
            <w:r w:rsidR="00D95900" w:rsidRPr="00337F79">
              <w:rPr>
                <w:rStyle w:val="Hyperlink"/>
                <w:rFonts w:ascii="Arial" w:hAnsi="Arial" w:cs="Arial"/>
                <w:noProof/>
                <w:sz w:val="22"/>
              </w:rPr>
              <w:t>Circular economy</w:t>
            </w:r>
            <w:r w:rsidR="00D95900" w:rsidRPr="00337F79">
              <w:rPr>
                <w:rFonts w:ascii="Arial" w:hAnsi="Arial" w:cs="Arial"/>
                <w:noProof/>
                <w:webHidden/>
                <w:sz w:val="22"/>
              </w:rPr>
              <w:tab/>
            </w:r>
            <w:r w:rsidR="00D95900" w:rsidRPr="00337F79">
              <w:rPr>
                <w:rFonts w:ascii="Arial" w:hAnsi="Arial" w:cs="Arial"/>
                <w:noProof/>
                <w:webHidden/>
                <w:sz w:val="22"/>
              </w:rPr>
              <w:fldChar w:fldCharType="begin"/>
            </w:r>
            <w:r w:rsidR="00D95900" w:rsidRPr="00337F79">
              <w:rPr>
                <w:rFonts w:ascii="Arial" w:hAnsi="Arial" w:cs="Arial"/>
                <w:noProof/>
                <w:webHidden/>
                <w:sz w:val="22"/>
              </w:rPr>
              <w:instrText xml:space="preserve"> PAGEREF _Toc138453470 \h </w:instrText>
            </w:r>
            <w:r w:rsidR="00D95900" w:rsidRPr="00337F79">
              <w:rPr>
                <w:rFonts w:ascii="Arial" w:hAnsi="Arial" w:cs="Arial"/>
                <w:noProof/>
                <w:webHidden/>
                <w:sz w:val="22"/>
              </w:rPr>
            </w:r>
            <w:r w:rsidR="00D95900" w:rsidRPr="00337F79">
              <w:rPr>
                <w:rFonts w:ascii="Arial" w:hAnsi="Arial" w:cs="Arial"/>
                <w:noProof/>
                <w:webHidden/>
                <w:sz w:val="22"/>
              </w:rPr>
              <w:fldChar w:fldCharType="separate"/>
            </w:r>
            <w:r w:rsidR="00D95900" w:rsidRPr="00337F79">
              <w:rPr>
                <w:rFonts w:ascii="Arial" w:hAnsi="Arial" w:cs="Arial"/>
                <w:noProof/>
                <w:webHidden/>
                <w:sz w:val="22"/>
              </w:rPr>
              <w:t>8</w:t>
            </w:r>
            <w:r w:rsidR="00D95900" w:rsidRPr="00337F79">
              <w:rPr>
                <w:rFonts w:ascii="Arial" w:hAnsi="Arial" w:cs="Arial"/>
                <w:noProof/>
                <w:webHidden/>
                <w:sz w:val="22"/>
              </w:rPr>
              <w:fldChar w:fldCharType="end"/>
            </w:r>
          </w:hyperlink>
        </w:p>
        <w:p w14:paraId="22F9CA88" w14:textId="3EAAD656" w:rsidR="00D95900" w:rsidRPr="00337F79" w:rsidRDefault="002957BB">
          <w:pPr>
            <w:pStyle w:val="TOC2"/>
            <w:tabs>
              <w:tab w:val="right" w:leader="dot" w:pos="9350"/>
            </w:tabs>
            <w:rPr>
              <w:rFonts w:ascii="Arial" w:eastAsiaTheme="minorEastAsia" w:hAnsi="Arial" w:cs="Arial"/>
              <w:noProof/>
              <w:kern w:val="2"/>
              <w:sz w:val="22"/>
              <w:lang w:val="en-GB" w:eastAsia="en-GB"/>
              <w14:ligatures w14:val="standardContextual"/>
            </w:rPr>
          </w:pPr>
          <w:hyperlink w:anchor="_Toc138453471" w:history="1">
            <w:r w:rsidR="00D95900" w:rsidRPr="00337F79">
              <w:rPr>
                <w:rStyle w:val="Hyperlink"/>
                <w:rFonts w:ascii="Arial" w:hAnsi="Arial" w:cs="Arial"/>
                <w:noProof/>
                <w:sz w:val="22"/>
              </w:rPr>
              <w:t>Energy and Water Efficiency</w:t>
            </w:r>
            <w:r w:rsidR="00D95900" w:rsidRPr="00337F79">
              <w:rPr>
                <w:rFonts w:ascii="Arial" w:hAnsi="Arial" w:cs="Arial"/>
                <w:noProof/>
                <w:webHidden/>
                <w:sz w:val="22"/>
              </w:rPr>
              <w:tab/>
            </w:r>
            <w:r w:rsidR="00D95900" w:rsidRPr="00337F79">
              <w:rPr>
                <w:rFonts w:ascii="Arial" w:hAnsi="Arial" w:cs="Arial"/>
                <w:noProof/>
                <w:webHidden/>
                <w:sz w:val="22"/>
              </w:rPr>
              <w:fldChar w:fldCharType="begin"/>
            </w:r>
            <w:r w:rsidR="00D95900" w:rsidRPr="00337F79">
              <w:rPr>
                <w:rFonts w:ascii="Arial" w:hAnsi="Arial" w:cs="Arial"/>
                <w:noProof/>
                <w:webHidden/>
                <w:sz w:val="22"/>
              </w:rPr>
              <w:instrText xml:space="preserve"> PAGEREF _Toc138453471 \h </w:instrText>
            </w:r>
            <w:r w:rsidR="00D95900" w:rsidRPr="00337F79">
              <w:rPr>
                <w:rFonts w:ascii="Arial" w:hAnsi="Arial" w:cs="Arial"/>
                <w:noProof/>
                <w:webHidden/>
                <w:sz w:val="22"/>
              </w:rPr>
            </w:r>
            <w:r w:rsidR="00D95900" w:rsidRPr="00337F79">
              <w:rPr>
                <w:rFonts w:ascii="Arial" w:hAnsi="Arial" w:cs="Arial"/>
                <w:noProof/>
                <w:webHidden/>
                <w:sz w:val="22"/>
              </w:rPr>
              <w:fldChar w:fldCharType="separate"/>
            </w:r>
            <w:r w:rsidR="00D95900" w:rsidRPr="00337F79">
              <w:rPr>
                <w:rFonts w:ascii="Arial" w:hAnsi="Arial" w:cs="Arial"/>
                <w:noProof/>
                <w:webHidden/>
                <w:sz w:val="22"/>
              </w:rPr>
              <w:t>8</w:t>
            </w:r>
            <w:r w:rsidR="00D95900" w:rsidRPr="00337F79">
              <w:rPr>
                <w:rFonts w:ascii="Arial" w:hAnsi="Arial" w:cs="Arial"/>
                <w:noProof/>
                <w:webHidden/>
                <w:sz w:val="22"/>
              </w:rPr>
              <w:fldChar w:fldCharType="end"/>
            </w:r>
          </w:hyperlink>
        </w:p>
        <w:p w14:paraId="63DB9B72" w14:textId="17F4FCFA" w:rsidR="00D95900" w:rsidRPr="00337F79" w:rsidRDefault="002957BB">
          <w:pPr>
            <w:pStyle w:val="TOC1"/>
            <w:tabs>
              <w:tab w:val="right" w:leader="dot" w:pos="9350"/>
            </w:tabs>
            <w:rPr>
              <w:rFonts w:ascii="Arial" w:eastAsiaTheme="minorEastAsia" w:hAnsi="Arial" w:cs="Arial"/>
              <w:noProof/>
              <w:kern w:val="2"/>
              <w:sz w:val="22"/>
              <w:lang w:val="en-GB" w:eastAsia="en-GB"/>
              <w14:ligatures w14:val="standardContextual"/>
            </w:rPr>
          </w:pPr>
          <w:hyperlink w:anchor="_Toc138453472" w:history="1">
            <w:r w:rsidR="00D95900" w:rsidRPr="00337F79">
              <w:rPr>
                <w:rStyle w:val="Hyperlink"/>
                <w:rFonts w:ascii="Arial" w:hAnsi="Arial" w:cs="Arial"/>
                <w:noProof/>
                <w:sz w:val="22"/>
              </w:rPr>
              <w:t>Critical literature review on quality models</w:t>
            </w:r>
            <w:r w:rsidR="00D95900" w:rsidRPr="00337F79">
              <w:rPr>
                <w:rFonts w:ascii="Arial" w:hAnsi="Arial" w:cs="Arial"/>
                <w:noProof/>
                <w:webHidden/>
                <w:sz w:val="22"/>
              </w:rPr>
              <w:tab/>
            </w:r>
            <w:r w:rsidR="00D95900" w:rsidRPr="00337F79">
              <w:rPr>
                <w:rFonts w:ascii="Arial" w:hAnsi="Arial" w:cs="Arial"/>
                <w:noProof/>
                <w:webHidden/>
                <w:sz w:val="22"/>
              </w:rPr>
              <w:fldChar w:fldCharType="begin"/>
            </w:r>
            <w:r w:rsidR="00D95900" w:rsidRPr="00337F79">
              <w:rPr>
                <w:rFonts w:ascii="Arial" w:hAnsi="Arial" w:cs="Arial"/>
                <w:noProof/>
                <w:webHidden/>
                <w:sz w:val="22"/>
              </w:rPr>
              <w:instrText xml:space="preserve"> PAGEREF _Toc138453472 \h </w:instrText>
            </w:r>
            <w:r w:rsidR="00D95900" w:rsidRPr="00337F79">
              <w:rPr>
                <w:rFonts w:ascii="Arial" w:hAnsi="Arial" w:cs="Arial"/>
                <w:noProof/>
                <w:webHidden/>
                <w:sz w:val="22"/>
              </w:rPr>
            </w:r>
            <w:r w:rsidR="00D95900" w:rsidRPr="00337F79">
              <w:rPr>
                <w:rFonts w:ascii="Arial" w:hAnsi="Arial" w:cs="Arial"/>
                <w:noProof/>
                <w:webHidden/>
                <w:sz w:val="22"/>
              </w:rPr>
              <w:fldChar w:fldCharType="separate"/>
            </w:r>
            <w:r w:rsidR="00D95900" w:rsidRPr="00337F79">
              <w:rPr>
                <w:rFonts w:ascii="Arial" w:hAnsi="Arial" w:cs="Arial"/>
                <w:noProof/>
                <w:webHidden/>
                <w:sz w:val="22"/>
              </w:rPr>
              <w:t>10</w:t>
            </w:r>
            <w:r w:rsidR="00D95900" w:rsidRPr="00337F79">
              <w:rPr>
                <w:rFonts w:ascii="Arial" w:hAnsi="Arial" w:cs="Arial"/>
                <w:noProof/>
                <w:webHidden/>
                <w:sz w:val="22"/>
              </w:rPr>
              <w:fldChar w:fldCharType="end"/>
            </w:r>
          </w:hyperlink>
        </w:p>
        <w:p w14:paraId="7AE74EA9" w14:textId="2CD3278F" w:rsidR="00D95900" w:rsidRPr="00337F79" w:rsidRDefault="002957BB">
          <w:pPr>
            <w:pStyle w:val="TOC2"/>
            <w:tabs>
              <w:tab w:val="right" w:leader="dot" w:pos="9350"/>
            </w:tabs>
            <w:rPr>
              <w:rFonts w:ascii="Arial" w:eastAsiaTheme="minorEastAsia" w:hAnsi="Arial" w:cs="Arial"/>
              <w:noProof/>
              <w:kern w:val="2"/>
              <w:sz w:val="22"/>
              <w:lang w:val="en-GB" w:eastAsia="en-GB"/>
              <w14:ligatures w14:val="standardContextual"/>
            </w:rPr>
          </w:pPr>
          <w:hyperlink w:anchor="_Toc138453473" w:history="1">
            <w:r w:rsidR="00D95900" w:rsidRPr="00337F79">
              <w:rPr>
                <w:rStyle w:val="Hyperlink"/>
                <w:rFonts w:ascii="Arial" w:hAnsi="Arial" w:cs="Arial"/>
                <w:noProof/>
                <w:sz w:val="22"/>
              </w:rPr>
              <w:t>TQM model</w:t>
            </w:r>
            <w:r w:rsidR="00D95900" w:rsidRPr="00337F79">
              <w:rPr>
                <w:rFonts w:ascii="Arial" w:hAnsi="Arial" w:cs="Arial"/>
                <w:noProof/>
                <w:webHidden/>
                <w:sz w:val="22"/>
              </w:rPr>
              <w:tab/>
            </w:r>
            <w:r w:rsidR="00D95900" w:rsidRPr="00337F79">
              <w:rPr>
                <w:rFonts w:ascii="Arial" w:hAnsi="Arial" w:cs="Arial"/>
                <w:noProof/>
                <w:webHidden/>
                <w:sz w:val="22"/>
              </w:rPr>
              <w:fldChar w:fldCharType="begin"/>
            </w:r>
            <w:r w:rsidR="00D95900" w:rsidRPr="00337F79">
              <w:rPr>
                <w:rFonts w:ascii="Arial" w:hAnsi="Arial" w:cs="Arial"/>
                <w:noProof/>
                <w:webHidden/>
                <w:sz w:val="22"/>
              </w:rPr>
              <w:instrText xml:space="preserve"> PAGEREF _Toc138453473 \h </w:instrText>
            </w:r>
            <w:r w:rsidR="00D95900" w:rsidRPr="00337F79">
              <w:rPr>
                <w:rFonts w:ascii="Arial" w:hAnsi="Arial" w:cs="Arial"/>
                <w:noProof/>
                <w:webHidden/>
                <w:sz w:val="22"/>
              </w:rPr>
            </w:r>
            <w:r w:rsidR="00D95900" w:rsidRPr="00337F79">
              <w:rPr>
                <w:rFonts w:ascii="Arial" w:hAnsi="Arial" w:cs="Arial"/>
                <w:noProof/>
                <w:webHidden/>
                <w:sz w:val="22"/>
              </w:rPr>
              <w:fldChar w:fldCharType="separate"/>
            </w:r>
            <w:r w:rsidR="00D95900" w:rsidRPr="00337F79">
              <w:rPr>
                <w:rFonts w:ascii="Arial" w:hAnsi="Arial" w:cs="Arial"/>
                <w:noProof/>
                <w:webHidden/>
                <w:sz w:val="22"/>
              </w:rPr>
              <w:t>10</w:t>
            </w:r>
            <w:r w:rsidR="00D95900" w:rsidRPr="00337F79">
              <w:rPr>
                <w:rFonts w:ascii="Arial" w:hAnsi="Arial" w:cs="Arial"/>
                <w:noProof/>
                <w:webHidden/>
                <w:sz w:val="22"/>
              </w:rPr>
              <w:fldChar w:fldCharType="end"/>
            </w:r>
          </w:hyperlink>
        </w:p>
        <w:p w14:paraId="16C198F7" w14:textId="3D052B6D" w:rsidR="00D95900" w:rsidRPr="00337F79" w:rsidRDefault="002957BB">
          <w:pPr>
            <w:pStyle w:val="TOC2"/>
            <w:tabs>
              <w:tab w:val="right" w:leader="dot" w:pos="9350"/>
            </w:tabs>
            <w:rPr>
              <w:rFonts w:ascii="Arial" w:eastAsiaTheme="minorEastAsia" w:hAnsi="Arial" w:cs="Arial"/>
              <w:noProof/>
              <w:kern w:val="2"/>
              <w:sz w:val="22"/>
              <w:lang w:val="en-GB" w:eastAsia="en-GB"/>
              <w14:ligatures w14:val="standardContextual"/>
            </w:rPr>
          </w:pPr>
          <w:hyperlink w:anchor="_Toc138453474" w:history="1">
            <w:r w:rsidR="00D95900" w:rsidRPr="00337F79">
              <w:rPr>
                <w:rStyle w:val="Hyperlink"/>
                <w:rFonts w:ascii="Arial" w:hAnsi="Arial" w:cs="Arial"/>
                <w:noProof/>
                <w:sz w:val="22"/>
              </w:rPr>
              <w:t>Juran’s Trilogy Model</w:t>
            </w:r>
            <w:r w:rsidR="00D95900" w:rsidRPr="00337F79">
              <w:rPr>
                <w:rFonts w:ascii="Arial" w:hAnsi="Arial" w:cs="Arial"/>
                <w:noProof/>
                <w:webHidden/>
                <w:sz w:val="22"/>
              </w:rPr>
              <w:tab/>
            </w:r>
            <w:r w:rsidR="00D95900" w:rsidRPr="00337F79">
              <w:rPr>
                <w:rFonts w:ascii="Arial" w:hAnsi="Arial" w:cs="Arial"/>
                <w:noProof/>
                <w:webHidden/>
                <w:sz w:val="22"/>
              </w:rPr>
              <w:fldChar w:fldCharType="begin"/>
            </w:r>
            <w:r w:rsidR="00D95900" w:rsidRPr="00337F79">
              <w:rPr>
                <w:rFonts w:ascii="Arial" w:hAnsi="Arial" w:cs="Arial"/>
                <w:noProof/>
                <w:webHidden/>
                <w:sz w:val="22"/>
              </w:rPr>
              <w:instrText xml:space="preserve"> PAGEREF _Toc138453474 \h </w:instrText>
            </w:r>
            <w:r w:rsidR="00D95900" w:rsidRPr="00337F79">
              <w:rPr>
                <w:rFonts w:ascii="Arial" w:hAnsi="Arial" w:cs="Arial"/>
                <w:noProof/>
                <w:webHidden/>
                <w:sz w:val="22"/>
              </w:rPr>
            </w:r>
            <w:r w:rsidR="00D95900" w:rsidRPr="00337F79">
              <w:rPr>
                <w:rFonts w:ascii="Arial" w:hAnsi="Arial" w:cs="Arial"/>
                <w:noProof/>
                <w:webHidden/>
                <w:sz w:val="22"/>
              </w:rPr>
              <w:fldChar w:fldCharType="separate"/>
            </w:r>
            <w:r w:rsidR="00D95900" w:rsidRPr="00337F79">
              <w:rPr>
                <w:rFonts w:ascii="Arial" w:hAnsi="Arial" w:cs="Arial"/>
                <w:noProof/>
                <w:webHidden/>
                <w:sz w:val="22"/>
              </w:rPr>
              <w:t>13</w:t>
            </w:r>
            <w:r w:rsidR="00D95900" w:rsidRPr="00337F79">
              <w:rPr>
                <w:rFonts w:ascii="Arial" w:hAnsi="Arial" w:cs="Arial"/>
                <w:noProof/>
                <w:webHidden/>
                <w:sz w:val="22"/>
              </w:rPr>
              <w:fldChar w:fldCharType="end"/>
            </w:r>
          </w:hyperlink>
        </w:p>
        <w:p w14:paraId="1C16010B" w14:textId="3511C987" w:rsidR="00D95900" w:rsidRPr="00337F79" w:rsidRDefault="002957BB">
          <w:pPr>
            <w:pStyle w:val="TOC2"/>
            <w:tabs>
              <w:tab w:val="right" w:leader="dot" w:pos="9350"/>
            </w:tabs>
            <w:rPr>
              <w:rFonts w:ascii="Arial" w:eastAsiaTheme="minorEastAsia" w:hAnsi="Arial" w:cs="Arial"/>
              <w:noProof/>
              <w:kern w:val="2"/>
              <w:sz w:val="22"/>
              <w:lang w:val="en-GB" w:eastAsia="en-GB"/>
              <w14:ligatures w14:val="standardContextual"/>
            </w:rPr>
          </w:pPr>
          <w:hyperlink w:anchor="_Toc138453475" w:history="1">
            <w:r w:rsidR="00D95900" w:rsidRPr="00337F79">
              <w:rPr>
                <w:rStyle w:val="Hyperlink"/>
                <w:rFonts w:ascii="Arial" w:hAnsi="Arial" w:cs="Arial"/>
                <w:noProof/>
                <w:sz w:val="22"/>
              </w:rPr>
              <w:t>Crosby Model</w:t>
            </w:r>
            <w:r w:rsidR="00D95900" w:rsidRPr="00337F79">
              <w:rPr>
                <w:rFonts w:ascii="Arial" w:hAnsi="Arial" w:cs="Arial"/>
                <w:noProof/>
                <w:webHidden/>
                <w:sz w:val="22"/>
              </w:rPr>
              <w:tab/>
            </w:r>
            <w:r w:rsidR="00D95900" w:rsidRPr="00337F79">
              <w:rPr>
                <w:rFonts w:ascii="Arial" w:hAnsi="Arial" w:cs="Arial"/>
                <w:noProof/>
                <w:webHidden/>
                <w:sz w:val="22"/>
              </w:rPr>
              <w:fldChar w:fldCharType="begin"/>
            </w:r>
            <w:r w:rsidR="00D95900" w:rsidRPr="00337F79">
              <w:rPr>
                <w:rFonts w:ascii="Arial" w:hAnsi="Arial" w:cs="Arial"/>
                <w:noProof/>
                <w:webHidden/>
                <w:sz w:val="22"/>
              </w:rPr>
              <w:instrText xml:space="preserve"> PAGEREF _Toc138453475 \h </w:instrText>
            </w:r>
            <w:r w:rsidR="00D95900" w:rsidRPr="00337F79">
              <w:rPr>
                <w:rFonts w:ascii="Arial" w:hAnsi="Arial" w:cs="Arial"/>
                <w:noProof/>
                <w:webHidden/>
                <w:sz w:val="22"/>
              </w:rPr>
            </w:r>
            <w:r w:rsidR="00D95900" w:rsidRPr="00337F79">
              <w:rPr>
                <w:rFonts w:ascii="Arial" w:hAnsi="Arial" w:cs="Arial"/>
                <w:noProof/>
                <w:webHidden/>
                <w:sz w:val="22"/>
              </w:rPr>
              <w:fldChar w:fldCharType="separate"/>
            </w:r>
            <w:r w:rsidR="00D95900" w:rsidRPr="00337F79">
              <w:rPr>
                <w:rFonts w:ascii="Arial" w:hAnsi="Arial" w:cs="Arial"/>
                <w:noProof/>
                <w:webHidden/>
                <w:sz w:val="22"/>
              </w:rPr>
              <w:t>15</w:t>
            </w:r>
            <w:r w:rsidR="00D95900" w:rsidRPr="00337F79">
              <w:rPr>
                <w:rFonts w:ascii="Arial" w:hAnsi="Arial" w:cs="Arial"/>
                <w:noProof/>
                <w:webHidden/>
                <w:sz w:val="22"/>
              </w:rPr>
              <w:fldChar w:fldCharType="end"/>
            </w:r>
          </w:hyperlink>
        </w:p>
        <w:p w14:paraId="1332B726" w14:textId="5CA2B5DC" w:rsidR="00D95900" w:rsidRPr="00337F79" w:rsidRDefault="002957BB">
          <w:pPr>
            <w:pStyle w:val="TOC1"/>
            <w:tabs>
              <w:tab w:val="right" w:leader="dot" w:pos="9350"/>
            </w:tabs>
            <w:rPr>
              <w:rFonts w:ascii="Arial" w:eastAsiaTheme="minorEastAsia" w:hAnsi="Arial" w:cs="Arial"/>
              <w:noProof/>
              <w:kern w:val="2"/>
              <w:sz w:val="22"/>
              <w:lang w:val="en-GB" w:eastAsia="en-GB"/>
              <w14:ligatures w14:val="standardContextual"/>
            </w:rPr>
          </w:pPr>
          <w:hyperlink w:anchor="_Toc138453476" w:history="1">
            <w:r w:rsidR="00D95900" w:rsidRPr="00337F79">
              <w:rPr>
                <w:rStyle w:val="Hyperlink"/>
                <w:rFonts w:ascii="Arial" w:hAnsi="Arial" w:cs="Arial"/>
                <w:noProof/>
                <w:sz w:val="22"/>
              </w:rPr>
              <w:t>Conclusion and recommendations</w:t>
            </w:r>
            <w:r w:rsidR="00D95900" w:rsidRPr="00337F79">
              <w:rPr>
                <w:rFonts w:ascii="Arial" w:hAnsi="Arial" w:cs="Arial"/>
                <w:noProof/>
                <w:webHidden/>
                <w:sz w:val="22"/>
              </w:rPr>
              <w:tab/>
            </w:r>
            <w:r w:rsidR="00D95900" w:rsidRPr="00337F79">
              <w:rPr>
                <w:rFonts w:ascii="Arial" w:hAnsi="Arial" w:cs="Arial"/>
                <w:noProof/>
                <w:webHidden/>
                <w:sz w:val="22"/>
              </w:rPr>
              <w:fldChar w:fldCharType="begin"/>
            </w:r>
            <w:r w:rsidR="00D95900" w:rsidRPr="00337F79">
              <w:rPr>
                <w:rFonts w:ascii="Arial" w:hAnsi="Arial" w:cs="Arial"/>
                <w:noProof/>
                <w:webHidden/>
                <w:sz w:val="22"/>
              </w:rPr>
              <w:instrText xml:space="preserve"> PAGEREF _Toc138453476 \h </w:instrText>
            </w:r>
            <w:r w:rsidR="00D95900" w:rsidRPr="00337F79">
              <w:rPr>
                <w:rFonts w:ascii="Arial" w:hAnsi="Arial" w:cs="Arial"/>
                <w:noProof/>
                <w:webHidden/>
                <w:sz w:val="22"/>
              </w:rPr>
            </w:r>
            <w:r w:rsidR="00D95900" w:rsidRPr="00337F79">
              <w:rPr>
                <w:rFonts w:ascii="Arial" w:hAnsi="Arial" w:cs="Arial"/>
                <w:noProof/>
                <w:webHidden/>
                <w:sz w:val="22"/>
              </w:rPr>
              <w:fldChar w:fldCharType="separate"/>
            </w:r>
            <w:r w:rsidR="00D95900" w:rsidRPr="00337F79">
              <w:rPr>
                <w:rFonts w:ascii="Arial" w:hAnsi="Arial" w:cs="Arial"/>
                <w:noProof/>
                <w:webHidden/>
                <w:sz w:val="22"/>
              </w:rPr>
              <w:t>17</w:t>
            </w:r>
            <w:r w:rsidR="00D95900" w:rsidRPr="00337F79">
              <w:rPr>
                <w:rFonts w:ascii="Arial" w:hAnsi="Arial" w:cs="Arial"/>
                <w:noProof/>
                <w:webHidden/>
                <w:sz w:val="22"/>
              </w:rPr>
              <w:fldChar w:fldCharType="end"/>
            </w:r>
          </w:hyperlink>
        </w:p>
        <w:p w14:paraId="1BA8F078" w14:textId="4BDA20AD" w:rsidR="00D95900" w:rsidRPr="00337F79" w:rsidRDefault="002957BB">
          <w:pPr>
            <w:pStyle w:val="TOC1"/>
            <w:tabs>
              <w:tab w:val="right" w:leader="dot" w:pos="9350"/>
            </w:tabs>
            <w:rPr>
              <w:rFonts w:ascii="Arial" w:eastAsiaTheme="minorEastAsia" w:hAnsi="Arial" w:cs="Arial"/>
              <w:noProof/>
              <w:kern w:val="2"/>
              <w:sz w:val="22"/>
              <w:lang w:val="en-GB" w:eastAsia="en-GB"/>
              <w14:ligatures w14:val="standardContextual"/>
            </w:rPr>
          </w:pPr>
          <w:hyperlink w:anchor="_Toc138453477" w:history="1">
            <w:r w:rsidR="00D95900" w:rsidRPr="00337F79">
              <w:rPr>
                <w:rStyle w:val="Hyperlink"/>
                <w:rFonts w:ascii="Arial" w:hAnsi="Arial" w:cs="Arial"/>
                <w:noProof/>
                <w:sz w:val="22"/>
              </w:rPr>
              <w:t>References</w:t>
            </w:r>
            <w:r w:rsidR="00D95900" w:rsidRPr="00337F79">
              <w:rPr>
                <w:rFonts w:ascii="Arial" w:hAnsi="Arial" w:cs="Arial"/>
                <w:noProof/>
                <w:webHidden/>
                <w:sz w:val="22"/>
              </w:rPr>
              <w:tab/>
            </w:r>
            <w:r w:rsidR="00D95900" w:rsidRPr="00337F79">
              <w:rPr>
                <w:rFonts w:ascii="Arial" w:hAnsi="Arial" w:cs="Arial"/>
                <w:noProof/>
                <w:webHidden/>
                <w:sz w:val="22"/>
              </w:rPr>
              <w:fldChar w:fldCharType="begin"/>
            </w:r>
            <w:r w:rsidR="00D95900" w:rsidRPr="00337F79">
              <w:rPr>
                <w:rFonts w:ascii="Arial" w:hAnsi="Arial" w:cs="Arial"/>
                <w:noProof/>
                <w:webHidden/>
                <w:sz w:val="22"/>
              </w:rPr>
              <w:instrText xml:space="preserve"> PAGEREF _Toc138453477 \h </w:instrText>
            </w:r>
            <w:r w:rsidR="00D95900" w:rsidRPr="00337F79">
              <w:rPr>
                <w:rFonts w:ascii="Arial" w:hAnsi="Arial" w:cs="Arial"/>
                <w:noProof/>
                <w:webHidden/>
                <w:sz w:val="22"/>
              </w:rPr>
            </w:r>
            <w:r w:rsidR="00D95900" w:rsidRPr="00337F79">
              <w:rPr>
                <w:rFonts w:ascii="Arial" w:hAnsi="Arial" w:cs="Arial"/>
                <w:noProof/>
                <w:webHidden/>
                <w:sz w:val="22"/>
              </w:rPr>
              <w:fldChar w:fldCharType="separate"/>
            </w:r>
            <w:r w:rsidR="00D95900" w:rsidRPr="00337F79">
              <w:rPr>
                <w:rFonts w:ascii="Arial" w:hAnsi="Arial" w:cs="Arial"/>
                <w:noProof/>
                <w:webHidden/>
                <w:sz w:val="22"/>
              </w:rPr>
              <w:t>18</w:t>
            </w:r>
            <w:r w:rsidR="00D95900" w:rsidRPr="00337F79">
              <w:rPr>
                <w:rFonts w:ascii="Arial" w:hAnsi="Arial" w:cs="Arial"/>
                <w:noProof/>
                <w:webHidden/>
                <w:sz w:val="22"/>
              </w:rPr>
              <w:fldChar w:fldCharType="end"/>
            </w:r>
          </w:hyperlink>
        </w:p>
        <w:p w14:paraId="1F0D08EC" w14:textId="3B1DDFE5" w:rsidR="00E62BB0" w:rsidRPr="00337F79" w:rsidRDefault="00E62BB0">
          <w:pPr>
            <w:rPr>
              <w:rFonts w:ascii="Arial" w:hAnsi="Arial" w:cs="Arial"/>
              <w:sz w:val="22"/>
            </w:rPr>
          </w:pPr>
          <w:r w:rsidRPr="00337F79">
            <w:rPr>
              <w:rFonts w:ascii="Arial" w:hAnsi="Arial" w:cs="Arial"/>
              <w:b/>
              <w:bCs/>
              <w:noProof/>
              <w:sz w:val="22"/>
            </w:rPr>
            <w:fldChar w:fldCharType="end"/>
          </w:r>
        </w:p>
      </w:sdtContent>
    </w:sdt>
    <w:p w14:paraId="5028DCDD" w14:textId="7AB57BA0" w:rsidR="00C659F8" w:rsidRDefault="00C659F8">
      <w:pPr>
        <w:spacing w:line="259" w:lineRule="auto"/>
        <w:jc w:val="left"/>
      </w:pPr>
    </w:p>
    <w:p w14:paraId="5EC4AFBE" w14:textId="77777777" w:rsidR="00923CDE" w:rsidRDefault="00923CDE">
      <w:pPr>
        <w:spacing w:line="259" w:lineRule="auto"/>
        <w:jc w:val="left"/>
      </w:pPr>
    </w:p>
    <w:p w14:paraId="4CF9BE8E" w14:textId="77777777" w:rsidR="00923CDE" w:rsidRDefault="00923CDE">
      <w:pPr>
        <w:spacing w:line="259" w:lineRule="auto"/>
        <w:jc w:val="left"/>
      </w:pPr>
    </w:p>
    <w:p w14:paraId="7F5493B6" w14:textId="77777777" w:rsidR="00923CDE" w:rsidRDefault="00923CDE">
      <w:pPr>
        <w:spacing w:line="259" w:lineRule="auto"/>
        <w:jc w:val="left"/>
      </w:pPr>
    </w:p>
    <w:p w14:paraId="0E2FA9F0" w14:textId="77777777" w:rsidR="00923CDE" w:rsidRDefault="00923CDE">
      <w:pPr>
        <w:spacing w:line="259" w:lineRule="auto"/>
        <w:jc w:val="left"/>
      </w:pPr>
    </w:p>
    <w:p w14:paraId="20A1E486" w14:textId="77777777" w:rsidR="00923CDE" w:rsidRDefault="00923CDE">
      <w:pPr>
        <w:spacing w:line="259" w:lineRule="auto"/>
        <w:jc w:val="left"/>
      </w:pPr>
    </w:p>
    <w:p w14:paraId="1422F674" w14:textId="77777777" w:rsidR="00923CDE" w:rsidRPr="00E62BB0" w:rsidRDefault="00923CDE">
      <w:pPr>
        <w:spacing w:line="259" w:lineRule="auto"/>
        <w:jc w:val="left"/>
      </w:pPr>
    </w:p>
    <w:p w14:paraId="1357E8DC" w14:textId="77777777" w:rsidR="00923CDE" w:rsidRDefault="00923CDE" w:rsidP="00BB369C">
      <w:pPr>
        <w:rPr>
          <w:rFonts w:ascii="Arial" w:hAnsi="Arial" w:cs="Arial"/>
          <w:sz w:val="22"/>
        </w:rPr>
      </w:pPr>
    </w:p>
    <w:p w14:paraId="724B0BBD" w14:textId="5A9E6FC4" w:rsidR="00923CDE" w:rsidRPr="00DD2567" w:rsidRDefault="00923CDE" w:rsidP="00923CDE">
      <w:pPr>
        <w:pStyle w:val="Heading1"/>
        <w:jc w:val="both"/>
        <w:rPr>
          <w:rFonts w:ascii="Arial" w:hAnsi="Arial" w:cs="Arial"/>
          <w:b w:val="0"/>
          <w:bCs/>
          <w:sz w:val="22"/>
          <w:szCs w:val="22"/>
        </w:rPr>
      </w:pPr>
      <w:bookmarkStart w:id="0" w:name="_Toc138453461"/>
      <w:r w:rsidRPr="00DD2567">
        <w:rPr>
          <w:rFonts w:ascii="Arial" w:hAnsi="Arial" w:cs="Arial"/>
          <w:b w:val="0"/>
          <w:bCs/>
          <w:sz w:val="22"/>
          <w:szCs w:val="22"/>
        </w:rPr>
        <w:t>Introduction</w:t>
      </w:r>
      <w:bookmarkEnd w:id="0"/>
    </w:p>
    <w:p w14:paraId="5DAB1742" w14:textId="51392850" w:rsidR="00BB369C" w:rsidRPr="00DD2567" w:rsidRDefault="00370220" w:rsidP="00BB369C">
      <w:pPr>
        <w:rPr>
          <w:rFonts w:ascii="Arial" w:hAnsi="Arial" w:cs="Arial"/>
          <w:sz w:val="22"/>
        </w:rPr>
      </w:pPr>
      <w:r w:rsidRPr="00DD2567">
        <w:rPr>
          <w:rFonts w:ascii="Arial" w:hAnsi="Arial" w:cs="Arial"/>
          <w:sz w:val="22"/>
        </w:rPr>
        <w:t>In today’s highly competitive business territory, customer-centricity has become the key factor for companies striving for sustainable success. Customer Relationship Management (CRM) plays an inevitable role in attaining this objective by providing frameworks and tools for error-proof planning, quality control, and assurance, as well as fostering a culture of continuous improvement that involves all employees</w:t>
      </w:r>
      <w:r w:rsidR="0019519C" w:rsidRPr="00DD2567">
        <w:rPr>
          <w:rFonts w:ascii="Arial" w:hAnsi="Arial" w:cs="Arial"/>
          <w:sz w:val="22"/>
        </w:rPr>
        <w:t xml:space="preserve"> (Ngelyaratan et al</w:t>
      </w:r>
      <w:r w:rsidR="00A6094E">
        <w:rPr>
          <w:rFonts w:ascii="Arial" w:hAnsi="Arial" w:cs="Arial"/>
          <w:sz w:val="22"/>
        </w:rPr>
        <w:t>.</w:t>
      </w:r>
      <w:r w:rsidR="0019519C" w:rsidRPr="00DD2567">
        <w:rPr>
          <w:rFonts w:ascii="Arial" w:hAnsi="Arial" w:cs="Arial"/>
          <w:sz w:val="22"/>
        </w:rPr>
        <w:t>, 2022)</w:t>
      </w:r>
      <w:r w:rsidRPr="00DD2567">
        <w:rPr>
          <w:rFonts w:ascii="Arial" w:hAnsi="Arial" w:cs="Arial"/>
          <w:sz w:val="22"/>
        </w:rPr>
        <w:t xml:space="preserve">. </w:t>
      </w:r>
      <w:r w:rsidR="00DD7DAF" w:rsidRPr="00DD2567">
        <w:rPr>
          <w:rFonts w:ascii="Arial" w:hAnsi="Arial" w:cs="Arial"/>
          <w:sz w:val="22"/>
        </w:rPr>
        <w:t>CRM ensures that all customer interactions are carefully recorded, considered and aligned with the organizational goals which leads to error-proof plan that are centered around customer expectations</w:t>
      </w:r>
      <w:r w:rsidR="00E84FBF" w:rsidRPr="00DD2567">
        <w:rPr>
          <w:rFonts w:ascii="Arial" w:hAnsi="Arial" w:cs="Arial"/>
          <w:sz w:val="22"/>
        </w:rPr>
        <w:t xml:space="preserve"> </w:t>
      </w:r>
      <w:r w:rsidR="00E84FBF" w:rsidRPr="00DD2567">
        <w:rPr>
          <w:rFonts w:ascii="Arial" w:hAnsi="Arial" w:cs="Arial"/>
          <w:sz w:val="22"/>
          <w:shd w:val="clear" w:color="auto" w:fill="FFFFFF"/>
        </w:rPr>
        <w:t>(Tien et al</w:t>
      </w:r>
      <w:r w:rsidR="002957BB">
        <w:rPr>
          <w:rFonts w:ascii="Arial" w:hAnsi="Arial" w:cs="Arial"/>
          <w:sz w:val="22"/>
          <w:shd w:val="clear" w:color="auto" w:fill="FFFFFF"/>
        </w:rPr>
        <w:t>.</w:t>
      </w:r>
      <w:r w:rsidR="00E84FBF" w:rsidRPr="00DD2567">
        <w:rPr>
          <w:rFonts w:ascii="Arial" w:hAnsi="Arial" w:cs="Arial"/>
          <w:sz w:val="22"/>
          <w:shd w:val="clear" w:color="auto" w:fill="FFFFFF"/>
        </w:rPr>
        <w:t>, 2021)</w:t>
      </w:r>
      <w:r w:rsidR="00DD7DAF" w:rsidRPr="00DD2567">
        <w:rPr>
          <w:rFonts w:ascii="Arial" w:hAnsi="Arial" w:cs="Arial"/>
          <w:sz w:val="22"/>
        </w:rPr>
        <w:t>. Furthermore, CRM puts an emphasize on the importance of quality control which involves the operational activities carried out during the execution of the plan to ensure the quality standards set during the planning phase are met</w:t>
      </w:r>
      <w:r w:rsidR="00BC2947" w:rsidRPr="00DD2567">
        <w:rPr>
          <w:rFonts w:ascii="Arial" w:hAnsi="Arial" w:cs="Arial"/>
          <w:sz w:val="22"/>
        </w:rPr>
        <w:t xml:space="preserve"> </w:t>
      </w:r>
      <w:r w:rsidR="00BC2947" w:rsidRPr="00DD2567">
        <w:rPr>
          <w:rFonts w:ascii="Arial" w:hAnsi="Arial" w:cs="Arial"/>
          <w:sz w:val="22"/>
          <w:shd w:val="clear" w:color="auto" w:fill="FFFFFF"/>
        </w:rPr>
        <w:t>(Guerola-Navarro et al</w:t>
      </w:r>
      <w:r w:rsidR="00A37D6D">
        <w:rPr>
          <w:rFonts w:ascii="Arial" w:hAnsi="Arial" w:cs="Arial"/>
          <w:sz w:val="22"/>
          <w:shd w:val="clear" w:color="auto" w:fill="FFFFFF"/>
        </w:rPr>
        <w:t>.</w:t>
      </w:r>
      <w:r w:rsidR="00BC2947" w:rsidRPr="00DD2567">
        <w:rPr>
          <w:rFonts w:ascii="Arial" w:hAnsi="Arial" w:cs="Arial"/>
          <w:sz w:val="22"/>
          <w:shd w:val="clear" w:color="auto" w:fill="FFFFFF"/>
        </w:rPr>
        <w:t>, 2021)</w:t>
      </w:r>
      <w:r w:rsidR="00DD7DAF" w:rsidRPr="00DD2567">
        <w:rPr>
          <w:rFonts w:ascii="Arial" w:hAnsi="Arial" w:cs="Arial"/>
          <w:sz w:val="22"/>
        </w:rPr>
        <w:t xml:space="preserve">. Also, there is always room </w:t>
      </w:r>
      <w:r w:rsidR="00614170" w:rsidRPr="00DD2567">
        <w:rPr>
          <w:rFonts w:ascii="Arial" w:hAnsi="Arial" w:cs="Arial"/>
          <w:sz w:val="22"/>
        </w:rPr>
        <w:t>for improvements. CRM focuses on improvements by proactively identifying and resolving various challenges that impact the organization’s ability to deliver quality goals which involves systematic approaches such as data analy</w:t>
      </w:r>
      <w:r w:rsidR="00BB369C" w:rsidRPr="00DD2567">
        <w:rPr>
          <w:rFonts w:ascii="Arial" w:hAnsi="Arial" w:cs="Arial"/>
          <w:sz w:val="22"/>
        </w:rPr>
        <w:t>sis, process improvement tools</w:t>
      </w:r>
      <w:r w:rsidR="00062868" w:rsidRPr="00DD2567">
        <w:rPr>
          <w:rFonts w:ascii="Arial" w:hAnsi="Arial" w:cs="Arial"/>
          <w:sz w:val="22"/>
        </w:rPr>
        <w:t xml:space="preserve"> (Ngelyaratan et al</w:t>
      </w:r>
      <w:r w:rsidR="00202407">
        <w:rPr>
          <w:rFonts w:ascii="Arial" w:hAnsi="Arial" w:cs="Arial"/>
          <w:sz w:val="22"/>
        </w:rPr>
        <w:t>.</w:t>
      </w:r>
      <w:r w:rsidR="00062868" w:rsidRPr="00DD2567">
        <w:rPr>
          <w:rFonts w:ascii="Arial" w:hAnsi="Arial" w:cs="Arial"/>
          <w:sz w:val="22"/>
        </w:rPr>
        <w:t>, 2022)</w:t>
      </w:r>
      <w:r w:rsidR="00BB369C" w:rsidRPr="00DD2567">
        <w:rPr>
          <w:rFonts w:ascii="Arial" w:hAnsi="Arial" w:cs="Arial"/>
          <w:sz w:val="22"/>
        </w:rPr>
        <w:t>.</w:t>
      </w:r>
    </w:p>
    <w:p w14:paraId="2F4A2B19" w14:textId="7BFC6E52" w:rsidR="00A450B7" w:rsidRPr="00DD2567" w:rsidRDefault="00A450B7" w:rsidP="00BB369C">
      <w:pPr>
        <w:rPr>
          <w:rFonts w:ascii="Arial" w:hAnsi="Arial" w:cs="Arial"/>
          <w:sz w:val="22"/>
        </w:rPr>
      </w:pPr>
      <w:r w:rsidRPr="00DD2567">
        <w:rPr>
          <w:rFonts w:ascii="Arial" w:hAnsi="Arial" w:cs="Arial"/>
          <w:noProof/>
          <w:sz w:val="22"/>
        </w:rPr>
        <w:drawing>
          <wp:inline distT="0" distB="0" distL="0" distR="0" wp14:anchorId="4C8C5FA2" wp14:editId="5A9DF2AD">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E2132CE" w14:textId="19DC51EC" w:rsidR="00CE764F" w:rsidRPr="00DD2567" w:rsidRDefault="00CE764F" w:rsidP="00CE764F">
      <w:pPr>
        <w:jc w:val="center"/>
        <w:rPr>
          <w:rFonts w:ascii="Arial" w:hAnsi="Arial" w:cs="Arial"/>
          <w:sz w:val="22"/>
        </w:rPr>
      </w:pPr>
      <w:r w:rsidRPr="00DD2567">
        <w:rPr>
          <w:rFonts w:ascii="Arial" w:hAnsi="Arial" w:cs="Arial"/>
          <w:sz w:val="22"/>
        </w:rPr>
        <w:t>Figure 1: Customer Relationship Management (CRM)</w:t>
      </w:r>
    </w:p>
    <w:p w14:paraId="0827EF9B" w14:textId="21453BF4" w:rsidR="00BB369C" w:rsidRPr="00DD2567" w:rsidRDefault="00BB369C" w:rsidP="00BB369C">
      <w:pPr>
        <w:rPr>
          <w:rFonts w:ascii="Arial" w:hAnsi="Arial" w:cs="Arial"/>
          <w:sz w:val="22"/>
        </w:rPr>
      </w:pPr>
      <w:r w:rsidRPr="00DD2567">
        <w:rPr>
          <w:rFonts w:ascii="Arial" w:hAnsi="Arial" w:cs="Arial"/>
          <w:sz w:val="22"/>
        </w:rPr>
        <w:lastRenderedPageBreak/>
        <w:t>As well as</w:t>
      </w:r>
      <w:r w:rsidR="00A62DE0" w:rsidRPr="00DD2567">
        <w:rPr>
          <w:rFonts w:ascii="Arial" w:hAnsi="Arial" w:cs="Arial"/>
          <w:sz w:val="22"/>
        </w:rPr>
        <w:t xml:space="preserve">, </w:t>
      </w:r>
      <w:r w:rsidRPr="00DD2567">
        <w:rPr>
          <w:rFonts w:ascii="Arial" w:hAnsi="Arial" w:cs="Arial"/>
          <w:sz w:val="22"/>
        </w:rPr>
        <w:t>Ethical and sustainability policies play a significant role in uplifting brand reputation and creating a positive brand image, fostering a sense of trust and safety in stakeholder and customer interactions. By prioritizing ethics and sustainability, companies lay the foundation for enduring success, resilience, and a positive impact on society and the environment in the long run.</w:t>
      </w:r>
    </w:p>
    <w:p w14:paraId="36C18721" w14:textId="400ED77C" w:rsidR="007F7B49" w:rsidRPr="00DD2567" w:rsidRDefault="00BB369C" w:rsidP="00BB369C">
      <w:pPr>
        <w:rPr>
          <w:rFonts w:ascii="Arial" w:hAnsi="Arial" w:cs="Arial"/>
          <w:sz w:val="22"/>
        </w:rPr>
      </w:pPr>
      <w:r w:rsidRPr="00DD2567">
        <w:rPr>
          <w:rFonts w:ascii="Arial" w:hAnsi="Arial" w:cs="Arial"/>
          <w:sz w:val="22"/>
        </w:rPr>
        <w:t>This report aims to outline the importance of customer relationship management and various quality models that the company “Zara” is using to improve its CRM as well as few recommendations based on the discussions and lastly put a conclusion.</w:t>
      </w:r>
    </w:p>
    <w:p w14:paraId="0F12AEBF" w14:textId="77777777" w:rsidR="007F7B49" w:rsidRPr="00DD2567" w:rsidRDefault="007F7B49">
      <w:pPr>
        <w:spacing w:line="259" w:lineRule="auto"/>
        <w:jc w:val="left"/>
        <w:rPr>
          <w:rFonts w:ascii="Arial" w:hAnsi="Arial" w:cs="Arial"/>
          <w:sz w:val="22"/>
        </w:rPr>
      </w:pPr>
      <w:r w:rsidRPr="00DD2567">
        <w:rPr>
          <w:rFonts w:ascii="Arial" w:hAnsi="Arial" w:cs="Arial"/>
          <w:sz w:val="22"/>
        </w:rPr>
        <w:br w:type="page"/>
      </w:r>
    </w:p>
    <w:p w14:paraId="10F741EF" w14:textId="50B9F13A" w:rsidR="00370220" w:rsidRPr="00DD2567" w:rsidRDefault="000A1DBF" w:rsidP="00691F8A">
      <w:pPr>
        <w:pStyle w:val="Heading1"/>
        <w:jc w:val="both"/>
        <w:rPr>
          <w:rFonts w:ascii="Arial" w:hAnsi="Arial" w:cs="Arial"/>
          <w:b w:val="0"/>
          <w:bCs/>
          <w:sz w:val="22"/>
          <w:szCs w:val="22"/>
        </w:rPr>
      </w:pPr>
      <w:r w:rsidRPr="00DD2567">
        <w:rPr>
          <w:rFonts w:ascii="Arial" w:hAnsi="Arial" w:cs="Arial"/>
          <w:sz w:val="22"/>
          <w:szCs w:val="22"/>
        </w:rPr>
        <w:lastRenderedPageBreak/>
        <w:t xml:space="preserve"> </w:t>
      </w:r>
      <w:bookmarkStart w:id="1" w:name="_Toc138453462"/>
      <w:r w:rsidRPr="00DD2567">
        <w:rPr>
          <w:rFonts w:ascii="Arial" w:hAnsi="Arial" w:cs="Arial"/>
          <w:b w:val="0"/>
          <w:bCs/>
          <w:sz w:val="22"/>
          <w:szCs w:val="22"/>
        </w:rPr>
        <w:t>Ethical and sustainability policies at ‘ZARA’</w:t>
      </w:r>
      <w:bookmarkEnd w:id="1"/>
    </w:p>
    <w:p w14:paraId="0868142B" w14:textId="04D11E4B" w:rsidR="000A1DBF" w:rsidRPr="00DD2567" w:rsidRDefault="00065D23" w:rsidP="000A1DBF">
      <w:pPr>
        <w:rPr>
          <w:rFonts w:ascii="Arial" w:hAnsi="Arial" w:cs="Arial"/>
          <w:sz w:val="22"/>
        </w:rPr>
      </w:pPr>
      <w:r w:rsidRPr="00DD2567">
        <w:rPr>
          <w:rFonts w:ascii="Arial" w:hAnsi="Arial" w:cs="Arial"/>
          <w:sz w:val="22"/>
        </w:rPr>
        <w:t>Ethical and sustainability policies play significant role for companies in showcasing the commitment to the responsible business practices. These policies have direct impact on the customer experience, as customers prefer companies that align with their ethical values</w:t>
      </w:r>
      <w:r w:rsidR="002847A3" w:rsidRPr="00DD2567">
        <w:rPr>
          <w:rFonts w:ascii="Arial" w:hAnsi="Arial" w:cs="Arial"/>
          <w:sz w:val="22"/>
        </w:rPr>
        <w:t xml:space="preserve"> </w:t>
      </w:r>
      <w:r w:rsidR="002847A3" w:rsidRPr="00DD2567">
        <w:rPr>
          <w:rFonts w:ascii="Arial" w:hAnsi="Arial" w:cs="Arial"/>
          <w:sz w:val="22"/>
          <w:shd w:val="clear" w:color="auto" w:fill="FFFFFF"/>
        </w:rPr>
        <w:t>(Khandual et al</w:t>
      </w:r>
      <w:r w:rsidR="00202407">
        <w:rPr>
          <w:rFonts w:ascii="Arial" w:hAnsi="Arial" w:cs="Arial"/>
          <w:sz w:val="22"/>
          <w:shd w:val="clear" w:color="auto" w:fill="FFFFFF"/>
        </w:rPr>
        <w:t>.</w:t>
      </w:r>
      <w:r w:rsidR="002847A3" w:rsidRPr="00DD2567">
        <w:rPr>
          <w:rFonts w:ascii="Arial" w:hAnsi="Arial" w:cs="Arial"/>
          <w:sz w:val="22"/>
          <w:shd w:val="clear" w:color="auto" w:fill="FFFFFF"/>
        </w:rPr>
        <w:t>, 2019)</w:t>
      </w:r>
      <w:r w:rsidRPr="00DD2567">
        <w:rPr>
          <w:rFonts w:ascii="Arial" w:hAnsi="Arial" w:cs="Arial"/>
          <w:sz w:val="22"/>
        </w:rPr>
        <w:t>. Now, the following investigation is focused on Zara, a well-known fashion retailer. The investigation examines the impact of Zara’s ethical and sustainability policies on the customer experience.</w:t>
      </w:r>
    </w:p>
    <w:p w14:paraId="3DE6D001" w14:textId="49932E87" w:rsidR="00065D23" w:rsidRPr="00DD2567" w:rsidRDefault="00065D23" w:rsidP="00065D23">
      <w:pPr>
        <w:pStyle w:val="Heading2"/>
        <w:rPr>
          <w:rFonts w:ascii="Arial" w:hAnsi="Arial" w:cs="Arial"/>
          <w:sz w:val="22"/>
          <w:szCs w:val="22"/>
        </w:rPr>
      </w:pPr>
      <w:bookmarkStart w:id="2" w:name="_Toc138453463"/>
      <w:r w:rsidRPr="00DD2567">
        <w:rPr>
          <w:rFonts w:ascii="Arial" w:hAnsi="Arial" w:cs="Arial"/>
          <w:sz w:val="22"/>
          <w:szCs w:val="22"/>
        </w:rPr>
        <w:t xml:space="preserve">Ethical </w:t>
      </w:r>
      <w:r w:rsidR="00604FCF" w:rsidRPr="00DD2567">
        <w:rPr>
          <w:rFonts w:ascii="Arial" w:hAnsi="Arial" w:cs="Arial"/>
          <w:sz w:val="22"/>
          <w:szCs w:val="22"/>
        </w:rPr>
        <w:t>policies</w:t>
      </w:r>
      <w:bookmarkEnd w:id="2"/>
    </w:p>
    <w:p w14:paraId="6C6787B1" w14:textId="29B48FAB" w:rsidR="00065D23" w:rsidRPr="00DD2567" w:rsidRDefault="00065D23" w:rsidP="00691F8A">
      <w:pPr>
        <w:rPr>
          <w:rFonts w:ascii="Arial" w:hAnsi="Arial" w:cs="Arial"/>
          <w:sz w:val="22"/>
        </w:rPr>
      </w:pPr>
      <w:r w:rsidRPr="00DD2567">
        <w:rPr>
          <w:rFonts w:ascii="Arial" w:hAnsi="Arial" w:cs="Arial"/>
          <w:sz w:val="22"/>
        </w:rPr>
        <w:t>Zara has implemented several ethical policies that contribute to the customer experience:</w:t>
      </w:r>
    </w:p>
    <w:p w14:paraId="663D674E" w14:textId="7F429135" w:rsidR="00691F8A" w:rsidRPr="00DD2567" w:rsidRDefault="00691F8A" w:rsidP="00691F8A">
      <w:pPr>
        <w:pStyle w:val="Heading2"/>
        <w:rPr>
          <w:rFonts w:ascii="Arial" w:hAnsi="Arial" w:cs="Arial"/>
          <w:sz w:val="22"/>
          <w:szCs w:val="22"/>
        </w:rPr>
      </w:pPr>
      <w:bookmarkStart w:id="3" w:name="_Toc138453464"/>
      <w:r w:rsidRPr="00DD2567">
        <w:rPr>
          <w:rFonts w:ascii="Arial" w:hAnsi="Arial" w:cs="Arial"/>
          <w:sz w:val="22"/>
          <w:szCs w:val="22"/>
        </w:rPr>
        <w:t>Fair labor practice</w:t>
      </w:r>
      <w:bookmarkEnd w:id="3"/>
    </w:p>
    <w:p w14:paraId="2A709663" w14:textId="6583CC3B" w:rsidR="00065D23" w:rsidRPr="00DD2567" w:rsidRDefault="00B94461" w:rsidP="00065D23">
      <w:pPr>
        <w:rPr>
          <w:rFonts w:ascii="Arial" w:hAnsi="Arial" w:cs="Arial"/>
          <w:sz w:val="22"/>
        </w:rPr>
      </w:pPr>
      <w:r w:rsidRPr="00DD2567">
        <w:rPr>
          <w:rFonts w:ascii="Arial" w:hAnsi="Arial" w:cs="Arial"/>
          <w:sz w:val="22"/>
        </w:rPr>
        <w:t>Fair and responsible treatment of workers ensure that the employees are treated with dignity, respect and fairness, and their rights are protected by practicing principles such as fair wages, safe working conditions, equality, no child labor, respect for worker’s rights, reasonable working hours, transparency and accountability</w:t>
      </w:r>
      <w:r w:rsidR="00CE6DD9" w:rsidRPr="00DD2567">
        <w:rPr>
          <w:rFonts w:ascii="Arial" w:hAnsi="Arial" w:cs="Arial"/>
          <w:sz w:val="22"/>
        </w:rPr>
        <w:t xml:space="preserve"> </w:t>
      </w:r>
      <w:r w:rsidR="00CE6DD9" w:rsidRPr="00DD2567">
        <w:rPr>
          <w:rFonts w:ascii="Arial" w:hAnsi="Arial" w:cs="Arial"/>
          <w:sz w:val="22"/>
          <w:shd w:val="clear" w:color="auto" w:fill="FFFFFF"/>
        </w:rPr>
        <w:t>(Brewer et al</w:t>
      </w:r>
      <w:r w:rsidR="00202407">
        <w:rPr>
          <w:rFonts w:ascii="Arial" w:hAnsi="Arial" w:cs="Arial"/>
          <w:sz w:val="22"/>
          <w:shd w:val="clear" w:color="auto" w:fill="FFFFFF"/>
        </w:rPr>
        <w:t>.</w:t>
      </w:r>
      <w:r w:rsidR="00CE6DD9" w:rsidRPr="00DD2567">
        <w:rPr>
          <w:rFonts w:ascii="Arial" w:hAnsi="Arial" w:cs="Arial"/>
          <w:sz w:val="22"/>
          <w:shd w:val="clear" w:color="auto" w:fill="FFFFFF"/>
        </w:rPr>
        <w:t>, 2019)</w:t>
      </w:r>
      <w:r w:rsidRPr="00DD2567">
        <w:rPr>
          <w:rFonts w:ascii="Arial" w:hAnsi="Arial" w:cs="Arial"/>
          <w:sz w:val="22"/>
        </w:rPr>
        <w:t>. Fairness promotes employee satisfaction, productivity and loyalty to their works.</w:t>
      </w:r>
      <w:r w:rsidR="00FB3790" w:rsidRPr="00DD2567">
        <w:rPr>
          <w:rFonts w:ascii="Arial" w:hAnsi="Arial" w:cs="Arial"/>
          <w:sz w:val="22"/>
        </w:rPr>
        <w:t xml:space="preserve"> Thus, employees are tend to give their best in their respectable fields.</w:t>
      </w:r>
    </w:p>
    <w:p w14:paraId="21B34CF3" w14:textId="7ACF21F1" w:rsidR="001C7725" w:rsidRPr="001C7725" w:rsidRDefault="00FB3790" w:rsidP="001C7725">
      <w:pPr>
        <w:rPr>
          <w:rFonts w:ascii="Arial" w:hAnsi="Arial" w:cs="Arial"/>
          <w:sz w:val="22"/>
        </w:rPr>
      </w:pPr>
      <w:r w:rsidRPr="00DD2567">
        <w:rPr>
          <w:rFonts w:ascii="Arial" w:hAnsi="Arial" w:cs="Arial"/>
          <w:sz w:val="22"/>
        </w:rPr>
        <w:t>Zara has partnered with the Clean Clothes Campaign, a global alliance advocating for fair wages and safe working conditions in the garment industry. This collaboration shows the commitment of Zara to ethical labor practices</w:t>
      </w:r>
      <w:r w:rsidR="001C7725">
        <w:rPr>
          <w:rFonts w:ascii="Arial" w:hAnsi="Arial" w:cs="Arial"/>
          <w:sz w:val="22"/>
        </w:rPr>
        <w:t xml:space="preserve"> </w:t>
      </w:r>
      <w:r w:rsidR="001C7725" w:rsidRPr="001C7725">
        <w:rPr>
          <w:rFonts w:ascii="Arial" w:hAnsi="Arial" w:cs="Arial"/>
          <w:color w:val="222222"/>
          <w:sz w:val="22"/>
          <w:shd w:val="clear" w:color="auto" w:fill="FFFFFF"/>
        </w:rPr>
        <w:t>(Jha and Veeramani, 2021)</w:t>
      </w:r>
      <w:r w:rsidR="001C7725">
        <w:rPr>
          <w:rFonts w:ascii="Arial" w:hAnsi="Arial" w:cs="Arial"/>
          <w:color w:val="222222"/>
          <w:sz w:val="22"/>
          <w:shd w:val="clear" w:color="auto" w:fill="FFFFFF"/>
        </w:rPr>
        <w:t>.</w:t>
      </w:r>
    </w:p>
    <w:p w14:paraId="210EB8CC" w14:textId="769BD5FF" w:rsidR="00FB3790" w:rsidRPr="00DD2567" w:rsidRDefault="00FB3790" w:rsidP="00691F8A">
      <w:pPr>
        <w:rPr>
          <w:rFonts w:ascii="Arial" w:hAnsi="Arial" w:cs="Arial"/>
          <w:sz w:val="22"/>
        </w:rPr>
      </w:pPr>
    </w:p>
    <w:p w14:paraId="376F9C9A" w14:textId="2D95FC9E" w:rsidR="00691F8A" w:rsidRPr="00DD2567" w:rsidRDefault="00691F8A" w:rsidP="00691F8A">
      <w:pPr>
        <w:pStyle w:val="Heading2"/>
        <w:rPr>
          <w:rFonts w:ascii="Arial" w:hAnsi="Arial" w:cs="Arial"/>
          <w:sz w:val="22"/>
          <w:szCs w:val="22"/>
        </w:rPr>
      </w:pPr>
      <w:bookmarkStart w:id="4" w:name="_Toc138453465"/>
      <w:r w:rsidRPr="00DD2567">
        <w:rPr>
          <w:rFonts w:ascii="Arial" w:hAnsi="Arial" w:cs="Arial"/>
          <w:sz w:val="22"/>
          <w:szCs w:val="22"/>
        </w:rPr>
        <w:t>Supply chain transparency</w:t>
      </w:r>
      <w:bookmarkEnd w:id="4"/>
    </w:p>
    <w:p w14:paraId="7B6C3AD5" w14:textId="625D1898" w:rsidR="00972699" w:rsidRPr="00DD2567" w:rsidRDefault="00972699" w:rsidP="00065D23">
      <w:pPr>
        <w:rPr>
          <w:rFonts w:ascii="Arial" w:hAnsi="Arial" w:cs="Arial"/>
          <w:sz w:val="22"/>
        </w:rPr>
      </w:pPr>
      <w:r w:rsidRPr="00DD2567">
        <w:rPr>
          <w:rFonts w:ascii="Arial" w:hAnsi="Arial" w:cs="Arial"/>
          <w:sz w:val="22"/>
        </w:rPr>
        <w:t xml:space="preserve">Supply chain transparency involves disclosing information about </w:t>
      </w:r>
      <w:r w:rsidR="001C7725" w:rsidRPr="00DD2567">
        <w:rPr>
          <w:rFonts w:ascii="Arial" w:hAnsi="Arial" w:cs="Arial"/>
          <w:sz w:val="22"/>
        </w:rPr>
        <w:t>the source</w:t>
      </w:r>
      <w:r w:rsidRPr="00DD2567">
        <w:rPr>
          <w:rFonts w:ascii="Arial" w:hAnsi="Arial" w:cs="Arial"/>
          <w:sz w:val="22"/>
        </w:rPr>
        <w:t xml:space="preserve"> of raw materials, factories and facilities in which garment is produced. Transparent supply chains allow for better accountability and </w:t>
      </w:r>
      <w:r w:rsidR="001C7725" w:rsidRPr="00DD2567">
        <w:rPr>
          <w:rFonts w:ascii="Arial" w:hAnsi="Arial" w:cs="Arial"/>
          <w:sz w:val="22"/>
        </w:rPr>
        <w:t>ensure</w:t>
      </w:r>
      <w:r w:rsidRPr="00DD2567">
        <w:rPr>
          <w:rFonts w:ascii="Arial" w:hAnsi="Arial" w:cs="Arial"/>
          <w:sz w:val="22"/>
        </w:rPr>
        <w:t xml:space="preserve"> other ethical policies such as environmental and safe labor conditions</w:t>
      </w:r>
      <w:r w:rsidR="00696441" w:rsidRPr="00DD2567">
        <w:rPr>
          <w:rFonts w:ascii="Arial" w:hAnsi="Arial" w:cs="Arial"/>
          <w:sz w:val="22"/>
        </w:rPr>
        <w:t xml:space="preserve"> </w:t>
      </w:r>
      <w:r w:rsidR="00696441" w:rsidRPr="00DD2567">
        <w:rPr>
          <w:rFonts w:ascii="Arial" w:hAnsi="Arial" w:cs="Arial"/>
          <w:sz w:val="22"/>
          <w:shd w:val="clear" w:color="auto" w:fill="FFFFFF"/>
        </w:rPr>
        <w:t>(Brewer et al</w:t>
      </w:r>
      <w:r w:rsidR="00ED28D5">
        <w:rPr>
          <w:rFonts w:ascii="Arial" w:hAnsi="Arial" w:cs="Arial"/>
          <w:sz w:val="22"/>
          <w:shd w:val="clear" w:color="auto" w:fill="FFFFFF"/>
        </w:rPr>
        <w:t>.</w:t>
      </w:r>
      <w:r w:rsidR="00696441" w:rsidRPr="00DD2567">
        <w:rPr>
          <w:rFonts w:ascii="Arial" w:hAnsi="Arial" w:cs="Arial"/>
          <w:sz w:val="22"/>
          <w:shd w:val="clear" w:color="auto" w:fill="FFFFFF"/>
        </w:rPr>
        <w:t>, 2019)</w:t>
      </w:r>
      <w:r w:rsidRPr="00DD2567">
        <w:rPr>
          <w:rFonts w:ascii="Arial" w:hAnsi="Arial" w:cs="Arial"/>
          <w:sz w:val="22"/>
        </w:rPr>
        <w:t xml:space="preserve">. </w:t>
      </w:r>
    </w:p>
    <w:p w14:paraId="20ECDCCC" w14:textId="1D576FFF" w:rsidR="00B02316" w:rsidRPr="00B02316" w:rsidRDefault="00972699" w:rsidP="00B02316">
      <w:pPr>
        <w:rPr>
          <w:rFonts w:ascii="Arial" w:hAnsi="Arial" w:cs="Arial"/>
          <w:sz w:val="22"/>
        </w:rPr>
      </w:pPr>
      <w:r w:rsidRPr="00DD2567">
        <w:rPr>
          <w:rFonts w:ascii="Arial" w:hAnsi="Arial" w:cs="Arial"/>
          <w:sz w:val="22"/>
        </w:rPr>
        <w:t xml:space="preserve">In recent times, Zara has enhanced supply chain transparency by implementing practices such as supplier list disclosure, social and environmental audits, </w:t>
      </w:r>
      <w:r w:rsidR="001F0ED7" w:rsidRPr="00DD2567">
        <w:rPr>
          <w:rFonts w:ascii="Arial" w:hAnsi="Arial" w:cs="Arial"/>
          <w:sz w:val="22"/>
        </w:rPr>
        <w:t>and code</w:t>
      </w:r>
      <w:r w:rsidRPr="00DD2567">
        <w:rPr>
          <w:rFonts w:ascii="Arial" w:hAnsi="Arial" w:cs="Arial"/>
          <w:sz w:val="22"/>
        </w:rPr>
        <w:t xml:space="preserve"> of </w:t>
      </w:r>
      <w:r w:rsidR="001C7725" w:rsidRPr="00DD2567">
        <w:rPr>
          <w:rFonts w:ascii="Arial" w:hAnsi="Arial" w:cs="Arial"/>
          <w:sz w:val="22"/>
        </w:rPr>
        <w:t>conduct</w:t>
      </w:r>
      <w:r w:rsidRPr="00DD2567">
        <w:rPr>
          <w:rFonts w:ascii="Arial" w:hAnsi="Arial" w:cs="Arial"/>
          <w:sz w:val="22"/>
        </w:rPr>
        <w:t xml:space="preserve">, </w:t>
      </w:r>
      <w:r w:rsidR="001C7725" w:rsidRPr="00DD2567">
        <w:rPr>
          <w:rFonts w:ascii="Arial" w:hAnsi="Arial" w:cs="Arial"/>
          <w:sz w:val="22"/>
        </w:rPr>
        <w:t>traceability,</w:t>
      </w:r>
      <w:r w:rsidRPr="00DD2567">
        <w:rPr>
          <w:rFonts w:ascii="Arial" w:hAnsi="Arial" w:cs="Arial"/>
          <w:sz w:val="22"/>
        </w:rPr>
        <w:t xml:space="preserve"> and product labeling. Being transparent has been fruitful for Zara as it helps to gain customer</w:t>
      </w:r>
      <w:r w:rsidR="00C86F95" w:rsidRPr="00DD2567">
        <w:rPr>
          <w:rFonts w:ascii="Arial" w:hAnsi="Arial" w:cs="Arial"/>
          <w:sz w:val="22"/>
        </w:rPr>
        <w:t>s and stakeholder</w:t>
      </w:r>
      <w:r w:rsidRPr="00DD2567">
        <w:rPr>
          <w:rFonts w:ascii="Arial" w:hAnsi="Arial" w:cs="Arial"/>
          <w:sz w:val="22"/>
        </w:rPr>
        <w:t xml:space="preserve"> trust</w:t>
      </w:r>
      <w:r w:rsidR="00C86F95" w:rsidRPr="00DD2567">
        <w:rPr>
          <w:rFonts w:ascii="Arial" w:hAnsi="Arial" w:cs="Arial"/>
          <w:sz w:val="22"/>
        </w:rPr>
        <w:t xml:space="preserve"> ensuring employees’ </w:t>
      </w:r>
      <w:r w:rsidR="00C86F95" w:rsidRPr="00B02316">
        <w:rPr>
          <w:rFonts w:ascii="Arial" w:hAnsi="Arial" w:cs="Arial"/>
          <w:sz w:val="22"/>
        </w:rPr>
        <w:t>rights</w:t>
      </w:r>
      <w:r w:rsidR="00B02316" w:rsidRPr="00B02316">
        <w:rPr>
          <w:rFonts w:ascii="Arial" w:hAnsi="Arial" w:cs="Arial"/>
          <w:sz w:val="22"/>
        </w:rPr>
        <w:t xml:space="preserve"> </w:t>
      </w:r>
      <w:r w:rsidR="00B02316" w:rsidRPr="00B02316">
        <w:rPr>
          <w:rFonts w:ascii="Arial" w:hAnsi="Arial" w:cs="Arial"/>
          <w:color w:val="222222"/>
          <w:sz w:val="22"/>
          <w:shd w:val="clear" w:color="auto" w:fill="FFFFFF"/>
        </w:rPr>
        <w:t>(Jha and Veeramani, 2021).</w:t>
      </w:r>
    </w:p>
    <w:p w14:paraId="68A6A155" w14:textId="39DF5447" w:rsidR="00AC6BC0" w:rsidRPr="00DD2567" w:rsidRDefault="00AC6BC0" w:rsidP="00691F8A">
      <w:pPr>
        <w:rPr>
          <w:rFonts w:ascii="Arial" w:hAnsi="Arial" w:cs="Arial"/>
          <w:sz w:val="22"/>
        </w:rPr>
      </w:pPr>
    </w:p>
    <w:p w14:paraId="7EE55680" w14:textId="77777777" w:rsidR="00691F8A" w:rsidRPr="00DD2567" w:rsidRDefault="00691F8A" w:rsidP="00691F8A">
      <w:pPr>
        <w:rPr>
          <w:rFonts w:ascii="Arial" w:hAnsi="Arial" w:cs="Arial"/>
          <w:sz w:val="22"/>
        </w:rPr>
      </w:pPr>
    </w:p>
    <w:p w14:paraId="58E1EB12" w14:textId="77777777" w:rsidR="00691F8A" w:rsidRPr="00DD2567" w:rsidRDefault="00691F8A" w:rsidP="00691F8A">
      <w:pPr>
        <w:rPr>
          <w:rFonts w:ascii="Arial" w:hAnsi="Arial" w:cs="Arial"/>
          <w:sz w:val="22"/>
        </w:rPr>
      </w:pPr>
    </w:p>
    <w:p w14:paraId="299B5805" w14:textId="3F346A61" w:rsidR="00691F8A" w:rsidRPr="00DD2567" w:rsidRDefault="00691F8A" w:rsidP="00691F8A">
      <w:pPr>
        <w:pStyle w:val="Heading2"/>
        <w:rPr>
          <w:rFonts w:ascii="Arial" w:hAnsi="Arial" w:cs="Arial"/>
          <w:sz w:val="22"/>
          <w:szCs w:val="22"/>
        </w:rPr>
      </w:pPr>
      <w:bookmarkStart w:id="5" w:name="_Toc138453466"/>
      <w:r w:rsidRPr="00DD2567">
        <w:rPr>
          <w:rFonts w:ascii="Arial" w:hAnsi="Arial" w:cs="Arial"/>
          <w:sz w:val="22"/>
          <w:szCs w:val="22"/>
        </w:rPr>
        <w:t>Animal Welfare</w:t>
      </w:r>
      <w:bookmarkEnd w:id="5"/>
    </w:p>
    <w:p w14:paraId="27FF2C8B" w14:textId="28857888" w:rsidR="00AC6BC0" w:rsidRPr="00DD2567" w:rsidRDefault="006D4C1A" w:rsidP="00AC6BC0">
      <w:pPr>
        <w:rPr>
          <w:rFonts w:ascii="Arial" w:hAnsi="Arial" w:cs="Arial"/>
          <w:sz w:val="22"/>
          <w:shd w:val="clear" w:color="auto" w:fill="FFFFFF"/>
        </w:rPr>
      </w:pPr>
      <w:r w:rsidRPr="00DD2567">
        <w:rPr>
          <w:rFonts w:ascii="Arial" w:hAnsi="Arial" w:cs="Arial"/>
          <w:sz w:val="22"/>
        </w:rPr>
        <w:t>Ethical policies should concern related to animal welfare which includes avoiding the use of fur, exotic skins, and other materials obtained through inhumane practices</w:t>
      </w:r>
      <w:r w:rsidR="00DF087B" w:rsidRPr="00DD2567">
        <w:rPr>
          <w:rFonts w:ascii="Arial" w:hAnsi="Arial" w:cs="Arial"/>
          <w:sz w:val="22"/>
        </w:rPr>
        <w:t xml:space="preserve"> </w:t>
      </w:r>
      <w:r w:rsidR="00DF087B" w:rsidRPr="00DD2567">
        <w:rPr>
          <w:rFonts w:ascii="Arial" w:hAnsi="Arial" w:cs="Arial"/>
          <w:sz w:val="22"/>
          <w:shd w:val="clear" w:color="auto" w:fill="FFFFFF"/>
        </w:rPr>
        <w:t>(Woodside et al, 2019)</w:t>
      </w:r>
      <w:r w:rsidRPr="00DD2567">
        <w:rPr>
          <w:rFonts w:ascii="Arial" w:hAnsi="Arial" w:cs="Arial"/>
          <w:sz w:val="22"/>
        </w:rPr>
        <w:t xml:space="preserve">. </w:t>
      </w:r>
      <w:r w:rsidR="003F6BBD" w:rsidRPr="00DD2567">
        <w:rPr>
          <w:rFonts w:ascii="Arial" w:hAnsi="Arial" w:cs="Arial"/>
          <w:sz w:val="22"/>
        </w:rPr>
        <w:t>Brands should ensure that any animal derived materials are sources from responsible and ethical sources</w:t>
      </w:r>
      <w:r w:rsidR="00030435" w:rsidRPr="00DD2567">
        <w:rPr>
          <w:rFonts w:ascii="Arial" w:hAnsi="Arial" w:cs="Arial"/>
          <w:sz w:val="22"/>
        </w:rPr>
        <w:t xml:space="preserve"> </w:t>
      </w:r>
      <w:r w:rsidR="00030435" w:rsidRPr="00DD2567">
        <w:rPr>
          <w:rFonts w:ascii="Arial" w:hAnsi="Arial" w:cs="Arial"/>
          <w:sz w:val="22"/>
          <w:shd w:val="clear" w:color="auto" w:fill="FFFFFF"/>
        </w:rPr>
        <w:t>(Ki et al</w:t>
      </w:r>
      <w:r w:rsidR="00ED28D5">
        <w:rPr>
          <w:rFonts w:ascii="Arial" w:hAnsi="Arial" w:cs="Arial"/>
          <w:sz w:val="22"/>
          <w:shd w:val="clear" w:color="auto" w:fill="FFFFFF"/>
        </w:rPr>
        <w:t>.</w:t>
      </w:r>
      <w:r w:rsidR="00030435" w:rsidRPr="00DD2567">
        <w:rPr>
          <w:rFonts w:ascii="Arial" w:hAnsi="Arial" w:cs="Arial"/>
          <w:sz w:val="22"/>
          <w:shd w:val="clear" w:color="auto" w:fill="FFFFFF"/>
        </w:rPr>
        <w:t>, 2020)</w:t>
      </w:r>
      <w:r w:rsidR="003F6BBD" w:rsidRPr="00DD2567">
        <w:rPr>
          <w:rFonts w:ascii="Arial" w:hAnsi="Arial" w:cs="Arial"/>
          <w:sz w:val="22"/>
        </w:rPr>
        <w:t>.</w:t>
      </w:r>
    </w:p>
    <w:p w14:paraId="4DDA61BD" w14:textId="163B66D2" w:rsidR="004C0409" w:rsidRPr="00DD2567" w:rsidRDefault="006967EC" w:rsidP="00691F8A">
      <w:pPr>
        <w:rPr>
          <w:rFonts w:ascii="Arial" w:hAnsi="Arial" w:cs="Arial"/>
          <w:sz w:val="22"/>
        </w:rPr>
      </w:pPr>
      <w:r w:rsidRPr="00DD2567">
        <w:rPr>
          <w:rFonts w:ascii="Arial" w:hAnsi="Arial" w:cs="Arial"/>
          <w:sz w:val="22"/>
        </w:rPr>
        <w:t xml:space="preserve">As part of its commitment to animal welfare, Zara has taken </w:t>
      </w:r>
      <w:r w:rsidR="00092F19" w:rsidRPr="00DD2567">
        <w:rPr>
          <w:rFonts w:ascii="Arial" w:hAnsi="Arial" w:cs="Arial"/>
          <w:sz w:val="22"/>
        </w:rPr>
        <w:t>some acknowledgeable steps to address animal wel</w:t>
      </w:r>
      <w:r w:rsidR="00FB44B2" w:rsidRPr="00DD2567">
        <w:rPr>
          <w:rFonts w:ascii="Arial" w:hAnsi="Arial" w:cs="Arial"/>
          <w:sz w:val="22"/>
        </w:rPr>
        <w:t>fa</w:t>
      </w:r>
      <w:r w:rsidR="00445996" w:rsidRPr="00DD2567">
        <w:rPr>
          <w:rFonts w:ascii="Arial" w:hAnsi="Arial" w:cs="Arial"/>
          <w:sz w:val="22"/>
        </w:rPr>
        <w:t xml:space="preserve">re </w:t>
      </w:r>
      <w:r w:rsidR="00FB44B2" w:rsidRPr="00DD2567">
        <w:rPr>
          <w:rFonts w:ascii="Arial" w:hAnsi="Arial" w:cs="Arial"/>
          <w:sz w:val="22"/>
        </w:rPr>
        <w:t xml:space="preserve">such as no fur policy, </w:t>
      </w:r>
      <w:r w:rsidR="00092F19" w:rsidRPr="00DD2567">
        <w:rPr>
          <w:rFonts w:ascii="Arial" w:hAnsi="Arial" w:cs="Arial"/>
          <w:sz w:val="22"/>
        </w:rPr>
        <w:t>exotic skins policy</w:t>
      </w:r>
      <w:r w:rsidR="00FB44B2" w:rsidRPr="00DD2567">
        <w:rPr>
          <w:rFonts w:ascii="Arial" w:hAnsi="Arial" w:cs="Arial"/>
          <w:sz w:val="22"/>
        </w:rPr>
        <w:t>, transpare</w:t>
      </w:r>
      <w:r w:rsidR="00CC539D" w:rsidRPr="00DD2567">
        <w:rPr>
          <w:rFonts w:ascii="Arial" w:hAnsi="Arial" w:cs="Arial"/>
          <w:sz w:val="22"/>
        </w:rPr>
        <w:t>ncy, partnerships with NGOs, custo</w:t>
      </w:r>
      <w:r w:rsidR="00FB44B2" w:rsidRPr="00DD2567">
        <w:rPr>
          <w:rFonts w:ascii="Arial" w:hAnsi="Arial" w:cs="Arial"/>
          <w:sz w:val="22"/>
        </w:rPr>
        <w:t>mer education</w:t>
      </w:r>
      <w:r w:rsidR="00092F19" w:rsidRPr="00DD2567">
        <w:rPr>
          <w:rFonts w:ascii="Arial" w:hAnsi="Arial" w:cs="Arial"/>
          <w:sz w:val="22"/>
        </w:rPr>
        <w:t>. These policies help to prevent animal cruelty and ensures animal welfare</w:t>
      </w:r>
      <w:r w:rsidR="00AA7382">
        <w:rPr>
          <w:rFonts w:ascii="Arial" w:hAnsi="Arial" w:cs="Arial"/>
          <w:sz w:val="22"/>
        </w:rPr>
        <w:t xml:space="preserve"> (</w:t>
      </w:r>
      <w:r w:rsidR="00AA7382" w:rsidRPr="006037CB">
        <w:rPr>
          <w:rFonts w:ascii="Arial" w:hAnsi="Arial" w:cs="Arial"/>
          <w:sz w:val="22"/>
        </w:rPr>
        <w:t>INDITEX, 2021</w:t>
      </w:r>
      <w:r w:rsidR="0001192A">
        <w:rPr>
          <w:rFonts w:ascii="Arial" w:hAnsi="Arial" w:cs="Arial"/>
          <w:sz w:val="22"/>
        </w:rPr>
        <w:t>).</w:t>
      </w:r>
    </w:p>
    <w:p w14:paraId="68CA3765" w14:textId="7A95C2BC" w:rsidR="00691F8A" w:rsidRPr="00DD2567" w:rsidRDefault="00691F8A" w:rsidP="00691F8A">
      <w:pPr>
        <w:pStyle w:val="Heading2"/>
        <w:rPr>
          <w:rFonts w:ascii="Arial" w:hAnsi="Arial" w:cs="Arial"/>
          <w:sz w:val="22"/>
          <w:szCs w:val="22"/>
        </w:rPr>
      </w:pPr>
      <w:bookmarkStart w:id="6" w:name="_Toc138453467"/>
      <w:r w:rsidRPr="00DD2567">
        <w:rPr>
          <w:rFonts w:ascii="Arial" w:hAnsi="Arial" w:cs="Arial"/>
          <w:sz w:val="22"/>
          <w:szCs w:val="22"/>
        </w:rPr>
        <w:t>Social responsibility</w:t>
      </w:r>
      <w:bookmarkEnd w:id="6"/>
    </w:p>
    <w:p w14:paraId="1BBC5493" w14:textId="55AB68BC" w:rsidR="000B5CAB" w:rsidRPr="00DD2567" w:rsidRDefault="0073528A" w:rsidP="000B5CAB">
      <w:pPr>
        <w:rPr>
          <w:rFonts w:ascii="Arial" w:hAnsi="Arial" w:cs="Arial"/>
          <w:sz w:val="22"/>
        </w:rPr>
      </w:pPr>
      <w:r w:rsidRPr="00DD2567">
        <w:rPr>
          <w:rFonts w:ascii="Arial" w:hAnsi="Arial" w:cs="Arial"/>
          <w:sz w:val="22"/>
        </w:rPr>
        <w:t>Ethical policies should emphasize on promoting positive change in the society, educating people and considering the well-being of the communities</w:t>
      </w:r>
      <w:r w:rsidR="000E69DC" w:rsidRPr="00DD2567">
        <w:rPr>
          <w:rFonts w:ascii="Arial" w:hAnsi="Arial" w:cs="Arial"/>
          <w:sz w:val="22"/>
        </w:rPr>
        <w:t xml:space="preserve"> </w:t>
      </w:r>
      <w:r w:rsidR="000E69DC" w:rsidRPr="00DD2567">
        <w:rPr>
          <w:rFonts w:ascii="Arial" w:hAnsi="Arial" w:cs="Arial"/>
          <w:sz w:val="22"/>
          <w:shd w:val="clear" w:color="auto" w:fill="FFFFFF"/>
        </w:rPr>
        <w:t>(Brewer et al</w:t>
      </w:r>
      <w:r w:rsidR="00924FA0">
        <w:rPr>
          <w:rFonts w:ascii="Arial" w:hAnsi="Arial" w:cs="Arial"/>
          <w:sz w:val="22"/>
          <w:shd w:val="clear" w:color="auto" w:fill="FFFFFF"/>
        </w:rPr>
        <w:t>.</w:t>
      </w:r>
      <w:r w:rsidR="000E69DC" w:rsidRPr="00DD2567">
        <w:rPr>
          <w:rFonts w:ascii="Arial" w:hAnsi="Arial" w:cs="Arial"/>
          <w:sz w:val="22"/>
          <w:shd w:val="clear" w:color="auto" w:fill="FFFFFF"/>
        </w:rPr>
        <w:t>, 2019)</w:t>
      </w:r>
      <w:r w:rsidRPr="00DD2567">
        <w:rPr>
          <w:rFonts w:ascii="Arial" w:hAnsi="Arial" w:cs="Arial"/>
          <w:sz w:val="22"/>
        </w:rPr>
        <w:t>. This can include supporting local artisans, investing in social development, woman empowerment and educating children</w:t>
      </w:r>
      <w:r w:rsidR="00875377" w:rsidRPr="00DD2567">
        <w:rPr>
          <w:rFonts w:ascii="Arial" w:hAnsi="Arial" w:cs="Arial"/>
          <w:sz w:val="22"/>
        </w:rPr>
        <w:t xml:space="preserve"> </w:t>
      </w:r>
      <w:r w:rsidR="00875377" w:rsidRPr="00DD2567">
        <w:rPr>
          <w:rFonts w:ascii="Arial" w:hAnsi="Arial" w:cs="Arial"/>
          <w:sz w:val="22"/>
          <w:shd w:val="clear" w:color="auto" w:fill="FFFFFF"/>
        </w:rPr>
        <w:t>(Woodside et al</w:t>
      </w:r>
      <w:r w:rsidR="00924FA0">
        <w:rPr>
          <w:rFonts w:ascii="Arial" w:hAnsi="Arial" w:cs="Arial"/>
          <w:sz w:val="22"/>
          <w:shd w:val="clear" w:color="auto" w:fill="FFFFFF"/>
        </w:rPr>
        <w:t>.</w:t>
      </w:r>
      <w:r w:rsidR="00875377" w:rsidRPr="00DD2567">
        <w:rPr>
          <w:rFonts w:ascii="Arial" w:hAnsi="Arial" w:cs="Arial"/>
          <w:sz w:val="22"/>
          <w:shd w:val="clear" w:color="auto" w:fill="FFFFFF"/>
        </w:rPr>
        <w:t>, 2019)</w:t>
      </w:r>
      <w:r w:rsidRPr="00DD2567">
        <w:rPr>
          <w:rFonts w:ascii="Arial" w:hAnsi="Arial" w:cs="Arial"/>
          <w:sz w:val="22"/>
        </w:rPr>
        <w:t xml:space="preserve">. </w:t>
      </w:r>
    </w:p>
    <w:p w14:paraId="6F7AC8E7" w14:textId="13195945" w:rsidR="0073528A" w:rsidRPr="00DD2567" w:rsidRDefault="000B5CAB" w:rsidP="000B5CAB">
      <w:pPr>
        <w:rPr>
          <w:rFonts w:ascii="Arial" w:hAnsi="Arial" w:cs="Arial"/>
          <w:sz w:val="22"/>
        </w:rPr>
      </w:pPr>
      <w:r w:rsidRPr="00DD2567">
        <w:rPr>
          <w:rFonts w:ascii="Arial" w:hAnsi="Arial" w:cs="Arial"/>
          <w:sz w:val="22"/>
        </w:rPr>
        <w:t>Zara actively participates in community engagement activities and philanthropic initiatives to contribute to social causes. The company forms partnerships with nonprofit organizations to work on projects focused on education, women's empowerment, and social inclusion. Zara demonstrates its support through financial contributions, product donations, and volunteering efforts, making a positive impact on these initiatives</w:t>
      </w:r>
      <w:r w:rsidR="00012149">
        <w:rPr>
          <w:rFonts w:ascii="Arial" w:hAnsi="Arial" w:cs="Arial"/>
          <w:sz w:val="22"/>
        </w:rPr>
        <w:t xml:space="preserve"> (</w:t>
      </w:r>
      <w:r w:rsidR="00012149" w:rsidRPr="006037CB">
        <w:rPr>
          <w:rFonts w:ascii="Arial" w:hAnsi="Arial" w:cs="Arial"/>
          <w:sz w:val="22"/>
        </w:rPr>
        <w:t>INDITEX, 2021</w:t>
      </w:r>
      <w:r w:rsidR="00012149">
        <w:rPr>
          <w:rFonts w:ascii="Arial" w:hAnsi="Arial" w:cs="Arial"/>
          <w:sz w:val="22"/>
        </w:rPr>
        <w:t>).</w:t>
      </w:r>
    </w:p>
    <w:p w14:paraId="394D5F14" w14:textId="77777777" w:rsidR="00DD507F" w:rsidRPr="00DD2567" w:rsidRDefault="00DD507F">
      <w:pPr>
        <w:spacing w:line="259" w:lineRule="auto"/>
        <w:jc w:val="left"/>
        <w:rPr>
          <w:rFonts w:ascii="Arial" w:eastAsiaTheme="majorEastAsia" w:hAnsi="Arial" w:cs="Arial"/>
          <w:color w:val="2E74B5" w:themeColor="accent1" w:themeShade="BF"/>
          <w:sz w:val="22"/>
        </w:rPr>
      </w:pPr>
      <w:r w:rsidRPr="00DD2567">
        <w:rPr>
          <w:rFonts w:ascii="Arial" w:hAnsi="Arial" w:cs="Arial"/>
          <w:sz w:val="22"/>
        </w:rPr>
        <w:br w:type="page"/>
      </w:r>
    </w:p>
    <w:p w14:paraId="5A9842BA" w14:textId="66933B0D" w:rsidR="00480C48" w:rsidRPr="00DD2567" w:rsidRDefault="00604FCF" w:rsidP="00691F8A">
      <w:pPr>
        <w:pStyle w:val="Heading1"/>
        <w:jc w:val="both"/>
        <w:rPr>
          <w:rFonts w:ascii="Arial" w:hAnsi="Arial" w:cs="Arial"/>
          <w:sz w:val="22"/>
          <w:szCs w:val="22"/>
        </w:rPr>
      </w:pPr>
      <w:bookmarkStart w:id="7" w:name="_Toc138453468"/>
      <w:r w:rsidRPr="00DD2567">
        <w:rPr>
          <w:rFonts w:ascii="Arial" w:hAnsi="Arial" w:cs="Arial"/>
          <w:sz w:val="22"/>
          <w:szCs w:val="22"/>
        </w:rPr>
        <w:lastRenderedPageBreak/>
        <w:t>Sustainability policies</w:t>
      </w:r>
      <w:bookmarkEnd w:id="7"/>
    </w:p>
    <w:p w14:paraId="44B67CD1" w14:textId="2BDDEA9C" w:rsidR="004A30A0" w:rsidRPr="00DD2567" w:rsidRDefault="004A30A0" w:rsidP="004A30A0">
      <w:pPr>
        <w:rPr>
          <w:rFonts w:ascii="Arial" w:hAnsi="Arial" w:cs="Arial"/>
          <w:sz w:val="22"/>
        </w:rPr>
      </w:pPr>
      <w:r w:rsidRPr="00DD2567">
        <w:rPr>
          <w:rFonts w:ascii="Arial" w:hAnsi="Arial" w:cs="Arial"/>
          <w:sz w:val="22"/>
        </w:rPr>
        <w:t xml:space="preserve">Sustainability policies are essential for minimizing environmental impact and </w:t>
      </w:r>
      <w:r w:rsidR="00991E2C" w:rsidRPr="00DD2567">
        <w:rPr>
          <w:rFonts w:ascii="Arial" w:hAnsi="Arial" w:cs="Arial"/>
          <w:sz w:val="22"/>
        </w:rPr>
        <w:t xml:space="preserve">bringing positive changes in </w:t>
      </w:r>
      <w:r w:rsidR="00DD2567" w:rsidRPr="00DD2567">
        <w:rPr>
          <w:rFonts w:ascii="Arial" w:hAnsi="Arial" w:cs="Arial"/>
          <w:sz w:val="22"/>
        </w:rPr>
        <w:t>society</w:t>
      </w:r>
      <w:r w:rsidR="002847A3" w:rsidRPr="00DD2567">
        <w:rPr>
          <w:rFonts w:ascii="Arial" w:hAnsi="Arial" w:cs="Arial"/>
          <w:sz w:val="22"/>
        </w:rPr>
        <w:t xml:space="preserve"> </w:t>
      </w:r>
      <w:r w:rsidR="002847A3" w:rsidRPr="00DD2567">
        <w:rPr>
          <w:rFonts w:ascii="Arial" w:hAnsi="Arial" w:cs="Arial"/>
          <w:sz w:val="22"/>
          <w:shd w:val="clear" w:color="auto" w:fill="FFFFFF"/>
        </w:rPr>
        <w:t>(Khandual et al</w:t>
      </w:r>
      <w:r w:rsidR="00924FA0">
        <w:rPr>
          <w:rFonts w:ascii="Arial" w:hAnsi="Arial" w:cs="Arial"/>
          <w:sz w:val="22"/>
          <w:shd w:val="clear" w:color="auto" w:fill="FFFFFF"/>
        </w:rPr>
        <w:t>.</w:t>
      </w:r>
      <w:r w:rsidR="002847A3" w:rsidRPr="00DD2567">
        <w:rPr>
          <w:rFonts w:ascii="Arial" w:hAnsi="Arial" w:cs="Arial"/>
          <w:sz w:val="22"/>
          <w:shd w:val="clear" w:color="auto" w:fill="FFFFFF"/>
        </w:rPr>
        <w:t>, 2019)</w:t>
      </w:r>
      <w:r w:rsidR="00991E2C" w:rsidRPr="00DD2567">
        <w:rPr>
          <w:rFonts w:ascii="Arial" w:hAnsi="Arial" w:cs="Arial"/>
          <w:sz w:val="22"/>
        </w:rPr>
        <w:t>. Here are some of the key policies that companies should adopt:</w:t>
      </w:r>
      <w:r w:rsidRPr="00DD2567">
        <w:rPr>
          <w:rFonts w:ascii="Arial" w:hAnsi="Arial" w:cs="Arial"/>
          <w:sz w:val="22"/>
        </w:rPr>
        <w:t xml:space="preserve"> </w:t>
      </w:r>
    </w:p>
    <w:p w14:paraId="1A5699A9" w14:textId="77777777" w:rsidR="00765AFD" w:rsidRPr="00DD2567" w:rsidRDefault="00765AFD" w:rsidP="00691F8A">
      <w:pPr>
        <w:pStyle w:val="Heading2"/>
        <w:rPr>
          <w:rFonts w:ascii="Arial" w:hAnsi="Arial" w:cs="Arial"/>
          <w:sz w:val="22"/>
          <w:szCs w:val="22"/>
        </w:rPr>
      </w:pPr>
      <w:bookmarkStart w:id="8" w:name="_Toc138364294"/>
      <w:bookmarkStart w:id="9" w:name="_Toc138453469"/>
      <w:r w:rsidRPr="00DD2567">
        <w:rPr>
          <w:rFonts w:ascii="Arial" w:hAnsi="Arial" w:cs="Arial"/>
          <w:sz w:val="22"/>
          <w:szCs w:val="22"/>
        </w:rPr>
        <w:t>Environmental Sustainability</w:t>
      </w:r>
      <w:bookmarkEnd w:id="8"/>
      <w:bookmarkEnd w:id="9"/>
    </w:p>
    <w:p w14:paraId="07519967" w14:textId="12A0476F" w:rsidR="00765AFD" w:rsidRPr="00DD2567" w:rsidRDefault="00765AFD" w:rsidP="00765AFD">
      <w:pPr>
        <w:rPr>
          <w:rFonts w:ascii="Arial" w:hAnsi="Arial" w:cs="Arial"/>
          <w:sz w:val="22"/>
        </w:rPr>
      </w:pPr>
      <w:r w:rsidRPr="00DD2567">
        <w:rPr>
          <w:rFonts w:ascii="Arial" w:hAnsi="Arial" w:cs="Arial"/>
          <w:sz w:val="22"/>
        </w:rPr>
        <w:t>Ethical policies must include environmental sustainability</w:t>
      </w:r>
      <w:r w:rsidR="001338A2" w:rsidRPr="00DD2567">
        <w:rPr>
          <w:rFonts w:ascii="Arial" w:hAnsi="Arial" w:cs="Arial"/>
          <w:sz w:val="22"/>
        </w:rPr>
        <w:t xml:space="preserve"> </w:t>
      </w:r>
      <w:r w:rsidR="001338A2" w:rsidRPr="00DD2567">
        <w:rPr>
          <w:rFonts w:ascii="Arial" w:hAnsi="Arial" w:cs="Arial"/>
          <w:sz w:val="22"/>
          <w:shd w:val="clear" w:color="auto" w:fill="FFFFFF"/>
        </w:rPr>
        <w:t>(Zhang et al</w:t>
      </w:r>
      <w:r w:rsidR="00C40BD3">
        <w:rPr>
          <w:rFonts w:ascii="Arial" w:hAnsi="Arial" w:cs="Arial"/>
          <w:sz w:val="22"/>
          <w:shd w:val="clear" w:color="auto" w:fill="FFFFFF"/>
        </w:rPr>
        <w:t>.</w:t>
      </w:r>
      <w:r w:rsidR="001338A2" w:rsidRPr="00DD2567">
        <w:rPr>
          <w:rFonts w:ascii="Arial" w:hAnsi="Arial" w:cs="Arial"/>
          <w:sz w:val="22"/>
          <w:shd w:val="clear" w:color="auto" w:fill="FFFFFF"/>
        </w:rPr>
        <w:t>, 2021)</w:t>
      </w:r>
      <w:r w:rsidRPr="00DD2567">
        <w:rPr>
          <w:rFonts w:ascii="Arial" w:hAnsi="Arial" w:cs="Arial"/>
          <w:sz w:val="22"/>
        </w:rPr>
        <w:t xml:space="preserve">. Environmental sustainability can be achieved by implementing practices such as responsible source of raw materials, minimizing waste, filtering approaches, minimum or no plastic usage, using eco-friendly products, reducing carbon </w:t>
      </w:r>
      <w:r w:rsidR="00DD2567" w:rsidRPr="00DD2567">
        <w:rPr>
          <w:rFonts w:ascii="Arial" w:hAnsi="Arial" w:cs="Arial"/>
          <w:sz w:val="22"/>
        </w:rPr>
        <w:t>emissions,</w:t>
      </w:r>
      <w:r w:rsidRPr="00DD2567">
        <w:rPr>
          <w:rFonts w:ascii="Arial" w:hAnsi="Arial" w:cs="Arial"/>
          <w:sz w:val="22"/>
        </w:rPr>
        <w:t xml:space="preserve"> and adopting renewable energy sources</w:t>
      </w:r>
      <w:r w:rsidR="00CF4647" w:rsidRPr="00DD2567">
        <w:rPr>
          <w:rFonts w:ascii="Arial" w:hAnsi="Arial" w:cs="Arial"/>
          <w:sz w:val="22"/>
        </w:rPr>
        <w:t xml:space="preserve"> </w:t>
      </w:r>
      <w:r w:rsidR="00CF4647" w:rsidRPr="00DD2567">
        <w:rPr>
          <w:rFonts w:ascii="Arial" w:hAnsi="Arial" w:cs="Arial"/>
          <w:sz w:val="22"/>
          <w:shd w:val="clear" w:color="auto" w:fill="FFFFFF"/>
        </w:rPr>
        <w:t>(Thorisdottir et al</w:t>
      </w:r>
      <w:r w:rsidR="00F7101E">
        <w:rPr>
          <w:rFonts w:ascii="Arial" w:hAnsi="Arial" w:cs="Arial"/>
          <w:sz w:val="22"/>
          <w:shd w:val="clear" w:color="auto" w:fill="FFFFFF"/>
        </w:rPr>
        <w:t>.</w:t>
      </w:r>
      <w:r w:rsidR="00CF4647" w:rsidRPr="00DD2567">
        <w:rPr>
          <w:rFonts w:ascii="Arial" w:hAnsi="Arial" w:cs="Arial"/>
          <w:sz w:val="22"/>
          <w:shd w:val="clear" w:color="auto" w:fill="FFFFFF"/>
        </w:rPr>
        <w:t>, 2019)</w:t>
      </w:r>
      <w:r w:rsidRPr="00DD2567">
        <w:rPr>
          <w:rFonts w:ascii="Arial" w:hAnsi="Arial" w:cs="Arial"/>
          <w:sz w:val="22"/>
        </w:rPr>
        <w:t>.</w:t>
      </w:r>
    </w:p>
    <w:p w14:paraId="6076AFF3" w14:textId="6ACFBDB9" w:rsidR="00765AFD" w:rsidRPr="00DD2567" w:rsidRDefault="00765AFD" w:rsidP="00765AFD">
      <w:pPr>
        <w:rPr>
          <w:rFonts w:ascii="Arial" w:hAnsi="Arial" w:cs="Arial"/>
          <w:sz w:val="22"/>
        </w:rPr>
      </w:pPr>
      <w:r w:rsidRPr="00DD2567">
        <w:rPr>
          <w:rFonts w:ascii="Arial" w:hAnsi="Arial" w:cs="Arial"/>
          <w:sz w:val="22"/>
        </w:rPr>
        <w:t>With commitment to sustainable materials Zara has increased the usage of sustainable materials in its products which includes incorporating organic cottons, recycled polyester, and eco-friendly fibers into its collection</w:t>
      </w:r>
      <w:r w:rsidR="009659EE">
        <w:rPr>
          <w:rFonts w:ascii="Arial" w:hAnsi="Arial" w:cs="Arial"/>
          <w:sz w:val="22"/>
        </w:rPr>
        <w:t xml:space="preserve"> (</w:t>
      </w:r>
      <w:r w:rsidR="009659EE" w:rsidRPr="006037CB">
        <w:rPr>
          <w:rFonts w:ascii="Arial" w:hAnsi="Arial" w:cs="Arial"/>
          <w:sz w:val="22"/>
        </w:rPr>
        <w:t>INDITEX, 2021</w:t>
      </w:r>
      <w:r w:rsidR="009659EE">
        <w:rPr>
          <w:rFonts w:ascii="Arial" w:hAnsi="Arial" w:cs="Arial"/>
          <w:sz w:val="22"/>
        </w:rPr>
        <w:t>).</w:t>
      </w:r>
      <w:r w:rsidRPr="00DD2567">
        <w:rPr>
          <w:rFonts w:ascii="Arial" w:hAnsi="Arial" w:cs="Arial"/>
          <w:sz w:val="22"/>
        </w:rPr>
        <w:t xml:space="preserve"> As well as, Zara has already committed to achieving zero discharge of hazardous chemicals in its production. Zara’s approach to environmental sustainability can be understood better with its goals such as:</w:t>
      </w:r>
    </w:p>
    <w:p w14:paraId="30FED5E2" w14:textId="62B656A7" w:rsidR="001D0764" w:rsidRPr="00DD2567" w:rsidRDefault="001D0764" w:rsidP="00765AFD">
      <w:pPr>
        <w:rPr>
          <w:rFonts w:ascii="Arial" w:hAnsi="Arial" w:cs="Arial"/>
          <w:sz w:val="22"/>
        </w:rPr>
      </w:pPr>
      <w:r w:rsidRPr="00DD2567">
        <w:rPr>
          <w:rFonts w:ascii="Arial" w:hAnsi="Arial" w:cs="Arial"/>
          <w:noProof/>
          <w:sz w:val="22"/>
        </w:rPr>
        <w:drawing>
          <wp:inline distT="0" distB="0" distL="0" distR="0" wp14:anchorId="02D0C133" wp14:editId="0FF2FA65">
            <wp:extent cx="5486400" cy="2124075"/>
            <wp:effectExtent l="38100" t="0" r="19050" b="952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8272A46" w14:textId="08875EC0" w:rsidR="00F91258" w:rsidRPr="00DD2567" w:rsidRDefault="00F91258" w:rsidP="00F91258">
      <w:pPr>
        <w:jc w:val="center"/>
        <w:rPr>
          <w:rFonts w:ascii="Arial" w:hAnsi="Arial" w:cs="Arial"/>
          <w:sz w:val="22"/>
        </w:rPr>
      </w:pPr>
      <w:r w:rsidRPr="00DD2567">
        <w:rPr>
          <w:rFonts w:ascii="Arial" w:hAnsi="Arial" w:cs="Arial"/>
          <w:sz w:val="22"/>
        </w:rPr>
        <w:t>Figure 2: Zara’s approach to environmental sustainability</w:t>
      </w:r>
    </w:p>
    <w:p w14:paraId="4448EB92" w14:textId="5DF2D8C3" w:rsidR="00765AFD" w:rsidRPr="00DD2567" w:rsidRDefault="00765AFD" w:rsidP="00765AFD">
      <w:pPr>
        <w:pStyle w:val="ListParagraph"/>
        <w:numPr>
          <w:ilvl w:val="0"/>
          <w:numId w:val="17"/>
        </w:numPr>
        <w:rPr>
          <w:rFonts w:ascii="Arial" w:hAnsi="Arial" w:cs="Arial"/>
          <w:sz w:val="22"/>
        </w:rPr>
      </w:pPr>
      <w:r w:rsidRPr="00DD2567">
        <w:rPr>
          <w:rFonts w:ascii="Arial" w:hAnsi="Arial" w:cs="Arial"/>
          <w:sz w:val="22"/>
        </w:rPr>
        <w:t xml:space="preserve">By end of 2023, Zara targets to entirely remove plastic from its supply </w:t>
      </w:r>
      <w:r w:rsidR="00DD2567" w:rsidRPr="00DD2567">
        <w:rPr>
          <w:rFonts w:ascii="Arial" w:hAnsi="Arial" w:cs="Arial"/>
          <w:sz w:val="22"/>
        </w:rPr>
        <w:t>chain.</w:t>
      </w:r>
    </w:p>
    <w:p w14:paraId="3C822844" w14:textId="48728FD9" w:rsidR="00765AFD" w:rsidRPr="00DD2567" w:rsidRDefault="00765AFD" w:rsidP="00765AFD">
      <w:pPr>
        <w:pStyle w:val="ListParagraph"/>
        <w:numPr>
          <w:ilvl w:val="0"/>
          <w:numId w:val="17"/>
        </w:numPr>
        <w:rPr>
          <w:rFonts w:ascii="Arial" w:hAnsi="Arial" w:cs="Arial"/>
          <w:sz w:val="22"/>
        </w:rPr>
      </w:pPr>
      <w:r w:rsidRPr="00DD2567">
        <w:rPr>
          <w:rFonts w:ascii="Arial" w:hAnsi="Arial" w:cs="Arial"/>
          <w:sz w:val="22"/>
        </w:rPr>
        <w:t>By end of 2023, Zara targets to replace the current cotton with more sustainable cottons (organic, BC, recycled cottons)</w:t>
      </w:r>
      <w:r w:rsidR="00DD2567">
        <w:rPr>
          <w:rFonts w:ascii="Arial" w:hAnsi="Arial" w:cs="Arial"/>
          <w:sz w:val="22"/>
        </w:rPr>
        <w:t>.</w:t>
      </w:r>
    </w:p>
    <w:p w14:paraId="684F8594" w14:textId="6E055DF5" w:rsidR="00765AFD" w:rsidRPr="00DD2567" w:rsidRDefault="00765AFD" w:rsidP="00765AFD">
      <w:pPr>
        <w:pStyle w:val="ListParagraph"/>
        <w:numPr>
          <w:ilvl w:val="0"/>
          <w:numId w:val="17"/>
        </w:numPr>
        <w:rPr>
          <w:rFonts w:ascii="Arial" w:hAnsi="Arial" w:cs="Arial"/>
          <w:sz w:val="22"/>
        </w:rPr>
      </w:pPr>
      <w:r w:rsidRPr="00DD2567">
        <w:rPr>
          <w:rFonts w:ascii="Arial" w:hAnsi="Arial" w:cs="Arial"/>
          <w:sz w:val="22"/>
        </w:rPr>
        <w:t>By end of 2023, Zara sets goal of achieving 100</w:t>
      </w:r>
      <w:r w:rsidR="00DD2567" w:rsidRPr="00DD2567">
        <w:rPr>
          <w:rFonts w:ascii="Arial" w:hAnsi="Arial" w:cs="Arial"/>
          <w:sz w:val="22"/>
        </w:rPr>
        <w:t>% sustainable</w:t>
      </w:r>
      <w:r w:rsidRPr="00DD2567">
        <w:rPr>
          <w:rFonts w:ascii="Arial" w:hAnsi="Arial" w:cs="Arial"/>
          <w:sz w:val="22"/>
        </w:rPr>
        <w:t xml:space="preserve"> man-made cellulosic fibers from more sustainable sources</w:t>
      </w:r>
      <w:r w:rsidR="00DD2567">
        <w:rPr>
          <w:rFonts w:ascii="Arial" w:hAnsi="Arial" w:cs="Arial"/>
          <w:sz w:val="22"/>
        </w:rPr>
        <w:t>.</w:t>
      </w:r>
    </w:p>
    <w:p w14:paraId="4DC4668A" w14:textId="150A411E" w:rsidR="00765AFD" w:rsidRPr="00DD2567" w:rsidRDefault="00765AFD" w:rsidP="00765AFD">
      <w:pPr>
        <w:pStyle w:val="ListParagraph"/>
        <w:numPr>
          <w:ilvl w:val="0"/>
          <w:numId w:val="17"/>
        </w:numPr>
        <w:rPr>
          <w:rFonts w:ascii="Arial" w:hAnsi="Arial" w:cs="Arial"/>
          <w:sz w:val="22"/>
        </w:rPr>
      </w:pPr>
      <w:r w:rsidRPr="00DD2567">
        <w:rPr>
          <w:rFonts w:ascii="Arial" w:hAnsi="Arial" w:cs="Arial"/>
          <w:sz w:val="22"/>
        </w:rPr>
        <w:t xml:space="preserve">By end of 2025, Zara targets to renovate its linen and polyester collection with sustainable </w:t>
      </w:r>
      <w:r w:rsidR="00DD2567" w:rsidRPr="00DD2567">
        <w:rPr>
          <w:rFonts w:ascii="Arial" w:hAnsi="Arial" w:cs="Arial"/>
          <w:sz w:val="22"/>
        </w:rPr>
        <w:t>materials.</w:t>
      </w:r>
    </w:p>
    <w:p w14:paraId="029EABEE" w14:textId="77777777" w:rsidR="00765AFD" w:rsidRPr="00DD2567" w:rsidRDefault="00765AFD" w:rsidP="00765AFD">
      <w:pPr>
        <w:pStyle w:val="ListParagraph"/>
        <w:numPr>
          <w:ilvl w:val="0"/>
          <w:numId w:val="17"/>
        </w:numPr>
        <w:rPr>
          <w:rFonts w:ascii="Arial" w:hAnsi="Arial" w:cs="Arial"/>
          <w:sz w:val="22"/>
        </w:rPr>
      </w:pPr>
      <w:r w:rsidRPr="00DD2567">
        <w:rPr>
          <w:rFonts w:ascii="Arial" w:hAnsi="Arial" w:cs="Arial"/>
          <w:sz w:val="22"/>
        </w:rPr>
        <w:lastRenderedPageBreak/>
        <w:t xml:space="preserve">By end of 2040, Zara sets to reach Net Zero Emissions </w:t>
      </w:r>
    </w:p>
    <w:p w14:paraId="1C367D3D" w14:textId="684557AF" w:rsidR="00765AFD" w:rsidRPr="00DD2567" w:rsidRDefault="00765AFD" w:rsidP="00765AFD">
      <w:pPr>
        <w:rPr>
          <w:rFonts w:ascii="Arial" w:hAnsi="Arial" w:cs="Arial"/>
          <w:sz w:val="22"/>
        </w:rPr>
      </w:pPr>
      <w:r w:rsidRPr="00DD2567">
        <w:rPr>
          <w:rFonts w:ascii="Arial" w:hAnsi="Arial" w:cs="Arial"/>
          <w:sz w:val="22"/>
        </w:rPr>
        <w:t>By setting both short and long-term goals, Zara demonstrates its commitment to achieving environmental sustainability. The company continuously seeks opportunities to introduce innovative ideas that minimize its impact on the planet.</w:t>
      </w:r>
    </w:p>
    <w:p w14:paraId="4741B11C" w14:textId="3BA7E48B" w:rsidR="00DD507F" w:rsidRPr="00DD2567" w:rsidRDefault="00D11AFE" w:rsidP="00691F8A">
      <w:pPr>
        <w:pStyle w:val="Heading2"/>
        <w:rPr>
          <w:rFonts w:ascii="Arial" w:hAnsi="Arial" w:cs="Arial"/>
          <w:sz w:val="22"/>
          <w:szCs w:val="22"/>
        </w:rPr>
      </w:pPr>
      <w:bookmarkStart w:id="10" w:name="_Toc138364295"/>
      <w:bookmarkStart w:id="11" w:name="_Toc138453470"/>
      <w:r w:rsidRPr="00DD2567">
        <w:rPr>
          <w:rFonts w:ascii="Arial" w:hAnsi="Arial" w:cs="Arial"/>
          <w:sz w:val="22"/>
          <w:szCs w:val="22"/>
        </w:rPr>
        <w:t>Circular economy</w:t>
      </w:r>
      <w:bookmarkEnd w:id="10"/>
      <w:bookmarkEnd w:id="11"/>
    </w:p>
    <w:p w14:paraId="32F782C9" w14:textId="703FD9EC" w:rsidR="00D11AFE" w:rsidRPr="00DD2567" w:rsidRDefault="00817F5A" w:rsidP="00D11AFE">
      <w:pPr>
        <w:rPr>
          <w:rFonts w:ascii="Arial" w:hAnsi="Arial" w:cs="Arial"/>
          <w:sz w:val="22"/>
          <w:shd w:val="clear" w:color="auto" w:fill="FFFFFF"/>
        </w:rPr>
      </w:pPr>
      <w:r w:rsidRPr="00DD2567">
        <w:rPr>
          <w:rFonts w:ascii="Arial" w:hAnsi="Arial" w:cs="Arial"/>
          <w:sz w:val="22"/>
        </w:rPr>
        <w:t xml:space="preserve">Embracing circular economy is crucial for fashion or clothing brands. Brands should focus on producing durable, </w:t>
      </w:r>
      <w:r w:rsidR="00DD2567" w:rsidRPr="00DD2567">
        <w:rPr>
          <w:rFonts w:ascii="Arial" w:hAnsi="Arial" w:cs="Arial"/>
          <w:sz w:val="22"/>
        </w:rPr>
        <w:t>reparable,</w:t>
      </w:r>
      <w:r w:rsidRPr="00DD2567">
        <w:rPr>
          <w:rFonts w:ascii="Arial" w:hAnsi="Arial" w:cs="Arial"/>
          <w:sz w:val="22"/>
        </w:rPr>
        <w:t xml:space="preserve"> and recyclable products</w:t>
      </w:r>
      <w:r w:rsidR="00F93E3F" w:rsidRPr="00DD2567">
        <w:rPr>
          <w:rFonts w:ascii="Arial" w:hAnsi="Arial" w:cs="Arial"/>
          <w:sz w:val="22"/>
        </w:rPr>
        <w:t xml:space="preserve"> </w:t>
      </w:r>
      <w:r w:rsidR="00F93E3F" w:rsidRPr="00DD2567">
        <w:rPr>
          <w:rFonts w:ascii="Arial" w:hAnsi="Arial" w:cs="Arial"/>
          <w:sz w:val="22"/>
          <w:shd w:val="clear" w:color="auto" w:fill="FFFFFF"/>
        </w:rPr>
        <w:t>(Ki et al</w:t>
      </w:r>
      <w:r w:rsidR="001114F2">
        <w:rPr>
          <w:rFonts w:ascii="Arial" w:hAnsi="Arial" w:cs="Arial"/>
          <w:sz w:val="22"/>
          <w:shd w:val="clear" w:color="auto" w:fill="FFFFFF"/>
        </w:rPr>
        <w:t>.</w:t>
      </w:r>
      <w:r w:rsidR="00F93E3F" w:rsidRPr="00DD2567">
        <w:rPr>
          <w:rFonts w:ascii="Arial" w:hAnsi="Arial" w:cs="Arial"/>
          <w:sz w:val="22"/>
          <w:shd w:val="clear" w:color="auto" w:fill="FFFFFF"/>
        </w:rPr>
        <w:t>, 2020)</w:t>
      </w:r>
      <w:r w:rsidRPr="00DD2567">
        <w:rPr>
          <w:rFonts w:ascii="Arial" w:hAnsi="Arial" w:cs="Arial"/>
          <w:sz w:val="22"/>
        </w:rPr>
        <w:t xml:space="preserve">. On </w:t>
      </w:r>
      <w:r w:rsidR="00DD2567" w:rsidRPr="00DD2567">
        <w:rPr>
          <w:rFonts w:ascii="Arial" w:hAnsi="Arial" w:cs="Arial"/>
          <w:sz w:val="22"/>
        </w:rPr>
        <w:t>this regard</w:t>
      </w:r>
      <w:r w:rsidRPr="00DD2567">
        <w:rPr>
          <w:rFonts w:ascii="Arial" w:hAnsi="Arial" w:cs="Arial"/>
          <w:sz w:val="22"/>
        </w:rPr>
        <w:t>, brands can implement programs such as take-back program, promoting clo</w:t>
      </w:r>
      <w:r w:rsidR="000C73DB" w:rsidRPr="00DD2567">
        <w:rPr>
          <w:rFonts w:ascii="Arial" w:hAnsi="Arial" w:cs="Arial"/>
          <w:sz w:val="22"/>
        </w:rPr>
        <w:t xml:space="preserve">thing repair services, </w:t>
      </w:r>
      <w:r w:rsidRPr="00DD2567">
        <w:rPr>
          <w:rFonts w:ascii="Arial" w:hAnsi="Arial" w:cs="Arial"/>
          <w:sz w:val="22"/>
        </w:rPr>
        <w:t>exchanging</w:t>
      </w:r>
      <w:r w:rsidR="000C73DB" w:rsidRPr="00DD2567">
        <w:rPr>
          <w:rFonts w:ascii="Arial" w:hAnsi="Arial" w:cs="Arial"/>
          <w:sz w:val="22"/>
        </w:rPr>
        <w:t xml:space="preserve"> old products with new products and incorporating </w:t>
      </w:r>
      <w:r w:rsidR="00DD2567" w:rsidRPr="00DD2567">
        <w:rPr>
          <w:rFonts w:ascii="Arial" w:hAnsi="Arial" w:cs="Arial"/>
          <w:sz w:val="22"/>
        </w:rPr>
        <w:t>old, recycled</w:t>
      </w:r>
      <w:r w:rsidR="000C73DB" w:rsidRPr="00DD2567">
        <w:rPr>
          <w:rFonts w:ascii="Arial" w:hAnsi="Arial" w:cs="Arial"/>
          <w:sz w:val="22"/>
        </w:rPr>
        <w:t xml:space="preserve"> materials into new products</w:t>
      </w:r>
      <w:r w:rsidR="0002295A" w:rsidRPr="00DD2567">
        <w:rPr>
          <w:rFonts w:ascii="Arial" w:hAnsi="Arial" w:cs="Arial"/>
          <w:sz w:val="22"/>
        </w:rPr>
        <w:t xml:space="preserve"> </w:t>
      </w:r>
      <w:r w:rsidR="0002295A" w:rsidRPr="00DD2567">
        <w:rPr>
          <w:rFonts w:ascii="Arial" w:hAnsi="Arial" w:cs="Arial"/>
          <w:sz w:val="22"/>
          <w:shd w:val="clear" w:color="auto" w:fill="FFFFFF"/>
        </w:rPr>
        <w:t>(Thorisdottir et al</w:t>
      </w:r>
      <w:r w:rsidR="00A17E00">
        <w:rPr>
          <w:rFonts w:ascii="Arial" w:hAnsi="Arial" w:cs="Arial"/>
          <w:sz w:val="22"/>
          <w:shd w:val="clear" w:color="auto" w:fill="FFFFFF"/>
        </w:rPr>
        <w:t>.</w:t>
      </w:r>
      <w:r w:rsidR="0002295A" w:rsidRPr="00DD2567">
        <w:rPr>
          <w:rFonts w:ascii="Arial" w:hAnsi="Arial" w:cs="Arial"/>
          <w:sz w:val="22"/>
          <w:shd w:val="clear" w:color="auto" w:fill="FFFFFF"/>
        </w:rPr>
        <w:t>, 2019)</w:t>
      </w:r>
      <w:r w:rsidR="000C73DB" w:rsidRPr="00DD2567">
        <w:rPr>
          <w:rFonts w:ascii="Arial" w:hAnsi="Arial" w:cs="Arial"/>
          <w:sz w:val="22"/>
        </w:rPr>
        <w:t>.</w:t>
      </w:r>
    </w:p>
    <w:p w14:paraId="0C6CEB4E" w14:textId="0CF30BB9" w:rsidR="00E276F7" w:rsidRPr="008D3711" w:rsidRDefault="00456E4C" w:rsidP="00E276F7">
      <w:pPr>
        <w:rPr>
          <w:rFonts w:ascii="Arial" w:hAnsi="Arial" w:cs="Arial"/>
          <w:sz w:val="22"/>
        </w:rPr>
      </w:pPr>
      <w:r w:rsidRPr="00DD2567">
        <w:rPr>
          <w:rFonts w:ascii="Arial" w:hAnsi="Arial" w:cs="Arial"/>
          <w:sz w:val="22"/>
        </w:rPr>
        <w:t xml:space="preserve">Zara embraces the principles of circular economy in its operation and practices. It focuses on designing </w:t>
      </w:r>
      <w:r w:rsidR="00DD2567" w:rsidRPr="00DD2567">
        <w:rPr>
          <w:rFonts w:ascii="Arial" w:hAnsi="Arial" w:cs="Arial"/>
          <w:sz w:val="22"/>
        </w:rPr>
        <w:t>products</w:t>
      </w:r>
      <w:r w:rsidRPr="00DD2567">
        <w:rPr>
          <w:rFonts w:ascii="Arial" w:hAnsi="Arial" w:cs="Arial"/>
          <w:sz w:val="22"/>
        </w:rPr>
        <w:t xml:space="preserve"> with durability in mind which includes timeless design and use of good quality raw materials. </w:t>
      </w:r>
      <w:r w:rsidR="00DD2567" w:rsidRPr="00DD2567">
        <w:rPr>
          <w:rFonts w:ascii="Arial" w:hAnsi="Arial" w:cs="Arial"/>
          <w:sz w:val="22"/>
        </w:rPr>
        <w:t>As well as</w:t>
      </w:r>
      <w:r w:rsidRPr="00DD2567">
        <w:rPr>
          <w:rFonts w:ascii="Arial" w:hAnsi="Arial" w:cs="Arial"/>
          <w:sz w:val="22"/>
        </w:rPr>
        <w:t xml:space="preserve"> Zara offers repair services in selected stores allowing the customers to extend the life span of the clothing items. Furthermore, Zara actively encourages customers to par</w:t>
      </w:r>
      <w:r w:rsidR="00353D9A" w:rsidRPr="00DD2567">
        <w:rPr>
          <w:rFonts w:ascii="Arial" w:hAnsi="Arial" w:cs="Arial"/>
          <w:sz w:val="22"/>
        </w:rPr>
        <w:t>ticipate in recycling programs. Incorporating old materials with new clothes saves up raw materials, water and energy consumption.</w:t>
      </w:r>
      <w:r w:rsidR="000B54E6" w:rsidRPr="00DD2567">
        <w:rPr>
          <w:rFonts w:ascii="Arial" w:hAnsi="Arial" w:cs="Arial"/>
          <w:sz w:val="22"/>
        </w:rPr>
        <w:t xml:space="preserve"> Zara has also explored rental and secondhand initiative to emphasize its dedication to circular economy.</w:t>
      </w:r>
      <w:r w:rsidR="00AD5566" w:rsidRPr="00DD2567">
        <w:rPr>
          <w:rFonts w:ascii="Arial" w:hAnsi="Arial" w:cs="Arial"/>
          <w:sz w:val="22"/>
        </w:rPr>
        <w:t xml:space="preserve"> </w:t>
      </w:r>
      <w:r w:rsidR="00F87AB2" w:rsidRPr="00DD2567">
        <w:rPr>
          <w:rFonts w:ascii="Arial" w:hAnsi="Arial" w:cs="Arial"/>
          <w:sz w:val="22"/>
        </w:rPr>
        <w:t xml:space="preserve">Zara’s approach to circular economy reflects its commitment to minimizing waste, promoting product recycling and exploring innovative ideas to reuse the </w:t>
      </w:r>
      <w:r w:rsidR="008D3711" w:rsidRPr="00DD2567">
        <w:rPr>
          <w:rFonts w:ascii="Arial" w:hAnsi="Arial" w:cs="Arial"/>
          <w:sz w:val="22"/>
        </w:rPr>
        <w:t>products</w:t>
      </w:r>
      <w:r w:rsidR="008D3711">
        <w:rPr>
          <w:rFonts w:ascii="Arial" w:hAnsi="Arial" w:cs="Arial"/>
          <w:color w:val="222222"/>
          <w:sz w:val="20"/>
          <w:szCs w:val="20"/>
          <w:shd w:val="clear" w:color="auto" w:fill="FFFFFF"/>
        </w:rPr>
        <w:t xml:space="preserve"> </w:t>
      </w:r>
      <w:r w:rsidR="008D3711" w:rsidRPr="008D3711">
        <w:rPr>
          <w:rFonts w:ascii="Arial" w:hAnsi="Arial" w:cs="Arial"/>
          <w:color w:val="222222"/>
          <w:sz w:val="22"/>
          <w:shd w:val="clear" w:color="auto" w:fill="FFFFFF"/>
        </w:rPr>
        <w:t>(</w:t>
      </w:r>
      <w:r w:rsidR="00E276F7" w:rsidRPr="008D3711">
        <w:rPr>
          <w:rFonts w:ascii="Arial" w:hAnsi="Arial" w:cs="Arial"/>
          <w:color w:val="222222"/>
          <w:sz w:val="22"/>
          <w:shd w:val="clear" w:color="auto" w:fill="FFFFFF"/>
        </w:rPr>
        <w:t>Jha and Veeramani, 2021)</w:t>
      </w:r>
      <w:r w:rsidR="008D3711">
        <w:rPr>
          <w:rFonts w:ascii="Arial" w:hAnsi="Arial" w:cs="Arial"/>
          <w:color w:val="222222"/>
          <w:sz w:val="22"/>
          <w:shd w:val="clear" w:color="auto" w:fill="FFFFFF"/>
        </w:rPr>
        <w:t>.</w:t>
      </w:r>
    </w:p>
    <w:p w14:paraId="5591124B" w14:textId="498BD385" w:rsidR="00817F5A" w:rsidRPr="00DD2567" w:rsidRDefault="00817F5A" w:rsidP="00D11AFE">
      <w:pPr>
        <w:rPr>
          <w:rFonts w:ascii="Arial" w:hAnsi="Arial" w:cs="Arial"/>
          <w:sz w:val="22"/>
        </w:rPr>
      </w:pPr>
    </w:p>
    <w:p w14:paraId="14EFF6F7" w14:textId="3ED1AA9A" w:rsidR="003B4CE0" w:rsidRPr="00DD2567" w:rsidRDefault="003B4CE0" w:rsidP="00691F8A">
      <w:pPr>
        <w:pStyle w:val="Heading2"/>
        <w:rPr>
          <w:rFonts w:ascii="Arial" w:hAnsi="Arial" w:cs="Arial"/>
          <w:sz w:val="22"/>
          <w:szCs w:val="22"/>
        </w:rPr>
      </w:pPr>
      <w:bookmarkStart w:id="12" w:name="_Toc138364296"/>
      <w:bookmarkStart w:id="13" w:name="_Toc138453471"/>
      <w:r w:rsidRPr="00DD2567">
        <w:rPr>
          <w:rFonts w:ascii="Arial" w:hAnsi="Arial" w:cs="Arial"/>
          <w:sz w:val="22"/>
          <w:szCs w:val="22"/>
        </w:rPr>
        <w:t>Energy and Water Efficiency</w:t>
      </w:r>
      <w:bookmarkEnd w:id="12"/>
      <w:bookmarkEnd w:id="13"/>
    </w:p>
    <w:p w14:paraId="0C8A9A22" w14:textId="63156995" w:rsidR="003B4CE0" w:rsidRPr="00DD2567" w:rsidRDefault="00BC6453" w:rsidP="00BC6453">
      <w:pPr>
        <w:rPr>
          <w:rFonts w:ascii="Arial" w:hAnsi="Arial" w:cs="Arial"/>
          <w:sz w:val="22"/>
          <w:shd w:val="clear" w:color="auto" w:fill="FFFFFF"/>
        </w:rPr>
      </w:pPr>
      <w:r w:rsidRPr="00DD2567">
        <w:rPr>
          <w:rFonts w:ascii="Arial" w:hAnsi="Arial" w:cs="Arial"/>
          <w:sz w:val="22"/>
        </w:rPr>
        <w:t>Fashion brands</w:t>
      </w:r>
      <w:r w:rsidR="003A353F" w:rsidRPr="00DD2567">
        <w:rPr>
          <w:rFonts w:ascii="Arial" w:hAnsi="Arial" w:cs="Arial"/>
          <w:sz w:val="22"/>
        </w:rPr>
        <w:t xml:space="preserve"> use</w:t>
      </w:r>
      <w:r w:rsidRPr="00DD2567">
        <w:rPr>
          <w:rFonts w:ascii="Arial" w:hAnsi="Arial" w:cs="Arial"/>
          <w:sz w:val="22"/>
        </w:rPr>
        <w:t xml:space="preserve"> enormous</w:t>
      </w:r>
      <w:r w:rsidR="003A353F" w:rsidRPr="00DD2567">
        <w:rPr>
          <w:rFonts w:ascii="Arial" w:hAnsi="Arial" w:cs="Arial"/>
          <w:sz w:val="22"/>
        </w:rPr>
        <w:t xml:space="preserve"> </w:t>
      </w:r>
      <w:r w:rsidR="00DD2567" w:rsidRPr="00DD2567">
        <w:rPr>
          <w:rFonts w:ascii="Arial" w:hAnsi="Arial" w:cs="Arial"/>
          <w:sz w:val="22"/>
        </w:rPr>
        <w:t>amounts</w:t>
      </w:r>
      <w:r w:rsidR="003A353F" w:rsidRPr="00DD2567">
        <w:rPr>
          <w:rFonts w:ascii="Arial" w:hAnsi="Arial" w:cs="Arial"/>
          <w:sz w:val="22"/>
        </w:rPr>
        <w:t xml:space="preserve"> of energy</w:t>
      </w:r>
      <w:r w:rsidRPr="00DD2567">
        <w:rPr>
          <w:rFonts w:ascii="Arial" w:hAnsi="Arial" w:cs="Arial"/>
          <w:sz w:val="22"/>
        </w:rPr>
        <w:t xml:space="preserve"> and water in</w:t>
      </w:r>
      <w:r w:rsidR="006B5533" w:rsidRPr="00DD2567">
        <w:rPr>
          <w:rFonts w:ascii="Arial" w:hAnsi="Arial" w:cs="Arial"/>
          <w:sz w:val="22"/>
        </w:rPr>
        <w:t xml:space="preserve"> production.</w:t>
      </w:r>
      <w:r w:rsidR="00036364" w:rsidRPr="00DD2567">
        <w:rPr>
          <w:rFonts w:ascii="Arial" w:hAnsi="Arial" w:cs="Arial"/>
          <w:sz w:val="22"/>
        </w:rPr>
        <w:t xml:space="preserve"> According to a report, 1800 gallons (6800 liters) of water is used to grow enough cotton to produce a pair of jeans </w:t>
      </w:r>
      <w:r w:rsidR="00DD2567" w:rsidRPr="00DD2567">
        <w:rPr>
          <w:rFonts w:ascii="Arial" w:hAnsi="Arial" w:cs="Arial"/>
          <w:sz w:val="22"/>
        </w:rPr>
        <w:t>pants</w:t>
      </w:r>
      <w:r w:rsidR="00036364" w:rsidRPr="00DD2567">
        <w:rPr>
          <w:rFonts w:ascii="Arial" w:hAnsi="Arial" w:cs="Arial"/>
          <w:sz w:val="22"/>
        </w:rPr>
        <w:t>.</w:t>
      </w:r>
      <w:r w:rsidR="006B5533" w:rsidRPr="00DD2567">
        <w:rPr>
          <w:rFonts w:ascii="Arial" w:hAnsi="Arial" w:cs="Arial"/>
          <w:sz w:val="22"/>
        </w:rPr>
        <w:t xml:space="preserve"> This can be solved by adopting proper measures such as energy-efficient technologies, optimizing transportation logistics, and reducing water consumptions through responsible production and supply chain management</w:t>
      </w:r>
      <w:r w:rsidR="003C17F3" w:rsidRPr="00DD2567">
        <w:rPr>
          <w:rFonts w:ascii="Arial" w:hAnsi="Arial" w:cs="Arial"/>
          <w:sz w:val="22"/>
        </w:rPr>
        <w:t xml:space="preserve"> </w:t>
      </w:r>
      <w:r w:rsidR="003C17F3" w:rsidRPr="00DD2567">
        <w:rPr>
          <w:rFonts w:ascii="Arial" w:hAnsi="Arial" w:cs="Arial"/>
          <w:sz w:val="22"/>
          <w:shd w:val="clear" w:color="auto" w:fill="FFFFFF"/>
        </w:rPr>
        <w:t>(Ki et al</w:t>
      </w:r>
      <w:r w:rsidR="008D3711">
        <w:rPr>
          <w:rFonts w:ascii="Arial" w:hAnsi="Arial" w:cs="Arial"/>
          <w:sz w:val="22"/>
          <w:shd w:val="clear" w:color="auto" w:fill="FFFFFF"/>
        </w:rPr>
        <w:t>.</w:t>
      </w:r>
      <w:r w:rsidR="003C17F3" w:rsidRPr="00DD2567">
        <w:rPr>
          <w:rFonts w:ascii="Arial" w:hAnsi="Arial" w:cs="Arial"/>
          <w:sz w:val="22"/>
          <w:shd w:val="clear" w:color="auto" w:fill="FFFFFF"/>
        </w:rPr>
        <w:t>, 2020)</w:t>
      </w:r>
      <w:r w:rsidR="006B5533" w:rsidRPr="00DD2567">
        <w:rPr>
          <w:rFonts w:ascii="Arial" w:hAnsi="Arial" w:cs="Arial"/>
          <w:sz w:val="22"/>
        </w:rPr>
        <w:t>.</w:t>
      </w:r>
    </w:p>
    <w:p w14:paraId="5DB4E76B" w14:textId="0E360152" w:rsidR="009A2AF4" w:rsidRPr="00DD2567" w:rsidRDefault="00D338EE" w:rsidP="00AC6BC0">
      <w:pPr>
        <w:rPr>
          <w:rFonts w:ascii="Arial" w:hAnsi="Arial" w:cs="Arial"/>
          <w:sz w:val="22"/>
        </w:rPr>
      </w:pPr>
      <w:r w:rsidRPr="00DD2567">
        <w:rPr>
          <w:rFonts w:ascii="Arial" w:hAnsi="Arial" w:cs="Arial"/>
          <w:sz w:val="22"/>
        </w:rPr>
        <w:t>Zara invests in energy-efficient technologies to reduce energy consumption throughout its production and di</w:t>
      </w:r>
      <w:r w:rsidR="00B6273D" w:rsidRPr="00DD2567">
        <w:rPr>
          <w:rFonts w:ascii="Arial" w:hAnsi="Arial" w:cs="Arial"/>
          <w:sz w:val="22"/>
        </w:rPr>
        <w:t xml:space="preserve">stribution phases which includes energy-efficient lighting, heating and air conditioning system, using natural light </w:t>
      </w:r>
      <w:r w:rsidR="00DD2567" w:rsidRPr="00DD2567">
        <w:rPr>
          <w:rFonts w:ascii="Arial" w:hAnsi="Arial" w:cs="Arial"/>
          <w:sz w:val="22"/>
        </w:rPr>
        <w:t>sources,</w:t>
      </w:r>
      <w:r w:rsidR="00B6273D" w:rsidRPr="00DD2567">
        <w:rPr>
          <w:rFonts w:ascii="Arial" w:hAnsi="Arial" w:cs="Arial"/>
          <w:sz w:val="22"/>
        </w:rPr>
        <w:t xml:space="preserve"> and designing the warehouse and stores in a manner that less energy is consumed for lighting and air-conditioning systems.</w:t>
      </w:r>
      <w:r w:rsidR="009A2AF4" w:rsidRPr="00DD2567">
        <w:rPr>
          <w:rFonts w:ascii="Arial" w:hAnsi="Arial" w:cs="Arial"/>
          <w:sz w:val="22"/>
        </w:rPr>
        <w:t xml:space="preserve"> </w:t>
      </w:r>
      <w:r w:rsidR="00131D13" w:rsidRPr="00DD2567">
        <w:rPr>
          <w:rFonts w:ascii="Arial" w:hAnsi="Arial" w:cs="Arial"/>
          <w:sz w:val="22"/>
        </w:rPr>
        <w:t xml:space="preserve">In addition, Zara </w:t>
      </w:r>
      <w:r w:rsidR="00131D13" w:rsidRPr="00DD2567">
        <w:rPr>
          <w:rFonts w:ascii="Arial" w:hAnsi="Arial" w:cs="Arial"/>
          <w:sz w:val="22"/>
        </w:rPr>
        <w:lastRenderedPageBreak/>
        <w:t xml:space="preserve">strives to incorporate renewable energy sources into its operations. The company aims to </w:t>
      </w:r>
      <w:r w:rsidR="00A02F8F" w:rsidRPr="00DD2567">
        <w:rPr>
          <w:rFonts w:ascii="Arial" w:hAnsi="Arial" w:cs="Arial"/>
          <w:sz w:val="22"/>
        </w:rPr>
        <w:t xml:space="preserve">make </w:t>
      </w:r>
      <w:r w:rsidR="00DD2567" w:rsidRPr="00DD2567">
        <w:rPr>
          <w:rFonts w:ascii="Arial" w:hAnsi="Arial" w:cs="Arial"/>
          <w:sz w:val="22"/>
        </w:rPr>
        <w:t>a transition</w:t>
      </w:r>
      <w:r w:rsidR="00A02F8F" w:rsidRPr="00DD2567">
        <w:rPr>
          <w:rFonts w:ascii="Arial" w:hAnsi="Arial" w:cs="Arial"/>
          <w:sz w:val="22"/>
        </w:rPr>
        <w:t xml:space="preserve"> to renewable energy by installing solar panels, utilizing wind energy. </w:t>
      </w:r>
    </w:p>
    <w:p w14:paraId="258B379F" w14:textId="0A8CF8BD" w:rsidR="00151506" w:rsidRPr="00DD2567" w:rsidRDefault="00F07ADE" w:rsidP="00AC6BC0">
      <w:pPr>
        <w:rPr>
          <w:rFonts w:ascii="Arial" w:hAnsi="Arial" w:cs="Arial"/>
          <w:sz w:val="22"/>
        </w:rPr>
      </w:pPr>
      <w:r w:rsidRPr="00DD2567">
        <w:rPr>
          <w:rFonts w:ascii="Arial" w:hAnsi="Arial" w:cs="Arial"/>
          <w:sz w:val="22"/>
        </w:rPr>
        <w:t>Zara’s approach to energy and water efficiency reflects its dedication towards its dedication to reducing energy and water consumption and promoting sustainable practices like renewable energy. In this process, Zara continuously reviews its operations and processes to identify opportunities for further optimizations.</w:t>
      </w:r>
    </w:p>
    <w:p w14:paraId="24B8ACFD" w14:textId="53AAAEBF" w:rsidR="00151506" w:rsidRPr="00DD2567" w:rsidRDefault="00151506">
      <w:pPr>
        <w:spacing w:line="259" w:lineRule="auto"/>
        <w:jc w:val="left"/>
        <w:rPr>
          <w:rFonts w:ascii="Arial" w:hAnsi="Arial" w:cs="Arial"/>
          <w:sz w:val="22"/>
        </w:rPr>
      </w:pPr>
      <w:r w:rsidRPr="00DD2567">
        <w:rPr>
          <w:rFonts w:ascii="Arial" w:hAnsi="Arial" w:cs="Arial"/>
          <w:sz w:val="22"/>
        </w:rPr>
        <w:br w:type="page"/>
      </w:r>
    </w:p>
    <w:p w14:paraId="55FEB286" w14:textId="5EDA9F7D" w:rsidR="00F80D85" w:rsidRPr="00DD2567" w:rsidRDefault="00F765A5" w:rsidP="00F765A5">
      <w:pPr>
        <w:pStyle w:val="Heading1"/>
        <w:rPr>
          <w:rFonts w:ascii="Arial" w:hAnsi="Arial" w:cs="Arial"/>
          <w:sz w:val="22"/>
          <w:szCs w:val="22"/>
        </w:rPr>
      </w:pPr>
      <w:bookmarkStart w:id="14" w:name="_Toc138453472"/>
      <w:r w:rsidRPr="00DD2567">
        <w:rPr>
          <w:rFonts w:ascii="Arial" w:hAnsi="Arial" w:cs="Arial"/>
          <w:sz w:val="22"/>
          <w:szCs w:val="22"/>
        </w:rPr>
        <w:lastRenderedPageBreak/>
        <w:t>Critical literature review on quality models</w:t>
      </w:r>
      <w:bookmarkEnd w:id="14"/>
    </w:p>
    <w:p w14:paraId="04256D4F" w14:textId="77777777" w:rsidR="00F765A5" w:rsidRPr="00DD2567" w:rsidRDefault="00F765A5" w:rsidP="00F765A5">
      <w:pPr>
        <w:rPr>
          <w:rFonts w:ascii="Arial" w:hAnsi="Arial" w:cs="Arial"/>
          <w:sz w:val="22"/>
        </w:rPr>
      </w:pPr>
    </w:p>
    <w:p w14:paraId="1FF4B9EA" w14:textId="485866AB" w:rsidR="00F07ADE" w:rsidRPr="00DD2567" w:rsidRDefault="007C5E32" w:rsidP="00AC6BC0">
      <w:pPr>
        <w:rPr>
          <w:rFonts w:ascii="Arial" w:hAnsi="Arial" w:cs="Arial"/>
          <w:sz w:val="22"/>
        </w:rPr>
      </w:pPr>
      <w:r w:rsidRPr="00DD2567">
        <w:rPr>
          <w:rFonts w:ascii="Arial" w:hAnsi="Arial" w:cs="Arial"/>
          <w:sz w:val="22"/>
        </w:rPr>
        <w:t xml:space="preserve">Quality models provide frameworks and tools for the brands to effectively manage and improve the quality of products, services and processes. </w:t>
      </w:r>
      <w:r w:rsidR="00A01A11" w:rsidRPr="00DD2567">
        <w:rPr>
          <w:rFonts w:ascii="Arial" w:hAnsi="Arial" w:cs="Arial"/>
          <w:sz w:val="22"/>
        </w:rPr>
        <w:t>The following discussion is on the various quality model theories and how fashion brands like “Zara” is using these principles to improve its customer relationship management (CRM)</w:t>
      </w:r>
      <w:r w:rsidR="00F06621" w:rsidRPr="00DD2567">
        <w:rPr>
          <w:rFonts w:ascii="Arial" w:hAnsi="Arial" w:cs="Arial"/>
          <w:sz w:val="22"/>
        </w:rPr>
        <w:t xml:space="preserve"> </w:t>
      </w:r>
      <w:r w:rsidR="00F06621" w:rsidRPr="00DD2567">
        <w:rPr>
          <w:rFonts w:ascii="Arial" w:hAnsi="Arial" w:cs="Arial"/>
          <w:sz w:val="22"/>
          <w:shd w:val="clear" w:color="auto" w:fill="FFFFFF"/>
        </w:rPr>
        <w:t>(Guerola-Navarro et al</w:t>
      </w:r>
      <w:r w:rsidR="00B900A0">
        <w:rPr>
          <w:rFonts w:ascii="Arial" w:hAnsi="Arial" w:cs="Arial"/>
          <w:sz w:val="22"/>
          <w:shd w:val="clear" w:color="auto" w:fill="FFFFFF"/>
        </w:rPr>
        <w:t>.</w:t>
      </w:r>
      <w:r w:rsidR="00F06621" w:rsidRPr="00DD2567">
        <w:rPr>
          <w:rFonts w:ascii="Arial" w:hAnsi="Arial" w:cs="Arial"/>
          <w:sz w:val="22"/>
          <w:shd w:val="clear" w:color="auto" w:fill="FFFFFF"/>
        </w:rPr>
        <w:t>, 2021)</w:t>
      </w:r>
      <w:r w:rsidR="00A01A11" w:rsidRPr="00DD2567">
        <w:rPr>
          <w:rFonts w:ascii="Arial" w:hAnsi="Arial" w:cs="Arial"/>
          <w:sz w:val="22"/>
        </w:rPr>
        <w:t>.</w:t>
      </w:r>
    </w:p>
    <w:p w14:paraId="1E670EB5" w14:textId="39D23404" w:rsidR="00EE6711" w:rsidRPr="00DD2567" w:rsidRDefault="00EE6711" w:rsidP="00EE6711">
      <w:pPr>
        <w:pStyle w:val="Heading2"/>
        <w:rPr>
          <w:rFonts w:ascii="Arial" w:hAnsi="Arial" w:cs="Arial"/>
          <w:sz w:val="22"/>
          <w:szCs w:val="22"/>
        </w:rPr>
      </w:pPr>
      <w:bookmarkStart w:id="15" w:name="_Toc138453473"/>
      <w:r w:rsidRPr="00DD2567">
        <w:rPr>
          <w:rFonts w:ascii="Arial" w:hAnsi="Arial" w:cs="Arial"/>
          <w:sz w:val="22"/>
          <w:szCs w:val="22"/>
        </w:rPr>
        <w:t>TQM model</w:t>
      </w:r>
      <w:bookmarkEnd w:id="15"/>
    </w:p>
    <w:p w14:paraId="502249CE" w14:textId="0267953A" w:rsidR="00EE6711" w:rsidRPr="00DD2567" w:rsidRDefault="00334B44" w:rsidP="00EE6711">
      <w:pPr>
        <w:rPr>
          <w:rFonts w:ascii="Arial" w:hAnsi="Arial" w:cs="Arial"/>
          <w:sz w:val="22"/>
        </w:rPr>
      </w:pPr>
      <w:r w:rsidRPr="00DD2567">
        <w:rPr>
          <w:rFonts w:ascii="Arial" w:hAnsi="Arial" w:cs="Arial"/>
          <w:sz w:val="22"/>
        </w:rPr>
        <w:t>The total quality management (TQM) model is a management approach at continuously improving quality of the products, services and processes which require involvement of all employees for achieving customer satisfaction and organization success</w:t>
      </w:r>
      <w:r w:rsidR="00C30388" w:rsidRPr="00DD2567">
        <w:rPr>
          <w:rFonts w:ascii="Arial" w:hAnsi="Arial" w:cs="Arial"/>
          <w:sz w:val="22"/>
        </w:rPr>
        <w:t xml:space="preserve"> </w:t>
      </w:r>
      <w:r w:rsidR="00C30388" w:rsidRPr="00DD2567">
        <w:rPr>
          <w:rFonts w:ascii="Arial" w:hAnsi="Arial" w:cs="Arial"/>
          <w:sz w:val="22"/>
          <w:shd w:val="clear" w:color="auto" w:fill="FFFFFF"/>
        </w:rPr>
        <w:t>(Souza et al</w:t>
      </w:r>
      <w:r w:rsidR="00B900A0">
        <w:rPr>
          <w:rFonts w:ascii="Arial" w:hAnsi="Arial" w:cs="Arial"/>
          <w:sz w:val="22"/>
          <w:shd w:val="clear" w:color="auto" w:fill="FFFFFF"/>
        </w:rPr>
        <w:t>.</w:t>
      </w:r>
      <w:r w:rsidR="00C30388" w:rsidRPr="00DD2567">
        <w:rPr>
          <w:rFonts w:ascii="Arial" w:hAnsi="Arial" w:cs="Arial"/>
          <w:sz w:val="22"/>
          <w:shd w:val="clear" w:color="auto" w:fill="FFFFFF"/>
        </w:rPr>
        <w:t>, 2022)</w:t>
      </w:r>
      <w:r w:rsidRPr="00DD2567">
        <w:rPr>
          <w:rFonts w:ascii="Arial" w:hAnsi="Arial" w:cs="Arial"/>
          <w:sz w:val="22"/>
        </w:rPr>
        <w:t>.</w:t>
      </w:r>
    </w:p>
    <w:p w14:paraId="671B01B8" w14:textId="31EC4E4B" w:rsidR="001D0764" w:rsidRPr="00DD2567" w:rsidRDefault="001D0764" w:rsidP="00EE6711">
      <w:pPr>
        <w:rPr>
          <w:rFonts w:ascii="Arial" w:hAnsi="Arial" w:cs="Arial"/>
          <w:sz w:val="22"/>
        </w:rPr>
      </w:pPr>
      <w:r w:rsidRPr="00DD2567">
        <w:rPr>
          <w:rFonts w:ascii="Arial" w:hAnsi="Arial" w:cs="Arial"/>
          <w:noProof/>
          <w:sz w:val="22"/>
        </w:rPr>
        <w:drawing>
          <wp:inline distT="0" distB="0" distL="0" distR="0" wp14:anchorId="1576C71B" wp14:editId="39042646">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1846119" w14:textId="2BA134F1" w:rsidR="00AE79A6" w:rsidRPr="00DD2567" w:rsidRDefault="00AE79A6" w:rsidP="00AE79A6">
      <w:pPr>
        <w:jc w:val="center"/>
        <w:rPr>
          <w:rFonts w:ascii="Arial" w:hAnsi="Arial" w:cs="Arial"/>
          <w:sz w:val="22"/>
        </w:rPr>
      </w:pPr>
      <w:r w:rsidRPr="00DD2567">
        <w:rPr>
          <w:rFonts w:ascii="Arial" w:hAnsi="Arial" w:cs="Arial"/>
          <w:sz w:val="22"/>
        </w:rPr>
        <w:t>Figure 3: Total Quality Management (TQM)</w:t>
      </w:r>
    </w:p>
    <w:p w14:paraId="47421CBD" w14:textId="5BCD471A" w:rsidR="009D2ADE" w:rsidRPr="00DD2567" w:rsidRDefault="009D2ADE" w:rsidP="00691F8A">
      <w:pPr>
        <w:rPr>
          <w:rFonts w:ascii="Arial" w:hAnsi="Arial" w:cs="Arial"/>
          <w:sz w:val="22"/>
        </w:rPr>
      </w:pPr>
      <w:r w:rsidRPr="00DD2567">
        <w:rPr>
          <w:rFonts w:ascii="Arial" w:hAnsi="Arial" w:cs="Arial"/>
          <w:sz w:val="22"/>
        </w:rPr>
        <w:t>Some of the key principles of TQM model are:</w:t>
      </w:r>
      <w:r w:rsidR="00691F8A" w:rsidRPr="00DD2567">
        <w:rPr>
          <w:rFonts w:ascii="Arial" w:hAnsi="Arial" w:cs="Arial"/>
          <w:sz w:val="22"/>
        </w:rPr>
        <w:t xml:space="preserve"> </w:t>
      </w:r>
    </w:p>
    <w:p w14:paraId="06F0E644" w14:textId="7D6900DF" w:rsidR="00691F8A" w:rsidRPr="00DD2567" w:rsidRDefault="00691F8A" w:rsidP="00691F8A">
      <w:pPr>
        <w:rPr>
          <w:rFonts w:ascii="Arial" w:hAnsi="Arial" w:cs="Arial"/>
          <w:sz w:val="22"/>
        </w:rPr>
      </w:pPr>
      <w:r w:rsidRPr="00DD2567">
        <w:rPr>
          <w:rFonts w:ascii="Arial" w:hAnsi="Arial" w:cs="Arial"/>
          <w:sz w:val="22"/>
        </w:rPr>
        <w:t>Customer centric</w:t>
      </w:r>
    </w:p>
    <w:p w14:paraId="44135F77" w14:textId="4419C7BE" w:rsidR="0003459B" w:rsidRPr="00DD2567" w:rsidRDefault="00DD4EC8" w:rsidP="00E22A7C">
      <w:pPr>
        <w:rPr>
          <w:rFonts w:ascii="Arial" w:hAnsi="Arial" w:cs="Arial"/>
          <w:sz w:val="22"/>
        </w:rPr>
      </w:pPr>
      <w:r w:rsidRPr="00DD2567">
        <w:rPr>
          <w:rFonts w:ascii="Arial" w:hAnsi="Arial" w:cs="Arial"/>
          <w:sz w:val="22"/>
        </w:rPr>
        <w:t xml:space="preserve">The organization must put </w:t>
      </w:r>
      <w:r w:rsidR="00DD2567" w:rsidRPr="00DD2567">
        <w:rPr>
          <w:rFonts w:ascii="Arial" w:hAnsi="Arial" w:cs="Arial"/>
          <w:sz w:val="22"/>
        </w:rPr>
        <w:t>priority</w:t>
      </w:r>
      <w:r w:rsidRPr="00DD2567">
        <w:rPr>
          <w:rFonts w:ascii="Arial" w:hAnsi="Arial" w:cs="Arial"/>
          <w:sz w:val="22"/>
        </w:rPr>
        <w:t xml:space="preserve"> to the needs and expectations of the customers. </w:t>
      </w:r>
      <w:r w:rsidR="00AB5C03" w:rsidRPr="00DD2567">
        <w:rPr>
          <w:rFonts w:ascii="Arial" w:hAnsi="Arial" w:cs="Arial"/>
          <w:sz w:val="22"/>
        </w:rPr>
        <w:t xml:space="preserve">Customer satisfaction is a central goal, and </w:t>
      </w:r>
      <w:r w:rsidR="00DD2567" w:rsidRPr="00DD2567">
        <w:rPr>
          <w:rFonts w:ascii="Arial" w:hAnsi="Arial" w:cs="Arial"/>
          <w:sz w:val="22"/>
        </w:rPr>
        <w:t>feedback</w:t>
      </w:r>
      <w:r w:rsidR="00AB5C03" w:rsidRPr="00DD2567">
        <w:rPr>
          <w:rFonts w:ascii="Arial" w:hAnsi="Arial" w:cs="Arial"/>
          <w:sz w:val="22"/>
        </w:rPr>
        <w:t xml:space="preserve"> and reviews from the customer is actively recorded and used to drive improvements</w:t>
      </w:r>
      <w:r w:rsidR="00216C47" w:rsidRPr="00DD2567">
        <w:rPr>
          <w:rFonts w:ascii="Arial" w:hAnsi="Arial" w:cs="Arial"/>
          <w:sz w:val="22"/>
        </w:rPr>
        <w:t xml:space="preserve"> </w:t>
      </w:r>
      <w:r w:rsidR="00216C47" w:rsidRPr="00DD2567">
        <w:rPr>
          <w:rFonts w:ascii="Arial" w:hAnsi="Arial" w:cs="Arial"/>
          <w:sz w:val="22"/>
          <w:shd w:val="clear" w:color="auto" w:fill="FFFFFF"/>
        </w:rPr>
        <w:t>(Nasim et al</w:t>
      </w:r>
      <w:r w:rsidR="0033617D">
        <w:rPr>
          <w:rFonts w:ascii="Arial" w:hAnsi="Arial" w:cs="Arial"/>
          <w:sz w:val="22"/>
          <w:shd w:val="clear" w:color="auto" w:fill="FFFFFF"/>
        </w:rPr>
        <w:t>.</w:t>
      </w:r>
      <w:r w:rsidR="00216C47" w:rsidRPr="00DD2567">
        <w:rPr>
          <w:rFonts w:ascii="Arial" w:hAnsi="Arial" w:cs="Arial"/>
          <w:sz w:val="22"/>
          <w:shd w:val="clear" w:color="auto" w:fill="FFFFFF"/>
        </w:rPr>
        <w:t>, 2020)</w:t>
      </w:r>
      <w:r w:rsidR="00AB5C03" w:rsidRPr="00DD2567">
        <w:rPr>
          <w:rFonts w:ascii="Arial" w:hAnsi="Arial" w:cs="Arial"/>
          <w:sz w:val="22"/>
        </w:rPr>
        <w:t xml:space="preserve">. </w:t>
      </w:r>
    </w:p>
    <w:p w14:paraId="1A1B39C0" w14:textId="420E520D" w:rsidR="00E22A7C" w:rsidRPr="00DD2567" w:rsidRDefault="0003459B" w:rsidP="00691F8A">
      <w:pPr>
        <w:rPr>
          <w:rFonts w:ascii="Arial" w:hAnsi="Arial" w:cs="Arial"/>
          <w:sz w:val="22"/>
        </w:rPr>
      </w:pPr>
      <w:r w:rsidRPr="00DD2567">
        <w:rPr>
          <w:rFonts w:ascii="Arial" w:hAnsi="Arial" w:cs="Arial"/>
          <w:sz w:val="22"/>
        </w:rPr>
        <w:lastRenderedPageBreak/>
        <w:t xml:space="preserve">Zara has built its </w:t>
      </w:r>
      <w:r w:rsidR="00CC739C" w:rsidRPr="00DD2567">
        <w:rPr>
          <w:rFonts w:ascii="Arial" w:hAnsi="Arial" w:cs="Arial"/>
          <w:sz w:val="22"/>
        </w:rPr>
        <w:t xml:space="preserve">business model around the concept of fast fashion which means Zara is highly responsive to the latest trends and customer taste. </w:t>
      </w:r>
      <w:r w:rsidR="00A5003A" w:rsidRPr="00DD2567">
        <w:rPr>
          <w:rFonts w:ascii="Arial" w:hAnsi="Arial" w:cs="Arial"/>
          <w:sz w:val="22"/>
        </w:rPr>
        <w:t xml:space="preserve">It actively monitors customer preferences, fashion shows, social media trends and market trends to quickly identify emerging styles. This helps Zara to keep itself updated with the present trends and </w:t>
      </w:r>
      <w:r w:rsidR="00DD2567" w:rsidRPr="00DD2567">
        <w:rPr>
          <w:rFonts w:ascii="Arial" w:hAnsi="Arial" w:cs="Arial"/>
          <w:sz w:val="22"/>
        </w:rPr>
        <w:t>meet</w:t>
      </w:r>
      <w:r w:rsidR="00A5003A" w:rsidRPr="00DD2567">
        <w:rPr>
          <w:rFonts w:ascii="Arial" w:hAnsi="Arial" w:cs="Arial"/>
          <w:sz w:val="22"/>
        </w:rPr>
        <w:t xml:space="preserve"> the ever-changing needs and expectations of the customers.</w:t>
      </w:r>
      <w:r w:rsidR="00691F8A" w:rsidRPr="00DD2567">
        <w:rPr>
          <w:rFonts w:ascii="Arial" w:hAnsi="Arial" w:cs="Arial"/>
          <w:sz w:val="22"/>
        </w:rPr>
        <w:t xml:space="preserve"> </w:t>
      </w:r>
    </w:p>
    <w:p w14:paraId="0AF89C6F" w14:textId="5FC50FD1" w:rsidR="00691F8A" w:rsidRPr="00DD2567" w:rsidRDefault="00691F8A" w:rsidP="00691F8A">
      <w:pPr>
        <w:rPr>
          <w:rFonts w:ascii="Arial" w:hAnsi="Arial" w:cs="Arial"/>
          <w:sz w:val="22"/>
        </w:rPr>
      </w:pPr>
      <w:r w:rsidRPr="00DD2567">
        <w:rPr>
          <w:rFonts w:ascii="Arial" w:hAnsi="Arial" w:cs="Arial"/>
          <w:sz w:val="22"/>
        </w:rPr>
        <w:t>Leadership involvement</w:t>
      </w:r>
    </w:p>
    <w:p w14:paraId="3CF15E1A" w14:textId="2C10A608" w:rsidR="009C1FD2" w:rsidRPr="00DD2567" w:rsidRDefault="00C7710B" w:rsidP="009C1FD2">
      <w:pPr>
        <w:rPr>
          <w:rFonts w:ascii="Arial" w:hAnsi="Arial" w:cs="Arial"/>
          <w:sz w:val="22"/>
        </w:rPr>
      </w:pPr>
      <w:r w:rsidRPr="00DD2567">
        <w:rPr>
          <w:rFonts w:ascii="Arial" w:hAnsi="Arial" w:cs="Arial"/>
          <w:sz w:val="22"/>
        </w:rPr>
        <w:t xml:space="preserve">Top managerial bodies play </w:t>
      </w:r>
      <w:r w:rsidR="00DD2567" w:rsidRPr="00DD2567">
        <w:rPr>
          <w:rFonts w:ascii="Arial" w:hAnsi="Arial" w:cs="Arial"/>
          <w:sz w:val="22"/>
        </w:rPr>
        <w:t>a crucial</w:t>
      </w:r>
      <w:r w:rsidRPr="00DD2567">
        <w:rPr>
          <w:rFonts w:ascii="Arial" w:hAnsi="Arial" w:cs="Arial"/>
          <w:sz w:val="22"/>
        </w:rPr>
        <w:t xml:space="preserve"> role in implementing TQM principles. Leaders </w:t>
      </w:r>
      <w:r w:rsidR="00BB683F" w:rsidRPr="00DD2567">
        <w:rPr>
          <w:rFonts w:ascii="Arial" w:hAnsi="Arial" w:cs="Arial"/>
          <w:sz w:val="22"/>
        </w:rPr>
        <w:t>provide vision, set goals and actively join in the process</w:t>
      </w:r>
      <w:r w:rsidR="00C30388" w:rsidRPr="00DD2567">
        <w:rPr>
          <w:rFonts w:ascii="Arial" w:hAnsi="Arial" w:cs="Arial"/>
          <w:sz w:val="22"/>
        </w:rPr>
        <w:t xml:space="preserve"> </w:t>
      </w:r>
      <w:r w:rsidR="00C30388" w:rsidRPr="00DD2567">
        <w:rPr>
          <w:rFonts w:ascii="Arial" w:hAnsi="Arial" w:cs="Arial"/>
          <w:sz w:val="22"/>
          <w:shd w:val="clear" w:color="auto" w:fill="FFFFFF"/>
        </w:rPr>
        <w:t>(Souza et al</w:t>
      </w:r>
      <w:r w:rsidR="0033617D">
        <w:rPr>
          <w:rFonts w:ascii="Arial" w:hAnsi="Arial" w:cs="Arial"/>
          <w:sz w:val="22"/>
          <w:shd w:val="clear" w:color="auto" w:fill="FFFFFF"/>
        </w:rPr>
        <w:t>.</w:t>
      </w:r>
      <w:r w:rsidR="00C30388" w:rsidRPr="00DD2567">
        <w:rPr>
          <w:rFonts w:ascii="Arial" w:hAnsi="Arial" w:cs="Arial"/>
          <w:sz w:val="22"/>
          <w:shd w:val="clear" w:color="auto" w:fill="FFFFFF"/>
        </w:rPr>
        <w:t>, 2022)</w:t>
      </w:r>
      <w:r w:rsidR="00BB683F" w:rsidRPr="00DD2567">
        <w:rPr>
          <w:rFonts w:ascii="Arial" w:hAnsi="Arial" w:cs="Arial"/>
          <w:sz w:val="22"/>
        </w:rPr>
        <w:t xml:space="preserve">. </w:t>
      </w:r>
    </w:p>
    <w:p w14:paraId="72DAA755" w14:textId="1F6B9597" w:rsidR="00877537" w:rsidRPr="00DD2567" w:rsidRDefault="00B20E0A" w:rsidP="00691F8A">
      <w:pPr>
        <w:rPr>
          <w:rFonts w:ascii="Arial" w:hAnsi="Arial" w:cs="Arial"/>
          <w:sz w:val="22"/>
        </w:rPr>
      </w:pPr>
      <w:r w:rsidRPr="00DD2567">
        <w:rPr>
          <w:rFonts w:ascii="Arial" w:hAnsi="Arial" w:cs="Arial"/>
          <w:sz w:val="22"/>
        </w:rPr>
        <w:t xml:space="preserve">Although specific details about employee involvement at Zara are not available </w:t>
      </w:r>
      <w:r w:rsidR="00DD2567" w:rsidRPr="00DD2567">
        <w:rPr>
          <w:rFonts w:ascii="Arial" w:hAnsi="Arial" w:cs="Arial"/>
          <w:sz w:val="22"/>
        </w:rPr>
        <w:t>to the public</w:t>
      </w:r>
      <w:r w:rsidRPr="00DD2567">
        <w:rPr>
          <w:rFonts w:ascii="Arial" w:hAnsi="Arial" w:cs="Arial"/>
          <w:sz w:val="22"/>
        </w:rPr>
        <w:t>, the company emphasizes on collaboration and teamwork in its operations.</w:t>
      </w:r>
      <w:r w:rsidR="00691F8A" w:rsidRPr="00DD2567">
        <w:rPr>
          <w:rFonts w:ascii="Arial" w:hAnsi="Arial" w:cs="Arial"/>
          <w:sz w:val="22"/>
        </w:rPr>
        <w:t xml:space="preserve"> </w:t>
      </w:r>
    </w:p>
    <w:p w14:paraId="51E6C95F" w14:textId="439F4286" w:rsidR="00691F8A" w:rsidRPr="00DD2567" w:rsidRDefault="00691F8A" w:rsidP="00691F8A">
      <w:pPr>
        <w:rPr>
          <w:rFonts w:ascii="Arial" w:hAnsi="Arial" w:cs="Arial"/>
          <w:sz w:val="22"/>
        </w:rPr>
      </w:pPr>
      <w:r w:rsidRPr="00DD2567">
        <w:rPr>
          <w:rFonts w:ascii="Arial" w:hAnsi="Arial" w:cs="Arial"/>
          <w:sz w:val="22"/>
        </w:rPr>
        <w:t>Employee involvement</w:t>
      </w:r>
    </w:p>
    <w:p w14:paraId="059DE5B5" w14:textId="5AD48326" w:rsidR="00877537" w:rsidRPr="00DD2567" w:rsidRDefault="00877537" w:rsidP="00877537">
      <w:pPr>
        <w:rPr>
          <w:rFonts w:ascii="Arial" w:hAnsi="Arial" w:cs="Arial"/>
          <w:sz w:val="22"/>
          <w:shd w:val="clear" w:color="auto" w:fill="FFFFFF"/>
        </w:rPr>
      </w:pPr>
      <w:r w:rsidRPr="00DD2567">
        <w:rPr>
          <w:rFonts w:ascii="Arial" w:hAnsi="Arial" w:cs="Arial"/>
          <w:sz w:val="22"/>
        </w:rPr>
        <w:t xml:space="preserve">In the aspect of TQM, contribution from every position is required to improve the quality. TQM </w:t>
      </w:r>
      <w:r w:rsidR="00DD2567" w:rsidRPr="00DD2567">
        <w:rPr>
          <w:rFonts w:ascii="Arial" w:hAnsi="Arial" w:cs="Arial"/>
          <w:sz w:val="22"/>
        </w:rPr>
        <w:t>emphasizes</w:t>
      </w:r>
      <w:r w:rsidRPr="00DD2567">
        <w:rPr>
          <w:rFonts w:ascii="Arial" w:hAnsi="Arial" w:cs="Arial"/>
          <w:sz w:val="22"/>
        </w:rPr>
        <w:t xml:space="preserve"> fostering a culture of collaboration and promoting </w:t>
      </w:r>
      <w:r w:rsidR="00DD2567" w:rsidRPr="00DD2567">
        <w:rPr>
          <w:rFonts w:ascii="Arial" w:hAnsi="Arial" w:cs="Arial"/>
          <w:sz w:val="22"/>
        </w:rPr>
        <w:t>teamwork</w:t>
      </w:r>
      <w:r w:rsidR="00E755D2" w:rsidRPr="00DD2567">
        <w:rPr>
          <w:rFonts w:ascii="Arial" w:hAnsi="Arial" w:cs="Arial"/>
          <w:sz w:val="22"/>
        </w:rPr>
        <w:t xml:space="preserve"> </w:t>
      </w:r>
      <w:r w:rsidR="00E755D2" w:rsidRPr="00DD2567">
        <w:rPr>
          <w:rFonts w:ascii="Arial" w:hAnsi="Arial" w:cs="Arial"/>
          <w:sz w:val="22"/>
          <w:shd w:val="clear" w:color="auto" w:fill="FFFFFF"/>
        </w:rPr>
        <w:t>(Arifin et al</w:t>
      </w:r>
      <w:r w:rsidR="00B900A0">
        <w:rPr>
          <w:rFonts w:ascii="Arial" w:hAnsi="Arial" w:cs="Arial"/>
          <w:sz w:val="22"/>
          <w:shd w:val="clear" w:color="auto" w:fill="FFFFFF"/>
        </w:rPr>
        <w:t>.</w:t>
      </w:r>
      <w:r w:rsidR="00E755D2" w:rsidRPr="00DD2567">
        <w:rPr>
          <w:rFonts w:ascii="Arial" w:hAnsi="Arial" w:cs="Arial"/>
          <w:sz w:val="22"/>
          <w:shd w:val="clear" w:color="auto" w:fill="FFFFFF"/>
        </w:rPr>
        <w:t>, 2022)</w:t>
      </w:r>
      <w:r w:rsidRPr="00DD2567">
        <w:rPr>
          <w:rFonts w:ascii="Arial" w:hAnsi="Arial" w:cs="Arial"/>
          <w:sz w:val="22"/>
        </w:rPr>
        <w:t>.</w:t>
      </w:r>
    </w:p>
    <w:p w14:paraId="5797D409" w14:textId="034B292A" w:rsidR="0015673B" w:rsidRPr="0015673B" w:rsidRDefault="00406BAC" w:rsidP="0015673B">
      <w:pPr>
        <w:rPr>
          <w:rFonts w:ascii="Arial" w:hAnsi="Arial" w:cs="Arial"/>
          <w:sz w:val="22"/>
        </w:rPr>
      </w:pPr>
      <w:r w:rsidRPr="00DD2567">
        <w:rPr>
          <w:rFonts w:ascii="Arial" w:hAnsi="Arial" w:cs="Arial"/>
          <w:sz w:val="22"/>
        </w:rPr>
        <w:t xml:space="preserve">Zara has put huge effort </w:t>
      </w:r>
      <w:r w:rsidR="00DD2567" w:rsidRPr="00DD2567">
        <w:rPr>
          <w:rFonts w:ascii="Arial" w:hAnsi="Arial" w:cs="Arial"/>
          <w:sz w:val="22"/>
        </w:rPr>
        <w:t>into empowering</w:t>
      </w:r>
      <w:r w:rsidRPr="00DD2567">
        <w:rPr>
          <w:rFonts w:ascii="Arial" w:hAnsi="Arial" w:cs="Arial"/>
          <w:sz w:val="22"/>
        </w:rPr>
        <w:t xml:space="preserve"> all its employees and build a culture of collaboration that ensures </w:t>
      </w:r>
      <w:r w:rsidR="00DD2567" w:rsidRPr="00DD2567">
        <w:rPr>
          <w:rFonts w:ascii="Arial" w:hAnsi="Arial" w:cs="Arial"/>
          <w:sz w:val="22"/>
        </w:rPr>
        <w:t>sharing</w:t>
      </w:r>
      <w:r w:rsidRPr="00DD2567">
        <w:rPr>
          <w:rFonts w:ascii="Arial" w:hAnsi="Arial" w:cs="Arial"/>
          <w:sz w:val="22"/>
        </w:rPr>
        <w:t xml:space="preserve"> of ideas and also ensures </w:t>
      </w:r>
      <w:r w:rsidRPr="0015673B">
        <w:rPr>
          <w:rFonts w:ascii="Arial" w:hAnsi="Arial" w:cs="Arial"/>
          <w:sz w:val="22"/>
        </w:rPr>
        <w:t>accountability</w:t>
      </w:r>
      <w:r w:rsidR="0015673B" w:rsidRPr="0015673B">
        <w:rPr>
          <w:rFonts w:ascii="Arial" w:hAnsi="Arial" w:cs="Arial"/>
          <w:sz w:val="22"/>
        </w:rPr>
        <w:t xml:space="preserve"> </w:t>
      </w:r>
      <w:r w:rsidR="0015673B" w:rsidRPr="0015673B">
        <w:rPr>
          <w:rFonts w:ascii="Arial" w:hAnsi="Arial" w:cs="Arial"/>
          <w:color w:val="222222"/>
          <w:sz w:val="22"/>
          <w:shd w:val="clear" w:color="auto" w:fill="FFFFFF"/>
        </w:rPr>
        <w:t>(Jha and Veeramani, 2021)</w:t>
      </w:r>
      <w:r w:rsidR="0015673B">
        <w:rPr>
          <w:rFonts w:ascii="Arial" w:hAnsi="Arial" w:cs="Arial"/>
          <w:color w:val="222222"/>
          <w:sz w:val="22"/>
          <w:shd w:val="clear" w:color="auto" w:fill="FFFFFF"/>
        </w:rPr>
        <w:t>.</w:t>
      </w:r>
    </w:p>
    <w:p w14:paraId="0BE6DEDE" w14:textId="76AE3934" w:rsidR="00691F8A" w:rsidRPr="00DD2567" w:rsidRDefault="00691F8A" w:rsidP="0003510D">
      <w:pPr>
        <w:rPr>
          <w:rFonts w:ascii="Arial" w:hAnsi="Arial" w:cs="Arial"/>
          <w:sz w:val="22"/>
        </w:rPr>
      </w:pPr>
    </w:p>
    <w:p w14:paraId="14E5067F" w14:textId="77777777" w:rsidR="00691F8A" w:rsidRPr="00DD2567" w:rsidRDefault="00691F8A" w:rsidP="0003510D">
      <w:pPr>
        <w:rPr>
          <w:rFonts w:ascii="Arial" w:hAnsi="Arial" w:cs="Arial"/>
          <w:sz w:val="22"/>
        </w:rPr>
      </w:pPr>
      <w:r w:rsidRPr="00DD2567">
        <w:rPr>
          <w:rFonts w:ascii="Arial" w:hAnsi="Arial" w:cs="Arial"/>
          <w:sz w:val="22"/>
        </w:rPr>
        <w:t>Data-driven decision- making</w:t>
      </w:r>
    </w:p>
    <w:p w14:paraId="628544B6" w14:textId="4B555BF1" w:rsidR="0003510D" w:rsidRPr="00DD2567" w:rsidRDefault="0003510D" w:rsidP="0003510D">
      <w:pPr>
        <w:rPr>
          <w:rFonts w:ascii="Arial" w:hAnsi="Arial" w:cs="Arial"/>
          <w:sz w:val="22"/>
        </w:rPr>
      </w:pPr>
      <w:r w:rsidRPr="00DD2567">
        <w:rPr>
          <w:rFonts w:ascii="Arial" w:hAnsi="Arial" w:cs="Arial"/>
          <w:sz w:val="22"/>
        </w:rPr>
        <w:t xml:space="preserve">TQM largely relies on data for its </w:t>
      </w:r>
      <w:r w:rsidR="00DD2567" w:rsidRPr="00DD2567">
        <w:rPr>
          <w:rFonts w:ascii="Arial" w:hAnsi="Arial" w:cs="Arial"/>
          <w:sz w:val="22"/>
        </w:rPr>
        <w:t>decision-making</w:t>
      </w:r>
      <w:r w:rsidRPr="00DD2567">
        <w:rPr>
          <w:rFonts w:ascii="Arial" w:hAnsi="Arial" w:cs="Arial"/>
          <w:sz w:val="22"/>
        </w:rPr>
        <w:t xml:space="preserve"> process. It involves collection and analysis of data to drive decision making process</w:t>
      </w:r>
      <w:r w:rsidR="00D42C23" w:rsidRPr="00DD2567">
        <w:rPr>
          <w:rFonts w:ascii="Arial" w:hAnsi="Arial" w:cs="Arial"/>
          <w:sz w:val="22"/>
        </w:rPr>
        <w:t xml:space="preserve"> </w:t>
      </w:r>
      <w:r w:rsidR="00D42C23" w:rsidRPr="00DD2567">
        <w:rPr>
          <w:rFonts w:ascii="Arial" w:hAnsi="Arial" w:cs="Arial"/>
          <w:sz w:val="22"/>
          <w:shd w:val="clear" w:color="auto" w:fill="FFFFFF"/>
        </w:rPr>
        <w:t>(Saragih et al</w:t>
      </w:r>
      <w:r w:rsidR="00E23A85">
        <w:rPr>
          <w:rFonts w:ascii="Arial" w:hAnsi="Arial" w:cs="Arial"/>
          <w:sz w:val="22"/>
          <w:shd w:val="clear" w:color="auto" w:fill="FFFFFF"/>
        </w:rPr>
        <w:t>.</w:t>
      </w:r>
      <w:r w:rsidR="00D42C23" w:rsidRPr="00DD2567">
        <w:rPr>
          <w:rFonts w:ascii="Arial" w:hAnsi="Arial" w:cs="Arial"/>
          <w:sz w:val="22"/>
          <w:shd w:val="clear" w:color="auto" w:fill="FFFFFF"/>
        </w:rPr>
        <w:t>, 2020)</w:t>
      </w:r>
      <w:r w:rsidRPr="00DD2567">
        <w:rPr>
          <w:rFonts w:ascii="Arial" w:hAnsi="Arial" w:cs="Arial"/>
          <w:sz w:val="22"/>
        </w:rPr>
        <w:t>. Quality metrics such as customer reviews, defect rates and process performance indications are recorded to identify the area of improvements</w:t>
      </w:r>
      <w:r w:rsidR="005D5D41" w:rsidRPr="00DD2567">
        <w:rPr>
          <w:rFonts w:ascii="Arial" w:hAnsi="Arial" w:cs="Arial"/>
          <w:sz w:val="22"/>
        </w:rPr>
        <w:t xml:space="preserve"> </w:t>
      </w:r>
      <w:r w:rsidR="005D5D41" w:rsidRPr="00DD2567">
        <w:rPr>
          <w:rFonts w:ascii="Arial" w:hAnsi="Arial" w:cs="Arial"/>
          <w:sz w:val="22"/>
          <w:shd w:val="clear" w:color="auto" w:fill="FFFFFF"/>
        </w:rPr>
        <w:t>(Arifin et al</w:t>
      </w:r>
      <w:r w:rsidR="001F71E2">
        <w:rPr>
          <w:rFonts w:ascii="Arial" w:hAnsi="Arial" w:cs="Arial"/>
          <w:sz w:val="22"/>
          <w:shd w:val="clear" w:color="auto" w:fill="FFFFFF"/>
        </w:rPr>
        <w:t>.</w:t>
      </w:r>
      <w:r w:rsidR="005D5D41" w:rsidRPr="00DD2567">
        <w:rPr>
          <w:rFonts w:ascii="Arial" w:hAnsi="Arial" w:cs="Arial"/>
          <w:sz w:val="22"/>
          <w:shd w:val="clear" w:color="auto" w:fill="FFFFFF"/>
        </w:rPr>
        <w:t>, 2022)</w:t>
      </w:r>
      <w:r w:rsidRPr="00DD2567">
        <w:rPr>
          <w:rFonts w:ascii="Arial" w:hAnsi="Arial" w:cs="Arial"/>
          <w:sz w:val="22"/>
        </w:rPr>
        <w:t>.</w:t>
      </w:r>
    </w:p>
    <w:p w14:paraId="78C2A928" w14:textId="340BC41F" w:rsidR="00691F8A" w:rsidRPr="00DD2567" w:rsidRDefault="005B1892" w:rsidP="009C1FD2">
      <w:pPr>
        <w:rPr>
          <w:rFonts w:ascii="Arial" w:hAnsi="Arial" w:cs="Arial"/>
          <w:sz w:val="22"/>
        </w:rPr>
      </w:pPr>
      <w:r w:rsidRPr="00DD2567">
        <w:rPr>
          <w:rFonts w:ascii="Arial" w:hAnsi="Arial" w:cs="Arial"/>
          <w:sz w:val="22"/>
        </w:rPr>
        <w:t xml:space="preserve">Throughout the years, Zara has adopted a data-driven system to actual </w:t>
      </w:r>
      <w:r w:rsidR="00DD2567" w:rsidRPr="00DD2567">
        <w:rPr>
          <w:rFonts w:ascii="Arial" w:hAnsi="Arial" w:cs="Arial"/>
          <w:sz w:val="22"/>
        </w:rPr>
        <w:t>decision-making</w:t>
      </w:r>
      <w:r w:rsidRPr="00DD2567">
        <w:rPr>
          <w:rFonts w:ascii="Arial" w:hAnsi="Arial" w:cs="Arial"/>
          <w:sz w:val="22"/>
        </w:rPr>
        <w:t xml:space="preserve"> process. It has built various teams to work with the data. It includes steps such as sales data analysis, market research and trend analysis, customer feedbacks and surveys, IT systems and analytics and experimentation and A/B testing.</w:t>
      </w:r>
      <w:r w:rsidR="00691F8A" w:rsidRPr="00DD2567">
        <w:rPr>
          <w:rFonts w:ascii="Arial" w:hAnsi="Arial" w:cs="Arial"/>
          <w:sz w:val="22"/>
        </w:rPr>
        <w:t xml:space="preserve"> </w:t>
      </w:r>
    </w:p>
    <w:p w14:paraId="4C0C1FE4" w14:textId="77777777" w:rsidR="00691F8A" w:rsidRPr="00DD2567" w:rsidRDefault="00691F8A" w:rsidP="009C1FD2">
      <w:pPr>
        <w:rPr>
          <w:rFonts w:ascii="Arial" w:hAnsi="Arial" w:cs="Arial"/>
          <w:sz w:val="22"/>
        </w:rPr>
      </w:pPr>
      <w:r w:rsidRPr="00DD2567">
        <w:rPr>
          <w:rFonts w:ascii="Arial" w:hAnsi="Arial" w:cs="Arial"/>
          <w:sz w:val="22"/>
        </w:rPr>
        <w:t>Training and education</w:t>
      </w:r>
    </w:p>
    <w:p w14:paraId="6B238D85" w14:textId="05AD23F7" w:rsidR="00F66B13" w:rsidRPr="00DD2567" w:rsidRDefault="007617BF" w:rsidP="009C1FD2">
      <w:pPr>
        <w:rPr>
          <w:rFonts w:ascii="Arial" w:hAnsi="Arial" w:cs="Arial"/>
          <w:sz w:val="22"/>
        </w:rPr>
      </w:pPr>
      <w:r w:rsidRPr="00DD2567">
        <w:rPr>
          <w:rFonts w:ascii="Arial" w:hAnsi="Arial" w:cs="Arial"/>
          <w:sz w:val="22"/>
        </w:rPr>
        <w:t>TQM considers the importance of investing in training and education of the workers. Trained workers can participate will its full potential to improve the quality</w:t>
      </w:r>
      <w:r w:rsidR="00216C47" w:rsidRPr="00DD2567">
        <w:rPr>
          <w:rFonts w:ascii="Arial" w:hAnsi="Arial" w:cs="Arial"/>
          <w:sz w:val="22"/>
        </w:rPr>
        <w:t xml:space="preserve"> </w:t>
      </w:r>
      <w:r w:rsidR="00216C47" w:rsidRPr="00DD2567">
        <w:rPr>
          <w:rFonts w:ascii="Arial" w:hAnsi="Arial" w:cs="Arial"/>
          <w:sz w:val="22"/>
          <w:shd w:val="clear" w:color="auto" w:fill="FFFFFF"/>
        </w:rPr>
        <w:t>(Nasim et al</w:t>
      </w:r>
      <w:r w:rsidR="001F71E2">
        <w:rPr>
          <w:rFonts w:ascii="Arial" w:hAnsi="Arial" w:cs="Arial"/>
          <w:sz w:val="22"/>
          <w:shd w:val="clear" w:color="auto" w:fill="FFFFFF"/>
        </w:rPr>
        <w:t>.</w:t>
      </w:r>
      <w:r w:rsidR="00216C47" w:rsidRPr="00DD2567">
        <w:rPr>
          <w:rFonts w:ascii="Arial" w:hAnsi="Arial" w:cs="Arial"/>
          <w:sz w:val="22"/>
          <w:shd w:val="clear" w:color="auto" w:fill="FFFFFF"/>
        </w:rPr>
        <w:t>, 2020)</w:t>
      </w:r>
      <w:r w:rsidRPr="00DD2567">
        <w:rPr>
          <w:rFonts w:ascii="Arial" w:hAnsi="Arial" w:cs="Arial"/>
          <w:sz w:val="22"/>
        </w:rPr>
        <w:t xml:space="preserve">. </w:t>
      </w:r>
    </w:p>
    <w:p w14:paraId="03FE9B68" w14:textId="4A83801A" w:rsidR="00FE73FB" w:rsidRPr="00DD2567" w:rsidRDefault="00FE73FB" w:rsidP="009C1FD2">
      <w:pPr>
        <w:rPr>
          <w:rFonts w:ascii="Arial" w:hAnsi="Arial" w:cs="Arial"/>
          <w:sz w:val="22"/>
        </w:rPr>
      </w:pPr>
      <w:r w:rsidRPr="00DD2567">
        <w:rPr>
          <w:rFonts w:ascii="Arial" w:hAnsi="Arial" w:cs="Arial"/>
          <w:sz w:val="22"/>
        </w:rPr>
        <w:lastRenderedPageBreak/>
        <w:t xml:space="preserve">Zara </w:t>
      </w:r>
      <w:r w:rsidR="00AD3876" w:rsidRPr="00DD2567">
        <w:rPr>
          <w:rFonts w:ascii="Arial" w:hAnsi="Arial" w:cs="Arial"/>
          <w:sz w:val="22"/>
        </w:rPr>
        <w:t xml:space="preserve">invests to </w:t>
      </w:r>
      <w:r w:rsidR="00DD2567" w:rsidRPr="00DD2567">
        <w:rPr>
          <w:rFonts w:ascii="Arial" w:hAnsi="Arial" w:cs="Arial"/>
          <w:sz w:val="22"/>
        </w:rPr>
        <w:t>develop</w:t>
      </w:r>
      <w:r w:rsidR="00AD3876" w:rsidRPr="00DD2567">
        <w:rPr>
          <w:rFonts w:ascii="Arial" w:hAnsi="Arial" w:cs="Arial"/>
          <w:sz w:val="22"/>
        </w:rPr>
        <w:t xml:space="preserve"> the skills and knowledge of the workers and offer them to be better with their respective jobs. It includes comprehensive onboarding and induction process for the </w:t>
      </w:r>
      <w:r w:rsidR="00DD2567" w:rsidRPr="00DD2567">
        <w:rPr>
          <w:rFonts w:ascii="Arial" w:hAnsi="Arial" w:cs="Arial"/>
          <w:sz w:val="22"/>
        </w:rPr>
        <w:t>newcomers</w:t>
      </w:r>
      <w:r w:rsidR="00AD3876" w:rsidRPr="00DD2567">
        <w:rPr>
          <w:rFonts w:ascii="Arial" w:hAnsi="Arial" w:cs="Arial"/>
          <w:sz w:val="22"/>
        </w:rPr>
        <w:t xml:space="preserve"> to make them familiar with the company’s values and culture, training on delivering excellent service to the customers, operational training, product and fashion training as well as continuous learning and development to enhance skills and knowledge</w:t>
      </w:r>
      <w:r w:rsidR="001F71E2">
        <w:rPr>
          <w:rFonts w:ascii="Arial" w:hAnsi="Arial" w:cs="Arial"/>
          <w:sz w:val="22"/>
        </w:rPr>
        <w:t xml:space="preserve"> (INDITEX, 2021).</w:t>
      </w:r>
    </w:p>
    <w:p w14:paraId="5FCD2F3F" w14:textId="5D9A7254" w:rsidR="00323A11" w:rsidRPr="00DD2567" w:rsidRDefault="00323A11">
      <w:pPr>
        <w:spacing w:line="259" w:lineRule="auto"/>
        <w:jc w:val="left"/>
        <w:rPr>
          <w:rFonts w:ascii="Arial" w:hAnsi="Arial" w:cs="Arial"/>
          <w:sz w:val="22"/>
        </w:rPr>
      </w:pPr>
      <w:r w:rsidRPr="00DD2567">
        <w:rPr>
          <w:rFonts w:ascii="Arial" w:hAnsi="Arial" w:cs="Arial"/>
          <w:sz w:val="22"/>
        </w:rPr>
        <w:br w:type="page"/>
      </w:r>
    </w:p>
    <w:p w14:paraId="0920F6AE" w14:textId="72DD3301" w:rsidR="00323A11" w:rsidRPr="00DD2567" w:rsidRDefault="00323A11" w:rsidP="00323A11">
      <w:pPr>
        <w:pStyle w:val="Heading2"/>
        <w:rPr>
          <w:rFonts w:ascii="Arial" w:hAnsi="Arial" w:cs="Arial"/>
          <w:sz w:val="22"/>
          <w:szCs w:val="22"/>
        </w:rPr>
      </w:pPr>
      <w:bookmarkStart w:id="16" w:name="_Toc138453474"/>
      <w:r w:rsidRPr="00DD2567">
        <w:rPr>
          <w:rFonts w:ascii="Arial" w:hAnsi="Arial" w:cs="Arial"/>
          <w:sz w:val="22"/>
          <w:szCs w:val="22"/>
        </w:rPr>
        <w:lastRenderedPageBreak/>
        <w:t xml:space="preserve">Juran’s </w:t>
      </w:r>
      <w:r w:rsidR="00797546" w:rsidRPr="00DD2567">
        <w:rPr>
          <w:rFonts w:ascii="Arial" w:hAnsi="Arial" w:cs="Arial"/>
          <w:sz w:val="22"/>
          <w:szCs w:val="22"/>
        </w:rPr>
        <w:t>Trilogy</w:t>
      </w:r>
      <w:r w:rsidRPr="00DD2567">
        <w:rPr>
          <w:rFonts w:ascii="Arial" w:hAnsi="Arial" w:cs="Arial"/>
          <w:sz w:val="22"/>
          <w:szCs w:val="22"/>
        </w:rPr>
        <w:t xml:space="preserve"> Model</w:t>
      </w:r>
      <w:bookmarkEnd w:id="16"/>
    </w:p>
    <w:p w14:paraId="2AFA90F2" w14:textId="77AF4356" w:rsidR="00797546" w:rsidRPr="00DD2567" w:rsidRDefault="009444BB" w:rsidP="00797546">
      <w:pPr>
        <w:rPr>
          <w:rFonts w:ascii="Arial" w:hAnsi="Arial" w:cs="Arial"/>
          <w:sz w:val="22"/>
        </w:rPr>
      </w:pPr>
      <w:r w:rsidRPr="00DD2567">
        <w:rPr>
          <w:rFonts w:ascii="Arial" w:hAnsi="Arial" w:cs="Arial"/>
          <w:sz w:val="22"/>
        </w:rPr>
        <w:t xml:space="preserve">Jorans’s trilogy model is a framework that proves tools to manage quality in an organization. The model consists of three interrelated </w:t>
      </w:r>
      <w:r w:rsidR="00DD2567" w:rsidRPr="00DD2567">
        <w:rPr>
          <w:rFonts w:ascii="Arial" w:hAnsi="Arial" w:cs="Arial"/>
          <w:sz w:val="22"/>
        </w:rPr>
        <w:t>processes</w:t>
      </w:r>
      <w:r w:rsidRPr="00DD2567">
        <w:rPr>
          <w:rFonts w:ascii="Arial" w:hAnsi="Arial" w:cs="Arial"/>
          <w:sz w:val="22"/>
        </w:rPr>
        <w:t>:</w:t>
      </w:r>
    </w:p>
    <w:p w14:paraId="483EE2C8" w14:textId="37A72D72" w:rsidR="005C0F3C" w:rsidRPr="00DD2567" w:rsidRDefault="005C0F3C" w:rsidP="00797546">
      <w:pPr>
        <w:rPr>
          <w:rFonts w:ascii="Arial" w:hAnsi="Arial" w:cs="Arial"/>
          <w:sz w:val="22"/>
        </w:rPr>
      </w:pPr>
      <w:r w:rsidRPr="00DD2567">
        <w:rPr>
          <w:rFonts w:ascii="Arial" w:hAnsi="Arial" w:cs="Arial"/>
          <w:noProof/>
          <w:sz w:val="22"/>
        </w:rPr>
        <w:drawing>
          <wp:inline distT="0" distB="0" distL="0" distR="0" wp14:anchorId="42F948EA" wp14:editId="322DD91A">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2387494E" w14:textId="680D5F1B" w:rsidR="00203B40" w:rsidRPr="00DD2567" w:rsidRDefault="00203B40" w:rsidP="00203B40">
      <w:pPr>
        <w:jc w:val="center"/>
        <w:rPr>
          <w:rFonts w:ascii="Arial" w:hAnsi="Arial" w:cs="Arial"/>
          <w:sz w:val="22"/>
        </w:rPr>
      </w:pPr>
      <w:r w:rsidRPr="00DD2567">
        <w:rPr>
          <w:rFonts w:ascii="Arial" w:hAnsi="Arial" w:cs="Arial"/>
          <w:sz w:val="22"/>
        </w:rPr>
        <w:t>Figure 4: Juran’s Trilogy Model</w:t>
      </w:r>
    </w:p>
    <w:p w14:paraId="3855636B" w14:textId="77777777" w:rsidR="00691F8A" w:rsidRPr="00DD2567" w:rsidRDefault="00691F8A" w:rsidP="00567F72">
      <w:pPr>
        <w:rPr>
          <w:rFonts w:ascii="Arial" w:hAnsi="Arial" w:cs="Arial"/>
          <w:sz w:val="22"/>
        </w:rPr>
      </w:pPr>
      <w:r w:rsidRPr="00DD2567">
        <w:rPr>
          <w:rFonts w:ascii="Arial" w:hAnsi="Arial" w:cs="Arial"/>
          <w:sz w:val="22"/>
        </w:rPr>
        <w:t>Quality planning</w:t>
      </w:r>
    </w:p>
    <w:p w14:paraId="2256CD20" w14:textId="015CD3BE" w:rsidR="00567F72" w:rsidRPr="00DD2567" w:rsidRDefault="004712EE" w:rsidP="00567F72">
      <w:pPr>
        <w:rPr>
          <w:rFonts w:ascii="Arial" w:hAnsi="Arial" w:cs="Arial"/>
          <w:sz w:val="22"/>
        </w:rPr>
      </w:pPr>
      <w:r w:rsidRPr="00DD2567">
        <w:rPr>
          <w:rFonts w:ascii="Arial" w:hAnsi="Arial" w:cs="Arial"/>
          <w:sz w:val="22"/>
        </w:rPr>
        <w:t>Quality planning refers to the process of establishing the quality goals and objectives of an organization</w:t>
      </w:r>
      <w:r w:rsidR="00A164B5" w:rsidRPr="00DD2567">
        <w:rPr>
          <w:rFonts w:ascii="Arial" w:hAnsi="Arial" w:cs="Arial"/>
          <w:sz w:val="22"/>
        </w:rPr>
        <w:t xml:space="preserve"> </w:t>
      </w:r>
      <w:r w:rsidR="00A164B5" w:rsidRPr="00DD2567">
        <w:rPr>
          <w:rFonts w:ascii="Arial" w:hAnsi="Arial" w:cs="Arial"/>
          <w:sz w:val="22"/>
          <w:shd w:val="clear" w:color="auto" w:fill="FFFFFF"/>
        </w:rPr>
        <w:t>(Tejaningrum et al</w:t>
      </w:r>
      <w:r w:rsidR="0033617D">
        <w:rPr>
          <w:rFonts w:ascii="Arial" w:hAnsi="Arial" w:cs="Arial"/>
          <w:sz w:val="22"/>
          <w:shd w:val="clear" w:color="auto" w:fill="FFFFFF"/>
        </w:rPr>
        <w:t>.</w:t>
      </w:r>
      <w:r w:rsidR="00A164B5" w:rsidRPr="00DD2567">
        <w:rPr>
          <w:rFonts w:ascii="Arial" w:hAnsi="Arial" w:cs="Arial"/>
          <w:sz w:val="22"/>
          <w:shd w:val="clear" w:color="auto" w:fill="FFFFFF"/>
        </w:rPr>
        <w:t>, 2019)</w:t>
      </w:r>
      <w:r w:rsidRPr="00DD2567">
        <w:rPr>
          <w:rFonts w:ascii="Arial" w:hAnsi="Arial" w:cs="Arial"/>
          <w:sz w:val="22"/>
        </w:rPr>
        <w:t>. It involves identifying the needs and expectations of customers and translating them into specific and measurable goals. Quality planning also entails making necessary adjustments and setting realistic targets to ensure the goals are achievable within the organization's resources and capabilities.</w:t>
      </w:r>
    </w:p>
    <w:p w14:paraId="6FE4C8F2" w14:textId="710F5B44" w:rsidR="00323A11" w:rsidRPr="00DD2567" w:rsidRDefault="008971B4" w:rsidP="00323A11">
      <w:pPr>
        <w:rPr>
          <w:rFonts w:ascii="Arial" w:hAnsi="Arial" w:cs="Arial"/>
          <w:sz w:val="22"/>
        </w:rPr>
      </w:pPr>
      <w:r w:rsidRPr="00DD2567">
        <w:rPr>
          <w:rFonts w:ascii="Arial" w:hAnsi="Arial" w:cs="Arial"/>
          <w:sz w:val="22"/>
        </w:rPr>
        <w:t xml:space="preserve">Zara considers quality planning as a roadmap to reach its cherished goals. While no specific detail about Zara’s quality planning is publicly available, principles followed </w:t>
      </w:r>
      <w:r w:rsidR="005537CD" w:rsidRPr="00DD2567">
        <w:rPr>
          <w:rFonts w:ascii="Arial" w:hAnsi="Arial" w:cs="Arial"/>
          <w:sz w:val="22"/>
        </w:rPr>
        <w:t xml:space="preserve">by Zara can be intercepted to know Zara’s position on quality planning. Some approaches Zara likely to follow are customer centric approach, agile and responsive operations, supplier collaboration, </w:t>
      </w:r>
      <w:r w:rsidR="00224476" w:rsidRPr="00DD2567">
        <w:rPr>
          <w:rFonts w:ascii="Arial" w:hAnsi="Arial" w:cs="Arial"/>
          <w:sz w:val="22"/>
        </w:rPr>
        <w:t>and internal</w:t>
      </w:r>
      <w:r w:rsidR="005537CD" w:rsidRPr="00DD2567">
        <w:rPr>
          <w:rFonts w:ascii="Arial" w:hAnsi="Arial" w:cs="Arial"/>
          <w:sz w:val="22"/>
        </w:rPr>
        <w:t xml:space="preserve"> quality control. These principles align with Zara’s business strategy and customer-centric focus.</w:t>
      </w:r>
    </w:p>
    <w:p w14:paraId="52BCF82F" w14:textId="77777777" w:rsidR="00691F8A" w:rsidRPr="00DD2567" w:rsidRDefault="00691F8A" w:rsidP="009A312C">
      <w:pPr>
        <w:rPr>
          <w:rFonts w:ascii="Arial" w:hAnsi="Arial" w:cs="Arial"/>
          <w:sz w:val="22"/>
        </w:rPr>
      </w:pPr>
    </w:p>
    <w:p w14:paraId="6787655E" w14:textId="77777777" w:rsidR="00691F8A" w:rsidRPr="00DD2567" w:rsidRDefault="00691F8A" w:rsidP="009A312C">
      <w:pPr>
        <w:rPr>
          <w:rFonts w:ascii="Arial" w:hAnsi="Arial" w:cs="Arial"/>
          <w:sz w:val="22"/>
        </w:rPr>
      </w:pPr>
    </w:p>
    <w:p w14:paraId="3C13FC2F" w14:textId="368A024F" w:rsidR="00691F8A" w:rsidRPr="00DD2567" w:rsidRDefault="00691F8A" w:rsidP="009A312C">
      <w:pPr>
        <w:rPr>
          <w:rFonts w:ascii="Arial" w:hAnsi="Arial" w:cs="Arial"/>
          <w:sz w:val="22"/>
        </w:rPr>
      </w:pPr>
      <w:r w:rsidRPr="00DD2567">
        <w:rPr>
          <w:rFonts w:ascii="Arial" w:hAnsi="Arial" w:cs="Arial"/>
          <w:sz w:val="22"/>
        </w:rPr>
        <w:lastRenderedPageBreak/>
        <w:t>Quality control</w:t>
      </w:r>
    </w:p>
    <w:p w14:paraId="1E997CF9" w14:textId="70FD1363" w:rsidR="009A312C" w:rsidRPr="00DD2567" w:rsidRDefault="00847226" w:rsidP="009A312C">
      <w:pPr>
        <w:rPr>
          <w:rFonts w:ascii="Arial" w:hAnsi="Arial" w:cs="Arial"/>
          <w:sz w:val="22"/>
        </w:rPr>
      </w:pPr>
      <w:r w:rsidRPr="00DD2567">
        <w:rPr>
          <w:rFonts w:ascii="Arial" w:hAnsi="Arial" w:cs="Arial"/>
          <w:sz w:val="22"/>
        </w:rPr>
        <w:t>Quality control involves the operational activities carried out during the production and delivery of the service to ensure the quality goals are met</w:t>
      </w:r>
      <w:r w:rsidR="00166F1C" w:rsidRPr="00DD2567">
        <w:rPr>
          <w:rFonts w:ascii="Arial" w:hAnsi="Arial" w:cs="Arial"/>
          <w:sz w:val="22"/>
        </w:rPr>
        <w:t xml:space="preserve"> </w:t>
      </w:r>
      <w:r w:rsidR="00166F1C" w:rsidRPr="00DD2567">
        <w:rPr>
          <w:rFonts w:ascii="Arial" w:hAnsi="Arial" w:cs="Arial"/>
          <w:sz w:val="22"/>
          <w:shd w:val="clear" w:color="auto" w:fill="FFFFFF"/>
        </w:rPr>
        <w:t>(Velkoska et al</w:t>
      </w:r>
      <w:r w:rsidR="00583CF6">
        <w:rPr>
          <w:rFonts w:ascii="Arial" w:hAnsi="Arial" w:cs="Arial"/>
          <w:sz w:val="22"/>
          <w:shd w:val="clear" w:color="auto" w:fill="FFFFFF"/>
        </w:rPr>
        <w:t>.</w:t>
      </w:r>
      <w:r w:rsidR="00166F1C" w:rsidRPr="00DD2567">
        <w:rPr>
          <w:rFonts w:ascii="Arial" w:hAnsi="Arial" w:cs="Arial"/>
          <w:sz w:val="22"/>
          <w:shd w:val="clear" w:color="auto" w:fill="FFFFFF"/>
        </w:rPr>
        <w:t>, 2022)</w:t>
      </w:r>
      <w:r w:rsidRPr="00DD2567">
        <w:rPr>
          <w:rFonts w:ascii="Arial" w:hAnsi="Arial" w:cs="Arial"/>
          <w:sz w:val="22"/>
        </w:rPr>
        <w:t xml:space="preserve">. </w:t>
      </w:r>
      <w:r w:rsidR="00863FFF" w:rsidRPr="00DD2567">
        <w:rPr>
          <w:rFonts w:ascii="Arial" w:hAnsi="Arial" w:cs="Arial"/>
          <w:sz w:val="22"/>
        </w:rPr>
        <w:t xml:space="preserve">It includes monitoring processes and operations, identifying defects and </w:t>
      </w:r>
      <w:r w:rsidR="00532994" w:rsidRPr="00DD2567">
        <w:rPr>
          <w:rFonts w:ascii="Arial" w:hAnsi="Arial" w:cs="Arial"/>
          <w:sz w:val="22"/>
        </w:rPr>
        <w:t>correcting defects,</w:t>
      </w:r>
      <w:r w:rsidR="00863FFF" w:rsidRPr="00DD2567">
        <w:rPr>
          <w:rFonts w:ascii="Arial" w:hAnsi="Arial" w:cs="Arial"/>
          <w:sz w:val="22"/>
        </w:rPr>
        <w:t xml:space="preserve"> and</w:t>
      </w:r>
      <w:r w:rsidR="00532994" w:rsidRPr="00DD2567">
        <w:rPr>
          <w:rFonts w:ascii="Arial" w:hAnsi="Arial" w:cs="Arial"/>
          <w:sz w:val="22"/>
        </w:rPr>
        <w:t xml:space="preserve"> continuously</w:t>
      </w:r>
      <w:r w:rsidR="00863FFF" w:rsidRPr="00DD2567">
        <w:rPr>
          <w:rFonts w:ascii="Arial" w:hAnsi="Arial" w:cs="Arial"/>
          <w:sz w:val="22"/>
        </w:rPr>
        <w:t xml:space="preserve"> look for area of optimization</w:t>
      </w:r>
      <w:r w:rsidR="00532994" w:rsidRPr="00DD2567">
        <w:rPr>
          <w:rFonts w:ascii="Arial" w:hAnsi="Arial" w:cs="Arial"/>
          <w:sz w:val="22"/>
        </w:rPr>
        <w:t>.</w:t>
      </w:r>
    </w:p>
    <w:p w14:paraId="2F18E509" w14:textId="0429FA3B" w:rsidR="0099414B" w:rsidRPr="00DD2567" w:rsidRDefault="0099414B" w:rsidP="009A312C">
      <w:pPr>
        <w:rPr>
          <w:rFonts w:ascii="Arial" w:hAnsi="Arial" w:cs="Arial"/>
          <w:sz w:val="22"/>
        </w:rPr>
      </w:pPr>
      <w:r w:rsidRPr="00DD2567">
        <w:rPr>
          <w:rFonts w:ascii="Arial" w:hAnsi="Arial" w:cs="Arial"/>
          <w:sz w:val="22"/>
        </w:rPr>
        <w:t xml:space="preserve">Zara uses </w:t>
      </w:r>
      <w:r w:rsidR="00DD2567" w:rsidRPr="00DD2567">
        <w:rPr>
          <w:rFonts w:ascii="Arial" w:hAnsi="Arial" w:cs="Arial"/>
          <w:sz w:val="22"/>
        </w:rPr>
        <w:t>a multiple</w:t>
      </w:r>
      <w:r w:rsidRPr="00DD2567">
        <w:rPr>
          <w:rFonts w:ascii="Arial" w:hAnsi="Arial" w:cs="Arial"/>
          <w:sz w:val="22"/>
        </w:rPr>
        <w:t xml:space="preserve"> step quality assurance system involving in-house quality control teams, supplier collaborations, quality testing and inspections, compliance with legal and safety standards and continuous improvement.</w:t>
      </w:r>
    </w:p>
    <w:p w14:paraId="1550883D" w14:textId="77777777" w:rsidR="00691F8A" w:rsidRPr="00DD2567" w:rsidRDefault="00691F8A" w:rsidP="00813425">
      <w:pPr>
        <w:rPr>
          <w:rFonts w:ascii="Arial" w:hAnsi="Arial" w:cs="Arial"/>
          <w:sz w:val="22"/>
        </w:rPr>
      </w:pPr>
      <w:r w:rsidRPr="00DD2567">
        <w:rPr>
          <w:rFonts w:ascii="Arial" w:hAnsi="Arial" w:cs="Arial"/>
          <w:sz w:val="22"/>
        </w:rPr>
        <w:t>Quality improvement</w:t>
      </w:r>
    </w:p>
    <w:p w14:paraId="716A8327" w14:textId="4C567E57" w:rsidR="00F8233D" w:rsidRPr="00DD2567" w:rsidRDefault="00F8233D" w:rsidP="00813425">
      <w:pPr>
        <w:rPr>
          <w:rFonts w:ascii="Arial" w:hAnsi="Arial" w:cs="Arial"/>
          <w:sz w:val="22"/>
        </w:rPr>
      </w:pPr>
      <w:r w:rsidRPr="00DD2567">
        <w:rPr>
          <w:rFonts w:ascii="Arial" w:hAnsi="Arial" w:cs="Arial"/>
          <w:sz w:val="22"/>
        </w:rPr>
        <w:t xml:space="preserve">Quality improvement focuses on identifying and resolving challenges that impact </w:t>
      </w:r>
      <w:r w:rsidR="00DD2567" w:rsidRPr="00DD2567">
        <w:rPr>
          <w:rFonts w:ascii="Arial" w:hAnsi="Arial" w:cs="Arial"/>
          <w:sz w:val="22"/>
        </w:rPr>
        <w:t>organization’s</w:t>
      </w:r>
      <w:r w:rsidRPr="00DD2567">
        <w:rPr>
          <w:rFonts w:ascii="Arial" w:hAnsi="Arial" w:cs="Arial"/>
          <w:sz w:val="22"/>
        </w:rPr>
        <w:t xml:space="preserve"> ability to achieve quality goals</w:t>
      </w:r>
      <w:r w:rsidR="001A655D" w:rsidRPr="00DD2567">
        <w:rPr>
          <w:rFonts w:ascii="Arial" w:hAnsi="Arial" w:cs="Arial"/>
          <w:sz w:val="22"/>
        </w:rPr>
        <w:t xml:space="preserve"> </w:t>
      </w:r>
      <w:r w:rsidR="001A655D" w:rsidRPr="00DD2567">
        <w:rPr>
          <w:rFonts w:ascii="Arial" w:hAnsi="Arial" w:cs="Arial"/>
          <w:sz w:val="22"/>
          <w:shd w:val="clear" w:color="auto" w:fill="FFFFFF"/>
        </w:rPr>
        <w:t>(Tejaningrum et al</w:t>
      </w:r>
      <w:r w:rsidR="00583CF6">
        <w:rPr>
          <w:rFonts w:ascii="Arial" w:hAnsi="Arial" w:cs="Arial"/>
          <w:sz w:val="22"/>
          <w:shd w:val="clear" w:color="auto" w:fill="FFFFFF"/>
        </w:rPr>
        <w:t>.</w:t>
      </w:r>
      <w:r w:rsidR="001A655D" w:rsidRPr="00DD2567">
        <w:rPr>
          <w:rFonts w:ascii="Arial" w:hAnsi="Arial" w:cs="Arial"/>
          <w:sz w:val="22"/>
          <w:shd w:val="clear" w:color="auto" w:fill="FFFFFF"/>
        </w:rPr>
        <w:t>, 2019)</w:t>
      </w:r>
      <w:r w:rsidRPr="00DD2567">
        <w:rPr>
          <w:rFonts w:ascii="Arial" w:hAnsi="Arial" w:cs="Arial"/>
          <w:sz w:val="22"/>
        </w:rPr>
        <w:t>. It includes a systematic approach to problem solving, data analysis and process improvement tools such as Six Sigma, PDCA cycle</w:t>
      </w:r>
      <w:r w:rsidR="00930FE4" w:rsidRPr="00DD2567">
        <w:rPr>
          <w:rFonts w:ascii="Arial" w:hAnsi="Arial" w:cs="Arial"/>
          <w:sz w:val="22"/>
        </w:rPr>
        <w:t xml:space="preserve"> </w:t>
      </w:r>
      <w:r w:rsidR="00930FE4" w:rsidRPr="00DD2567">
        <w:rPr>
          <w:rFonts w:ascii="Arial" w:hAnsi="Arial" w:cs="Arial"/>
          <w:sz w:val="22"/>
          <w:shd w:val="clear" w:color="auto" w:fill="FFFFFF"/>
        </w:rPr>
        <w:t>(Velkoska et al</w:t>
      </w:r>
      <w:r w:rsidR="00583CF6">
        <w:rPr>
          <w:rFonts w:ascii="Arial" w:hAnsi="Arial" w:cs="Arial"/>
          <w:sz w:val="22"/>
          <w:shd w:val="clear" w:color="auto" w:fill="FFFFFF"/>
        </w:rPr>
        <w:t>.</w:t>
      </w:r>
      <w:r w:rsidR="00930FE4" w:rsidRPr="00DD2567">
        <w:rPr>
          <w:rFonts w:ascii="Arial" w:hAnsi="Arial" w:cs="Arial"/>
          <w:sz w:val="22"/>
          <w:shd w:val="clear" w:color="auto" w:fill="FFFFFF"/>
        </w:rPr>
        <w:t>, 2022)</w:t>
      </w:r>
      <w:r w:rsidRPr="00DD2567">
        <w:rPr>
          <w:rFonts w:ascii="Arial" w:hAnsi="Arial" w:cs="Arial"/>
          <w:sz w:val="22"/>
        </w:rPr>
        <w:t>.</w:t>
      </w:r>
    </w:p>
    <w:p w14:paraId="71579595" w14:textId="09815C1E" w:rsidR="005C0F3C" w:rsidRPr="00DD2567" w:rsidRDefault="009F4991" w:rsidP="00813425">
      <w:pPr>
        <w:rPr>
          <w:rFonts w:ascii="Arial" w:hAnsi="Arial" w:cs="Arial"/>
          <w:sz w:val="22"/>
        </w:rPr>
      </w:pPr>
      <w:r w:rsidRPr="00DD2567">
        <w:rPr>
          <w:rFonts w:ascii="Arial" w:hAnsi="Arial" w:cs="Arial"/>
          <w:sz w:val="22"/>
        </w:rPr>
        <w:t xml:space="preserve">Zara is </w:t>
      </w:r>
      <w:r w:rsidR="00C77B9D" w:rsidRPr="00DD2567">
        <w:rPr>
          <w:rFonts w:ascii="Arial" w:hAnsi="Arial" w:cs="Arial"/>
          <w:sz w:val="22"/>
        </w:rPr>
        <w:t xml:space="preserve">determined to achieve goals that are made in </w:t>
      </w:r>
      <w:r w:rsidR="00DD2567" w:rsidRPr="00DD2567">
        <w:rPr>
          <w:rFonts w:ascii="Arial" w:hAnsi="Arial" w:cs="Arial"/>
          <w:sz w:val="22"/>
        </w:rPr>
        <w:t>the planning</w:t>
      </w:r>
      <w:r w:rsidR="00C77B9D" w:rsidRPr="00DD2567">
        <w:rPr>
          <w:rFonts w:ascii="Arial" w:hAnsi="Arial" w:cs="Arial"/>
          <w:sz w:val="22"/>
        </w:rPr>
        <w:t xml:space="preserve"> phase to meet the needs and expectations of the customers. It encourages collaboration among different teams to quickly identify quality improvement issues and </w:t>
      </w:r>
      <w:r w:rsidR="00DD2567" w:rsidRPr="00DD2567">
        <w:rPr>
          <w:rFonts w:ascii="Arial" w:hAnsi="Arial" w:cs="Arial"/>
          <w:sz w:val="22"/>
        </w:rPr>
        <w:t>resolve</w:t>
      </w:r>
      <w:r w:rsidR="00C77B9D" w:rsidRPr="00DD2567">
        <w:rPr>
          <w:rFonts w:ascii="Arial" w:hAnsi="Arial" w:cs="Arial"/>
          <w:sz w:val="22"/>
        </w:rPr>
        <w:t xml:space="preserve"> them.</w:t>
      </w:r>
    </w:p>
    <w:p w14:paraId="2DD38BCB" w14:textId="77777777" w:rsidR="005C0F3C" w:rsidRPr="00DD2567" w:rsidRDefault="005C0F3C">
      <w:pPr>
        <w:spacing w:line="259" w:lineRule="auto"/>
        <w:jc w:val="left"/>
        <w:rPr>
          <w:rFonts w:ascii="Arial" w:hAnsi="Arial" w:cs="Arial"/>
          <w:sz w:val="22"/>
        </w:rPr>
      </w:pPr>
      <w:r w:rsidRPr="00DD2567">
        <w:rPr>
          <w:rFonts w:ascii="Arial" w:hAnsi="Arial" w:cs="Arial"/>
          <w:sz w:val="22"/>
        </w:rPr>
        <w:br w:type="page"/>
      </w:r>
    </w:p>
    <w:p w14:paraId="70A57033" w14:textId="5052B1FE" w:rsidR="00C77B9D" w:rsidRPr="00DD2567" w:rsidRDefault="00525FA1" w:rsidP="00253982">
      <w:pPr>
        <w:pStyle w:val="Heading2"/>
        <w:rPr>
          <w:rFonts w:ascii="Arial" w:hAnsi="Arial" w:cs="Arial"/>
          <w:sz w:val="22"/>
          <w:szCs w:val="22"/>
        </w:rPr>
      </w:pPr>
      <w:bookmarkStart w:id="17" w:name="_Toc138453475"/>
      <w:r w:rsidRPr="00DD2567">
        <w:rPr>
          <w:rFonts w:ascii="Arial" w:hAnsi="Arial" w:cs="Arial"/>
          <w:sz w:val="22"/>
          <w:szCs w:val="22"/>
        </w:rPr>
        <w:lastRenderedPageBreak/>
        <w:t>Cros</w:t>
      </w:r>
      <w:r w:rsidR="00253982" w:rsidRPr="00DD2567">
        <w:rPr>
          <w:rFonts w:ascii="Arial" w:hAnsi="Arial" w:cs="Arial"/>
          <w:sz w:val="22"/>
          <w:szCs w:val="22"/>
        </w:rPr>
        <w:t>by Model</w:t>
      </w:r>
      <w:bookmarkEnd w:id="17"/>
    </w:p>
    <w:p w14:paraId="1B7B15D9" w14:textId="3B10C0BD" w:rsidR="00253982" w:rsidRPr="00DD2567" w:rsidRDefault="00253982" w:rsidP="00253982">
      <w:pPr>
        <w:rPr>
          <w:rFonts w:ascii="Arial" w:hAnsi="Arial" w:cs="Arial"/>
          <w:sz w:val="22"/>
        </w:rPr>
      </w:pPr>
      <w:r w:rsidRPr="00DD2567">
        <w:rPr>
          <w:rFonts w:ascii="Arial" w:hAnsi="Arial" w:cs="Arial"/>
          <w:sz w:val="22"/>
        </w:rPr>
        <w:t>T</w:t>
      </w:r>
      <w:r w:rsidR="00525FA1" w:rsidRPr="00DD2567">
        <w:rPr>
          <w:rFonts w:ascii="Arial" w:hAnsi="Arial" w:cs="Arial"/>
          <w:sz w:val="22"/>
        </w:rPr>
        <w:t>he Cro</w:t>
      </w:r>
      <w:r w:rsidRPr="00DD2567">
        <w:rPr>
          <w:rFonts w:ascii="Arial" w:hAnsi="Arial" w:cs="Arial"/>
          <w:sz w:val="22"/>
        </w:rPr>
        <w:t>sby model is based on the belief that quality can be achieved by prev</w:t>
      </w:r>
      <w:r w:rsidR="009A210F" w:rsidRPr="00DD2567">
        <w:rPr>
          <w:rFonts w:ascii="Arial" w:hAnsi="Arial" w:cs="Arial"/>
          <w:sz w:val="22"/>
        </w:rPr>
        <w:t>enting defects at the first place</w:t>
      </w:r>
      <w:r w:rsidRPr="00DD2567">
        <w:rPr>
          <w:rFonts w:ascii="Arial" w:hAnsi="Arial" w:cs="Arial"/>
          <w:sz w:val="22"/>
        </w:rPr>
        <w:t xml:space="preserve"> rather than identifying and correcting them. Principles followed by this model are:</w:t>
      </w:r>
    </w:p>
    <w:p w14:paraId="1F89BD46" w14:textId="4B5C9BBC" w:rsidR="00CB65A7" w:rsidRPr="00DD2567" w:rsidRDefault="00A134AC" w:rsidP="00253982">
      <w:pPr>
        <w:rPr>
          <w:rFonts w:ascii="Arial" w:hAnsi="Arial" w:cs="Arial"/>
          <w:sz w:val="22"/>
        </w:rPr>
      </w:pPr>
      <w:r w:rsidRPr="00DD2567">
        <w:rPr>
          <w:rFonts w:ascii="Arial" w:hAnsi="Arial" w:cs="Arial"/>
          <w:noProof/>
          <w:sz w:val="22"/>
        </w:rPr>
        <w:drawing>
          <wp:inline distT="0" distB="0" distL="0" distR="0" wp14:anchorId="2D06C0A0" wp14:editId="17D8D08A">
            <wp:extent cx="5486400" cy="3200400"/>
            <wp:effectExtent l="0" t="0" r="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3ACF6865" w14:textId="11C3505A" w:rsidR="00CB65A7" w:rsidRPr="00DD2567" w:rsidRDefault="00525FA1" w:rsidP="00CB65A7">
      <w:pPr>
        <w:jc w:val="center"/>
        <w:rPr>
          <w:rFonts w:ascii="Arial" w:hAnsi="Arial" w:cs="Arial"/>
          <w:sz w:val="22"/>
        </w:rPr>
      </w:pPr>
      <w:r w:rsidRPr="00DD2567">
        <w:rPr>
          <w:rFonts w:ascii="Arial" w:hAnsi="Arial" w:cs="Arial"/>
          <w:sz w:val="22"/>
        </w:rPr>
        <w:t>Figure 5: The Cros</w:t>
      </w:r>
      <w:r w:rsidR="00CB65A7" w:rsidRPr="00DD2567">
        <w:rPr>
          <w:rFonts w:ascii="Arial" w:hAnsi="Arial" w:cs="Arial"/>
          <w:sz w:val="22"/>
        </w:rPr>
        <w:t>by model</w:t>
      </w:r>
    </w:p>
    <w:p w14:paraId="5B6D4680" w14:textId="77777777" w:rsidR="00691F8A" w:rsidRPr="00DD2567" w:rsidRDefault="00691F8A" w:rsidP="00E009BD">
      <w:pPr>
        <w:rPr>
          <w:rFonts w:ascii="Arial" w:hAnsi="Arial" w:cs="Arial"/>
          <w:sz w:val="22"/>
        </w:rPr>
      </w:pPr>
      <w:r w:rsidRPr="00DD2567">
        <w:rPr>
          <w:rFonts w:ascii="Arial" w:hAnsi="Arial" w:cs="Arial"/>
          <w:sz w:val="22"/>
        </w:rPr>
        <w:t>Prevention</w:t>
      </w:r>
    </w:p>
    <w:p w14:paraId="45220024" w14:textId="2D39BEF3" w:rsidR="00E009BD" w:rsidRPr="00DD2567" w:rsidRDefault="00525FA1" w:rsidP="00E009BD">
      <w:pPr>
        <w:rPr>
          <w:rFonts w:ascii="Arial" w:hAnsi="Arial" w:cs="Arial"/>
          <w:sz w:val="22"/>
        </w:rPr>
      </w:pPr>
      <w:r w:rsidRPr="00DD2567">
        <w:rPr>
          <w:rFonts w:ascii="Arial" w:hAnsi="Arial" w:cs="Arial"/>
          <w:sz w:val="22"/>
        </w:rPr>
        <w:t>The Cros</w:t>
      </w:r>
      <w:r w:rsidR="009A210F" w:rsidRPr="00DD2567">
        <w:rPr>
          <w:rFonts w:ascii="Arial" w:hAnsi="Arial" w:cs="Arial"/>
          <w:sz w:val="22"/>
        </w:rPr>
        <w:t xml:space="preserve">by model focuses on the importance of preventing defects from occurring in the first place. It involves </w:t>
      </w:r>
      <w:r w:rsidR="00EB15E5" w:rsidRPr="00DD2567">
        <w:rPr>
          <w:rFonts w:ascii="Arial" w:hAnsi="Arial" w:cs="Arial"/>
          <w:sz w:val="22"/>
        </w:rPr>
        <w:t>quality planning, process improvement, error-proofing techniques to eliminate the defects</w:t>
      </w:r>
      <w:r w:rsidR="004620B0" w:rsidRPr="00DD2567">
        <w:rPr>
          <w:rFonts w:ascii="Arial" w:hAnsi="Arial" w:cs="Arial"/>
          <w:sz w:val="22"/>
        </w:rPr>
        <w:t xml:space="preserve"> </w:t>
      </w:r>
      <w:r w:rsidR="004620B0" w:rsidRPr="00DD2567">
        <w:rPr>
          <w:rFonts w:ascii="Arial" w:hAnsi="Arial" w:cs="Arial"/>
          <w:sz w:val="22"/>
          <w:shd w:val="clear" w:color="auto" w:fill="FFFFFF"/>
        </w:rPr>
        <w:t>(Pushpita et al</w:t>
      </w:r>
      <w:r w:rsidR="00583CF6">
        <w:rPr>
          <w:rFonts w:ascii="Arial" w:hAnsi="Arial" w:cs="Arial"/>
          <w:sz w:val="22"/>
          <w:shd w:val="clear" w:color="auto" w:fill="FFFFFF"/>
        </w:rPr>
        <w:t>.</w:t>
      </w:r>
      <w:r w:rsidR="004620B0" w:rsidRPr="00DD2567">
        <w:rPr>
          <w:rFonts w:ascii="Arial" w:hAnsi="Arial" w:cs="Arial"/>
          <w:sz w:val="22"/>
          <w:shd w:val="clear" w:color="auto" w:fill="FFFFFF"/>
        </w:rPr>
        <w:t>, 2021)</w:t>
      </w:r>
      <w:r w:rsidR="00EB15E5" w:rsidRPr="00DD2567">
        <w:rPr>
          <w:rFonts w:ascii="Arial" w:hAnsi="Arial" w:cs="Arial"/>
          <w:sz w:val="22"/>
        </w:rPr>
        <w:t>.</w:t>
      </w:r>
      <w:r w:rsidR="00B42587" w:rsidRPr="00DD2567">
        <w:rPr>
          <w:rFonts w:ascii="Arial" w:hAnsi="Arial" w:cs="Arial"/>
          <w:sz w:val="22"/>
        </w:rPr>
        <w:t xml:space="preserve"> </w:t>
      </w:r>
    </w:p>
    <w:p w14:paraId="4963D2CB" w14:textId="27211578" w:rsidR="00EB15E5" w:rsidRPr="00DD2567" w:rsidRDefault="00EB15E5" w:rsidP="00E009BD">
      <w:pPr>
        <w:rPr>
          <w:rFonts w:ascii="Arial" w:hAnsi="Arial" w:cs="Arial"/>
          <w:sz w:val="22"/>
        </w:rPr>
      </w:pPr>
      <w:r w:rsidRPr="00DD2567">
        <w:rPr>
          <w:rFonts w:ascii="Arial" w:hAnsi="Arial" w:cs="Arial"/>
          <w:sz w:val="22"/>
        </w:rPr>
        <w:t>Zara positions itself proactive in terms of prevention measures. It likely incorporates prevention measures in its process to minimize the occurrence of defects.</w:t>
      </w:r>
    </w:p>
    <w:p w14:paraId="34E26A91" w14:textId="77777777" w:rsidR="00691F8A" w:rsidRPr="00DD2567" w:rsidRDefault="00691F8A" w:rsidP="00333D48">
      <w:pPr>
        <w:rPr>
          <w:rFonts w:ascii="Arial" w:hAnsi="Arial" w:cs="Arial"/>
          <w:sz w:val="22"/>
        </w:rPr>
      </w:pPr>
      <w:r w:rsidRPr="00DD2567">
        <w:rPr>
          <w:rFonts w:ascii="Arial" w:hAnsi="Arial" w:cs="Arial"/>
          <w:sz w:val="22"/>
        </w:rPr>
        <w:t>Zero defects</w:t>
      </w:r>
    </w:p>
    <w:p w14:paraId="2451FBB6" w14:textId="796A58E5" w:rsidR="00333D48" w:rsidRPr="00DD2567" w:rsidRDefault="008C750A" w:rsidP="00333D48">
      <w:pPr>
        <w:rPr>
          <w:rFonts w:ascii="Arial" w:hAnsi="Arial" w:cs="Arial"/>
          <w:sz w:val="22"/>
        </w:rPr>
      </w:pPr>
      <w:r w:rsidRPr="00DD2567">
        <w:rPr>
          <w:rFonts w:ascii="Arial" w:hAnsi="Arial" w:cs="Arial"/>
          <w:sz w:val="22"/>
        </w:rPr>
        <w:t>The central concept of the Cro</w:t>
      </w:r>
      <w:r w:rsidR="006F2938" w:rsidRPr="00DD2567">
        <w:rPr>
          <w:rFonts w:ascii="Arial" w:hAnsi="Arial" w:cs="Arial"/>
          <w:sz w:val="22"/>
        </w:rPr>
        <w:t>sby model is the pursuit of zero defects</w:t>
      </w:r>
      <w:r w:rsidR="0064673D" w:rsidRPr="00DD2567">
        <w:rPr>
          <w:rFonts w:ascii="Arial" w:hAnsi="Arial" w:cs="Arial"/>
          <w:sz w:val="22"/>
        </w:rPr>
        <w:t xml:space="preserve"> </w:t>
      </w:r>
      <w:r w:rsidR="0064673D" w:rsidRPr="00DD2567">
        <w:rPr>
          <w:rFonts w:ascii="Arial" w:hAnsi="Arial" w:cs="Arial"/>
          <w:sz w:val="22"/>
          <w:shd w:val="clear" w:color="auto" w:fill="FFFFFF"/>
        </w:rPr>
        <w:t>(Saragih et al</w:t>
      </w:r>
      <w:r w:rsidR="007F7496">
        <w:rPr>
          <w:rFonts w:ascii="Arial" w:hAnsi="Arial" w:cs="Arial"/>
          <w:sz w:val="22"/>
          <w:shd w:val="clear" w:color="auto" w:fill="FFFFFF"/>
        </w:rPr>
        <w:t>.</w:t>
      </w:r>
      <w:r w:rsidR="0064673D" w:rsidRPr="00DD2567">
        <w:rPr>
          <w:rFonts w:ascii="Arial" w:hAnsi="Arial" w:cs="Arial"/>
          <w:sz w:val="22"/>
          <w:shd w:val="clear" w:color="auto" w:fill="FFFFFF"/>
        </w:rPr>
        <w:t>, 2020)</w:t>
      </w:r>
      <w:r w:rsidR="006F2938" w:rsidRPr="00DD2567">
        <w:rPr>
          <w:rFonts w:ascii="Arial" w:hAnsi="Arial" w:cs="Arial"/>
          <w:sz w:val="22"/>
        </w:rPr>
        <w:t>. It sets high standards and encourages the employees to achieve this. Although fully defect free products and services are unattainable, the high standard encourages continuous improvement and a mindset of excellence.</w:t>
      </w:r>
    </w:p>
    <w:p w14:paraId="2ED27784" w14:textId="5B06EB36" w:rsidR="006F2938" w:rsidRPr="00DD2567" w:rsidRDefault="001F743B" w:rsidP="00333D48">
      <w:pPr>
        <w:rPr>
          <w:rFonts w:ascii="Arial" w:hAnsi="Arial" w:cs="Arial"/>
          <w:sz w:val="22"/>
        </w:rPr>
      </w:pPr>
      <w:r w:rsidRPr="00DD2567">
        <w:rPr>
          <w:rFonts w:ascii="Arial" w:hAnsi="Arial" w:cs="Arial"/>
          <w:sz w:val="22"/>
        </w:rPr>
        <w:t xml:space="preserve">Zara maintains its high standard around the numerous high street fashion retailers for its </w:t>
      </w:r>
      <w:r w:rsidR="00783BB3" w:rsidRPr="00DD2567">
        <w:rPr>
          <w:rFonts w:ascii="Arial" w:hAnsi="Arial" w:cs="Arial"/>
          <w:sz w:val="22"/>
        </w:rPr>
        <w:t>undefeatable mindset.</w:t>
      </w:r>
    </w:p>
    <w:p w14:paraId="5B70953E" w14:textId="781138DE" w:rsidR="00691F8A" w:rsidRPr="00DD2567" w:rsidRDefault="00691F8A" w:rsidP="00783BB3">
      <w:pPr>
        <w:rPr>
          <w:rFonts w:ascii="Arial" w:hAnsi="Arial" w:cs="Arial"/>
          <w:sz w:val="22"/>
        </w:rPr>
      </w:pPr>
      <w:r w:rsidRPr="00DD2567">
        <w:rPr>
          <w:rFonts w:ascii="Arial" w:hAnsi="Arial" w:cs="Arial"/>
          <w:sz w:val="22"/>
        </w:rPr>
        <w:lastRenderedPageBreak/>
        <w:t xml:space="preserve">Quality is </w:t>
      </w:r>
      <w:r w:rsidR="00224C48" w:rsidRPr="00DD2567">
        <w:rPr>
          <w:rFonts w:ascii="Arial" w:hAnsi="Arial" w:cs="Arial"/>
          <w:sz w:val="22"/>
        </w:rPr>
        <w:t>free</w:t>
      </w:r>
    </w:p>
    <w:p w14:paraId="4DF58396" w14:textId="7FE143B2" w:rsidR="00783BB3" w:rsidRPr="00DD2567" w:rsidRDefault="00891502" w:rsidP="00783BB3">
      <w:pPr>
        <w:rPr>
          <w:rFonts w:ascii="Arial" w:hAnsi="Arial" w:cs="Arial"/>
          <w:sz w:val="22"/>
        </w:rPr>
      </w:pPr>
      <w:r w:rsidRPr="00DD2567">
        <w:rPr>
          <w:rFonts w:ascii="Arial" w:hAnsi="Arial" w:cs="Arial"/>
          <w:sz w:val="22"/>
        </w:rPr>
        <w:t>According to the Cro</w:t>
      </w:r>
      <w:r w:rsidR="007B4C38" w:rsidRPr="00DD2567">
        <w:rPr>
          <w:rFonts w:ascii="Arial" w:hAnsi="Arial" w:cs="Arial"/>
          <w:sz w:val="22"/>
        </w:rPr>
        <w:t xml:space="preserve">sby model, the </w:t>
      </w:r>
      <w:r w:rsidR="00DD2567" w:rsidRPr="00DD2567">
        <w:rPr>
          <w:rFonts w:ascii="Arial" w:hAnsi="Arial" w:cs="Arial"/>
          <w:sz w:val="22"/>
        </w:rPr>
        <w:t>poor-quality</w:t>
      </w:r>
      <w:r w:rsidR="007B4C38" w:rsidRPr="00DD2567">
        <w:rPr>
          <w:rFonts w:ascii="Arial" w:hAnsi="Arial" w:cs="Arial"/>
          <w:sz w:val="22"/>
        </w:rPr>
        <w:t xml:space="preserve"> costs higher than the costs of preventing defects.</w:t>
      </w:r>
      <w:r w:rsidR="00096090" w:rsidRPr="00DD2567">
        <w:rPr>
          <w:rFonts w:ascii="Arial" w:hAnsi="Arial" w:cs="Arial"/>
          <w:sz w:val="22"/>
        </w:rPr>
        <w:t xml:space="preserve"> Investing in quality improvement saves money in the long run </w:t>
      </w:r>
      <w:r w:rsidR="00F55D28" w:rsidRPr="00DD2567">
        <w:rPr>
          <w:rFonts w:ascii="Arial" w:hAnsi="Arial" w:cs="Arial"/>
          <w:sz w:val="22"/>
        </w:rPr>
        <w:t>and benefits</w:t>
      </w:r>
      <w:r w:rsidR="00096090" w:rsidRPr="00DD2567">
        <w:rPr>
          <w:rFonts w:ascii="Arial" w:hAnsi="Arial" w:cs="Arial"/>
          <w:sz w:val="22"/>
        </w:rPr>
        <w:t xml:space="preserve"> in many aspects such as reduced rework, scrap and customer complaint</w:t>
      </w:r>
      <w:r w:rsidR="00470826" w:rsidRPr="00DD2567">
        <w:rPr>
          <w:rFonts w:ascii="Arial" w:hAnsi="Arial" w:cs="Arial"/>
          <w:sz w:val="22"/>
        </w:rPr>
        <w:t xml:space="preserve"> </w:t>
      </w:r>
      <w:r w:rsidR="00470826" w:rsidRPr="00DD2567">
        <w:rPr>
          <w:rFonts w:ascii="Arial" w:hAnsi="Arial" w:cs="Arial"/>
          <w:sz w:val="22"/>
          <w:shd w:val="clear" w:color="auto" w:fill="FFFFFF"/>
        </w:rPr>
        <w:t>(Pushpita et al</w:t>
      </w:r>
      <w:r w:rsidR="007F7496">
        <w:rPr>
          <w:rFonts w:ascii="Arial" w:hAnsi="Arial" w:cs="Arial"/>
          <w:sz w:val="22"/>
          <w:shd w:val="clear" w:color="auto" w:fill="FFFFFF"/>
        </w:rPr>
        <w:t>.</w:t>
      </w:r>
      <w:r w:rsidR="00470826" w:rsidRPr="00DD2567">
        <w:rPr>
          <w:rFonts w:ascii="Arial" w:hAnsi="Arial" w:cs="Arial"/>
          <w:sz w:val="22"/>
          <w:shd w:val="clear" w:color="auto" w:fill="FFFFFF"/>
        </w:rPr>
        <w:t>, 2021)</w:t>
      </w:r>
      <w:r w:rsidR="00096090" w:rsidRPr="00DD2567">
        <w:rPr>
          <w:rFonts w:ascii="Arial" w:hAnsi="Arial" w:cs="Arial"/>
          <w:sz w:val="22"/>
        </w:rPr>
        <w:t>.</w:t>
      </w:r>
    </w:p>
    <w:p w14:paraId="31DB1B30" w14:textId="155D2EFB" w:rsidR="002A1766" w:rsidRPr="00DD2567" w:rsidRDefault="002A1766" w:rsidP="00783BB3">
      <w:pPr>
        <w:rPr>
          <w:rFonts w:ascii="Arial" w:hAnsi="Arial" w:cs="Arial"/>
          <w:sz w:val="22"/>
        </w:rPr>
      </w:pPr>
      <w:r w:rsidRPr="00DD2567">
        <w:rPr>
          <w:rFonts w:ascii="Arial" w:hAnsi="Arial" w:cs="Arial"/>
          <w:sz w:val="22"/>
        </w:rPr>
        <w:t xml:space="preserve">Zara proactively investigates all the processes to identify any upcoming defects and ensures </w:t>
      </w:r>
      <w:r w:rsidR="00224C48">
        <w:rPr>
          <w:rFonts w:ascii="Arial" w:hAnsi="Arial" w:cs="Arial"/>
          <w:sz w:val="22"/>
        </w:rPr>
        <w:t xml:space="preserve">the </w:t>
      </w:r>
      <w:r w:rsidR="00DD2567" w:rsidRPr="00DD2567">
        <w:rPr>
          <w:rFonts w:ascii="Arial" w:hAnsi="Arial" w:cs="Arial"/>
          <w:sz w:val="22"/>
        </w:rPr>
        <w:t>high-quality</w:t>
      </w:r>
      <w:r w:rsidRPr="00DD2567">
        <w:rPr>
          <w:rFonts w:ascii="Arial" w:hAnsi="Arial" w:cs="Arial"/>
          <w:sz w:val="22"/>
        </w:rPr>
        <w:t xml:space="preserve"> standard.</w:t>
      </w:r>
    </w:p>
    <w:p w14:paraId="3406B531" w14:textId="77777777" w:rsidR="00691F8A" w:rsidRPr="00DD2567" w:rsidRDefault="00691F8A" w:rsidP="002A1766">
      <w:pPr>
        <w:rPr>
          <w:rFonts w:ascii="Arial" w:hAnsi="Arial" w:cs="Arial"/>
          <w:sz w:val="22"/>
        </w:rPr>
      </w:pPr>
      <w:r w:rsidRPr="00DD2567">
        <w:rPr>
          <w:rFonts w:ascii="Arial" w:hAnsi="Arial" w:cs="Arial"/>
          <w:sz w:val="22"/>
        </w:rPr>
        <w:t>Measurement</w:t>
      </w:r>
    </w:p>
    <w:p w14:paraId="0411FA0D" w14:textId="7FEF0343" w:rsidR="002A1766" w:rsidRPr="00DD2567" w:rsidRDefault="00667E77" w:rsidP="002A1766">
      <w:pPr>
        <w:rPr>
          <w:rFonts w:ascii="Arial" w:hAnsi="Arial" w:cs="Arial"/>
          <w:sz w:val="22"/>
        </w:rPr>
      </w:pPr>
      <w:r w:rsidRPr="00DD2567">
        <w:rPr>
          <w:rFonts w:ascii="Arial" w:hAnsi="Arial" w:cs="Arial"/>
          <w:sz w:val="22"/>
        </w:rPr>
        <w:t>The C</w:t>
      </w:r>
      <w:r w:rsidR="00F9242D" w:rsidRPr="00DD2567">
        <w:rPr>
          <w:rFonts w:ascii="Arial" w:hAnsi="Arial" w:cs="Arial"/>
          <w:sz w:val="22"/>
        </w:rPr>
        <w:t>ro</w:t>
      </w:r>
      <w:r w:rsidR="002A1766" w:rsidRPr="00DD2567">
        <w:rPr>
          <w:rFonts w:ascii="Arial" w:hAnsi="Arial" w:cs="Arial"/>
          <w:sz w:val="22"/>
        </w:rPr>
        <w:t xml:space="preserve">sby model </w:t>
      </w:r>
      <w:r w:rsidR="00AB6D00" w:rsidRPr="00DD2567">
        <w:rPr>
          <w:rFonts w:ascii="Arial" w:hAnsi="Arial" w:cs="Arial"/>
          <w:sz w:val="22"/>
        </w:rPr>
        <w:t xml:space="preserve">emphasizes the importance of measuring and monitoring quality performance which involves building clear quality metrics such as customer review, defect rates and process performance indicators. Regular measurement and analysis </w:t>
      </w:r>
      <w:r w:rsidR="00DD2567" w:rsidRPr="00DD2567">
        <w:rPr>
          <w:rFonts w:ascii="Arial" w:hAnsi="Arial" w:cs="Arial"/>
          <w:sz w:val="22"/>
        </w:rPr>
        <w:t>help</w:t>
      </w:r>
      <w:r w:rsidR="00AB6D00" w:rsidRPr="00DD2567">
        <w:rPr>
          <w:rFonts w:ascii="Arial" w:hAnsi="Arial" w:cs="Arial"/>
          <w:sz w:val="22"/>
        </w:rPr>
        <w:t xml:space="preserve"> the organization to track its progress towards zero defects</w:t>
      </w:r>
      <w:r w:rsidR="00894135" w:rsidRPr="00DD2567">
        <w:rPr>
          <w:rFonts w:ascii="Arial" w:hAnsi="Arial" w:cs="Arial"/>
          <w:sz w:val="22"/>
        </w:rPr>
        <w:t xml:space="preserve"> </w:t>
      </w:r>
      <w:r w:rsidR="00894135" w:rsidRPr="00DD2567">
        <w:rPr>
          <w:rFonts w:ascii="Arial" w:hAnsi="Arial" w:cs="Arial"/>
          <w:sz w:val="22"/>
          <w:shd w:val="clear" w:color="auto" w:fill="FFFFFF"/>
        </w:rPr>
        <w:t>(Saragih et al</w:t>
      </w:r>
      <w:r w:rsidR="007F7496">
        <w:rPr>
          <w:rFonts w:ascii="Arial" w:hAnsi="Arial" w:cs="Arial"/>
          <w:sz w:val="22"/>
          <w:shd w:val="clear" w:color="auto" w:fill="FFFFFF"/>
        </w:rPr>
        <w:t>.</w:t>
      </w:r>
      <w:r w:rsidR="00894135" w:rsidRPr="00DD2567">
        <w:rPr>
          <w:rFonts w:ascii="Arial" w:hAnsi="Arial" w:cs="Arial"/>
          <w:sz w:val="22"/>
          <w:shd w:val="clear" w:color="auto" w:fill="FFFFFF"/>
        </w:rPr>
        <w:t>, 2020)</w:t>
      </w:r>
      <w:r w:rsidR="00AB6D00" w:rsidRPr="00DD2567">
        <w:rPr>
          <w:rFonts w:ascii="Arial" w:hAnsi="Arial" w:cs="Arial"/>
          <w:sz w:val="22"/>
        </w:rPr>
        <w:t>.</w:t>
      </w:r>
    </w:p>
    <w:p w14:paraId="5A46DA2C" w14:textId="5ACFE289" w:rsidR="000A4515" w:rsidRPr="00DD2567" w:rsidRDefault="000A4515" w:rsidP="002A1766">
      <w:pPr>
        <w:rPr>
          <w:rFonts w:ascii="Arial" w:hAnsi="Arial" w:cs="Arial"/>
          <w:sz w:val="22"/>
        </w:rPr>
      </w:pPr>
      <w:r w:rsidRPr="00DD2567">
        <w:rPr>
          <w:rFonts w:ascii="Arial" w:hAnsi="Arial" w:cs="Arial"/>
          <w:sz w:val="22"/>
        </w:rPr>
        <w:t>The data-driven approach helps Zara to identify areas for improvement, implement the optimized solution and continuously upgrade its quality process.</w:t>
      </w:r>
    </w:p>
    <w:p w14:paraId="21D272B4" w14:textId="572EACB0" w:rsidR="00330D28" w:rsidRPr="00DD2567" w:rsidRDefault="00330D28" w:rsidP="00330D28">
      <w:pPr>
        <w:spacing w:line="259" w:lineRule="auto"/>
        <w:jc w:val="left"/>
        <w:rPr>
          <w:rFonts w:ascii="Arial" w:hAnsi="Arial" w:cs="Arial"/>
          <w:sz w:val="22"/>
        </w:rPr>
      </w:pPr>
      <w:r w:rsidRPr="00DD2567">
        <w:rPr>
          <w:rFonts w:ascii="Arial" w:hAnsi="Arial" w:cs="Arial"/>
          <w:sz w:val="22"/>
        </w:rPr>
        <w:br w:type="page"/>
      </w:r>
    </w:p>
    <w:p w14:paraId="78DFFE40" w14:textId="786B6BC0" w:rsidR="00C51665" w:rsidRDefault="00C51665" w:rsidP="00DD2567">
      <w:pPr>
        <w:pStyle w:val="Heading1"/>
        <w:jc w:val="both"/>
        <w:rPr>
          <w:rFonts w:ascii="Arial" w:hAnsi="Arial" w:cs="Arial"/>
          <w:sz w:val="22"/>
          <w:szCs w:val="22"/>
        </w:rPr>
      </w:pPr>
      <w:bookmarkStart w:id="18" w:name="_Toc138453476"/>
      <w:r w:rsidRPr="00DD2567">
        <w:rPr>
          <w:rFonts w:ascii="Arial" w:hAnsi="Arial" w:cs="Arial"/>
          <w:sz w:val="22"/>
          <w:szCs w:val="22"/>
        </w:rPr>
        <w:lastRenderedPageBreak/>
        <w:t>Conclusion</w:t>
      </w:r>
      <w:r w:rsidR="00923CDE" w:rsidRPr="00DD2567">
        <w:rPr>
          <w:rFonts w:ascii="Arial" w:hAnsi="Arial" w:cs="Arial"/>
          <w:sz w:val="22"/>
          <w:szCs w:val="22"/>
        </w:rPr>
        <w:t xml:space="preserve"> and recommendations</w:t>
      </w:r>
      <w:bookmarkEnd w:id="18"/>
    </w:p>
    <w:p w14:paraId="7F74EA7E" w14:textId="77777777" w:rsidR="00DD2567" w:rsidRPr="00DD2567" w:rsidRDefault="00DD2567" w:rsidP="00DD2567"/>
    <w:p w14:paraId="6A035B4B" w14:textId="2FEB579C" w:rsidR="001C1FD5" w:rsidRPr="00DD2567" w:rsidRDefault="000A4515" w:rsidP="004E5741">
      <w:pPr>
        <w:rPr>
          <w:rFonts w:ascii="Arial" w:hAnsi="Arial" w:cs="Arial"/>
          <w:sz w:val="22"/>
        </w:rPr>
      </w:pPr>
      <w:r w:rsidRPr="00DD2567">
        <w:rPr>
          <w:rFonts w:ascii="Arial" w:hAnsi="Arial" w:cs="Arial"/>
          <w:sz w:val="22"/>
        </w:rPr>
        <w:t xml:space="preserve"> </w:t>
      </w:r>
      <w:r w:rsidR="004E5741" w:rsidRPr="00DD2567">
        <w:rPr>
          <w:rFonts w:ascii="Arial" w:hAnsi="Arial" w:cs="Arial"/>
          <w:sz w:val="22"/>
        </w:rPr>
        <w:t xml:space="preserve">In summary, Zara, as a renowned fashion retailer, shows a strong commitment to ethical and sustainable policies </w:t>
      </w:r>
      <w:r w:rsidR="006E52CC" w:rsidRPr="00DD2567">
        <w:rPr>
          <w:rFonts w:ascii="Arial" w:hAnsi="Arial" w:cs="Arial"/>
          <w:sz w:val="22"/>
        </w:rPr>
        <w:t>throughout its processes. The company recognizes the importance of sustainability in fashion brands and has implemented though several initiatives such as</w:t>
      </w:r>
      <w:r w:rsidR="00AB2BCE" w:rsidRPr="00DD2567">
        <w:rPr>
          <w:rFonts w:ascii="Arial" w:hAnsi="Arial" w:cs="Arial"/>
          <w:sz w:val="22"/>
        </w:rPr>
        <w:t xml:space="preserve"> sustainable materials</w:t>
      </w:r>
      <w:r w:rsidR="006E52CC" w:rsidRPr="00DD2567">
        <w:rPr>
          <w:rFonts w:ascii="Arial" w:hAnsi="Arial" w:cs="Arial"/>
          <w:sz w:val="22"/>
        </w:rPr>
        <w:t>, time-less design, employee-friendly work environments, and use of eco-friendly materials</w:t>
      </w:r>
      <w:r w:rsidR="00B01261" w:rsidRPr="00DD2567">
        <w:rPr>
          <w:rFonts w:ascii="Arial" w:hAnsi="Arial" w:cs="Arial"/>
          <w:sz w:val="22"/>
        </w:rPr>
        <w:t xml:space="preserve"> </w:t>
      </w:r>
      <w:r w:rsidR="00B01261" w:rsidRPr="00DD2567">
        <w:rPr>
          <w:rFonts w:ascii="Arial" w:hAnsi="Arial" w:cs="Arial"/>
          <w:sz w:val="22"/>
          <w:shd w:val="clear" w:color="auto" w:fill="FFFFFF"/>
        </w:rPr>
        <w:t>(Zhang et al</w:t>
      </w:r>
      <w:r w:rsidR="007F7496">
        <w:rPr>
          <w:rFonts w:ascii="Arial" w:hAnsi="Arial" w:cs="Arial"/>
          <w:sz w:val="22"/>
          <w:shd w:val="clear" w:color="auto" w:fill="FFFFFF"/>
        </w:rPr>
        <w:t>.</w:t>
      </w:r>
      <w:r w:rsidR="00B01261" w:rsidRPr="00DD2567">
        <w:rPr>
          <w:rFonts w:ascii="Arial" w:hAnsi="Arial" w:cs="Arial"/>
          <w:sz w:val="22"/>
          <w:shd w:val="clear" w:color="auto" w:fill="FFFFFF"/>
        </w:rPr>
        <w:t>, 2021)</w:t>
      </w:r>
      <w:r w:rsidR="006E52CC" w:rsidRPr="00DD2567">
        <w:rPr>
          <w:rFonts w:ascii="Arial" w:hAnsi="Arial" w:cs="Arial"/>
          <w:sz w:val="22"/>
        </w:rPr>
        <w:t xml:space="preserve">. </w:t>
      </w:r>
      <w:r w:rsidR="00AB2BCE" w:rsidRPr="00DD2567">
        <w:rPr>
          <w:rFonts w:ascii="Arial" w:hAnsi="Arial" w:cs="Arial"/>
          <w:sz w:val="22"/>
        </w:rPr>
        <w:t>Also, Zara’s ethical practice includes transparent supply chain, fair wages, maintaining labor standards and accountability</w:t>
      </w:r>
      <w:r w:rsidR="00776585" w:rsidRPr="00DD2567">
        <w:rPr>
          <w:rFonts w:ascii="Arial" w:hAnsi="Arial" w:cs="Arial"/>
          <w:sz w:val="22"/>
        </w:rPr>
        <w:t xml:space="preserve"> (Woodside et al, 2019)</w:t>
      </w:r>
      <w:r w:rsidR="00AB2BCE" w:rsidRPr="00DD2567">
        <w:rPr>
          <w:rFonts w:ascii="Arial" w:hAnsi="Arial" w:cs="Arial"/>
          <w:sz w:val="22"/>
        </w:rPr>
        <w:t xml:space="preserve">. </w:t>
      </w:r>
      <w:r w:rsidR="00725F0F" w:rsidRPr="00DD2567">
        <w:rPr>
          <w:rFonts w:ascii="Arial" w:hAnsi="Arial" w:cs="Arial"/>
          <w:sz w:val="22"/>
        </w:rPr>
        <w:t>While specific detail of its approach to quality models are not available publicly, Zara’s principles aligns with mostly renowned quality models such as total quality management (TQM) mo</w:t>
      </w:r>
      <w:r w:rsidR="00A47D23" w:rsidRPr="00DD2567">
        <w:rPr>
          <w:rFonts w:ascii="Arial" w:hAnsi="Arial" w:cs="Arial"/>
          <w:sz w:val="22"/>
        </w:rPr>
        <w:t>del, Juran’s trilogy model, Cro</w:t>
      </w:r>
      <w:r w:rsidR="00725F0F" w:rsidRPr="00DD2567">
        <w:rPr>
          <w:rFonts w:ascii="Arial" w:hAnsi="Arial" w:cs="Arial"/>
          <w:sz w:val="22"/>
        </w:rPr>
        <w:t xml:space="preserve">sby model. </w:t>
      </w:r>
      <w:r w:rsidR="00AD6CEE" w:rsidRPr="00DD2567">
        <w:rPr>
          <w:rFonts w:ascii="Arial" w:hAnsi="Arial" w:cs="Arial"/>
          <w:sz w:val="22"/>
        </w:rPr>
        <w:t xml:space="preserve">The company </w:t>
      </w:r>
      <w:r w:rsidR="00DD2567" w:rsidRPr="00DD2567">
        <w:rPr>
          <w:rFonts w:ascii="Arial" w:hAnsi="Arial" w:cs="Arial"/>
          <w:sz w:val="22"/>
        </w:rPr>
        <w:t>emphasizes</w:t>
      </w:r>
      <w:r w:rsidR="00AD6CEE" w:rsidRPr="00DD2567">
        <w:rPr>
          <w:rFonts w:ascii="Arial" w:hAnsi="Arial" w:cs="Arial"/>
          <w:sz w:val="22"/>
        </w:rPr>
        <w:t xml:space="preserve"> quality planning that </w:t>
      </w:r>
      <w:r w:rsidR="00E17F52" w:rsidRPr="00DD2567">
        <w:rPr>
          <w:rFonts w:ascii="Arial" w:hAnsi="Arial" w:cs="Arial"/>
          <w:sz w:val="22"/>
        </w:rPr>
        <w:t>incorporates the needs and expectations of the customers, maintaining quality standard and continuous upgrade towards zero defects</w:t>
      </w:r>
      <w:r w:rsidR="00B741B9" w:rsidRPr="00DD2567">
        <w:rPr>
          <w:rFonts w:ascii="Arial" w:hAnsi="Arial" w:cs="Arial"/>
          <w:sz w:val="22"/>
        </w:rPr>
        <w:t xml:space="preserve"> (Arifin et al</w:t>
      </w:r>
      <w:r w:rsidR="00DF0B11">
        <w:rPr>
          <w:rFonts w:ascii="Arial" w:hAnsi="Arial" w:cs="Arial"/>
          <w:sz w:val="22"/>
        </w:rPr>
        <w:t>.</w:t>
      </w:r>
      <w:r w:rsidR="00B741B9" w:rsidRPr="00DD2567">
        <w:rPr>
          <w:rFonts w:ascii="Arial" w:hAnsi="Arial" w:cs="Arial"/>
          <w:sz w:val="22"/>
        </w:rPr>
        <w:t>, 2022)</w:t>
      </w:r>
      <w:r w:rsidR="00E17F52" w:rsidRPr="00DD2567">
        <w:rPr>
          <w:rFonts w:ascii="Arial" w:hAnsi="Arial" w:cs="Arial"/>
          <w:sz w:val="22"/>
        </w:rPr>
        <w:t xml:space="preserve">. </w:t>
      </w:r>
      <w:r w:rsidR="00494208" w:rsidRPr="00DD2567">
        <w:rPr>
          <w:rFonts w:ascii="Arial" w:hAnsi="Arial" w:cs="Arial"/>
          <w:sz w:val="22"/>
        </w:rPr>
        <w:t>The company focuses on prevention rather than inspection, emphasizes education and training, and continuous improvement techniques.</w:t>
      </w:r>
      <w:r w:rsidR="003925A2" w:rsidRPr="00DD2567">
        <w:rPr>
          <w:rFonts w:ascii="Arial" w:hAnsi="Arial" w:cs="Arial"/>
          <w:sz w:val="22"/>
        </w:rPr>
        <w:t xml:space="preserve"> To further enhance its quality management approach, Zara can consider </w:t>
      </w:r>
      <w:r w:rsidR="00DD2567" w:rsidRPr="00DD2567">
        <w:rPr>
          <w:rFonts w:ascii="Arial" w:hAnsi="Arial" w:cs="Arial"/>
          <w:sz w:val="22"/>
        </w:rPr>
        <w:t>improvements</w:t>
      </w:r>
      <w:r w:rsidR="003925A2" w:rsidRPr="00DD2567">
        <w:rPr>
          <w:rFonts w:ascii="Arial" w:hAnsi="Arial" w:cs="Arial"/>
          <w:sz w:val="22"/>
        </w:rPr>
        <w:t xml:space="preserve"> such as clear quality guidelines, supplier collaboration, enhanced data analysis, feedback integration, </w:t>
      </w:r>
      <w:r w:rsidR="007060CD" w:rsidRPr="00DD2567">
        <w:rPr>
          <w:rFonts w:ascii="Arial" w:hAnsi="Arial" w:cs="Arial"/>
          <w:sz w:val="22"/>
        </w:rPr>
        <w:t>and continuous</w:t>
      </w:r>
      <w:r w:rsidR="003925A2" w:rsidRPr="00DD2567">
        <w:rPr>
          <w:rFonts w:ascii="Arial" w:hAnsi="Arial" w:cs="Arial"/>
          <w:sz w:val="22"/>
        </w:rPr>
        <w:t xml:space="preserve"> employee training and collaboration platforms.</w:t>
      </w:r>
      <w:r w:rsidR="00A450B7" w:rsidRPr="00DD2567">
        <w:rPr>
          <w:rFonts w:ascii="Arial" w:hAnsi="Arial" w:cs="Arial"/>
          <w:sz w:val="22"/>
        </w:rPr>
        <w:t xml:space="preserve"> By consistently striving for improvement and staying a</w:t>
      </w:r>
      <w:r w:rsidR="00923CDE" w:rsidRPr="00DD2567">
        <w:rPr>
          <w:rFonts w:ascii="Arial" w:hAnsi="Arial" w:cs="Arial"/>
          <w:sz w:val="22"/>
        </w:rPr>
        <w:t>head</w:t>
      </w:r>
      <w:r w:rsidR="00A450B7" w:rsidRPr="00DD2567">
        <w:rPr>
          <w:rFonts w:ascii="Arial" w:hAnsi="Arial" w:cs="Arial"/>
          <w:sz w:val="22"/>
        </w:rPr>
        <w:t xml:space="preserve"> of evolving quality management practices, Zara can solidify its position as a frontrunner in the fashion industry.</w:t>
      </w:r>
    </w:p>
    <w:p w14:paraId="54C2F22A" w14:textId="77777777" w:rsidR="001C1FD5" w:rsidRPr="00DD2567" w:rsidRDefault="001C1FD5">
      <w:pPr>
        <w:spacing w:line="259" w:lineRule="auto"/>
        <w:jc w:val="left"/>
        <w:rPr>
          <w:rFonts w:ascii="Arial" w:hAnsi="Arial" w:cs="Arial"/>
          <w:sz w:val="22"/>
        </w:rPr>
      </w:pPr>
      <w:r w:rsidRPr="00DD2567">
        <w:rPr>
          <w:rFonts w:ascii="Arial" w:hAnsi="Arial" w:cs="Arial"/>
          <w:sz w:val="22"/>
        </w:rPr>
        <w:br w:type="page"/>
      </w:r>
    </w:p>
    <w:p w14:paraId="57F607A7" w14:textId="34757FE3" w:rsidR="0005643D" w:rsidRPr="0005643D" w:rsidRDefault="001C1FD5" w:rsidP="0005643D">
      <w:pPr>
        <w:pStyle w:val="Heading1"/>
        <w:rPr>
          <w:rFonts w:ascii="Arial" w:hAnsi="Arial" w:cs="Arial"/>
          <w:sz w:val="22"/>
          <w:szCs w:val="22"/>
        </w:rPr>
      </w:pPr>
      <w:bookmarkStart w:id="19" w:name="_Toc138453477"/>
      <w:r w:rsidRPr="00DD2567">
        <w:rPr>
          <w:rFonts w:ascii="Arial" w:hAnsi="Arial" w:cs="Arial"/>
          <w:sz w:val="22"/>
          <w:szCs w:val="22"/>
        </w:rPr>
        <w:lastRenderedPageBreak/>
        <w:t>References</w:t>
      </w:r>
      <w:bookmarkEnd w:id="19"/>
    </w:p>
    <w:p w14:paraId="14907DB8" w14:textId="77777777" w:rsidR="0005643D" w:rsidRPr="0005643D" w:rsidRDefault="0005643D" w:rsidP="004C425E">
      <w:pPr>
        <w:rPr>
          <w:rFonts w:ascii="Arial" w:hAnsi="Arial" w:cs="Arial"/>
          <w:sz w:val="22"/>
          <w:shd w:val="clear" w:color="auto" w:fill="FFFFFF"/>
        </w:rPr>
      </w:pPr>
      <w:r w:rsidRPr="0005643D">
        <w:rPr>
          <w:rFonts w:ascii="Arial" w:hAnsi="Arial" w:cs="Arial"/>
          <w:sz w:val="22"/>
          <w:shd w:val="clear" w:color="auto" w:fill="FFFFFF"/>
        </w:rPr>
        <w:t>Arifin, S., Darmawan, D., Hartanto, C. F. B., &amp; Rahman, A., 2022. Human Resources based on Total Quality Management. </w:t>
      </w:r>
      <w:r w:rsidRPr="0005643D">
        <w:rPr>
          <w:rFonts w:ascii="Arial" w:hAnsi="Arial" w:cs="Arial"/>
          <w:i/>
          <w:iCs/>
          <w:sz w:val="22"/>
          <w:shd w:val="clear" w:color="auto" w:fill="FFFFFF"/>
        </w:rPr>
        <w:t>Journal of Social Science Studies (JOS3)</w:t>
      </w:r>
      <w:r w:rsidRPr="0005643D">
        <w:rPr>
          <w:rFonts w:ascii="Arial" w:hAnsi="Arial" w:cs="Arial"/>
          <w:sz w:val="22"/>
          <w:shd w:val="clear" w:color="auto" w:fill="FFFFFF"/>
        </w:rPr>
        <w:t>, </w:t>
      </w:r>
      <w:r w:rsidRPr="0005643D">
        <w:rPr>
          <w:rFonts w:ascii="Arial" w:hAnsi="Arial" w:cs="Arial"/>
          <w:i/>
          <w:iCs/>
          <w:sz w:val="22"/>
          <w:shd w:val="clear" w:color="auto" w:fill="FFFFFF"/>
        </w:rPr>
        <w:t>2</w:t>
      </w:r>
      <w:r w:rsidRPr="0005643D">
        <w:rPr>
          <w:rFonts w:ascii="Arial" w:hAnsi="Arial" w:cs="Arial"/>
          <w:sz w:val="22"/>
          <w:shd w:val="clear" w:color="auto" w:fill="FFFFFF"/>
        </w:rPr>
        <w:t>(1), 17-20.</w:t>
      </w:r>
    </w:p>
    <w:p w14:paraId="0633AC7A" w14:textId="77777777" w:rsidR="0005643D" w:rsidRPr="0005643D" w:rsidRDefault="0005643D" w:rsidP="00732741">
      <w:pPr>
        <w:rPr>
          <w:rFonts w:ascii="Arial" w:hAnsi="Arial" w:cs="Arial"/>
          <w:sz w:val="22"/>
          <w:shd w:val="clear" w:color="auto" w:fill="FFFFFF"/>
        </w:rPr>
      </w:pPr>
      <w:r w:rsidRPr="0005643D">
        <w:rPr>
          <w:rFonts w:ascii="Arial" w:hAnsi="Arial" w:cs="Arial"/>
          <w:sz w:val="22"/>
          <w:shd w:val="clear" w:color="auto" w:fill="FFFFFF"/>
        </w:rPr>
        <w:t>Brewer, M. K., 2019. Slow fashion in a fast fashion world: Promoting sustainability and responsibility. </w:t>
      </w:r>
      <w:r w:rsidRPr="0005643D">
        <w:rPr>
          <w:rFonts w:ascii="Arial" w:hAnsi="Arial" w:cs="Arial"/>
          <w:i/>
          <w:iCs/>
          <w:sz w:val="22"/>
          <w:shd w:val="clear" w:color="auto" w:fill="FFFFFF"/>
        </w:rPr>
        <w:t>Laws</w:t>
      </w:r>
      <w:r w:rsidRPr="0005643D">
        <w:rPr>
          <w:rFonts w:ascii="Arial" w:hAnsi="Arial" w:cs="Arial"/>
          <w:sz w:val="22"/>
          <w:shd w:val="clear" w:color="auto" w:fill="FFFFFF"/>
        </w:rPr>
        <w:t>, </w:t>
      </w:r>
      <w:r w:rsidRPr="0005643D">
        <w:rPr>
          <w:rFonts w:ascii="Arial" w:hAnsi="Arial" w:cs="Arial"/>
          <w:i/>
          <w:iCs/>
          <w:sz w:val="22"/>
          <w:shd w:val="clear" w:color="auto" w:fill="FFFFFF"/>
        </w:rPr>
        <w:t>8</w:t>
      </w:r>
      <w:r w:rsidRPr="0005643D">
        <w:rPr>
          <w:rFonts w:ascii="Arial" w:hAnsi="Arial" w:cs="Arial"/>
          <w:sz w:val="22"/>
          <w:shd w:val="clear" w:color="auto" w:fill="FFFFFF"/>
        </w:rPr>
        <w:t>(4), 24.</w:t>
      </w:r>
    </w:p>
    <w:p w14:paraId="076C7361" w14:textId="77777777" w:rsidR="0005643D" w:rsidRPr="0005643D" w:rsidRDefault="0005643D" w:rsidP="00273DDD">
      <w:pPr>
        <w:rPr>
          <w:rFonts w:ascii="Arial" w:hAnsi="Arial" w:cs="Arial"/>
          <w:sz w:val="22"/>
          <w:shd w:val="clear" w:color="auto" w:fill="FFFFFF"/>
        </w:rPr>
      </w:pPr>
      <w:r w:rsidRPr="0005643D">
        <w:rPr>
          <w:rFonts w:ascii="Arial" w:hAnsi="Arial" w:cs="Arial"/>
          <w:sz w:val="22"/>
          <w:shd w:val="clear" w:color="auto" w:fill="FFFFFF"/>
        </w:rPr>
        <w:t>Guerola-Navarro, V., Gil-Gomez, H., Oltra-Badenes, R., &amp; Sendra-García, J., 2021. Customer relationship management and its impact on innovation: A literature review. </w:t>
      </w:r>
      <w:r w:rsidRPr="0005643D">
        <w:rPr>
          <w:rFonts w:ascii="Arial" w:hAnsi="Arial" w:cs="Arial"/>
          <w:i/>
          <w:iCs/>
          <w:sz w:val="22"/>
          <w:shd w:val="clear" w:color="auto" w:fill="FFFFFF"/>
        </w:rPr>
        <w:t>Journal of Business Research</w:t>
      </w:r>
      <w:r w:rsidRPr="0005643D">
        <w:rPr>
          <w:rFonts w:ascii="Arial" w:hAnsi="Arial" w:cs="Arial"/>
          <w:sz w:val="22"/>
          <w:shd w:val="clear" w:color="auto" w:fill="FFFFFF"/>
        </w:rPr>
        <w:t>, </w:t>
      </w:r>
      <w:r w:rsidRPr="0005643D">
        <w:rPr>
          <w:rFonts w:ascii="Arial" w:hAnsi="Arial" w:cs="Arial"/>
          <w:i/>
          <w:iCs/>
          <w:sz w:val="22"/>
          <w:shd w:val="clear" w:color="auto" w:fill="FFFFFF"/>
        </w:rPr>
        <w:t>129</w:t>
      </w:r>
      <w:r w:rsidRPr="0005643D">
        <w:rPr>
          <w:rFonts w:ascii="Arial" w:hAnsi="Arial" w:cs="Arial"/>
          <w:sz w:val="22"/>
          <w:shd w:val="clear" w:color="auto" w:fill="FFFFFF"/>
        </w:rPr>
        <w:t>, 83-87.</w:t>
      </w:r>
    </w:p>
    <w:p w14:paraId="66930669" w14:textId="77777777" w:rsidR="0005643D" w:rsidRPr="0005643D" w:rsidRDefault="0005643D" w:rsidP="0005643D">
      <w:pPr>
        <w:rPr>
          <w:rStyle w:val="Hyperlink"/>
          <w:rFonts w:ascii="Arial" w:hAnsi="Arial" w:cs="Arial"/>
          <w:color w:val="auto"/>
          <w:sz w:val="22"/>
          <w:u w:val="none"/>
        </w:rPr>
      </w:pPr>
      <w:r w:rsidRPr="0005643D">
        <w:rPr>
          <w:rFonts w:ascii="Arial" w:hAnsi="Arial" w:cs="Arial"/>
          <w:sz w:val="22"/>
        </w:rPr>
        <w:t xml:space="preserve">INDITEX, 2021. Statement on Non-Financial Information 2021. </w:t>
      </w:r>
      <w:r w:rsidRPr="0005643D">
        <w:rPr>
          <w:rFonts w:ascii="Arial" w:hAnsi="Arial" w:cs="Arial"/>
          <w:i/>
          <w:iCs/>
          <w:color w:val="000000" w:themeColor="text1"/>
          <w:sz w:val="22"/>
          <w:shd w:val="clear" w:color="auto" w:fill="FFFFFF"/>
        </w:rPr>
        <w:t>Sustainability, the basis for transformation. Available at:</w:t>
      </w:r>
      <w:r w:rsidRPr="0005643D">
        <w:rPr>
          <w:rFonts w:ascii="Arial" w:hAnsi="Arial" w:cs="Arial"/>
          <w:sz w:val="22"/>
        </w:rPr>
        <w:t xml:space="preserve"> </w:t>
      </w:r>
      <w:hyperlink r:id="rId34" w:history="1">
        <w:r w:rsidRPr="0005643D">
          <w:rPr>
            <w:rStyle w:val="Hyperlink"/>
            <w:rFonts w:ascii="Arial" w:hAnsi="Arial" w:cs="Arial"/>
            <w:sz w:val="22"/>
          </w:rPr>
          <w:t>https://static.inditex.com/annual_report_2021/en/unique-model/sustainability-basis-transformation.html</w:t>
        </w:r>
      </w:hyperlink>
      <w:r w:rsidRPr="0005643D">
        <w:rPr>
          <w:rFonts w:ascii="Arial" w:hAnsi="Arial" w:cs="Arial"/>
          <w:sz w:val="22"/>
        </w:rPr>
        <w:t xml:space="preserve"> [accessed online 22 June 2023]</w:t>
      </w:r>
    </w:p>
    <w:p w14:paraId="3169D07F" w14:textId="77777777" w:rsidR="0005643D" w:rsidRPr="0005643D" w:rsidRDefault="0005643D" w:rsidP="0005643D">
      <w:pPr>
        <w:rPr>
          <w:rFonts w:ascii="Arial" w:hAnsi="Arial" w:cs="Arial"/>
          <w:color w:val="222222"/>
          <w:sz w:val="22"/>
          <w:shd w:val="clear" w:color="auto" w:fill="FFFFFF"/>
        </w:rPr>
      </w:pPr>
      <w:r w:rsidRPr="0005643D">
        <w:rPr>
          <w:rFonts w:ascii="Arial" w:hAnsi="Arial" w:cs="Arial"/>
          <w:color w:val="222222"/>
          <w:sz w:val="22"/>
          <w:shd w:val="clear" w:color="auto" w:fill="FFFFFF"/>
        </w:rPr>
        <w:t>Jha, S.K. and Veeramani, S., 2021. Sorting responsible business practices in fast fashion: a case study of Zara. </w:t>
      </w:r>
      <w:r w:rsidRPr="0005643D">
        <w:rPr>
          <w:rFonts w:ascii="Arial" w:hAnsi="Arial" w:cs="Arial"/>
          <w:i/>
          <w:iCs/>
          <w:color w:val="222222"/>
          <w:sz w:val="22"/>
          <w:shd w:val="clear" w:color="auto" w:fill="FFFFFF"/>
        </w:rPr>
        <w:t>Journal of Management and Public Policy</w:t>
      </w:r>
      <w:r w:rsidRPr="0005643D">
        <w:rPr>
          <w:rFonts w:ascii="Arial" w:hAnsi="Arial" w:cs="Arial"/>
          <w:color w:val="222222"/>
          <w:sz w:val="22"/>
          <w:shd w:val="clear" w:color="auto" w:fill="FFFFFF"/>
        </w:rPr>
        <w:t>, </w:t>
      </w:r>
      <w:r w:rsidRPr="0005643D">
        <w:rPr>
          <w:rFonts w:ascii="Arial" w:hAnsi="Arial" w:cs="Arial"/>
          <w:i/>
          <w:iCs/>
          <w:color w:val="222222"/>
          <w:sz w:val="22"/>
          <w:shd w:val="clear" w:color="auto" w:fill="FFFFFF"/>
        </w:rPr>
        <w:t>12</w:t>
      </w:r>
      <w:r w:rsidRPr="0005643D">
        <w:rPr>
          <w:rFonts w:ascii="Arial" w:hAnsi="Arial" w:cs="Arial"/>
          <w:color w:val="222222"/>
          <w:sz w:val="22"/>
          <w:shd w:val="clear" w:color="auto" w:fill="FFFFFF"/>
        </w:rPr>
        <w:t>(2), pp.54-58.</w:t>
      </w:r>
    </w:p>
    <w:p w14:paraId="4370769F" w14:textId="77777777" w:rsidR="0005643D" w:rsidRPr="0005643D" w:rsidRDefault="0005643D" w:rsidP="00732741">
      <w:pPr>
        <w:rPr>
          <w:rFonts w:ascii="Arial" w:hAnsi="Arial" w:cs="Arial"/>
          <w:sz w:val="22"/>
          <w:shd w:val="clear" w:color="auto" w:fill="FFFFFF"/>
        </w:rPr>
      </w:pPr>
      <w:r w:rsidRPr="0005643D">
        <w:rPr>
          <w:rFonts w:ascii="Arial" w:hAnsi="Arial" w:cs="Arial"/>
          <w:sz w:val="22"/>
          <w:shd w:val="clear" w:color="auto" w:fill="FFFFFF"/>
        </w:rPr>
        <w:t>Khandual, A., &amp; Pradhan, S., 2019. Fashion brands and consumers approach towards sustainable fashion. </w:t>
      </w:r>
      <w:r w:rsidRPr="0005643D">
        <w:rPr>
          <w:rFonts w:ascii="Arial" w:hAnsi="Arial" w:cs="Arial"/>
          <w:i/>
          <w:iCs/>
          <w:sz w:val="22"/>
          <w:shd w:val="clear" w:color="auto" w:fill="FFFFFF"/>
        </w:rPr>
        <w:t>Fast fashion, fashion brands and sustainable consumption</w:t>
      </w:r>
      <w:r w:rsidRPr="0005643D">
        <w:rPr>
          <w:rFonts w:ascii="Arial" w:hAnsi="Arial" w:cs="Arial"/>
          <w:sz w:val="22"/>
          <w:shd w:val="clear" w:color="auto" w:fill="FFFFFF"/>
        </w:rPr>
        <w:t>, 37-54.</w:t>
      </w:r>
    </w:p>
    <w:p w14:paraId="4C838D79" w14:textId="77777777" w:rsidR="0005643D" w:rsidRPr="0005643D" w:rsidRDefault="0005643D" w:rsidP="00732741">
      <w:pPr>
        <w:rPr>
          <w:rFonts w:ascii="Arial" w:hAnsi="Arial" w:cs="Arial"/>
          <w:sz w:val="22"/>
          <w:shd w:val="clear" w:color="auto" w:fill="FFFFFF"/>
        </w:rPr>
      </w:pPr>
      <w:r w:rsidRPr="0005643D">
        <w:rPr>
          <w:rFonts w:ascii="Arial" w:hAnsi="Arial" w:cs="Arial"/>
          <w:sz w:val="22"/>
          <w:shd w:val="clear" w:color="auto" w:fill="FFFFFF"/>
        </w:rPr>
        <w:t>Ki, C. W., Chong, S. M., &amp; Ha</w:t>
      </w:r>
      <w:r w:rsidRPr="0005643D">
        <w:rPr>
          <w:rFonts w:ascii="Cambria Math" w:hAnsi="Cambria Math" w:cs="Cambria Math"/>
          <w:sz w:val="22"/>
          <w:shd w:val="clear" w:color="auto" w:fill="FFFFFF"/>
        </w:rPr>
        <w:t>‐</w:t>
      </w:r>
      <w:r w:rsidRPr="0005643D">
        <w:rPr>
          <w:rFonts w:ascii="Arial" w:hAnsi="Arial" w:cs="Arial"/>
          <w:sz w:val="22"/>
          <w:shd w:val="clear" w:color="auto" w:fill="FFFFFF"/>
        </w:rPr>
        <w:t>Brookshire, J. E., 2020. How fashion can achieve sustainable development through a circular economy and stakeholder engagement: A systematic literature review. </w:t>
      </w:r>
      <w:r w:rsidRPr="0005643D">
        <w:rPr>
          <w:rFonts w:ascii="Arial" w:hAnsi="Arial" w:cs="Arial"/>
          <w:i/>
          <w:iCs/>
          <w:sz w:val="22"/>
          <w:shd w:val="clear" w:color="auto" w:fill="FFFFFF"/>
        </w:rPr>
        <w:t>Corporate Social Responsibility and Environmental Management</w:t>
      </w:r>
      <w:r w:rsidRPr="0005643D">
        <w:rPr>
          <w:rFonts w:ascii="Arial" w:hAnsi="Arial" w:cs="Arial"/>
          <w:sz w:val="22"/>
          <w:shd w:val="clear" w:color="auto" w:fill="FFFFFF"/>
        </w:rPr>
        <w:t>, </w:t>
      </w:r>
      <w:r w:rsidRPr="0005643D">
        <w:rPr>
          <w:rFonts w:ascii="Arial" w:hAnsi="Arial" w:cs="Arial"/>
          <w:i/>
          <w:iCs/>
          <w:sz w:val="22"/>
          <w:shd w:val="clear" w:color="auto" w:fill="FFFFFF"/>
        </w:rPr>
        <w:t>27</w:t>
      </w:r>
      <w:r w:rsidRPr="0005643D">
        <w:rPr>
          <w:rFonts w:ascii="Arial" w:hAnsi="Arial" w:cs="Arial"/>
          <w:sz w:val="22"/>
          <w:shd w:val="clear" w:color="auto" w:fill="FFFFFF"/>
        </w:rPr>
        <w:t>(6), 2401-2424.</w:t>
      </w:r>
    </w:p>
    <w:p w14:paraId="6DD74162" w14:textId="77777777" w:rsidR="0005643D" w:rsidRPr="0005643D" w:rsidRDefault="0005643D" w:rsidP="004C425E">
      <w:pPr>
        <w:rPr>
          <w:rFonts w:ascii="Arial" w:hAnsi="Arial" w:cs="Arial"/>
          <w:sz w:val="22"/>
          <w:shd w:val="clear" w:color="auto" w:fill="FFFFFF"/>
        </w:rPr>
      </w:pPr>
      <w:r w:rsidRPr="0005643D">
        <w:rPr>
          <w:rFonts w:ascii="Arial" w:hAnsi="Arial" w:cs="Arial"/>
          <w:sz w:val="22"/>
          <w:shd w:val="clear" w:color="auto" w:fill="FFFFFF"/>
        </w:rPr>
        <w:t>Nasim, K., Sikander, A., &amp; Tian, X., 2020. Twenty years of research on total quality management in Higher Education: A systematic literature review. </w:t>
      </w:r>
      <w:r w:rsidRPr="0005643D">
        <w:rPr>
          <w:rFonts w:ascii="Arial" w:hAnsi="Arial" w:cs="Arial"/>
          <w:i/>
          <w:iCs/>
          <w:sz w:val="22"/>
          <w:shd w:val="clear" w:color="auto" w:fill="FFFFFF"/>
        </w:rPr>
        <w:t>Higher Education Quarterly</w:t>
      </w:r>
      <w:r w:rsidRPr="0005643D">
        <w:rPr>
          <w:rFonts w:ascii="Arial" w:hAnsi="Arial" w:cs="Arial"/>
          <w:sz w:val="22"/>
          <w:shd w:val="clear" w:color="auto" w:fill="FFFFFF"/>
        </w:rPr>
        <w:t>, </w:t>
      </w:r>
      <w:r w:rsidRPr="0005643D">
        <w:rPr>
          <w:rFonts w:ascii="Arial" w:hAnsi="Arial" w:cs="Arial"/>
          <w:i/>
          <w:iCs/>
          <w:sz w:val="22"/>
          <w:shd w:val="clear" w:color="auto" w:fill="FFFFFF"/>
        </w:rPr>
        <w:t>74</w:t>
      </w:r>
      <w:r w:rsidRPr="0005643D">
        <w:rPr>
          <w:rFonts w:ascii="Arial" w:hAnsi="Arial" w:cs="Arial"/>
          <w:sz w:val="22"/>
          <w:shd w:val="clear" w:color="auto" w:fill="FFFFFF"/>
        </w:rPr>
        <w:t>(1), 75-97.</w:t>
      </w:r>
    </w:p>
    <w:p w14:paraId="75F4320D" w14:textId="77777777" w:rsidR="0005643D" w:rsidRPr="0005643D" w:rsidRDefault="0005643D" w:rsidP="00273DDD">
      <w:pPr>
        <w:rPr>
          <w:rFonts w:ascii="Arial" w:hAnsi="Arial" w:cs="Arial"/>
          <w:sz w:val="22"/>
          <w:shd w:val="clear" w:color="auto" w:fill="FFFFFF"/>
        </w:rPr>
      </w:pPr>
      <w:r w:rsidRPr="0005643D">
        <w:rPr>
          <w:rFonts w:ascii="Arial" w:hAnsi="Arial" w:cs="Arial"/>
          <w:sz w:val="22"/>
          <w:shd w:val="clear" w:color="auto" w:fill="FFFFFF"/>
        </w:rPr>
        <w:t>Ngelyaratan, D., &amp; Soediantono, D., 2022. Customer relationship management (CRM) and recommendation for implementation in the defense industry: a literature review. </w:t>
      </w:r>
      <w:r w:rsidRPr="0005643D">
        <w:rPr>
          <w:rFonts w:ascii="Arial" w:hAnsi="Arial" w:cs="Arial"/>
          <w:i/>
          <w:iCs/>
          <w:sz w:val="22"/>
          <w:shd w:val="clear" w:color="auto" w:fill="FFFFFF"/>
        </w:rPr>
        <w:t>Journal of Industrial Engineering &amp; Management Research</w:t>
      </w:r>
      <w:r w:rsidRPr="0005643D">
        <w:rPr>
          <w:rFonts w:ascii="Arial" w:hAnsi="Arial" w:cs="Arial"/>
          <w:sz w:val="22"/>
          <w:shd w:val="clear" w:color="auto" w:fill="FFFFFF"/>
        </w:rPr>
        <w:t>, </w:t>
      </w:r>
      <w:r w:rsidRPr="0005643D">
        <w:rPr>
          <w:rFonts w:ascii="Arial" w:hAnsi="Arial" w:cs="Arial"/>
          <w:i/>
          <w:iCs/>
          <w:sz w:val="22"/>
          <w:shd w:val="clear" w:color="auto" w:fill="FFFFFF"/>
        </w:rPr>
        <w:t>3</w:t>
      </w:r>
      <w:r w:rsidRPr="0005643D">
        <w:rPr>
          <w:rFonts w:ascii="Arial" w:hAnsi="Arial" w:cs="Arial"/>
          <w:sz w:val="22"/>
          <w:shd w:val="clear" w:color="auto" w:fill="FFFFFF"/>
        </w:rPr>
        <w:t>(3), 17-34.</w:t>
      </w:r>
    </w:p>
    <w:p w14:paraId="34311AD4" w14:textId="77777777" w:rsidR="0005643D" w:rsidRPr="0005643D" w:rsidRDefault="0005643D" w:rsidP="00A077F1">
      <w:pPr>
        <w:rPr>
          <w:rFonts w:ascii="Arial" w:hAnsi="Arial" w:cs="Arial"/>
          <w:i/>
          <w:iCs/>
          <w:sz w:val="22"/>
          <w:shd w:val="clear" w:color="auto" w:fill="FFFFFF"/>
        </w:rPr>
      </w:pPr>
      <w:r w:rsidRPr="0005643D">
        <w:rPr>
          <w:rFonts w:ascii="Arial" w:hAnsi="Arial" w:cs="Arial"/>
          <w:sz w:val="22"/>
          <w:shd w:val="clear" w:color="auto" w:fill="FFFFFF"/>
        </w:rPr>
        <w:t>Puspita, H., &amp; Chae, H., 2021. An explorative study and comparison between companies’ and customers’ perspectives in the sustainable fashion industry. </w:t>
      </w:r>
      <w:r w:rsidRPr="0005643D">
        <w:rPr>
          <w:rFonts w:ascii="Arial" w:hAnsi="Arial" w:cs="Arial"/>
          <w:i/>
          <w:iCs/>
          <w:sz w:val="22"/>
          <w:shd w:val="clear" w:color="auto" w:fill="FFFFFF"/>
        </w:rPr>
        <w:t>Journal of Global Fashion Marketing</w:t>
      </w:r>
      <w:r w:rsidRPr="0005643D">
        <w:rPr>
          <w:rFonts w:ascii="Arial" w:hAnsi="Arial" w:cs="Arial"/>
          <w:sz w:val="22"/>
          <w:shd w:val="clear" w:color="auto" w:fill="FFFFFF"/>
        </w:rPr>
        <w:t>, </w:t>
      </w:r>
      <w:r w:rsidRPr="0005643D">
        <w:rPr>
          <w:rFonts w:ascii="Arial" w:hAnsi="Arial" w:cs="Arial"/>
          <w:i/>
          <w:iCs/>
          <w:sz w:val="22"/>
          <w:shd w:val="clear" w:color="auto" w:fill="FFFFFF"/>
        </w:rPr>
        <w:t>12</w:t>
      </w:r>
      <w:r w:rsidRPr="0005643D">
        <w:rPr>
          <w:rFonts w:ascii="Arial" w:hAnsi="Arial" w:cs="Arial"/>
          <w:sz w:val="22"/>
          <w:shd w:val="clear" w:color="auto" w:fill="FFFFFF"/>
        </w:rPr>
        <w:t>(2), 133-145.</w:t>
      </w:r>
    </w:p>
    <w:p w14:paraId="5ADF0577" w14:textId="77777777" w:rsidR="0005643D" w:rsidRPr="0005643D" w:rsidRDefault="0005643D" w:rsidP="004C425E">
      <w:pPr>
        <w:rPr>
          <w:rFonts w:ascii="Arial" w:hAnsi="Arial" w:cs="Arial"/>
          <w:sz w:val="22"/>
          <w:shd w:val="clear" w:color="auto" w:fill="FFFFFF"/>
        </w:rPr>
      </w:pPr>
      <w:r w:rsidRPr="0005643D">
        <w:rPr>
          <w:rFonts w:ascii="Arial" w:hAnsi="Arial" w:cs="Arial"/>
          <w:sz w:val="22"/>
          <w:shd w:val="clear" w:color="auto" w:fill="FFFFFF"/>
        </w:rPr>
        <w:t>Saragih, J., Tarigan, A., Pratama, I., Wardati, J., &amp; Silalahi, E. F., 2020. The impact of total quality management, supply chain management practices and operations capability on firm performance. </w:t>
      </w:r>
      <w:r w:rsidRPr="0005643D">
        <w:rPr>
          <w:rFonts w:ascii="Arial" w:hAnsi="Arial" w:cs="Arial"/>
          <w:i/>
          <w:iCs/>
          <w:sz w:val="22"/>
          <w:shd w:val="clear" w:color="auto" w:fill="FFFFFF"/>
        </w:rPr>
        <w:t>Polish Journal of Management Studies</w:t>
      </w:r>
      <w:r w:rsidRPr="0005643D">
        <w:rPr>
          <w:rFonts w:ascii="Arial" w:hAnsi="Arial" w:cs="Arial"/>
          <w:sz w:val="22"/>
          <w:shd w:val="clear" w:color="auto" w:fill="FFFFFF"/>
        </w:rPr>
        <w:t>, </w:t>
      </w:r>
      <w:r w:rsidRPr="0005643D">
        <w:rPr>
          <w:rFonts w:ascii="Arial" w:hAnsi="Arial" w:cs="Arial"/>
          <w:i/>
          <w:iCs/>
          <w:sz w:val="22"/>
          <w:shd w:val="clear" w:color="auto" w:fill="FFFFFF"/>
        </w:rPr>
        <w:t>21</w:t>
      </w:r>
      <w:r w:rsidRPr="0005643D">
        <w:rPr>
          <w:rFonts w:ascii="Arial" w:hAnsi="Arial" w:cs="Arial"/>
          <w:sz w:val="22"/>
          <w:shd w:val="clear" w:color="auto" w:fill="FFFFFF"/>
        </w:rPr>
        <w:t>(2), 384-397.</w:t>
      </w:r>
    </w:p>
    <w:p w14:paraId="38E186E4" w14:textId="77777777" w:rsidR="0005643D" w:rsidRPr="0005643D" w:rsidRDefault="0005643D" w:rsidP="004C425E">
      <w:pPr>
        <w:rPr>
          <w:rFonts w:ascii="Arial" w:hAnsi="Arial" w:cs="Arial"/>
          <w:sz w:val="22"/>
          <w:shd w:val="clear" w:color="auto" w:fill="FFFFFF"/>
        </w:rPr>
      </w:pPr>
      <w:r w:rsidRPr="0005643D">
        <w:rPr>
          <w:rFonts w:ascii="Arial" w:hAnsi="Arial" w:cs="Arial"/>
          <w:sz w:val="22"/>
          <w:shd w:val="clear" w:color="auto" w:fill="FFFFFF"/>
        </w:rPr>
        <w:lastRenderedPageBreak/>
        <w:t>Souza, F. F. D., Corsi, A., Pagani, R. N., Balbinotti, G., &amp; Kovaleski, J. L., 2022. Total quality management 4.0: Adapting quality management to Industry 4.0. </w:t>
      </w:r>
      <w:r w:rsidRPr="0005643D">
        <w:rPr>
          <w:rFonts w:ascii="Arial" w:hAnsi="Arial" w:cs="Arial"/>
          <w:i/>
          <w:iCs/>
          <w:sz w:val="22"/>
          <w:shd w:val="clear" w:color="auto" w:fill="FFFFFF"/>
        </w:rPr>
        <w:t>The TQM Journal</w:t>
      </w:r>
      <w:r w:rsidRPr="0005643D">
        <w:rPr>
          <w:rFonts w:ascii="Arial" w:hAnsi="Arial" w:cs="Arial"/>
          <w:sz w:val="22"/>
          <w:shd w:val="clear" w:color="auto" w:fill="FFFFFF"/>
        </w:rPr>
        <w:t>, </w:t>
      </w:r>
      <w:r w:rsidRPr="0005643D">
        <w:rPr>
          <w:rFonts w:ascii="Arial" w:hAnsi="Arial" w:cs="Arial"/>
          <w:i/>
          <w:iCs/>
          <w:sz w:val="22"/>
          <w:shd w:val="clear" w:color="auto" w:fill="FFFFFF"/>
        </w:rPr>
        <w:t>34</w:t>
      </w:r>
      <w:r w:rsidRPr="0005643D">
        <w:rPr>
          <w:rFonts w:ascii="Arial" w:hAnsi="Arial" w:cs="Arial"/>
          <w:sz w:val="22"/>
          <w:shd w:val="clear" w:color="auto" w:fill="FFFFFF"/>
        </w:rPr>
        <w:t>(4), 749-769.</w:t>
      </w:r>
    </w:p>
    <w:p w14:paraId="3F009871" w14:textId="77777777" w:rsidR="0005643D" w:rsidRPr="0005643D" w:rsidRDefault="0005643D" w:rsidP="008F7A7C">
      <w:pPr>
        <w:rPr>
          <w:rFonts w:ascii="Arial" w:hAnsi="Arial" w:cs="Arial"/>
          <w:sz w:val="22"/>
          <w:shd w:val="clear" w:color="auto" w:fill="FFFFFF"/>
        </w:rPr>
      </w:pPr>
      <w:r w:rsidRPr="0005643D">
        <w:rPr>
          <w:rFonts w:ascii="Arial" w:hAnsi="Arial" w:cs="Arial"/>
          <w:sz w:val="22"/>
          <w:shd w:val="clear" w:color="auto" w:fill="FFFFFF"/>
        </w:rPr>
        <w:t>Tejaningrum, A., 2019, April. Implementation the trilogy Juran in SMEs business case study in Indonesia. In </w:t>
      </w:r>
      <w:r w:rsidRPr="0005643D">
        <w:rPr>
          <w:rFonts w:ascii="Arial" w:hAnsi="Arial" w:cs="Arial"/>
          <w:i/>
          <w:iCs/>
          <w:sz w:val="22"/>
          <w:shd w:val="clear" w:color="auto" w:fill="FFFFFF"/>
        </w:rPr>
        <w:t>IOP Conference Series: Materials Science and Engineering</w:t>
      </w:r>
      <w:r w:rsidRPr="0005643D">
        <w:rPr>
          <w:rFonts w:ascii="Arial" w:hAnsi="Arial" w:cs="Arial"/>
          <w:sz w:val="22"/>
          <w:shd w:val="clear" w:color="auto" w:fill="FFFFFF"/>
        </w:rPr>
        <w:t> (Vol. 506, No. 1, p. 012031). IOP Publishing.</w:t>
      </w:r>
    </w:p>
    <w:p w14:paraId="14E5090F" w14:textId="77777777" w:rsidR="0005643D" w:rsidRPr="0005643D" w:rsidRDefault="0005643D" w:rsidP="00732741">
      <w:pPr>
        <w:rPr>
          <w:rFonts w:ascii="Arial" w:hAnsi="Arial" w:cs="Arial"/>
          <w:sz w:val="22"/>
          <w:shd w:val="clear" w:color="auto" w:fill="FFFFFF"/>
        </w:rPr>
      </w:pPr>
      <w:r w:rsidRPr="0005643D">
        <w:rPr>
          <w:rFonts w:ascii="Arial" w:hAnsi="Arial" w:cs="Arial"/>
          <w:sz w:val="22"/>
          <w:shd w:val="clear" w:color="auto" w:fill="FFFFFF"/>
        </w:rPr>
        <w:t>Thorisdottir, T. S., &amp; Johannsdottir, L., 2019. Sustainability within fashion business models: A systematic literature review. </w:t>
      </w:r>
      <w:r w:rsidRPr="0005643D">
        <w:rPr>
          <w:rFonts w:ascii="Arial" w:hAnsi="Arial" w:cs="Arial"/>
          <w:i/>
          <w:iCs/>
          <w:sz w:val="22"/>
          <w:shd w:val="clear" w:color="auto" w:fill="FFFFFF"/>
        </w:rPr>
        <w:t>Sustainability</w:t>
      </w:r>
      <w:r w:rsidRPr="0005643D">
        <w:rPr>
          <w:rFonts w:ascii="Arial" w:hAnsi="Arial" w:cs="Arial"/>
          <w:sz w:val="22"/>
          <w:shd w:val="clear" w:color="auto" w:fill="FFFFFF"/>
        </w:rPr>
        <w:t>, </w:t>
      </w:r>
      <w:r w:rsidRPr="0005643D">
        <w:rPr>
          <w:rFonts w:ascii="Arial" w:hAnsi="Arial" w:cs="Arial"/>
          <w:i/>
          <w:iCs/>
          <w:sz w:val="22"/>
          <w:shd w:val="clear" w:color="auto" w:fill="FFFFFF"/>
        </w:rPr>
        <w:t>11</w:t>
      </w:r>
      <w:r w:rsidRPr="0005643D">
        <w:rPr>
          <w:rFonts w:ascii="Arial" w:hAnsi="Arial" w:cs="Arial"/>
          <w:sz w:val="22"/>
          <w:shd w:val="clear" w:color="auto" w:fill="FFFFFF"/>
        </w:rPr>
        <w:t>(8), 2233.</w:t>
      </w:r>
    </w:p>
    <w:p w14:paraId="31994E68" w14:textId="77777777" w:rsidR="0005643D" w:rsidRPr="0005643D" w:rsidRDefault="0005643D" w:rsidP="00273DDD">
      <w:pPr>
        <w:rPr>
          <w:rFonts w:ascii="Arial" w:hAnsi="Arial" w:cs="Arial"/>
          <w:sz w:val="22"/>
          <w:shd w:val="clear" w:color="auto" w:fill="FFFFFF"/>
        </w:rPr>
      </w:pPr>
      <w:r w:rsidRPr="0005643D">
        <w:rPr>
          <w:rFonts w:ascii="Arial" w:hAnsi="Arial" w:cs="Arial"/>
          <w:sz w:val="22"/>
          <w:shd w:val="clear" w:color="auto" w:fill="FFFFFF"/>
        </w:rPr>
        <w:t>Tien, N. H., Diem, P. T., Van On, P., Anh, V. T., Van Dat, N., Hung, N. T., &amp; Tam, B. Q., 2021. The formation and development of CRM system at Thien Hoa electronics supermarket in Vietnam. </w:t>
      </w:r>
      <w:r w:rsidRPr="0005643D">
        <w:rPr>
          <w:rFonts w:ascii="Arial" w:hAnsi="Arial" w:cs="Arial"/>
          <w:i/>
          <w:iCs/>
          <w:sz w:val="22"/>
          <w:shd w:val="clear" w:color="auto" w:fill="FFFFFF"/>
        </w:rPr>
        <w:t>International Journal of Research and Growth Evaluation</w:t>
      </w:r>
      <w:r w:rsidRPr="0005643D">
        <w:rPr>
          <w:rFonts w:ascii="Arial" w:hAnsi="Arial" w:cs="Arial"/>
          <w:sz w:val="22"/>
          <w:shd w:val="clear" w:color="auto" w:fill="FFFFFF"/>
        </w:rPr>
        <w:t>, </w:t>
      </w:r>
      <w:r w:rsidRPr="0005643D">
        <w:rPr>
          <w:rFonts w:ascii="Arial" w:hAnsi="Arial" w:cs="Arial"/>
          <w:i/>
          <w:iCs/>
          <w:sz w:val="22"/>
          <w:shd w:val="clear" w:color="auto" w:fill="FFFFFF"/>
        </w:rPr>
        <w:t>2</w:t>
      </w:r>
      <w:r w:rsidRPr="0005643D">
        <w:rPr>
          <w:rFonts w:ascii="Arial" w:hAnsi="Arial" w:cs="Arial"/>
          <w:sz w:val="22"/>
          <w:shd w:val="clear" w:color="auto" w:fill="FFFFFF"/>
        </w:rPr>
        <w:t>(4), 752-760.</w:t>
      </w:r>
    </w:p>
    <w:p w14:paraId="6161A9F8" w14:textId="77777777" w:rsidR="0005643D" w:rsidRPr="0005643D" w:rsidRDefault="0005643D" w:rsidP="008F7A7C">
      <w:pPr>
        <w:rPr>
          <w:rFonts w:ascii="Arial" w:hAnsi="Arial" w:cs="Arial"/>
          <w:sz w:val="22"/>
          <w:shd w:val="clear" w:color="auto" w:fill="FFFFFF"/>
        </w:rPr>
      </w:pPr>
      <w:r w:rsidRPr="0005643D">
        <w:rPr>
          <w:rFonts w:ascii="Arial" w:hAnsi="Arial" w:cs="Arial"/>
          <w:sz w:val="22"/>
          <w:shd w:val="clear" w:color="auto" w:fill="FFFFFF"/>
        </w:rPr>
        <w:t>Velkoska, C., 2022. INTEGRATION OF JURAN'S TRILOGY, DEMING'S QUALITY CYCLE AND DMAIC METHODOLOGY IN THE DEVELOPMENT OF MANAGEMENT WITH QUALITY COST METHODOLOGY. </w:t>
      </w:r>
      <w:r w:rsidRPr="0005643D">
        <w:rPr>
          <w:rFonts w:ascii="Arial" w:hAnsi="Arial" w:cs="Arial"/>
          <w:i/>
          <w:iCs/>
          <w:sz w:val="22"/>
          <w:shd w:val="clear" w:color="auto" w:fill="FFFFFF"/>
        </w:rPr>
        <w:t>International Scientific Journal Vision</w:t>
      </w:r>
      <w:r w:rsidRPr="0005643D">
        <w:rPr>
          <w:rFonts w:ascii="Arial" w:hAnsi="Arial" w:cs="Arial"/>
          <w:sz w:val="22"/>
          <w:shd w:val="clear" w:color="auto" w:fill="FFFFFF"/>
        </w:rPr>
        <w:t>, </w:t>
      </w:r>
      <w:r w:rsidRPr="0005643D">
        <w:rPr>
          <w:rFonts w:ascii="Arial" w:hAnsi="Arial" w:cs="Arial"/>
          <w:i/>
          <w:iCs/>
          <w:sz w:val="22"/>
          <w:shd w:val="clear" w:color="auto" w:fill="FFFFFF"/>
        </w:rPr>
        <w:t>7</w:t>
      </w:r>
      <w:r w:rsidRPr="0005643D">
        <w:rPr>
          <w:rFonts w:ascii="Arial" w:hAnsi="Arial" w:cs="Arial"/>
          <w:sz w:val="22"/>
          <w:shd w:val="clear" w:color="auto" w:fill="FFFFFF"/>
        </w:rPr>
        <w:t>(2), 109-123.</w:t>
      </w:r>
    </w:p>
    <w:p w14:paraId="7AC28627" w14:textId="77777777" w:rsidR="0005643D" w:rsidRPr="0005643D" w:rsidRDefault="0005643D" w:rsidP="00732741">
      <w:pPr>
        <w:rPr>
          <w:rFonts w:ascii="Arial" w:hAnsi="Arial" w:cs="Arial"/>
          <w:sz w:val="22"/>
          <w:shd w:val="clear" w:color="auto" w:fill="FFFFFF"/>
        </w:rPr>
      </w:pPr>
      <w:r w:rsidRPr="0005643D">
        <w:rPr>
          <w:rFonts w:ascii="Arial" w:hAnsi="Arial" w:cs="Arial"/>
          <w:sz w:val="22"/>
          <w:shd w:val="clear" w:color="auto" w:fill="FFFFFF"/>
        </w:rPr>
        <w:t>Woodside, A. G., &amp; Fine, M. B., 2019. Sustainable fashion themes in luxury brand storytelling: The sustainability fashion research grid. </w:t>
      </w:r>
      <w:r w:rsidRPr="0005643D">
        <w:rPr>
          <w:rFonts w:ascii="Arial" w:hAnsi="Arial" w:cs="Arial"/>
          <w:i/>
          <w:iCs/>
          <w:sz w:val="22"/>
          <w:shd w:val="clear" w:color="auto" w:fill="FFFFFF"/>
        </w:rPr>
        <w:t>Journal of Global Fashion Marketing</w:t>
      </w:r>
      <w:r w:rsidRPr="0005643D">
        <w:rPr>
          <w:rFonts w:ascii="Arial" w:hAnsi="Arial" w:cs="Arial"/>
          <w:sz w:val="22"/>
          <w:shd w:val="clear" w:color="auto" w:fill="FFFFFF"/>
        </w:rPr>
        <w:t>, </w:t>
      </w:r>
      <w:r w:rsidRPr="0005643D">
        <w:rPr>
          <w:rFonts w:ascii="Arial" w:hAnsi="Arial" w:cs="Arial"/>
          <w:i/>
          <w:iCs/>
          <w:sz w:val="22"/>
          <w:shd w:val="clear" w:color="auto" w:fill="FFFFFF"/>
        </w:rPr>
        <w:t>10</w:t>
      </w:r>
      <w:r w:rsidRPr="0005643D">
        <w:rPr>
          <w:rFonts w:ascii="Arial" w:hAnsi="Arial" w:cs="Arial"/>
          <w:sz w:val="22"/>
          <w:shd w:val="clear" w:color="auto" w:fill="FFFFFF"/>
        </w:rPr>
        <w:t>(2), 111-128.</w:t>
      </w:r>
    </w:p>
    <w:p w14:paraId="13A17810" w14:textId="77777777" w:rsidR="0005643D" w:rsidRPr="0005643D" w:rsidRDefault="0005643D" w:rsidP="00732741">
      <w:pPr>
        <w:rPr>
          <w:rFonts w:ascii="Arial" w:hAnsi="Arial" w:cs="Arial"/>
          <w:sz w:val="22"/>
          <w:shd w:val="clear" w:color="auto" w:fill="FFFFFF"/>
        </w:rPr>
      </w:pPr>
      <w:r w:rsidRPr="0005643D">
        <w:rPr>
          <w:rFonts w:ascii="Arial" w:hAnsi="Arial" w:cs="Arial"/>
          <w:sz w:val="22"/>
          <w:shd w:val="clear" w:color="auto" w:fill="FFFFFF"/>
        </w:rPr>
        <w:t>Zhang, B., Zhang, Y., &amp; Zhou, P., 2021. Consumer attitude towards sustainability of fast fashion products in the UK. </w:t>
      </w:r>
      <w:r w:rsidRPr="0005643D">
        <w:rPr>
          <w:rFonts w:ascii="Arial" w:hAnsi="Arial" w:cs="Arial"/>
          <w:i/>
          <w:iCs/>
          <w:sz w:val="22"/>
          <w:shd w:val="clear" w:color="auto" w:fill="FFFFFF"/>
        </w:rPr>
        <w:t>Sustainability</w:t>
      </w:r>
      <w:r w:rsidRPr="0005643D">
        <w:rPr>
          <w:rFonts w:ascii="Arial" w:hAnsi="Arial" w:cs="Arial"/>
          <w:sz w:val="22"/>
          <w:shd w:val="clear" w:color="auto" w:fill="FFFFFF"/>
        </w:rPr>
        <w:t>, </w:t>
      </w:r>
      <w:r w:rsidRPr="0005643D">
        <w:rPr>
          <w:rFonts w:ascii="Arial" w:hAnsi="Arial" w:cs="Arial"/>
          <w:i/>
          <w:iCs/>
          <w:sz w:val="22"/>
          <w:shd w:val="clear" w:color="auto" w:fill="FFFFFF"/>
        </w:rPr>
        <w:t>13</w:t>
      </w:r>
      <w:r w:rsidRPr="0005643D">
        <w:rPr>
          <w:rFonts w:ascii="Arial" w:hAnsi="Arial" w:cs="Arial"/>
          <w:sz w:val="22"/>
          <w:shd w:val="clear" w:color="auto" w:fill="FFFFFF"/>
        </w:rPr>
        <w:t>(4), 1646.</w:t>
      </w:r>
    </w:p>
    <w:sectPr w:rsidR="0005643D" w:rsidRPr="0005643D" w:rsidSect="00D95900">
      <w:footerReference w:type="default" r:id="rId3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91BA6" w14:textId="77777777" w:rsidR="008A58A7" w:rsidRDefault="008A58A7" w:rsidP="00D95900">
      <w:pPr>
        <w:spacing w:after="0" w:line="240" w:lineRule="auto"/>
      </w:pPr>
      <w:r>
        <w:separator/>
      </w:r>
    </w:p>
  </w:endnote>
  <w:endnote w:type="continuationSeparator" w:id="0">
    <w:p w14:paraId="01442862" w14:textId="77777777" w:rsidR="008A58A7" w:rsidRDefault="008A58A7" w:rsidP="00D959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0531103"/>
      <w:docPartObj>
        <w:docPartGallery w:val="Page Numbers (Bottom of Page)"/>
        <w:docPartUnique/>
      </w:docPartObj>
    </w:sdtPr>
    <w:sdtEndPr>
      <w:rPr>
        <w:noProof/>
      </w:rPr>
    </w:sdtEndPr>
    <w:sdtContent>
      <w:p w14:paraId="7B4BEC75" w14:textId="43D0CB70" w:rsidR="00D95900" w:rsidRDefault="00D95900">
        <w:pPr>
          <w:pStyle w:val="Footer"/>
        </w:pPr>
        <w:r>
          <w:fldChar w:fldCharType="begin"/>
        </w:r>
        <w:r>
          <w:instrText xml:space="preserve"> PAGE   \* MERGEFORMAT </w:instrText>
        </w:r>
        <w:r>
          <w:fldChar w:fldCharType="separate"/>
        </w:r>
        <w:r>
          <w:rPr>
            <w:noProof/>
          </w:rPr>
          <w:t>2</w:t>
        </w:r>
        <w:r>
          <w:rPr>
            <w:noProof/>
          </w:rPr>
          <w:fldChar w:fldCharType="end"/>
        </w:r>
      </w:p>
    </w:sdtContent>
  </w:sdt>
  <w:p w14:paraId="3BE165E8" w14:textId="77777777" w:rsidR="00D95900" w:rsidRDefault="00D959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F9A68" w14:textId="77777777" w:rsidR="008A58A7" w:rsidRDefault="008A58A7" w:rsidP="00D95900">
      <w:pPr>
        <w:spacing w:after="0" w:line="240" w:lineRule="auto"/>
      </w:pPr>
      <w:r>
        <w:separator/>
      </w:r>
    </w:p>
  </w:footnote>
  <w:footnote w:type="continuationSeparator" w:id="0">
    <w:p w14:paraId="3DCBA116" w14:textId="77777777" w:rsidR="008A58A7" w:rsidRDefault="008A58A7" w:rsidP="00D959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60807"/>
    <w:multiLevelType w:val="hybridMultilevel"/>
    <w:tmpl w:val="98E871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972B23"/>
    <w:multiLevelType w:val="hybridMultilevel"/>
    <w:tmpl w:val="4184C090"/>
    <w:lvl w:ilvl="0" w:tplc="F9ACD97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C44269"/>
    <w:multiLevelType w:val="hybridMultilevel"/>
    <w:tmpl w:val="91F0517A"/>
    <w:lvl w:ilvl="0" w:tplc="0710482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AF64F3"/>
    <w:multiLevelType w:val="hybridMultilevel"/>
    <w:tmpl w:val="4BF433FC"/>
    <w:lvl w:ilvl="0" w:tplc="A0926C76">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B70B26"/>
    <w:multiLevelType w:val="hybridMultilevel"/>
    <w:tmpl w:val="D9A4F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6C3EF3"/>
    <w:multiLevelType w:val="hybridMultilevel"/>
    <w:tmpl w:val="54DAC186"/>
    <w:lvl w:ilvl="0" w:tplc="D25EE04E">
      <w:start w:val="1"/>
      <w:numFmt w:val="bullet"/>
      <w:lvlText w:val=""/>
      <w:lvlJc w:val="left"/>
      <w:pPr>
        <w:tabs>
          <w:tab w:val="num" w:pos="720"/>
        </w:tabs>
        <w:ind w:left="720" w:hanging="360"/>
      </w:pPr>
      <w:rPr>
        <w:rFonts w:ascii="Wingdings" w:hAnsi="Wingdings" w:hint="default"/>
      </w:rPr>
    </w:lvl>
    <w:lvl w:ilvl="1" w:tplc="B51ED8D6" w:tentative="1">
      <w:start w:val="1"/>
      <w:numFmt w:val="bullet"/>
      <w:lvlText w:val=""/>
      <w:lvlJc w:val="left"/>
      <w:pPr>
        <w:tabs>
          <w:tab w:val="num" w:pos="1440"/>
        </w:tabs>
        <w:ind w:left="1440" w:hanging="360"/>
      </w:pPr>
      <w:rPr>
        <w:rFonts w:ascii="Wingdings" w:hAnsi="Wingdings" w:hint="default"/>
      </w:rPr>
    </w:lvl>
    <w:lvl w:ilvl="2" w:tplc="1CFC483C" w:tentative="1">
      <w:start w:val="1"/>
      <w:numFmt w:val="bullet"/>
      <w:lvlText w:val=""/>
      <w:lvlJc w:val="left"/>
      <w:pPr>
        <w:tabs>
          <w:tab w:val="num" w:pos="2160"/>
        </w:tabs>
        <w:ind w:left="2160" w:hanging="360"/>
      </w:pPr>
      <w:rPr>
        <w:rFonts w:ascii="Wingdings" w:hAnsi="Wingdings" w:hint="default"/>
      </w:rPr>
    </w:lvl>
    <w:lvl w:ilvl="3" w:tplc="8D50E0C2" w:tentative="1">
      <w:start w:val="1"/>
      <w:numFmt w:val="bullet"/>
      <w:lvlText w:val=""/>
      <w:lvlJc w:val="left"/>
      <w:pPr>
        <w:tabs>
          <w:tab w:val="num" w:pos="2880"/>
        </w:tabs>
        <w:ind w:left="2880" w:hanging="360"/>
      </w:pPr>
      <w:rPr>
        <w:rFonts w:ascii="Wingdings" w:hAnsi="Wingdings" w:hint="default"/>
      </w:rPr>
    </w:lvl>
    <w:lvl w:ilvl="4" w:tplc="2A94DA5C" w:tentative="1">
      <w:start w:val="1"/>
      <w:numFmt w:val="bullet"/>
      <w:lvlText w:val=""/>
      <w:lvlJc w:val="left"/>
      <w:pPr>
        <w:tabs>
          <w:tab w:val="num" w:pos="3600"/>
        </w:tabs>
        <w:ind w:left="3600" w:hanging="360"/>
      </w:pPr>
      <w:rPr>
        <w:rFonts w:ascii="Wingdings" w:hAnsi="Wingdings" w:hint="default"/>
      </w:rPr>
    </w:lvl>
    <w:lvl w:ilvl="5" w:tplc="91061626" w:tentative="1">
      <w:start w:val="1"/>
      <w:numFmt w:val="bullet"/>
      <w:lvlText w:val=""/>
      <w:lvlJc w:val="left"/>
      <w:pPr>
        <w:tabs>
          <w:tab w:val="num" w:pos="4320"/>
        </w:tabs>
        <w:ind w:left="4320" w:hanging="360"/>
      </w:pPr>
      <w:rPr>
        <w:rFonts w:ascii="Wingdings" w:hAnsi="Wingdings" w:hint="default"/>
      </w:rPr>
    </w:lvl>
    <w:lvl w:ilvl="6" w:tplc="07DAA83A" w:tentative="1">
      <w:start w:val="1"/>
      <w:numFmt w:val="bullet"/>
      <w:lvlText w:val=""/>
      <w:lvlJc w:val="left"/>
      <w:pPr>
        <w:tabs>
          <w:tab w:val="num" w:pos="5040"/>
        </w:tabs>
        <w:ind w:left="5040" w:hanging="360"/>
      </w:pPr>
      <w:rPr>
        <w:rFonts w:ascii="Wingdings" w:hAnsi="Wingdings" w:hint="default"/>
      </w:rPr>
    </w:lvl>
    <w:lvl w:ilvl="7" w:tplc="5DA4CD92" w:tentative="1">
      <w:start w:val="1"/>
      <w:numFmt w:val="bullet"/>
      <w:lvlText w:val=""/>
      <w:lvlJc w:val="left"/>
      <w:pPr>
        <w:tabs>
          <w:tab w:val="num" w:pos="5760"/>
        </w:tabs>
        <w:ind w:left="5760" w:hanging="360"/>
      </w:pPr>
      <w:rPr>
        <w:rFonts w:ascii="Wingdings" w:hAnsi="Wingdings" w:hint="default"/>
      </w:rPr>
    </w:lvl>
    <w:lvl w:ilvl="8" w:tplc="E3B2DAAE"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D4D0EFC"/>
    <w:multiLevelType w:val="hybridMultilevel"/>
    <w:tmpl w:val="39F025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8722415"/>
    <w:multiLevelType w:val="hybridMultilevel"/>
    <w:tmpl w:val="C75A4B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C8D306E"/>
    <w:multiLevelType w:val="hybridMultilevel"/>
    <w:tmpl w:val="9CACF48E"/>
    <w:lvl w:ilvl="0" w:tplc="F918D5F4">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EAF11D9"/>
    <w:multiLevelType w:val="hybridMultilevel"/>
    <w:tmpl w:val="B31A70F4"/>
    <w:lvl w:ilvl="0" w:tplc="BF547D8E">
      <w:start w:val="1"/>
      <w:numFmt w:val="bullet"/>
      <w:lvlText w:val=""/>
      <w:lvlJc w:val="left"/>
      <w:pPr>
        <w:tabs>
          <w:tab w:val="num" w:pos="720"/>
        </w:tabs>
        <w:ind w:left="720" w:hanging="360"/>
      </w:pPr>
      <w:rPr>
        <w:rFonts w:ascii="Wingdings" w:hAnsi="Wingdings" w:hint="default"/>
      </w:rPr>
    </w:lvl>
    <w:lvl w:ilvl="1" w:tplc="2ABE11EE" w:tentative="1">
      <w:start w:val="1"/>
      <w:numFmt w:val="bullet"/>
      <w:lvlText w:val=""/>
      <w:lvlJc w:val="left"/>
      <w:pPr>
        <w:tabs>
          <w:tab w:val="num" w:pos="1440"/>
        </w:tabs>
        <w:ind w:left="1440" w:hanging="360"/>
      </w:pPr>
      <w:rPr>
        <w:rFonts w:ascii="Wingdings" w:hAnsi="Wingdings" w:hint="default"/>
      </w:rPr>
    </w:lvl>
    <w:lvl w:ilvl="2" w:tplc="458A1D74" w:tentative="1">
      <w:start w:val="1"/>
      <w:numFmt w:val="bullet"/>
      <w:lvlText w:val=""/>
      <w:lvlJc w:val="left"/>
      <w:pPr>
        <w:tabs>
          <w:tab w:val="num" w:pos="2160"/>
        </w:tabs>
        <w:ind w:left="2160" w:hanging="360"/>
      </w:pPr>
      <w:rPr>
        <w:rFonts w:ascii="Wingdings" w:hAnsi="Wingdings" w:hint="default"/>
      </w:rPr>
    </w:lvl>
    <w:lvl w:ilvl="3" w:tplc="57129EB8" w:tentative="1">
      <w:start w:val="1"/>
      <w:numFmt w:val="bullet"/>
      <w:lvlText w:val=""/>
      <w:lvlJc w:val="left"/>
      <w:pPr>
        <w:tabs>
          <w:tab w:val="num" w:pos="2880"/>
        </w:tabs>
        <w:ind w:left="2880" w:hanging="360"/>
      </w:pPr>
      <w:rPr>
        <w:rFonts w:ascii="Wingdings" w:hAnsi="Wingdings" w:hint="default"/>
      </w:rPr>
    </w:lvl>
    <w:lvl w:ilvl="4" w:tplc="9A08A9F4" w:tentative="1">
      <w:start w:val="1"/>
      <w:numFmt w:val="bullet"/>
      <w:lvlText w:val=""/>
      <w:lvlJc w:val="left"/>
      <w:pPr>
        <w:tabs>
          <w:tab w:val="num" w:pos="3600"/>
        </w:tabs>
        <w:ind w:left="3600" w:hanging="360"/>
      </w:pPr>
      <w:rPr>
        <w:rFonts w:ascii="Wingdings" w:hAnsi="Wingdings" w:hint="default"/>
      </w:rPr>
    </w:lvl>
    <w:lvl w:ilvl="5" w:tplc="6E6A4C64" w:tentative="1">
      <w:start w:val="1"/>
      <w:numFmt w:val="bullet"/>
      <w:lvlText w:val=""/>
      <w:lvlJc w:val="left"/>
      <w:pPr>
        <w:tabs>
          <w:tab w:val="num" w:pos="4320"/>
        </w:tabs>
        <w:ind w:left="4320" w:hanging="360"/>
      </w:pPr>
      <w:rPr>
        <w:rFonts w:ascii="Wingdings" w:hAnsi="Wingdings" w:hint="default"/>
      </w:rPr>
    </w:lvl>
    <w:lvl w:ilvl="6" w:tplc="FAD8B87A" w:tentative="1">
      <w:start w:val="1"/>
      <w:numFmt w:val="bullet"/>
      <w:lvlText w:val=""/>
      <w:lvlJc w:val="left"/>
      <w:pPr>
        <w:tabs>
          <w:tab w:val="num" w:pos="5040"/>
        </w:tabs>
        <w:ind w:left="5040" w:hanging="360"/>
      </w:pPr>
      <w:rPr>
        <w:rFonts w:ascii="Wingdings" w:hAnsi="Wingdings" w:hint="default"/>
      </w:rPr>
    </w:lvl>
    <w:lvl w:ilvl="7" w:tplc="B54E1BEE" w:tentative="1">
      <w:start w:val="1"/>
      <w:numFmt w:val="bullet"/>
      <w:lvlText w:val=""/>
      <w:lvlJc w:val="left"/>
      <w:pPr>
        <w:tabs>
          <w:tab w:val="num" w:pos="5760"/>
        </w:tabs>
        <w:ind w:left="5760" w:hanging="360"/>
      </w:pPr>
      <w:rPr>
        <w:rFonts w:ascii="Wingdings" w:hAnsi="Wingdings" w:hint="default"/>
      </w:rPr>
    </w:lvl>
    <w:lvl w:ilvl="8" w:tplc="C4FA2908"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0D84E33"/>
    <w:multiLevelType w:val="hybridMultilevel"/>
    <w:tmpl w:val="92C40C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76B20E9"/>
    <w:multiLevelType w:val="hybridMultilevel"/>
    <w:tmpl w:val="64A6AC30"/>
    <w:lvl w:ilvl="0" w:tplc="55DA24EE">
      <w:start w:val="1"/>
      <w:numFmt w:val="bullet"/>
      <w:lvlText w:val=""/>
      <w:lvlJc w:val="left"/>
      <w:pPr>
        <w:tabs>
          <w:tab w:val="num" w:pos="720"/>
        </w:tabs>
        <w:ind w:left="720" w:hanging="360"/>
      </w:pPr>
      <w:rPr>
        <w:rFonts w:ascii="Wingdings" w:hAnsi="Wingdings" w:hint="default"/>
      </w:rPr>
    </w:lvl>
    <w:lvl w:ilvl="1" w:tplc="381E2246" w:tentative="1">
      <w:start w:val="1"/>
      <w:numFmt w:val="bullet"/>
      <w:lvlText w:val=""/>
      <w:lvlJc w:val="left"/>
      <w:pPr>
        <w:tabs>
          <w:tab w:val="num" w:pos="1440"/>
        </w:tabs>
        <w:ind w:left="1440" w:hanging="360"/>
      </w:pPr>
      <w:rPr>
        <w:rFonts w:ascii="Wingdings" w:hAnsi="Wingdings" w:hint="default"/>
      </w:rPr>
    </w:lvl>
    <w:lvl w:ilvl="2" w:tplc="304402A0" w:tentative="1">
      <w:start w:val="1"/>
      <w:numFmt w:val="bullet"/>
      <w:lvlText w:val=""/>
      <w:lvlJc w:val="left"/>
      <w:pPr>
        <w:tabs>
          <w:tab w:val="num" w:pos="2160"/>
        </w:tabs>
        <w:ind w:left="2160" w:hanging="360"/>
      </w:pPr>
      <w:rPr>
        <w:rFonts w:ascii="Wingdings" w:hAnsi="Wingdings" w:hint="default"/>
      </w:rPr>
    </w:lvl>
    <w:lvl w:ilvl="3" w:tplc="186677B4" w:tentative="1">
      <w:start w:val="1"/>
      <w:numFmt w:val="bullet"/>
      <w:lvlText w:val=""/>
      <w:lvlJc w:val="left"/>
      <w:pPr>
        <w:tabs>
          <w:tab w:val="num" w:pos="2880"/>
        </w:tabs>
        <w:ind w:left="2880" w:hanging="360"/>
      </w:pPr>
      <w:rPr>
        <w:rFonts w:ascii="Wingdings" w:hAnsi="Wingdings" w:hint="default"/>
      </w:rPr>
    </w:lvl>
    <w:lvl w:ilvl="4" w:tplc="B964A774" w:tentative="1">
      <w:start w:val="1"/>
      <w:numFmt w:val="bullet"/>
      <w:lvlText w:val=""/>
      <w:lvlJc w:val="left"/>
      <w:pPr>
        <w:tabs>
          <w:tab w:val="num" w:pos="3600"/>
        </w:tabs>
        <w:ind w:left="3600" w:hanging="360"/>
      </w:pPr>
      <w:rPr>
        <w:rFonts w:ascii="Wingdings" w:hAnsi="Wingdings" w:hint="default"/>
      </w:rPr>
    </w:lvl>
    <w:lvl w:ilvl="5" w:tplc="88F0D970" w:tentative="1">
      <w:start w:val="1"/>
      <w:numFmt w:val="bullet"/>
      <w:lvlText w:val=""/>
      <w:lvlJc w:val="left"/>
      <w:pPr>
        <w:tabs>
          <w:tab w:val="num" w:pos="4320"/>
        </w:tabs>
        <w:ind w:left="4320" w:hanging="360"/>
      </w:pPr>
      <w:rPr>
        <w:rFonts w:ascii="Wingdings" w:hAnsi="Wingdings" w:hint="default"/>
      </w:rPr>
    </w:lvl>
    <w:lvl w:ilvl="6" w:tplc="1EA27212" w:tentative="1">
      <w:start w:val="1"/>
      <w:numFmt w:val="bullet"/>
      <w:lvlText w:val=""/>
      <w:lvlJc w:val="left"/>
      <w:pPr>
        <w:tabs>
          <w:tab w:val="num" w:pos="5040"/>
        </w:tabs>
        <w:ind w:left="5040" w:hanging="360"/>
      </w:pPr>
      <w:rPr>
        <w:rFonts w:ascii="Wingdings" w:hAnsi="Wingdings" w:hint="default"/>
      </w:rPr>
    </w:lvl>
    <w:lvl w:ilvl="7" w:tplc="7812B7DC" w:tentative="1">
      <w:start w:val="1"/>
      <w:numFmt w:val="bullet"/>
      <w:lvlText w:val=""/>
      <w:lvlJc w:val="left"/>
      <w:pPr>
        <w:tabs>
          <w:tab w:val="num" w:pos="5760"/>
        </w:tabs>
        <w:ind w:left="5760" w:hanging="360"/>
      </w:pPr>
      <w:rPr>
        <w:rFonts w:ascii="Wingdings" w:hAnsi="Wingdings" w:hint="default"/>
      </w:rPr>
    </w:lvl>
    <w:lvl w:ilvl="8" w:tplc="1C425452"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AE62034"/>
    <w:multiLevelType w:val="hybridMultilevel"/>
    <w:tmpl w:val="3836E1B2"/>
    <w:lvl w:ilvl="0" w:tplc="19D66868">
      <w:start w:val="1"/>
      <w:numFmt w:val="bullet"/>
      <w:lvlText w:val=""/>
      <w:lvlJc w:val="left"/>
      <w:pPr>
        <w:tabs>
          <w:tab w:val="num" w:pos="720"/>
        </w:tabs>
        <w:ind w:left="720" w:hanging="360"/>
      </w:pPr>
      <w:rPr>
        <w:rFonts w:ascii="Wingdings" w:hAnsi="Wingdings" w:hint="default"/>
      </w:rPr>
    </w:lvl>
    <w:lvl w:ilvl="1" w:tplc="E47E77FC" w:tentative="1">
      <w:start w:val="1"/>
      <w:numFmt w:val="bullet"/>
      <w:lvlText w:val=""/>
      <w:lvlJc w:val="left"/>
      <w:pPr>
        <w:tabs>
          <w:tab w:val="num" w:pos="1440"/>
        </w:tabs>
        <w:ind w:left="1440" w:hanging="360"/>
      </w:pPr>
      <w:rPr>
        <w:rFonts w:ascii="Wingdings" w:hAnsi="Wingdings" w:hint="default"/>
      </w:rPr>
    </w:lvl>
    <w:lvl w:ilvl="2" w:tplc="6F707B42" w:tentative="1">
      <w:start w:val="1"/>
      <w:numFmt w:val="bullet"/>
      <w:lvlText w:val=""/>
      <w:lvlJc w:val="left"/>
      <w:pPr>
        <w:tabs>
          <w:tab w:val="num" w:pos="2160"/>
        </w:tabs>
        <w:ind w:left="2160" w:hanging="360"/>
      </w:pPr>
      <w:rPr>
        <w:rFonts w:ascii="Wingdings" w:hAnsi="Wingdings" w:hint="default"/>
      </w:rPr>
    </w:lvl>
    <w:lvl w:ilvl="3" w:tplc="2DF81046" w:tentative="1">
      <w:start w:val="1"/>
      <w:numFmt w:val="bullet"/>
      <w:lvlText w:val=""/>
      <w:lvlJc w:val="left"/>
      <w:pPr>
        <w:tabs>
          <w:tab w:val="num" w:pos="2880"/>
        </w:tabs>
        <w:ind w:left="2880" w:hanging="360"/>
      </w:pPr>
      <w:rPr>
        <w:rFonts w:ascii="Wingdings" w:hAnsi="Wingdings" w:hint="default"/>
      </w:rPr>
    </w:lvl>
    <w:lvl w:ilvl="4" w:tplc="B56CA694" w:tentative="1">
      <w:start w:val="1"/>
      <w:numFmt w:val="bullet"/>
      <w:lvlText w:val=""/>
      <w:lvlJc w:val="left"/>
      <w:pPr>
        <w:tabs>
          <w:tab w:val="num" w:pos="3600"/>
        </w:tabs>
        <w:ind w:left="3600" w:hanging="360"/>
      </w:pPr>
      <w:rPr>
        <w:rFonts w:ascii="Wingdings" w:hAnsi="Wingdings" w:hint="default"/>
      </w:rPr>
    </w:lvl>
    <w:lvl w:ilvl="5" w:tplc="ED1496B0" w:tentative="1">
      <w:start w:val="1"/>
      <w:numFmt w:val="bullet"/>
      <w:lvlText w:val=""/>
      <w:lvlJc w:val="left"/>
      <w:pPr>
        <w:tabs>
          <w:tab w:val="num" w:pos="4320"/>
        </w:tabs>
        <w:ind w:left="4320" w:hanging="360"/>
      </w:pPr>
      <w:rPr>
        <w:rFonts w:ascii="Wingdings" w:hAnsi="Wingdings" w:hint="default"/>
      </w:rPr>
    </w:lvl>
    <w:lvl w:ilvl="6" w:tplc="473E75A8" w:tentative="1">
      <w:start w:val="1"/>
      <w:numFmt w:val="bullet"/>
      <w:lvlText w:val=""/>
      <w:lvlJc w:val="left"/>
      <w:pPr>
        <w:tabs>
          <w:tab w:val="num" w:pos="5040"/>
        </w:tabs>
        <w:ind w:left="5040" w:hanging="360"/>
      </w:pPr>
      <w:rPr>
        <w:rFonts w:ascii="Wingdings" w:hAnsi="Wingdings" w:hint="default"/>
      </w:rPr>
    </w:lvl>
    <w:lvl w:ilvl="7" w:tplc="3062AF48" w:tentative="1">
      <w:start w:val="1"/>
      <w:numFmt w:val="bullet"/>
      <w:lvlText w:val=""/>
      <w:lvlJc w:val="left"/>
      <w:pPr>
        <w:tabs>
          <w:tab w:val="num" w:pos="5760"/>
        </w:tabs>
        <w:ind w:left="5760" w:hanging="360"/>
      </w:pPr>
      <w:rPr>
        <w:rFonts w:ascii="Wingdings" w:hAnsi="Wingdings" w:hint="default"/>
      </w:rPr>
    </w:lvl>
    <w:lvl w:ilvl="8" w:tplc="EA346464"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032422D"/>
    <w:multiLevelType w:val="hybridMultilevel"/>
    <w:tmpl w:val="DBA87B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94B5C95"/>
    <w:multiLevelType w:val="hybridMultilevel"/>
    <w:tmpl w:val="C78AB2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C955682"/>
    <w:multiLevelType w:val="hybridMultilevel"/>
    <w:tmpl w:val="7AE2BEA6"/>
    <w:lvl w:ilvl="0" w:tplc="6F38302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BE41BA9"/>
    <w:multiLevelType w:val="hybridMultilevel"/>
    <w:tmpl w:val="7262994E"/>
    <w:lvl w:ilvl="0" w:tplc="94748F42">
      <w:start w:val="8"/>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7"/>
  </w:num>
  <w:num w:numId="4">
    <w:abstractNumId w:val="13"/>
  </w:num>
  <w:num w:numId="5">
    <w:abstractNumId w:val="10"/>
  </w:num>
  <w:num w:numId="6">
    <w:abstractNumId w:val="4"/>
  </w:num>
  <w:num w:numId="7">
    <w:abstractNumId w:val="15"/>
  </w:num>
  <w:num w:numId="8">
    <w:abstractNumId w:val="2"/>
  </w:num>
  <w:num w:numId="9">
    <w:abstractNumId w:val="8"/>
  </w:num>
  <w:num w:numId="10">
    <w:abstractNumId w:val="1"/>
  </w:num>
  <w:num w:numId="11">
    <w:abstractNumId w:val="3"/>
  </w:num>
  <w:num w:numId="12">
    <w:abstractNumId w:val="12"/>
  </w:num>
  <w:num w:numId="13">
    <w:abstractNumId w:val="9"/>
  </w:num>
  <w:num w:numId="14">
    <w:abstractNumId w:val="11"/>
  </w:num>
  <w:num w:numId="15">
    <w:abstractNumId w:val="5"/>
  </w:num>
  <w:num w:numId="16">
    <w:abstractNumId w:val="1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S0MDMwMjI3NTczMDFQ0lEKTi0uzszPAymwqAUAi5AEiiwAAAA="/>
  </w:docVars>
  <w:rsids>
    <w:rsidRoot w:val="00C564D1"/>
    <w:rsid w:val="000060F4"/>
    <w:rsid w:val="0001192A"/>
    <w:rsid w:val="00012149"/>
    <w:rsid w:val="00020479"/>
    <w:rsid w:val="0002295A"/>
    <w:rsid w:val="00022C32"/>
    <w:rsid w:val="00030435"/>
    <w:rsid w:val="000304F3"/>
    <w:rsid w:val="00032340"/>
    <w:rsid w:val="000335C3"/>
    <w:rsid w:val="0003459B"/>
    <w:rsid w:val="0003510D"/>
    <w:rsid w:val="00036364"/>
    <w:rsid w:val="00036F4C"/>
    <w:rsid w:val="0004395A"/>
    <w:rsid w:val="000453F1"/>
    <w:rsid w:val="0005643D"/>
    <w:rsid w:val="00056A5C"/>
    <w:rsid w:val="00057691"/>
    <w:rsid w:val="00062868"/>
    <w:rsid w:val="00065D23"/>
    <w:rsid w:val="00074BCD"/>
    <w:rsid w:val="000766ED"/>
    <w:rsid w:val="00077018"/>
    <w:rsid w:val="00082A30"/>
    <w:rsid w:val="00092F19"/>
    <w:rsid w:val="00096090"/>
    <w:rsid w:val="0009796B"/>
    <w:rsid w:val="000A1DBF"/>
    <w:rsid w:val="000A218F"/>
    <w:rsid w:val="000A4515"/>
    <w:rsid w:val="000A5A0D"/>
    <w:rsid w:val="000B548D"/>
    <w:rsid w:val="000B54E6"/>
    <w:rsid w:val="000B5CAB"/>
    <w:rsid w:val="000C4438"/>
    <w:rsid w:val="000C73DB"/>
    <w:rsid w:val="000D0A48"/>
    <w:rsid w:val="000D1D5F"/>
    <w:rsid w:val="000E6856"/>
    <w:rsid w:val="000E69DC"/>
    <w:rsid w:val="000F0B75"/>
    <w:rsid w:val="000F6663"/>
    <w:rsid w:val="00107F3A"/>
    <w:rsid w:val="001114F2"/>
    <w:rsid w:val="00120B3F"/>
    <w:rsid w:val="00131D13"/>
    <w:rsid w:val="001338A2"/>
    <w:rsid w:val="00137889"/>
    <w:rsid w:val="00141E2A"/>
    <w:rsid w:val="00151506"/>
    <w:rsid w:val="00153C11"/>
    <w:rsid w:val="0015673B"/>
    <w:rsid w:val="00161A1F"/>
    <w:rsid w:val="00161D17"/>
    <w:rsid w:val="00164904"/>
    <w:rsid w:val="00166F1C"/>
    <w:rsid w:val="00171D59"/>
    <w:rsid w:val="00180113"/>
    <w:rsid w:val="00187739"/>
    <w:rsid w:val="0019519C"/>
    <w:rsid w:val="001A0E07"/>
    <w:rsid w:val="001A655D"/>
    <w:rsid w:val="001B70F9"/>
    <w:rsid w:val="001C1FD5"/>
    <w:rsid w:val="001C28F8"/>
    <w:rsid w:val="001C6A93"/>
    <w:rsid w:val="001C7725"/>
    <w:rsid w:val="001D0764"/>
    <w:rsid w:val="001D3D63"/>
    <w:rsid w:val="001E6D91"/>
    <w:rsid w:val="001F00E8"/>
    <w:rsid w:val="001F0ED7"/>
    <w:rsid w:val="001F71E2"/>
    <w:rsid w:val="001F743B"/>
    <w:rsid w:val="00202407"/>
    <w:rsid w:val="00203B40"/>
    <w:rsid w:val="0020513F"/>
    <w:rsid w:val="00214851"/>
    <w:rsid w:val="00216C47"/>
    <w:rsid w:val="00222EF4"/>
    <w:rsid w:val="00224476"/>
    <w:rsid w:val="00224C48"/>
    <w:rsid w:val="00226875"/>
    <w:rsid w:val="00237B8D"/>
    <w:rsid w:val="00244CC4"/>
    <w:rsid w:val="00253982"/>
    <w:rsid w:val="002670DC"/>
    <w:rsid w:val="00270293"/>
    <w:rsid w:val="00273DDD"/>
    <w:rsid w:val="00277BC9"/>
    <w:rsid w:val="00283810"/>
    <w:rsid w:val="002847A3"/>
    <w:rsid w:val="00285F13"/>
    <w:rsid w:val="002957BB"/>
    <w:rsid w:val="00296F7A"/>
    <w:rsid w:val="002A1766"/>
    <w:rsid w:val="002B21C9"/>
    <w:rsid w:val="002B5033"/>
    <w:rsid w:val="002D002B"/>
    <w:rsid w:val="002D6A5F"/>
    <w:rsid w:val="002F4971"/>
    <w:rsid w:val="00316454"/>
    <w:rsid w:val="00323A11"/>
    <w:rsid w:val="00330D28"/>
    <w:rsid w:val="00333D48"/>
    <w:rsid w:val="00334B44"/>
    <w:rsid w:val="0033617D"/>
    <w:rsid w:val="00337F79"/>
    <w:rsid w:val="003403ED"/>
    <w:rsid w:val="003418A8"/>
    <w:rsid w:val="003462CE"/>
    <w:rsid w:val="00346CC0"/>
    <w:rsid w:val="00353D9A"/>
    <w:rsid w:val="00355723"/>
    <w:rsid w:val="00355E4A"/>
    <w:rsid w:val="00361F81"/>
    <w:rsid w:val="00370220"/>
    <w:rsid w:val="003837FB"/>
    <w:rsid w:val="00383B1B"/>
    <w:rsid w:val="0039057C"/>
    <w:rsid w:val="00390785"/>
    <w:rsid w:val="003925A2"/>
    <w:rsid w:val="00394570"/>
    <w:rsid w:val="003A353F"/>
    <w:rsid w:val="003B4909"/>
    <w:rsid w:val="003B4CE0"/>
    <w:rsid w:val="003C16A3"/>
    <w:rsid w:val="003C17F3"/>
    <w:rsid w:val="003C5FAF"/>
    <w:rsid w:val="003F6BBD"/>
    <w:rsid w:val="00401E51"/>
    <w:rsid w:val="00406BAC"/>
    <w:rsid w:val="00410875"/>
    <w:rsid w:val="00417891"/>
    <w:rsid w:val="00423FE4"/>
    <w:rsid w:val="0043338A"/>
    <w:rsid w:val="004340F2"/>
    <w:rsid w:val="0043663B"/>
    <w:rsid w:val="00437E61"/>
    <w:rsid w:val="00445996"/>
    <w:rsid w:val="00456538"/>
    <w:rsid w:val="00456E4C"/>
    <w:rsid w:val="00457507"/>
    <w:rsid w:val="00457FD1"/>
    <w:rsid w:val="004620B0"/>
    <w:rsid w:val="00470826"/>
    <w:rsid w:val="004712EE"/>
    <w:rsid w:val="0047451D"/>
    <w:rsid w:val="00480C48"/>
    <w:rsid w:val="00483530"/>
    <w:rsid w:val="00494208"/>
    <w:rsid w:val="004A0290"/>
    <w:rsid w:val="004A30A0"/>
    <w:rsid w:val="004A4A6E"/>
    <w:rsid w:val="004A660E"/>
    <w:rsid w:val="004A7117"/>
    <w:rsid w:val="004A71B8"/>
    <w:rsid w:val="004C0409"/>
    <w:rsid w:val="004C1059"/>
    <w:rsid w:val="004C425E"/>
    <w:rsid w:val="004D4A08"/>
    <w:rsid w:val="004E3147"/>
    <w:rsid w:val="004E5741"/>
    <w:rsid w:val="004E71A9"/>
    <w:rsid w:val="004F64EF"/>
    <w:rsid w:val="00512D71"/>
    <w:rsid w:val="005174D7"/>
    <w:rsid w:val="005227F0"/>
    <w:rsid w:val="00525FA1"/>
    <w:rsid w:val="00527E4A"/>
    <w:rsid w:val="00532994"/>
    <w:rsid w:val="00534046"/>
    <w:rsid w:val="005519F0"/>
    <w:rsid w:val="005537CD"/>
    <w:rsid w:val="005552AC"/>
    <w:rsid w:val="0055638F"/>
    <w:rsid w:val="00567F72"/>
    <w:rsid w:val="005712E4"/>
    <w:rsid w:val="005733B1"/>
    <w:rsid w:val="005756C6"/>
    <w:rsid w:val="00581EEB"/>
    <w:rsid w:val="00583CF6"/>
    <w:rsid w:val="00593294"/>
    <w:rsid w:val="005A4AB6"/>
    <w:rsid w:val="005B1892"/>
    <w:rsid w:val="005B4F5A"/>
    <w:rsid w:val="005C0F3C"/>
    <w:rsid w:val="005C1031"/>
    <w:rsid w:val="005C2833"/>
    <w:rsid w:val="005D5D41"/>
    <w:rsid w:val="005D77DE"/>
    <w:rsid w:val="005E4547"/>
    <w:rsid w:val="00600725"/>
    <w:rsid w:val="00604FCF"/>
    <w:rsid w:val="00607922"/>
    <w:rsid w:val="00614170"/>
    <w:rsid w:val="00616C0E"/>
    <w:rsid w:val="0062651E"/>
    <w:rsid w:val="006429B9"/>
    <w:rsid w:val="0064382B"/>
    <w:rsid w:val="00645AEC"/>
    <w:rsid w:val="0064673D"/>
    <w:rsid w:val="00647CCF"/>
    <w:rsid w:val="00651296"/>
    <w:rsid w:val="00653399"/>
    <w:rsid w:val="0065598F"/>
    <w:rsid w:val="00667E77"/>
    <w:rsid w:val="0067286F"/>
    <w:rsid w:val="0067743E"/>
    <w:rsid w:val="00677A58"/>
    <w:rsid w:val="00683BB4"/>
    <w:rsid w:val="00686AB0"/>
    <w:rsid w:val="00686CE8"/>
    <w:rsid w:val="00691F8A"/>
    <w:rsid w:val="00692D55"/>
    <w:rsid w:val="0069606A"/>
    <w:rsid w:val="00696441"/>
    <w:rsid w:val="006967EC"/>
    <w:rsid w:val="006B5533"/>
    <w:rsid w:val="006C1FE7"/>
    <w:rsid w:val="006C52A6"/>
    <w:rsid w:val="006D4C1A"/>
    <w:rsid w:val="006E52CC"/>
    <w:rsid w:val="006F2938"/>
    <w:rsid w:val="006F755A"/>
    <w:rsid w:val="007060CD"/>
    <w:rsid w:val="00715C12"/>
    <w:rsid w:val="00723312"/>
    <w:rsid w:val="00725F0F"/>
    <w:rsid w:val="007322FE"/>
    <w:rsid w:val="00732741"/>
    <w:rsid w:val="0073528A"/>
    <w:rsid w:val="007363FA"/>
    <w:rsid w:val="00740D8D"/>
    <w:rsid w:val="007617BF"/>
    <w:rsid w:val="00762102"/>
    <w:rsid w:val="00765AFD"/>
    <w:rsid w:val="00770028"/>
    <w:rsid w:val="00776585"/>
    <w:rsid w:val="00783BB3"/>
    <w:rsid w:val="00792A3A"/>
    <w:rsid w:val="00794244"/>
    <w:rsid w:val="00797546"/>
    <w:rsid w:val="007A56D5"/>
    <w:rsid w:val="007B2B2E"/>
    <w:rsid w:val="007B4182"/>
    <w:rsid w:val="007B4C38"/>
    <w:rsid w:val="007B53F8"/>
    <w:rsid w:val="007B783A"/>
    <w:rsid w:val="007C0F8A"/>
    <w:rsid w:val="007C5E32"/>
    <w:rsid w:val="007C68AD"/>
    <w:rsid w:val="007D0DDA"/>
    <w:rsid w:val="007E01BF"/>
    <w:rsid w:val="007E2C72"/>
    <w:rsid w:val="007E2E4A"/>
    <w:rsid w:val="007E342D"/>
    <w:rsid w:val="007E5355"/>
    <w:rsid w:val="007F677F"/>
    <w:rsid w:val="007F7496"/>
    <w:rsid w:val="007F7B49"/>
    <w:rsid w:val="00800FC4"/>
    <w:rsid w:val="00813425"/>
    <w:rsid w:val="00817F5A"/>
    <w:rsid w:val="0082239C"/>
    <w:rsid w:val="00833C06"/>
    <w:rsid w:val="00837FF1"/>
    <w:rsid w:val="0084030C"/>
    <w:rsid w:val="00840EC2"/>
    <w:rsid w:val="008428B3"/>
    <w:rsid w:val="00847226"/>
    <w:rsid w:val="00854E0F"/>
    <w:rsid w:val="00863FFF"/>
    <w:rsid w:val="008719B6"/>
    <w:rsid w:val="00875377"/>
    <w:rsid w:val="00877537"/>
    <w:rsid w:val="008854F3"/>
    <w:rsid w:val="00891502"/>
    <w:rsid w:val="00894135"/>
    <w:rsid w:val="00895953"/>
    <w:rsid w:val="008971B4"/>
    <w:rsid w:val="008A1605"/>
    <w:rsid w:val="008A2381"/>
    <w:rsid w:val="008A4CC4"/>
    <w:rsid w:val="008A4E8B"/>
    <w:rsid w:val="008A58A7"/>
    <w:rsid w:val="008A703A"/>
    <w:rsid w:val="008B2592"/>
    <w:rsid w:val="008C16FD"/>
    <w:rsid w:val="008C3072"/>
    <w:rsid w:val="008C750A"/>
    <w:rsid w:val="008D358F"/>
    <w:rsid w:val="008D3711"/>
    <w:rsid w:val="008D5622"/>
    <w:rsid w:val="008D57FF"/>
    <w:rsid w:val="008D77BD"/>
    <w:rsid w:val="008E2AEB"/>
    <w:rsid w:val="008F0E6A"/>
    <w:rsid w:val="008F7A7C"/>
    <w:rsid w:val="00900485"/>
    <w:rsid w:val="00913A90"/>
    <w:rsid w:val="00914A59"/>
    <w:rsid w:val="00915411"/>
    <w:rsid w:val="00917DF1"/>
    <w:rsid w:val="00920899"/>
    <w:rsid w:val="00923CDE"/>
    <w:rsid w:val="00924FA0"/>
    <w:rsid w:val="009306F4"/>
    <w:rsid w:val="00930FE4"/>
    <w:rsid w:val="009444BB"/>
    <w:rsid w:val="00950B16"/>
    <w:rsid w:val="00963CDF"/>
    <w:rsid w:val="009659EE"/>
    <w:rsid w:val="00972699"/>
    <w:rsid w:val="0097556B"/>
    <w:rsid w:val="009765AC"/>
    <w:rsid w:val="00983FF4"/>
    <w:rsid w:val="00991C11"/>
    <w:rsid w:val="00991E2C"/>
    <w:rsid w:val="00993D9F"/>
    <w:rsid w:val="0099414B"/>
    <w:rsid w:val="0099423C"/>
    <w:rsid w:val="009969F3"/>
    <w:rsid w:val="009A210F"/>
    <w:rsid w:val="009A2120"/>
    <w:rsid w:val="009A2854"/>
    <w:rsid w:val="009A2AF4"/>
    <w:rsid w:val="009A312C"/>
    <w:rsid w:val="009A7422"/>
    <w:rsid w:val="009C1FD2"/>
    <w:rsid w:val="009C4FE5"/>
    <w:rsid w:val="009D2ADE"/>
    <w:rsid w:val="009D4568"/>
    <w:rsid w:val="009F1E8F"/>
    <w:rsid w:val="009F4991"/>
    <w:rsid w:val="00A01A11"/>
    <w:rsid w:val="00A02F8F"/>
    <w:rsid w:val="00A060C3"/>
    <w:rsid w:val="00A077F1"/>
    <w:rsid w:val="00A134AC"/>
    <w:rsid w:val="00A164B5"/>
    <w:rsid w:val="00A17E00"/>
    <w:rsid w:val="00A22CE2"/>
    <w:rsid w:val="00A234BB"/>
    <w:rsid w:val="00A23AB8"/>
    <w:rsid w:val="00A23C7B"/>
    <w:rsid w:val="00A26F18"/>
    <w:rsid w:val="00A3383A"/>
    <w:rsid w:val="00A36704"/>
    <w:rsid w:val="00A37038"/>
    <w:rsid w:val="00A37D6D"/>
    <w:rsid w:val="00A450B7"/>
    <w:rsid w:val="00A47D23"/>
    <w:rsid w:val="00A5003A"/>
    <w:rsid w:val="00A511F6"/>
    <w:rsid w:val="00A6094E"/>
    <w:rsid w:val="00A62DE0"/>
    <w:rsid w:val="00A9707E"/>
    <w:rsid w:val="00AA7382"/>
    <w:rsid w:val="00AB00A5"/>
    <w:rsid w:val="00AB2503"/>
    <w:rsid w:val="00AB2BCE"/>
    <w:rsid w:val="00AB5C03"/>
    <w:rsid w:val="00AB6D00"/>
    <w:rsid w:val="00AC0274"/>
    <w:rsid w:val="00AC11AE"/>
    <w:rsid w:val="00AC6BC0"/>
    <w:rsid w:val="00AD29DD"/>
    <w:rsid w:val="00AD3876"/>
    <w:rsid w:val="00AD42C9"/>
    <w:rsid w:val="00AD4F4C"/>
    <w:rsid w:val="00AD5561"/>
    <w:rsid w:val="00AD5566"/>
    <w:rsid w:val="00AD6722"/>
    <w:rsid w:val="00AD672C"/>
    <w:rsid w:val="00AD6CEE"/>
    <w:rsid w:val="00AD7B6C"/>
    <w:rsid w:val="00AE1A99"/>
    <w:rsid w:val="00AE2274"/>
    <w:rsid w:val="00AE79A6"/>
    <w:rsid w:val="00AF47FD"/>
    <w:rsid w:val="00AF5DFC"/>
    <w:rsid w:val="00AF6280"/>
    <w:rsid w:val="00B01261"/>
    <w:rsid w:val="00B02316"/>
    <w:rsid w:val="00B139D8"/>
    <w:rsid w:val="00B149B0"/>
    <w:rsid w:val="00B20E0A"/>
    <w:rsid w:val="00B23400"/>
    <w:rsid w:val="00B2372F"/>
    <w:rsid w:val="00B3136E"/>
    <w:rsid w:val="00B33F58"/>
    <w:rsid w:val="00B34286"/>
    <w:rsid w:val="00B42587"/>
    <w:rsid w:val="00B55F08"/>
    <w:rsid w:val="00B5775B"/>
    <w:rsid w:val="00B606A2"/>
    <w:rsid w:val="00B6273D"/>
    <w:rsid w:val="00B66FE3"/>
    <w:rsid w:val="00B712C8"/>
    <w:rsid w:val="00B741B9"/>
    <w:rsid w:val="00B84E36"/>
    <w:rsid w:val="00B860D8"/>
    <w:rsid w:val="00B900A0"/>
    <w:rsid w:val="00B94461"/>
    <w:rsid w:val="00B947C8"/>
    <w:rsid w:val="00B956C9"/>
    <w:rsid w:val="00BA6DA7"/>
    <w:rsid w:val="00BA7D9C"/>
    <w:rsid w:val="00BB369C"/>
    <w:rsid w:val="00BB683F"/>
    <w:rsid w:val="00BC0431"/>
    <w:rsid w:val="00BC1F14"/>
    <w:rsid w:val="00BC2947"/>
    <w:rsid w:val="00BC4CD7"/>
    <w:rsid w:val="00BC6453"/>
    <w:rsid w:val="00BD551E"/>
    <w:rsid w:val="00BD7907"/>
    <w:rsid w:val="00BE62B1"/>
    <w:rsid w:val="00BF32B8"/>
    <w:rsid w:val="00BF3536"/>
    <w:rsid w:val="00BF7E69"/>
    <w:rsid w:val="00C049C5"/>
    <w:rsid w:val="00C1135D"/>
    <w:rsid w:val="00C134E6"/>
    <w:rsid w:val="00C1353C"/>
    <w:rsid w:val="00C146C8"/>
    <w:rsid w:val="00C30388"/>
    <w:rsid w:val="00C370C7"/>
    <w:rsid w:val="00C37838"/>
    <w:rsid w:val="00C40BD3"/>
    <w:rsid w:val="00C459F4"/>
    <w:rsid w:val="00C47BC3"/>
    <w:rsid w:val="00C51665"/>
    <w:rsid w:val="00C564D1"/>
    <w:rsid w:val="00C56CDF"/>
    <w:rsid w:val="00C64835"/>
    <w:rsid w:val="00C659F8"/>
    <w:rsid w:val="00C73DAB"/>
    <w:rsid w:val="00C7710B"/>
    <w:rsid w:val="00C77B9D"/>
    <w:rsid w:val="00C77C16"/>
    <w:rsid w:val="00C81C58"/>
    <w:rsid w:val="00C86F95"/>
    <w:rsid w:val="00C93460"/>
    <w:rsid w:val="00C94F6C"/>
    <w:rsid w:val="00C95445"/>
    <w:rsid w:val="00CB3D88"/>
    <w:rsid w:val="00CB65A7"/>
    <w:rsid w:val="00CC539D"/>
    <w:rsid w:val="00CC739C"/>
    <w:rsid w:val="00CE6DD9"/>
    <w:rsid w:val="00CE764F"/>
    <w:rsid w:val="00CF0F7F"/>
    <w:rsid w:val="00CF4647"/>
    <w:rsid w:val="00D100EF"/>
    <w:rsid w:val="00D11AFE"/>
    <w:rsid w:val="00D163A9"/>
    <w:rsid w:val="00D173CA"/>
    <w:rsid w:val="00D234B5"/>
    <w:rsid w:val="00D23926"/>
    <w:rsid w:val="00D26FA9"/>
    <w:rsid w:val="00D31A2C"/>
    <w:rsid w:val="00D338EE"/>
    <w:rsid w:val="00D35A87"/>
    <w:rsid w:val="00D42C23"/>
    <w:rsid w:val="00D434A5"/>
    <w:rsid w:val="00D55106"/>
    <w:rsid w:val="00D55FB4"/>
    <w:rsid w:val="00D64828"/>
    <w:rsid w:val="00D70FD5"/>
    <w:rsid w:val="00D725EF"/>
    <w:rsid w:val="00D72AE9"/>
    <w:rsid w:val="00D81CD9"/>
    <w:rsid w:val="00D95900"/>
    <w:rsid w:val="00DA23BF"/>
    <w:rsid w:val="00DA4793"/>
    <w:rsid w:val="00DA7DFB"/>
    <w:rsid w:val="00DC2B22"/>
    <w:rsid w:val="00DD2567"/>
    <w:rsid w:val="00DD4005"/>
    <w:rsid w:val="00DD4D99"/>
    <w:rsid w:val="00DD4EC8"/>
    <w:rsid w:val="00DD507F"/>
    <w:rsid w:val="00DD67FC"/>
    <w:rsid w:val="00DD762A"/>
    <w:rsid w:val="00DD7DAF"/>
    <w:rsid w:val="00DE3EC5"/>
    <w:rsid w:val="00DF087B"/>
    <w:rsid w:val="00DF0B11"/>
    <w:rsid w:val="00E009BD"/>
    <w:rsid w:val="00E17691"/>
    <w:rsid w:val="00E17F52"/>
    <w:rsid w:val="00E21067"/>
    <w:rsid w:val="00E22A7C"/>
    <w:rsid w:val="00E23A85"/>
    <w:rsid w:val="00E276F7"/>
    <w:rsid w:val="00E441AF"/>
    <w:rsid w:val="00E45A24"/>
    <w:rsid w:val="00E62BB0"/>
    <w:rsid w:val="00E703B6"/>
    <w:rsid w:val="00E706BE"/>
    <w:rsid w:val="00E70766"/>
    <w:rsid w:val="00E755D2"/>
    <w:rsid w:val="00E84FBF"/>
    <w:rsid w:val="00E9501E"/>
    <w:rsid w:val="00E963D4"/>
    <w:rsid w:val="00EA1C9C"/>
    <w:rsid w:val="00EA2A0D"/>
    <w:rsid w:val="00EA4A04"/>
    <w:rsid w:val="00EA5EEC"/>
    <w:rsid w:val="00EA6D4C"/>
    <w:rsid w:val="00EB15E5"/>
    <w:rsid w:val="00EC6D04"/>
    <w:rsid w:val="00ED1253"/>
    <w:rsid w:val="00ED28D5"/>
    <w:rsid w:val="00EE6711"/>
    <w:rsid w:val="00EE7119"/>
    <w:rsid w:val="00EE7E48"/>
    <w:rsid w:val="00F06621"/>
    <w:rsid w:val="00F07ADE"/>
    <w:rsid w:val="00F132C4"/>
    <w:rsid w:val="00F15E69"/>
    <w:rsid w:val="00F55D28"/>
    <w:rsid w:val="00F66660"/>
    <w:rsid w:val="00F66B13"/>
    <w:rsid w:val="00F7101E"/>
    <w:rsid w:val="00F7324E"/>
    <w:rsid w:val="00F74E83"/>
    <w:rsid w:val="00F765A5"/>
    <w:rsid w:val="00F80D85"/>
    <w:rsid w:val="00F8233D"/>
    <w:rsid w:val="00F87AB2"/>
    <w:rsid w:val="00F91258"/>
    <w:rsid w:val="00F91A7A"/>
    <w:rsid w:val="00F9242D"/>
    <w:rsid w:val="00F9261A"/>
    <w:rsid w:val="00F93E3F"/>
    <w:rsid w:val="00FA0F67"/>
    <w:rsid w:val="00FA4354"/>
    <w:rsid w:val="00FA7F83"/>
    <w:rsid w:val="00FB3790"/>
    <w:rsid w:val="00FB3BA2"/>
    <w:rsid w:val="00FB44B2"/>
    <w:rsid w:val="00FC0ABB"/>
    <w:rsid w:val="00FC5A06"/>
    <w:rsid w:val="00FE73FB"/>
    <w:rsid w:val="00FF0E1D"/>
    <w:rsid w:val="00FF31D1"/>
    <w:rsid w:val="00FF3ED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2F23F"/>
  <w15:chartTrackingRefBased/>
  <w15:docId w15:val="{3C707238-C07D-4B2B-93F1-90E2848A4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E6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F7E69"/>
    <w:pPr>
      <w:keepNext/>
      <w:keepLines/>
      <w:spacing w:before="240" w:after="0"/>
      <w:jc w:val="center"/>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993D9F"/>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8D57FF"/>
    <w:pPr>
      <w:keepNext/>
      <w:keepLines/>
      <w:spacing w:before="40" w:after="0"/>
      <w:jc w:val="left"/>
      <w:outlineLvl w:val="2"/>
    </w:pPr>
    <w:rPr>
      <w:rFonts w:asciiTheme="majorHAnsi" w:eastAsiaTheme="majorEastAsia" w:hAnsiTheme="majorHAnsi" w:cstheme="majorBidi"/>
      <w:b/>
      <w:sz w:val="26"/>
      <w:szCs w:val="24"/>
    </w:rPr>
  </w:style>
  <w:style w:type="paragraph" w:styleId="Heading4">
    <w:name w:val="heading 4"/>
    <w:basedOn w:val="Normal"/>
    <w:next w:val="Normal"/>
    <w:link w:val="Heading4Char"/>
    <w:uiPriority w:val="9"/>
    <w:unhideWhenUsed/>
    <w:qFormat/>
    <w:rsid w:val="00AE2274"/>
    <w:pPr>
      <w:keepNext/>
      <w:keepLines/>
      <w:spacing w:before="40" w:after="0"/>
      <w:outlineLvl w:val="3"/>
    </w:pPr>
    <w:rPr>
      <w:rFonts w:asciiTheme="majorHAnsi" w:eastAsiaTheme="majorEastAsia" w:hAnsiTheme="majorHAnsi" w:cstheme="majorBidi"/>
      <w:b/>
      <w:iCs/>
      <w:color w:val="000000" w:themeColor="text1"/>
      <w:sz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7E69"/>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993D9F"/>
    <w:rPr>
      <w:rFonts w:ascii="Times New Roman" w:eastAsiaTheme="majorEastAsia" w:hAnsi="Times New Roman" w:cstheme="majorBidi"/>
      <w:color w:val="2E74B5" w:themeColor="accent1" w:themeShade="BF"/>
      <w:sz w:val="28"/>
      <w:szCs w:val="26"/>
    </w:rPr>
  </w:style>
  <w:style w:type="paragraph" w:styleId="Title">
    <w:name w:val="Title"/>
    <w:basedOn w:val="Normal"/>
    <w:next w:val="Normal"/>
    <w:link w:val="TitleChar"/>
    <w:uiPriority w:val="10"/>
    <w:qFormat/>
    <w:rsid w:val="00993D9F"/>
    <w:pPr>
      <w:spacing w:after="0"/>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993D9F"/>
    <w:rPr>
      <w:rFonts w:ascii="Times New Roman" w:eastAsiaTheme="majorEastAsia" w:hAnsi="Times New Roman" w:cstheme="majorBidi"/>
      <w:spacing w:val="-10"/>
      <w:kern w:val="28"/>
      <w:sz w:val="56"/>
      <w:szCs w:val="56"/>
    </w:rPr>
  </w:style>
  <w:style w:type="paragraph" w:styleId="ListParagraph">
    <w:name w:val="List Paragraph"/>
    <w:basedOn w:val="Normal"/>
    <w:uiPriority w:val="34"/>
    <w:qFormat/>
    <w:rsid w:val="005552AC"/>
    <w:pPr>
      <w:ind w:left="720"/>
      <w:contextualSpacing/>
    </w:pPr>
  </w:style>
  <w:style w:type="character" w:customStyle="1" w:styleId="Heading3Char">
    <w:name w:val="Heading 3 Char"/>
    <w:basedOn w:val="DefaultParagraphFont"/>
    <w:link w:val="Heading3"/>
    <w:uiPriority w:val="9"/>
    <w:rsid w:val="008D57FF"/>
    <w:rPr>
      <w:rFonts w:asciiTheme="majorHAnsi" w:eastAsiaTheme="majorEastAsia" w:hAnsiTheme="majorHAnsi" w:cstheme="majorBidi"/>
      <w:b/>
      <w:sz w:val="26"/>
      <w:szCs w:val="24"/>
    </w:rPr>
  </w:style>
  <w:style w:type="paragraph" w:styleId="TOCHeading">
    <w:name w:val="TOC Heading"/>
    <w:basedOn w:val="Heading1"/>
    <w:next w:val="Normal"/>
    <w:uiPriority w:val="39"/>
    <w:unhideWhenUsed/>
    <w:qFormat/>
    <w:rsid w:val="00180113"/>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180113"/>
    <w:pPr>
      <w:spacing w:after="100"/>
    </w:pPr>
  </w:style>
  <w:style w:type="paragraph" w:styleId="TOC2">
    <w:name w:val="toc 2"/>
    <w:basedOn w:val="Normal"/>
    <w:next w:val="Normal"/>
    <w:autoRedefine/>
    <w:uiPriority w:val="39"/>
    <w:unhideWhenUsed/>
    <w:rsid w:val="00180113"/>
    <w:pPr>
      <w:spacing w:after="100"/>
      <w:ind w:left="240"/>
    </w:pPr>
  </w:style>
  <w:style w:type="character" w:styleId="Hyperlink">
    <w:name w:val="Hyperlink"/>
    <w:basedOn w:val="DefaultParagraphFont"/>
    <w:uiPriority w:val="99"/>
    <w:unhideWhenUsed/>
    <w:rsid w:val="00180113"/>
    <w:rPr>
      <w:color w:val="0563C1" w:themeColor="hyperlink"/>
      <w:u w:val="single"/>
    </w:rPr>
  </w:style>
  <w:style w:type="character" w:customStyle="1" w:styleId="UnresolvedMention1">
    <w:name w:val="Unresolved Mention1"/>
    <w:basedOn w:val="DefaultParagraphFont"/>
    <w:uiPriority w:val="99"/>
    <w:semiHidden/>
    <w:unhideWhenUsed/>
    <w:rsid w:val="00686AB0"/>
    <w:rPr>
      <w:color w:val="605E5C"/>
      <w:shd w:val="clear" w:color="auto" w:fill="E1DFDD"/>
    </w:rPr>
  </w:style>
  <w:style w:type="table" w:styleId="TableGrid">
    <w:name w:val="Table Grid"/>
    <w:basedOn w:val="TableNormal"/>
    <w:uiPriority w:val="39"/>
    <w:rsid w:val="00A22C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A22CE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Subtitle">
    <w:name w:val="Subtitle"/>
    <w:basedOn w:val="Normal"/>
    <w:next w:val="Normal"/>
    <w:link w:val="SubtitleChar"/>
    <w:uiPriority w:val="11"/>
    <w:qFormat/>
    <w:rsid w:val="00D81CD9"/>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D81CD9"/>
    <w:rPr>
      <w:rFonts w:eastAsiaTheme="minorEastAsia"/>
      <w:color w:val="5A5A5A" w:themeColor="text1" w:themeTint="A5"/>
      <w:spacing w:val="15"/>
    </w:rPr>
  </w:style>
  <w:style w:type="character" w:styleId="Strong">
    <w:name w:val="Strong"/>
    <w:basedOn w:val="DefaultParagraphFont"/>
    <w:uiPriority w:val="22"/>
    <w:qFormat/>
    <w:rsid w:val="001D3D63"/>
    <w:rPr>
      <w:b/>
      <w:bCs/>
    </w:rPr>
  </w:style>
  <w:style w:type="character" w:customStyle="1" w:styleId="Heading4Char">
    <w:name w:val="Heading 4 Char"/>
    <w:basedOn w:val="DefaultParagraphFont"/>
    <w:link w:val="Heading4"/>
    <w:uiPriority w:val="9"/>
    <w:rsid w:val="00AE2274"/>
    <w:rPr>
      <w:rFonts w:asciiTheme="majorHAnsi" w:eastAsiaTheme="majorEastAsia" w:hAnsiTheme="majorHAnsi" w:cstheme="majorBidi"/>
      <w:b/>
      <w:iCs/>
      <w:color w:val="000000" w:themeColor="text1"/>
      <w:sz w:val="28"/>
      <w:u w:val="single"/>
    </w:rPr>
  </w:style>
  <w:style w:type="paragraph" w:styleId="TOC3">
    <w:name w:val="toc 3"/>
    <w:basedOn w:val="Normal"/>
    <w:next w:val="Normal"/>
    <w:autoRedefine/>
    <w:uiPriority w:val="39"/>
    <w:unhideWhenUsed/>
    <w:rsid w:val="00E62BB0"/>
    <w:pPr>
      <w:tabs>
        <w:tab w:val="right" w:leader="dot" w:pos="9350"/>
      </w:tabs>
      <w:spacing w:after="100"/>
      <w:ind w:left="480"/>
      <w:jc w:val="left"/>
    </w:pPr>
  </w:style>
  <w:style w:type="paragraph" w:styleId="Header">
    <w:name w:val="header"/>
    <w:basedOn w:val="Normal"/>
    <w:link w:val="HeaderChar"/>
    <w:uiPriority w:val="99"/>
    <w:unhideWhenUsed/>
    <w:rsid w:val="00D95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900"/>
    <w:rPr>
      <w:rFonts w:ascii="Times New Roman" w:hAnsi="Times New Roman"/>
      <w:sz w:val="24"/>
    </w:rPr>
  </w:style>
  <w:style w:type="paragraph" w:styleId="Footer">
    <w:name w:val="footer"/>
    <w:basedOn w:val="Normal"/>
    <w:link w:val="FooterChar"/>
    <w:uiPriority w:val="99"/>
    <w:unhideWhenUsed/>
    <w:rsid w:val="00D95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900"/>
    <w:rPr>
      <w:rFonts w:ascii="Times New Roman" w:hAnsi="Times New Roman"/>
      <w:sz w:val="24"/>
    </w:rPr>
  </w:style>
  <w:style w:type="paragraph" w:styleId="NoSpacing">
    <w:name w:val="No Spacing"/>
    <w:link w:val="NoSpacingChar"/>
    <w:uiPriority w:val="1"/>
    <w:qFormat/>
    <w:rsid w:val="00D95900"/>
    <w:pPr>
      <w:spacing w:after="0" w:line="240" w:lineRule="auto"/>
    </w:pPr>
    <w:rPr>
      <w:rFonts w:eastAsiaTheme="minorEastAsia"/>
    </w:rPr>
  </w:style>
  <w:style w:type="character" w:customStyle="1" w:styleId="NoSpacingChar">
    <w:name w:val="No Spacing Char"/>
    <w:basedOn w:val="DefaultParagraphFont"/>
    <w:link w:val="NoSpacing"/>
    <w:uiPriority w:val="1"/>
    <w:rsid w:val="00D95900"/>
    <w:rPr>
      <w:rFonts w:eastAsiaTheme="minorEastAsia"/>
    </w:rPr>
  </w:style>
  <w:style w:type="character" w:styleId="UnresolvedMention">
    <w:name w:val="Unresolved Mention"/>
    <w:basedOn w:val="DefaultParagraphFont"/>
    <w:uiPriority w:val="99"/>
    <w:semiHidden/>
    <w:unhideWhenUsed/>
    <w:rsid w:val="000564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831069">
      <w:bodyDiv w:val="1"/>
      <w:marLeft w:val="0"/>
      <w:marRight w:val="0"/>
      <w:marTop w:val="0"/>
      <w:marBottom w:val="0"/>
      <w:divBdr>
        <w:top w:val="none" w:sz="0" w:space="0" w:color="auto"/>
        <w:left w:val="none" w:sz="0" w:space="0" w:color="auto"/>
        <w:bottom w:val="none" w:sz="0" w:space="0" w:color="auto"/>
        <w:right w:val="none" w:sz="0" w:space="0" w:color="auto"/>
      </w:divBdr>
    </w:div>
    <w:div w:id="234051438">
      <w:bodyDiv w:val="1"/>
      <w:marLeft w:val="0"/>
      <w:marRight w:val="0"/>
      <w:marTop w:val="0"/>
      <w:marBottom w:val="0"/>
      <w:divBdr>
        <w:top w:val="none" w:sz="0" w:space="0" w:color="auto"/>
        <w:left w:val="none" w:sz="0" w:space="0" w:color="auto"/>
        <w:bottom w:val="none" w:sz="0" w:space="0" w:color="auto"/>
        <w:right w:val="none" w:sz="0" w:space="0" w:color="auto"/>
      </w:divBdr>
    </w:div>
    <w:div w:id="263198178">
      <w:bodyDiv w:val="1"/>
      <w:marLeft w:val="0"/>
      <w:marRight w:val="0"/>
      <w:marTop w:val="0"/>
      <w:marBottom w:val="0"/>
      <w:divBdr>
        <w:top w:val="none" w:sz="0" w:space="0" w:color="auto"/>
        <w:left w:val="none" w:sz="0" w:space="0" w:color="auto"/>
        <w:bottom w:val="none" w:sz="0" w:space="0" w:color="auto"/>
        <w:right w:val="none" w:sz="0" w:space="0" w:color="auto"/>
      </w:divBdr>
    </w:div>
    <w:div w:id="296227765">
      <w:bodyDiv w:val="1"/>
      <w:marLeft w:val="0"/>
      <w:marRight w:val="0"/>
      <w:marTop w:val="0"/>
      <w:marBottom w:val="0"/>
      <w:divBdr>
        <w:top w:val="none" w:sz="0" w:space="0" w:color="auto"/>
        <w:left w:val="none" w:sz="0" w:space="0" w:color="auto"/>
        <w:bottom w:val="none" w:sz="0" w:space="0" w:color="auto"/>
        <w:right w:val="none" w:sz="0" w:space="0" w:color="auto"/>
      </w:divBdr>
      <w:divsChild>
        <w:div w:id="2011982993">
          <w:marLeft w:val="0"/>
          <w:marRight w:val="0"/>
          <w:marTop w:val="0"/>
          <w:marBottom w:val="0"/>
          <w:divBdr>
            <w:top w:val="single" w:sz="2" w:space="0" w:color="auto"/>
            <w:left w:val="single" w:sz="2" w:space="0" w:color="auto"/>
            <w:bottom w:val="single" w:sz="6" w:space="0" w:color="auto"/>
            <w:right w:val="single" w:sz="2" w:space="0" w:color="auto"/>
          </w:divBdr>
          <w:divsChild>
            <w:div w:id="1651058066">
              <w:marLeft w:val="0"/>
              <w:marRight w:val="0"/>
              <w:marTop w:val="100"/>
              <w:marBottom w:val="100"/>
              <w:divBdr>
                <w:top w:val="single" w:sz="2" w:space="0" w:color="D9D9E3"/>
                <w:left w:val="single" w:sz="2" w:space="0" w:color="D9D9E3"/>
                <w:bottom w:val="single" w:sz="2" w:space="0" w:color="D9D9E3"/>
                <w:right w:val="single" w:sz="2" w:space="0" w:color="D9D9E3"/>
              </w:divBdr>
              <w:divsChild>
                <w:div w:id="22051708">
                  <w:marLeft w:val="0"/>
                  <w:marRight w:val="0"/>
                  <w:marTop w:val="0"/>
                  <w:marBottom w:val="0"/>
                  <w:divBdr>
                    <w:top w:val="single" w:sz="2" w:space="0" w:color="D9D9E3"/>
                    <w:left w:val="single" w:sz="2" w:space="0" w:color="D9D9E3"/>
                    <w:bottom w:val="single" w:sz="2" w:space="0" w:color="D9D9E3"/>
                    <w:right w:val="single" w:sz="2" w:space="0" w:color="D9D9E3"/>
                  </w:divBdr>
                  <w:divsChild>
                    <w:div w:id="1258438931">
                      <w:marLeft w:val="0"/>
                      <w:marRight w:val="0"/>
                      <w:marTop w:val="0"/>
                      <w:marBottom w:val="0"/>
                      <w:divBdr>
                        <w:top w:val="single" w:sz="2" w:space="0" w:color="D9D9E3"/>
                        <w:left w:val="single" w:sz="2" w:space="0" w:color="D9D9E3"/>
                        <w:bottom w:val="single" w:sz="2" w:space="0" w:color="D9D9E3"/>
                        <w:right w:val="single" w:sz="2" w:space="0" w:color="D9D9E3"/>
                      </w:divBdr>
                      <w:divsChild>
                        <w:div w:id="1191408667">
                          <w:marLeft w:val="0"/>
                          <w:marRight w:val="0"/>
                          <w:marTop w:val="0"/>
                          <w:marBottom w:val="0"/>
                          <w:divBdr>
                            <w:top w:val="single" w:sz="2" w:space="0" w:color="D9D9E3"/>
                            <w:left w:val="single" w:sz="2" w:space="0" w:color="D9D9E3"/>
                            <w:bottom w:val="single" w:sz="2" w:space="0" w:color="D9D9E3"/>
                            <w:right w:val="single" w:sz="2" w:space="0" w:color="D9D9E3"/>
                          </w:divBdr>
                          <w:divsChild>
                            <w:div w:id="20398131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17684986">
      <w:bodyDiv w:val="1"/>
      <w:marLeft w:val="0"/>
      <w:marRight w:val="0"/>
      <w:marTop w:val="0"/>
      <w:marBottom w:val="0"/>
      <w:divBdr>
        <w:top w:val="none" w:sz="0" w:space="0" w:color="auto"/>
        <w:left w:val="none" w:sz="0" w:space="0" w:color="auto"/>
        <w:bottom w:val="none" w:sz="0" w:space="0" w:color="auto"/>
        <w:right w:val="none" w:sz="0" w:space="0" w:color="auto"/>
      </w:divBdr>
    </w:div>
    <w:div w:id="345210217">
      <w:bodyDiv w:val="1"/>
      <w:marLeft w:val="0"/>
      <w:marRight w:val="0"/>
      <w:marTop w:val="0"/>
      <w:marBottom w:val="0"/>
      <w:divBdr>
        <w:top w:val="none" w:sz="0" w:space="0" w:color="auto"/>
        <w:left w:val="none" w:sz="0" w:space="0" w:color="auto"/>
        <w:bottom w:val="none" w:sz="0" w:space="0" w:color="auto"/>
        <w:right w:val="none" w:sz="0" w:space="0" w:color="auto"/>
      </w:divBdr>
      <w:divsChild>
        <w:div w:id="185023966">
          <w:marLeft w:val="547"/>
          <w:marRight w:val="0"/>
          <w:marTop w:val="200"/>
          <w:marBottom w:val="0"/>
          <w:divBdr>
            <w:top w:val="none" w:sz="0" w:space="0" w:color="auto"/>
            <w:left w:val="none" w:sz="0" w:space="0" w:color="auto"/>
            <w:bottom w:val="none" w:sz="0" w:space="0" w:color="auto"/>
            <w:right w:val="none" w:sz="0" w:space="0" w:color="auto"/>
          </w:divBdr>
        </w:div>
      </w:divsChild>
    </w:div>
    <w:div w:id="351079274">
      <w:bodyDiv w:val="1"/>
      <w:marLeft w:val="0"/>
      <w:marRight w:val="0"/>
      <w:marTop w:val="0"/>
      <w:marBottom w:val="0"/>
      <w:divBdr>
        <w:top w:val="none" w:sz="0" w:space="0" w:color="auto"/>
        <w:left w:val="none" w:sz="0" w:space="0" w:color="auto"/>
        <w:bottom w:val="none" w:sz="0" w:space="0" w:color="auto"/>
        <w:right w:val="none" w:sz="0" w:space="0" w:color="auto"/>
      </w:divBdr>
    </w:div>
    <w:div w:id="375936288">
      <w:bodyDiv w:val="1"/>
      <w:marLeft w:val="0"/>
      <w:marRight w:val="0"/>
      <w:marTop w:val="0"/>
      <w:marBottom w:val="0"/>
      <w:divBdr>
        <w:top w:val="none" w:sz="0" w:space="0" w:color="auto"/>
        <w:left w:val="none" w:sz="0" w:space="0" w:color="auto"/>
        <w:bottom w:val="none" w:sz="0" w:space="0" w:color="auto"/>
        <w:right w:val="none" w:sz="0" w:space="0" w:color="auto"/>
      </w:divBdr>
    </w:div>
    <w:div w:id="388843384">
      <w:bodyDiv w:val="1"/>
      <w:marLeft w:val="0"/>
      <w:marRight w:val="0"/>
      <w:marTop w:val="0"/>
      <w:marBottom w:val="0"/>
      <w:divBdr>
        <w:top w:val="none" w:sz="0" w:space="0" w:color="auto"/>
        <w:left w:val="none" w:sz="0" w:space="0" w:color="auto"/>
        <w:bottom w:val="none" w:sz="0" w:space="0" w:color="auto"/>
        <w:right w:val="none" w:sz="0" w:space="0" w:color="auto"/>
      </w:divBdr>
    </w:div>
    <w:div w:id="411052181">
      <w:bodyDiv w:val="1"/>
      <w:marLeft w:val="0"/>
      <w:marRight w:val="0"/>
      <w:marTop w:val="0"/>
      <w:marBottom w:val="0"/>
      <w:divBdr>
        <w:top w:val="none" w:sz="0" w:space="0" w:color="auto"/>
        <w:left w:val="none" w:sz="0" w:space="0" w:color="auto"/>
        <w:bottom w:val="none" w:sz="0" w:space="0" w:color="auto"/>
        <w:right w:val="none" w:sz="0" w:space="0" w:color="auto"/>
      </w:divBdr>
    </w:div>
    <w:div w:id="519315901">
      <w:bodyDiv w:val="1"/>
      <w:marLeft w:val="0"/>
      <w:marRight w:val="0"/>
      <w:marTop w:val="0"/>
      <w:marBottom w:val="0"/>
      <w:divBdr>
        <w:top w:val="none" w:sz="0" w:space="0" w:color="auto"/>
        <w:left w:val="none" w:sz="0" w:space="0" w:color="auto"/>
        <w:bottom w:val="none" w:sz="0" w:space="0" w:color="auto"/>
        <w:right w:val="none" w:sz="0" w:space="0" w:color="auto"/>
      </w:divBdr>
    </w:div>
    <w:div w:id="545601185">
      <w:bodyDiv w:val="1"/>
      <w:marLeft w:val="0"/>
      <w:marRight w:val="0"/>
      <w:marTop w:val="0"/>
      <w:marBottom w:val="0"/>
      <w:divBdr>
        <w:top w:val="none" w:sz="0" w:space="0" w:color="auto"/>
        <w:left w:val="none" w:sz="0" w:space="0" w:color="auto"/>
        <w:bottom w:val="none" w:sz="0" w:space="0" w:color="auto"/>
        <w:right w:val="none" w:sz="0" w:space="0" w:color="auto"/>
      </w:divBdr>
    </w:div>
    <w:div w:id="696009793">
      <w:bodyDiv w:val="1"/>
      <w:marLeft w:val="0"/>
      <w:marRight w:val="0"/>
      <w:marTop w:val="0"/>
      <w:marBottom w:val="0"/>
      <w:divBdr>
        <w:top w:val="none" w:sz="0" w:space="0" w:color="auto"/>
        <w:left w:val="none" w:sz="0" w:space="0" w:color="auto"/>
        <w:bottom w:val="none" w:sz="0" w:space="0" w:color="auto"/>
        <w:right w:val="none" w:sz="0" w:space="0" w:color="auto"/>
      </w:divBdr>
    </w:div>
    <w:div w:id="755975934">
      <w:bodyDiv w:val="1"/>
      <w:marLeft w:val="0"/>
      <w:marRight w:val="0"/>
      <w:marTop w:val="0"/>
      <w:marBottom w:val="0"/>
      <w:divBdr>
        <w:top w:val="none" w:sz="0" w:space="0" w:color="auto"/>
        <w:left w:val="none" w:sz="0" w:space="0" w:color="auto"/>
        <w:bottom w:val="none" w:sz="0" w:space="0" w:color="auto"/>
        <w:right w:val="none" w:sz="0" w:space="0" w:color="auto"/>
      </w:divBdr>
    </w:div>
    <w:div w:id="819351365">
      <w:bodyDiv w:val="1"/>
      <w:marLeft w:val="0"/>
      <w:marRight w:val="0"/>
      <w:marTop w:val="0"/>
      <w:marBottom w:val="0"/>
      <w:divBdr>
        <w:top w:val="none" w:sz="0" w:space="0" w:color="auto"/>
        <w:left w:val="none" w:sz="0" w:space="0" w:color="auto"/>
        <w:bottom w:val="none" w:sz="0" w:space="0" w:color="auto"/>
        <w:right w:val="none" w:sz="0" w:space="0" w:color="auto"/>
      </w:divBdr>
    </w:div>
    <w:div w:id="846793048">
      <w:bodyDiv w:val="1"/>
      <w:marLeft w:val="0"/>
      <w:marRight w:val="0"/>
      <w:marTop w:val="0"/>
      <w:marBottom w:val="0"/>
      <w:divBdr>
        <w:top w:val="none" w:sz="0" w:space="0" w:color="auto"/>
        <w:left w:val="none" w:sz="0" w:space="0" w:color="auto"/>
        <w:bottom w:val="none" w:sz="0" w:space="0" w:color="auto"/>
        <w:right w:val="none" w:sz="0" w:space="0" w:color="auto"/>
      </w:divBdr>
    </w:div>
    <w:div w:id="848986043">
      <w:bodyDiv w:val="1"/>
      <w:marLeft w:val="0"/>
      <w:marRight w:val="0"/>
      <w:marTop w:val="0"/>
      <w:marBottom w:val="0"/>
      <w:divBdr>
        <w:top w:val="none" w:sz="0" w:space="0" w:color="auto"/>
        <w:left w:val="none" w:sz="0" w:space="0" w:color="auto"/>
        <w:bottom w:val="none" w:sz="0" w:space="0" w:color="auto"/>
        <w:right w:val="none" w:sz="0" w:space="0" w:color="auto"/>
      </w:divBdr>
    </w:div>
    <w:div w:id="893277029">
      <w:bodyDiv w:val="1"/>
      <w:marLeft w:val="0"/>
      <w:marRight w:val="0"/>
      <w:marTop w:val="0"/>
      <w:marBottom w:val="0"/>
      <w:divBdr>
        <w:top w:val="none" w:sz="0" w:space="0" w:color="auto"/>
        <w:left w:val="none" w:sz="0" w:space="0" w:color="auto"/>
        <w:bottom w:val="none" w:sz="0" w:space="0" w:color="auto"/>
        <w:right w:val="none" w:sz="0" w:space="0" w:color="auto"/>
      </w:divBdr>
      <w:divsChild>
        <w:div w:id="1302688594">
          <w:marLeft w:val="547"/>
          <w:marRight w:val="0"/>
          <w:marTop w:val="200"/>
          <w:marBottom w:val="0"/>
          <w:divBdr>
            <w:top w:val="none" w:sz="0" w:space="0" w:color="auto"/>
            <w:left w:val="none" w:sz="0" w:space="0" w:color="auto"/>
            <w:bottom w:val="none" w:sz="0" w:space="0" w:color="auto"/>
            <w:right w:val="none" w:sz="0" w:space="0" w:color="auto"/>
          </w:divBdr>
        </w:div>
      </w:divsChild>
    </w:div>
    <w:div w:id="987173317">
      <w:bodyDiv w:val="1"/>
      <w:marLeft w:val="0"/>
      <w:marRight w:val="0"/>
      <w:marTop w:val="0"/>
      <w:marBottom w:val="0"/>
      <w:divBdr>
        <w:top w:val="none" w:sz="0" w:space="0" w:color="auto"/>
        <w:left w:val="none" w:sz="0" w:space="0" w:color="auto"/>
        <w:bottom w:val="none" w:sz="0" w:space="0" w:color="auto"/>
        <w:right w:val="none" w:sz="0" w:space="0" w:color="auto"/>
      </w:divBdr>
    </w:div>
    <w:div w:id="1039554265">
      <w:bodyDiv w:val="1"/>
      <w:marLeft w:val="0"/>
      <w:marRight w:val="0"/>
      <w:marTop w:val="0"/>
      <w:marBottom w:val="0"/>
      <w:divBdr>
        <w:top w:val="none" w:sz="0" w:space="0" w:color="auto"/>
        <w:left w:val="none" w:sz="0" w:space="0" w:color="auto"/>
        <w:bottom w:val="none" w:sz="0" w:space="0" w:color="auto"/>
        <w:right w:val="none" w:sz="0" w:space="0" w:color="auto"/>
      </w:divBdr>
    </w:div>
    <w:div w:id="1054425960">
      <w:bodyDiv w:val="1"/>
      <w:marLeft w:val="0"/>
      <w:marRight w:val="0"/>
      <w:marTop w:val="0"/>
      <w:marBottom w:val="0"/>
      <w:divBdr>
        <w:top w:val="none" w:sz="0" w:space="0" w:color="auto"/>
        <w:left w:val="none" w:sz="0" w:space="0" w:color="auto"/>
        <w:bottom w:val="none" w:sz="0" w:space="0" w:color="auto"/>
        <w:right w:val="none" w:sz="0" w:space="0" w:color="auto"/>
      </w:divBdr>
    </w:div>
    <w:div w:id="1126580056">
      <w:bodyDiv w:val="1"/>
      <w:marLeft w:val="0"/>
      <w:marRight w:val="0"/>
      <w:marTop w:val="0"/>
      <w:marBottom w:val="0"/>
      <w:divBdr>
        <w:top w:val="none" w:sz="0" w:space="0" w:color="auto"/>
        <w:left w:val="none" w:sz="0" w:space="0" w:color="auto"/>
        <w:bottom w:val="none" w:sz="0" w:space="0" w:color="auto"/>
        <w:right w:val="none" w:sz="0" w:space="0" w:color="auto"/>
      </w:divBdr>
    </w:div>
    <w:div w:id="1165322998">
      <w:bodyDiv w:val="1"/>
      <w:marLeft w:val="0"/>
      <w:marRight w:val="0"/>
      <w:marTop w:val="0"/>
      <w:marBottom w:val="0"/>
      <w:divBdr>
        <w:top w:val="none" w:sz="0" w:space="0" w:color="auto"/>
        <w:left w:val="none" w:sz="0" w:space="0" w:color="auto"/>
        <w:bottom w:val="none" w:sz="0" w:space="0" w:color="auto"/>
        <w:right w:val="none" w:sz="0" w:space="0" w:color="auto"/>
      </w:divBdr>
      <w:divsChild>
        <w:div w:id="1090353674">
          <w:marLeft w:val="0"/>
          <w:marRight w:val="0"/>
          <w:marTop w:val="0"/>
          <w:marBottom w:val="0"/>
          <w:divBdr>
            <w:top w:val="single" w:sz="2" w:space="0" w:color="auto"/>
            <w:left w:val="single" w:sz="2" w:space="0" w:color="auto"/>
            <w:bottom w:val="single" w:sz="6" w:space="0" w:color="auto"/>
            <w:right w:val="single" w:sz="2" w:space="0" w:color="auto"/>
          </w:divBdr>
          <w:divsChild>
            <w:div w:id="1845782307">
              <w:marLeft w:val="0"/>
              <w:marRight w:val="0"/>
              <w:marTop w:val="100"/>
              <w:marBottom w:val="100"/>
              <w:divBdr>
                <w:top w:val="single" w:sz="2" w:space="0" w:color="D9D9E3"/>
                <w:left w:val="single" w:sz="2" w:space="0" w:color="D9D9E3"/>
                <w:bottom w:val="single" w:sz="2" w:space="0" w:color="D9D9E3"/>
                <w:right w:val="single" w:sz="2" w:space="0" w:color="D9D9E3"/>
              </w:divBdr>
              <w:divsChild>
                <w:div w:id="134378030">
                  <w:marLeft w:val="0"/>
                  <w:marRight w:val="0"/>
                  <w:marTop w:val="0"/>
                  <w:marBottom w:val="0"/>
                  <w:divBdr>
                    <w:top w:val="single" w:sz="2" w:space="0" w:color="D9D9E3"/>
                    <w:left w:val="single" w:sz="2" w:space="0" w:color="D9D9E3"/>
                    <w:bottom w:val="single" w:sz="2" w:space="0" w:color="D9D9E3"/>
                    <w:right w:val="single" w:sz="2" w:space="0" w:color="D9D9E3"/>
                  </w:divBdr>
                  <w:divsChild>
                    <w:div w:id="1934391248">
                      <w:marLeft w:val="0"/>
                      <w:marRight w:val="0"/>
                      <w:marTop w:val="0"/>
                      <w:marBottom w:val="0"/>
                      <w:divBdr>
                        <w:top w:val="single" w:sz="2" w:space="0" w:color="D9D9E3"/>
                        <w:left w:val="single" w:sz="2" w:space="0" w:color="D9D9E3"/>
                        <w:bottom w:val="single" w:sz="2" w:space="0" w:color="D9D9E3"/>
                        <w:right w:val="single" w:sz="2" w:space="0" w:color="D9D9E3"/>
                      </w:divBdr>
                      <w:divsChild>
                        <w:div w:id="1603032353">
                          <w:marLeft w:val="0"/>
                          <w:marRight w:val="0"/>
                          <w:marTop w:val="0"/>
                          <w:marBottom w:val="0"/>
                          <w:divBdr>
                            <w:top w:val="single" w:sz="2" w:space="0" w:color="D9D9E3"/>
                            <w:left w:val="single" w:sz="2" w:space="0" w:color="D9D9E3"/>
                            <w:bottom w:val="single" w:sz="2" w:space="0" w:color="D9D9E3"/>
                            <w:right w:val="single" w:sz="2" w:space="0" w:color="D9D9E3"/>
                          </w:divBdr>
                          <w:divsChild>
                            <w:div w:id="1330644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97231310">
      <w:bodyDiv w:val="1"/>
      <w:marLeft w:val="0"/>
      <w:marRight w:val="0"/>
      <w:marTop w:val="0"/>
      <w:marBottom w:val="0"/>
      <w:divBdr>
        <w:top w:val="none" w:sz="0" w:space="0" w:color="auto"/>
        <w:left w:val="none" w:sz="0" w:space="0" w:color="auto"/>
        <w:bottom w:val="none" w:sz="0" w:space="0" w:color="auto"/>
        <w:right w:val="none" w:sz="0" w:space="0" w:color="auto"/>
      </w:divBdr>
    </w:div>
    <w:div w:id="1232037887">
      <w:bodyDiv w:val="1"/>
      <w:marLeft w:val="0"/>
      <w:marRight w:val="0"/>
      <w:marTop w:val="0"/>
      <w:marBottom w:val="0"/>
      <w:divBdr>
        <w:top w:val="none" w:sz="0" w:space="0" w:color="auto"/>
        <w:left w:val="none" w:sz="0" w:space="0" w:color="auto"/>
        <w:bottom w:val="none" w:sz="0" w:space="0" w:color="auto"/>
        <w:right w:val="none" w:sz="0" w:space="0" w:color="auto"/>
      </w:divBdr>
    </w:div>
    <w:div w:id="1336028513">
      <w:bodyDiv w:val="1"/>
      <w:marLeft w:val="0"/>
      <w:marRight w:val="0"/>
      <w:marTop w:val="0"/>
      <w:marBottom w:val="0"/>
      <w:divBdr>
        <w:top w:val="none" w:sz="0" w:space="0" w:color="auto"/>
        <w:left w:val="none" w:sz="0" w:space="0" w:color="auto"/>
        <w:bottom w:val="none" w:sz="0" w:space="0" w:color="auto"/>
        <w:right w:val="none" w:sz="0" w:space="0" w:color="auto"/>
      </w:divBdr>
    </w:div>
    <w:div w:id="1372262871">
      <w:bodyDiv w:val="1"/>
      <w:marLeft w:val="0"/>
      <w:marRight w:val="0"/>
      <w:marTop w:val="0"/>
      <w:marBottom w:val="0"/>
      <w:divBdr>
        <w:top w:val="none" w:sz="0" w:space="0" w:color="auto"/>
        <w:left w:val="none" w:sz="0" w:space="0" w:color="auto"/>
        <w:bottom w:val="none" w:sz="0" w:space="0" w:color="auto"/>
        <w:right w:val="none" w:sz="0" w:space="0" w:color="auto"/>
      </w:divBdr>
    </w:div>
    <w:div w:id="1432120263">
      <w:bodyDiv w:val="1"/>
      <w:marLeft w:val="0"/>
      <w:marRight w:val="0"/>
      <w:marTop w:val="0"/>
      <w:marBottom w:val="0"/>
      <w:divBdr>
        <w:top w:val="none" w:sz="0" w:space="0" w:color="auto"/>
        <w:left w:val="none" w:sz="0" w:space="0" w:color="auto"/>
        <w:bottom w:val="none" w:sz="0" w:space="0" w:color="auto"/>
        <w:right w:val="none" w:sz="0" w:space="0" w:color="auto"/>
      </w:divBdr>
    </w:div>
    <w:div w:id="1433013085">
      <w:bodyDiv w:val="1"/>
      <w:marLeft w:val="0"/>
      <w:marRight w:val="0"/>
      <w:marTop w:val="0"/>
      <w:marBottom w:val="0"/>
      <w:divBdr>
        <w:top w:val="none" w:sz="0" w:space="0" w:color="auto"/>
        <w:left w:val="none" w:sz="0" w:space="0" w:color="auto"/>
        <w:bottom w:val="none" w:sz="0" w:space="0" w:color="auto"/>
        <w:right w:val="none" w:sz="0" w:space="0" w:color="auto"/>
      </w:divBdr>
    </w:div>
    <w:div w:id="1524855190">
      <w:bodyDiv w:val="1"/>
      <w:marLeft w:val="0"/>
      <w:marRight w:val="0"/>
      <w:marTop w:val="0"/>
      <w:marBottom w:val="0"/>
      <w:divBdr>
        <w:top w:val="none" w:sz="0" w:space="0" w:color="auto"/>
        <w:left w:val="none" w:sz="0" w:space="0" w:color="auto"/>
        <w:bottom w:val="none" w:sz="0" w:space="0" w:color="auto"/>
        <w:right w:val="none" w:sz="0" w:space="0" w:color="auto"/>
      </w:divBdr>
    </w:div>
    <w:div w:id="1541240707">
      <w:bodyDiv w:val="1"/>
      <w:marLeft w:val="0"/>
      <w:marRight w:val="0"/>
      <w:marTop w:val="0"/>
      <w:marBottom w:val="0"/>
      <w:divBdr>
        <w:top w:val="none" w:sz="0" w:space="0" w:color="auto"/>
        <w:left w:val="none" w:sz="0" w:space="0" w:color="auto"/>
        <w:bottom w:val="none" w:sz="0" w:space="0" w:color="auto"/>
        <w:right w:val="none" w:sz="0" w:space="0" w:color="auto"/>
      </w:divBdr>
      <w:divsChild>
        <w:div w:id="1347632668">
          <w:marLeft w:val="547"/>
          <w:marRight w:val="0"/>
          <w:marTop w:val="200"/>
          <w:marBottom w:val="0"/>
          <w:divBdr>
            <w:top w:val="none" w:sz="0" w:space="0" w:color="auto"/>
            <w:left w:val="none" w:sz="0" w:space="0" w:color="auto"/>
            <w:bottom w:val="none" w:sz="0" w:space="0" w:color="auto"/>
            <w:right w:val="none" w:sz="0" w:space="0" w:color="auto"/>
          </w:divBdr>
        </w:div>
      </w:divsChild>
    </w:div>
    <w:div w:id="1597983743">
      <w:bodyDiv w:val="1"/>
      <w:marLeft w:val="0"/>
      <w:marRight w:val="0"/>
      <w:marTop w:val="0"/>
      <w:marBottom w:val="0"/>
      <w:divBdr>
        <w:top w:val="none" w:sz="0" w:space="0" w:color="auto"/>
        <w:left w:val="none" w:sz="0" w:space="0" w:color="auto"/>
        <w:bottom w:val="none" w:sz="0" w:space="0" w:color="auto"/>
        <w:right w:val="none" w:sz="0" w:space="0" w:color="auto"/>
      </w:divBdr>
      <w:divsChild>
        <w:div w:id="860633611">
          <w:marLeft w:val="547"/>
          <w:marRight w:val="0"/>
          <w:marTop w:val="200"/>
          <w:marBottom w:val="0"/>
          <w:divBdr>
            <w:top w:val="none" w:sz="0" w:space="0" w:color="auto"/>
            <w:left w:val="none" w:sz="0" w:space="0" w:color="auto"/>
            <w:bottom w:val="none" w:sz="0" w:space="0" w:color="auto"/>
            <w:right w:val="none" w:sz="0" w:space="0" w:color="auto"/>
          </w:divBdr>
        </w:div>
      </w:divsChild>
    </w:div>
    <w:div w:id="1659186916">
      <w:bodyDiv w:val="1"/>
      <w:marLeft w:val="0"/>
      <w:marRight w:val="0"/>
      <w:marTop w:val="0"/>
      <w:marBottom w:val="0"/>
      <w:divBdr>
        <w:top w:val="none" w:sz="0" w:space="0" w:color="auto"/>
        <w:left w:val="none" w:sz="0" w:space="0" w:color="auto"/>
        <w:bottom w:val="none" w:sz="0" w:space="0" w:color="auto"/>
        <w:right w:val="none" w:sz="0" w:space="0" w:color="auto"/>
      </w:divBdr>
    </w:div>
    <w:div w:id="1824811593">
      <w:bodyDiv w:val="1"/>
      <w:marLeft w:val="0"/>
      <w:marRight w:val="0"/>
      <w:marTop w:val="0"/>
      <w:marBottom w:val="0"/>
      <w:divBdr>
        <w:top w:val="none" w:sz="0" w:space="0" w:color="auto"/>
        <w:left w:val="none" w:sz="0" w:space="0" w:color="auto"/>
        <w:bottom w:val="none" w:sz="0" w:space="0" w:color="auto"/>
        <w:right w:val="none" w:sz="0" w:space="0" w:color="auto"/>
      </w:divBdr>
      <w:divsChild>
        <w:div w:id="592976600">
          <w:marLeft w:val="547"/>
          <w:marRight w:val="0"/>
          <w:marTop w:val="200"/>
          <w:marBottom w:val="0"/>
          <w:divBdr>
            <w:top w:val="none" w:sz="0" w:space="0" w:color="auto"/>
            <w:left w:val="none" w:sz="0" w:space="0" w:color="auto"/>
            <w:bottom w:val="none" w:sz="0" w:space="0" w:color="auto"/>
            <w:right w:val="none" w:sz="0" w:space="0" w:color="auto"/>
          </w:divBdr>
        </w:div>
      </w:divsChild>
    </w:div>
    <w:div w:id="1868367719">
      <w:bodyDiv w:val="1"/>
      <w:marLeft w:val="0"/>
      <w:marRight w:val="0"/>
      <w:marTop w:val="0"/>
      <w:marBottom w:val="0"/>
      <w:divBdr>
        <w:top w:val="none" w:sz="0" w:space="0" w:color="auto"/>
        <w:left w:val="none" w:sz="0" w:space="0" w:color="auto"/>
        <w:bottom w:val="none" w:sz="0" w:space="0" w:color="auto"/>
        <w:right w:val="none" w:sz="0" w:space="0" w:color="auto"/>
      </w:divBdr>
    </w:div>
    <w:div w:id="1919826233">
      <w:bodyDiv w:val="1"/>
      <w:marLeft w:val="0"/>
      <w:marRight w:val="0"/>
      <w:marTop w:val="0"/>
      <w:marBottom w:val="0"/>
      <w:divBdr>
        <w:top w:val="none" w:sz="0" w:space="0" w:color="auto"/>
        <w:left w:val="none" w:sz="0" w:space="0" w:color="auto"/>
        <w:bottom w:val="none" w:sz="0" w:space="0" w:color="auto"/>
        <w:right w:val="none" w:sz="0" w:space="0" w:color="auto"/>
      </w:divBdr>
    </w:div>
    <w:div w:id="2031101126">
      <w:bodyDiv w:val="1"/>
      <w:marLeft w:val="0"/>
      <w:marRight w:val="0"/>
      <w:marTop w:val="0"/>
      <w:marBottom w:val="0"/>
      <w:divBdr>
        <w:top w:val="none" w:sz="0" w:space="0" w:color="auto"/>
        <w:left w:val="none" w:sz="0" w:space="0" w:color="auto"/>
        <w:bottom w:val="none" w:sz="0" w:space="0" w:color="auto"/>
        <w:right w:val="none" w:sz="0" w:space="0" w:color="auto"/>
      </w:divBdr>
      <w:divsChild>
        <w:div w:id="1089498083">
          <w:marLeft w:val="0"/>
          <w:marRight w:val="0"/>
          <w:marTop w:val="0"/>
          <w:marBottom w:val="0"/>
          <w:divBdr>
            <w:top w:val="single" w:sz="2" w:space="0" w:color="auto"/>
            <w:left w:val="single" w:sz="2" w:space="0" w:color="auto"/>
            <w:bottom w:val="single" w:sz="6" w:space="0" w:color="auto"/>
            <w:right w:val="single" w:sz="2" w:space="0" w:color="auto"/>
          </w:divBdr>
          <w:divsChild>
            <w:div w:id="468209704">
              <w:marLeft w:val="0"/>
              <w:marRight w:val="0"/>
              <w:marTop w:val="100"/>
              <w:marBottom w:val="100"/>
              <w:divBdr>
                <w:top w:val="single" w:sz="2" w:space="0" w:color="D9D9E3"/>
                <w:left w:val="single" w:sz="2" w:space="0" w:color="D9D9E3"/>
                <w:bottom w:val="single" w:sz="2" w:space="0" w:color="D9D9E3"/>
                <w:right w:val="single" w:sz="2" w:space="0" w:color="D9D9E3"/>
              </w:divBdr>
              <w:divsChild>
                <w:div w:id="1487893419">
                  <w:marLeft w:val="0"/>
                  <w:marRight w:val="0"/>
                  <w:marTop w:val="0"/>
                  <w:marBottom w:val="0"/>
                  <w:divBdr>
                    <w:top w:val="single" w:sz="2" w:space="0" w:color="D9D9E3"/>
                    <w:left w:val="single" w:sz="2" w:space="0" w:color="D9D9E3"/>
                    <w:bottom w:val="single" w:sz="2" w:space="0" w:color="D9D9E3"/>
                    <w:right w:val="single" w:sz="2" w:space="0" w:color="D9D9E3"/>
                  </w:divBdr>
                  <w:divsChild>
                    <w:div w:id="629243234">
                      <w:marLeft w:val="0"/>
                      <w:marRight w:val="0"/>
                      <w:marTop w:val="0"/>
                      <w:marBottom w:val="0"/>
                      <w:divBdr>
                        <w:top w:val="single" w:sz="2" w:space="0" w:color="D9D9E3"/>
                        <w:left w:val="single" w:sz="2" w:space="0" w:color="D9D9E3"/>
                        <w:bottom w:val="single" w:sz="2" w:space="0" w:color="D9D9E3"/>
                        <w:right w:val="single" w:sz="2" w:space="0" w:color="D9D9E3"/>
                      </w:divBdr>
                      <w:divsChild>
                        <w:div w:id="18705053">
                          <w:marLeft w:val="0"/>
                          <w:marRight w:val="0"/>
                          <w:marTop w:val="0"/>
                          <w:marBottom w:val="0"/>
                          <w:divBdr>
                            <w:top w:val="single" w:sz="2" w:space="0" w:color="D9D9E3"/>
                            <w:left w:val="single" w:sz="2" w:space="0" w:color="D9D9E3"/>
                            <w:bottom w:val="single" w:sz="2" w:space="0" w:color="D9D9E3"/>
                            <w:right w:val="single" w:sz="2" w:space="0" w:color="D9D9E3"/>
                          </w:divBdr>
                          <w:divsChild>
                            <w:div w:id="1492988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73116210">
      <w:bodyDiv w:val="1"/>
      <w:marLeft w:val="0"/>
      <w:marRight w:val="0"/>
      <w:marTop w:val="0"/>
      <w:marBottom w:val="0"/>
      <w:divBdr>
        <w:top w:val="none" w:sz="0" w:space="0" w:color="auto"/>
        <w:left w:val="none" w:sz="0" w:space="0" w:color="auto"/>
        <w:bottom w:val="none" w:sz="0" w:space="0" w:color="auto"/>
        <w:right w:val="none" w:sz="0" w:space="0" w:color="auto"/>
      </w:divBdr>
    </w:div>
    <w:div w:id="2092464417">
      <w:bodyDiv w:val="1"/>
      <w:marLeft w:val="0"/>
      <w:marRight w:val="0"/>
      <w:marTop w:val="0"/>
      <w:marBottom w:val="0"/>
      <w:divBdr>
        <w:top w:val="none" w:sz="0" w:space="0" w:color="auto"/>
        <w:left w:val="none" w:sz="0" w:space="0" w:color="auto"/>
        <w:bottom w:val="none" w:sz="0" w:space="0" w:color="auto"/>
        <w:right w:val="none" w:sz="0" w:space="0" w:color="auto"/>
      </w:divBdr>
    </w:div>
    <w:div w:id="2127430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microsoft.com/office/2007/relationships/diagramDrawing" Target="diagrams/drawing1.xml" /><Relationship Id="rId18" Type="http://schemas.microsoft.com/office/2007/relationships/diagramDrawing" Target="diagrams/drawing2.xml" /><Relationship Id="rId26" Type="http://schemas.openxmlformats.org/officeDocument/2006/relationships/diagramQuickStyle" Target="diagrams/quickStyle4.xml" /><Relationship Id="rId3" Type="http://schemas.openxmlformats.org/officeDocument/2006/relationships/numbering" Target="numbering.xml" /><Relationship Id="rId21" Type="http://schemas.openxmlformats.org/officeDocument/2006/relationships/diagramQuickStyle" Target="diagrams/quickStyle3.xml" /><Relationship Id="rId34" Type="http://schemas.openxmlformats.org/officeDocument/2006/relationships/hyperlink" Target="https://static.inditex.com/annual_report_2021/en/unique-model/sustainability-basis-transformation.html" TargetMode="External" /><Relationship Id="rId7" Type="http://schemas.openxmlformats.org/officeDocument/2006/relationships/footnotes" Target="footnotes.xml" /><Relationship Id="rId12" Type="http://schemas.openxmlformats.org/officeDocument/2006/relationships/diagramColors" Target="diagrams/colors1.xml" /><Relationship Id="rId17" Type="http://schemas.openxmlformats.org/officeDocument/2006/relationships/diagramColors" Target="diagrams/colors2.xml" /><Relationship Id="rId25" Type="http://schemas.openxmlformats.org/officeDocument/2006/relationships/diagramLayout" Target="diagrams/layout4.xml" /><Relationship Id="rId33" Type="http://schemas.microsoft.com/office/2007/relationships/diagramDrawing" Target="diagrams/drawing5.xml" /><Relationship Id="rId2" Type="http://schemas.openxmlformats.org/officeDocument/2006/relationships/customXml" Target="../customXml/item2.xml" /><Relationship Id="rId16" Type="http://schemas.openxmlformats.org/officeDocument/2006/relationships/diagramQuickStyle" Target="diagrams/quickStyle2.xml" /><Relationship Id="rId20" Type="http://schemas.openxmlformats.org/officeDocument/2006/relationships/diagramLayout" Target="diagrams/layout3.xml" /><Relationship Id="rId29" Type="http://schemas.openxmlformats.org/officeDocument/2006/relationships/diagramData" Target="diagrams/data5.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diagramQuickStyle" Target="diagrams/quickStyle1.xml" /><Relationship Id="rId24" Type="http://schemas.openxmlformats.org/officeDocument/2006/relationships/diagramData" Target="diagrams/data4.xml" /><Relationship Id="rId32" Type="http://schemas.openxmlformats.org/officeDocument/2006/relationships/diagramColors" Target="diagrams/colors5.xml" /><Relationship Id="rId37" Type="http://schemas.openxmlformats.org/officeDocument/2006/relationships/theme" Target="theme/theme1.xml" /><Relationship Id="rId5" Type="http://schemas.openxmlformats.org/officeDocument/2006/relationships/settings" Target="settings.xml" /><Relationship Id="rId15" Type="http://schemas.openxmlformats.org/officeDocument/2006/relationships/diagramLayout" Target="diagrams/layout2.xml" /><Relationship Id="rId23" Type="http://schemas.microsoft.com/office/2007/relationships/diagramDrawing" Target="diagrams/drawing3.xml" /><Relationship Id="rId28" Type="http://schemas.microsoft.com/office/2007/relationships/diagramDrawing" Target="diagrams/drawing4.xml" /><Relationship Id="rId36" Type="http://schemas.openxmlformats.org/officeDocument/2006/relationships/fontTable" Target="fontTable.xml" /><Relationship Id="rId10" Type="http://schemas.openxmlformats.org/officeDocument/2006/relationships/diagramLayout" Target="diagrams/layout1.xml" /><Relationship Id="rId19" Type="http://schemas.openxmlformats.org/officeDocument/2006/relationships/diagramData" Target="diagrams/data3.xml" /><Relationship Id="rId31" Type="http://schemas.openxmlformats.org/officeDocument/2006/relationships/diagramQuickStyle" Target="diagrams/quickStyle5.xml" /><Relationship Id="rId4" Type="http://schemas.openxmlformats.org/officeDocument/2006/relationships/styles" Target="styles.xml" /><Relationship Id="rId9" Type="http://schemas.openxmlformats.org/officeDocument/2006/relationships/diagramData" Target="diagrams/data1.xml" /><Relationship Id="rId14" Type="http://schemas.openxmlformats.org/officeDocument/2006/relationships/diagramData" Target="diagrams/data2.xml" /><Relationship Id="rId22" Type="http://schemas.openxmlformats.org/officeDocument/2006/relationships/diagramColors" Target="diagrams/colors3.xml" /><Relationship Id="rId27" Type="http://schemas.openxmlformats.org/officeDocument/2006/relationships/diagramColors" Target="diagrams/colors4.xml" /><Relationship Id="rId30" Type="http://schemas.openxmlformats.org/officeDocument/2006/relationships/diagramLayout" Target="diagrams/layout5.xml" /><Relationship Id="rId35" Type="http://schemas.openxmlformats.org/officeDocument/2006/relationships/footer" Target="footer1.xml"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5B73BEE-02A4-466A-92CA-E5BB8D0FCB39}" type="doc">
      <dgm:prSet loTypeId="urn:microsoft.com/office/officeart/2005/8/layout/radial1" loCatId="cycle" qsTypeId="urn:microsoft.com/office/officeart/2005/8/quickstyle/simple1" qsCatId="simple" csTypeId="urn:microsoft.com/office/officeart/2005/8/colors/colorful5" csCatId="colorful" phldr="1"/>
      <dgm:spPr/>
      <dgm:t>
        <a:bodyPr/>
        <a:lstStyle/>
        <a:p>
          <a:endParaRPr lang="en-US"/>
        </a:p>
      </dgm:t>
    </dgm:pt>
    <dgm:pt modelId="{A9DFD23F-8FDB-47CB-A483-9664413241B1}">
      <dgm:prSet phldrT="[Text]" custT="1"/>
      <dgm:spPr/>
      <dgm:t>
        <a:bodyPr/>
        <a:lstStyle/>
        <a:p>
          <a:r>
            <a:rPr lang="en-US" sz="1600"/>
            <a:t>CRM</a:t>
          </a:r>
        </a:p>
      </dgm:t>
    </dgm:pt>
    <dgm:pt modelId="{70310749-A609-4E85-9EA4-8232C167CB13}" type="parTrans" cxnId="{ED1927E0-E1CF-4D3D-9DC4-CC1A5B473944}">
      <dgm:prSet/>
      <dgm:spPr/>
      <dgm:t>
        <a:bodyPr/>
        <a:lstStyle/>
        <a:p>
          <a:endParaRPr lang="en-US"/>
        </a:p>
      </dgm:t>
    </dgm:pt>
    <dgm:pt modelId="{344902F6-965B-45EA-B51A-C757E65BC350}" type="sibTrans" cxnId="{ED1927E0-E1CF-4D3D-9DC4-CC1A5B473944}">
      <dgm:prSet/>
      <dgm:spPr/>
      <dgm:t>
        <a:bodyPr/>
        <a:lstStyle/>
        <a:p>
          <a:endParaRPr lang="en-US"/>
        </a:p>
      </dgm:t>
    </dgm:pt>
    <dgm:pt modelId="{D5C11A5B-7B19-4931-927B-AAE4E6C78514}">
      <dgm:prSet phldrT="[Text]"/>
      <dgm:spPr/>
      <dgm:t>
        <a:bodyPr/>
        <a:lstStyle/>
        <a:p>
          <a:r>
            <a:rPr lang="en-US"/>
            <a:t>Data</a:t>
          </a:r>
        </a:p>
        <a:p>
          <a:r>
            <a:rPr lang="en-US"/>
            <a:t>Collection</a:t>
          </a:r>
        </a:p>
      </dgm:t>
    </dgm:pt>
    <dgm:pt modelId="{43E863E0-93A7-4E70-909E-0DDB77029DFA}" type="parTrans" cxnId="{8C56D570-3FA9-42B4-98DC-C72D1FED2C5C}">
      <dgm:prSet/>
      <dgm:spPr/>
      <dgm:t>
        <a:bodyPr/>
        <a:lstStyle/>
        <a:p>
          <a:endParaRPr lang="en-US"/>
        </a:p>
      </dgm:t>
    </dgm:pt>
    <dgm:pt modelId="{5F631C5F-68D8-4537-930F-ED183D6D68D2}" type="sibTrans" cxnId="{8C56D570-3FA9-42B4-98DC-C72D1FED2C5C}">
      <dgm:prSet/>
      <dgm:spPr/>
      <dgm:t>
        <a:bodyPr/>
        <a:lstStyle/>
        <a:p>
          <a:endParaRPr lang="en-US"/>
        </a:p>
      </dgm:t>
    </dgm:pt>
    <dgm:pt modelId="{0388898A-4ADE-438B-B0FA-D32EE6060F70}">
      <dgm:prSet phldrT="[Text]" custT="1"/>
      <dgm:spPr/>
      <dgm:t>
        <a:bodyPr/>
        <a:lstStyle/>
        <a:p>
          <a:r>
            <a:rPr lang="en-US" sz="1200"/>
            <a:t>Analysis</a:t>
          </a:r>
        </a:p>
      </dgm:t>
    </dgm:pt>
    <dgm:pt modelId="{C3537D80-F20D-42F3-899D-824F7127C09A}" type="parTrans" cxnId="{9DA5D7BE-6975-4F60-A04E-37992E657C7F}">
      <dgm:prSet/>
      <dgm:spPr/>
      <dgm:t>
        <a:bodyPr/>
        <a:lstStyle/>
        <a:p>
          <a:endParaRPr lang="en-US"/>
        </a:p>
      </dgm:t>
    </dgm:pt>
    <dgm:pt modelId="{510AC681-1BB4-4351-8C19-B17E1A491805}" type="sibTrans" cxnId="{9DA5D7BE-6975-4F60-A04E-37992E657C7F}">
      <dgm:prSet/>
      <dgm:spPr/>
      <dgm:t>
        <a:bodyPr/>
        <a:lstStyle/>
        <a:p>
          <a:endParaRPr lang="en-US"/>
        </a:p>
      </dgm:t>
    </dgm:pt>
    <dgm:pt modelId="{F5CA68F5-C9CF-41D1-AAC5-FDE6E75E1D5A}">
      <dgm:prSet phldrT="[Text]" custT="1"/>
      <dgm:spPr/>
      <dgm:t>
        <a:bodyPr/>
        <a:lstStyle/>
        <a:p>
          <a:r>
            <a:rPr lang="en-US" sz="1000"/>
            <a:t>Customer</a:t>
          </a:r>
        </a:p>
        <a:p>
          <a:r>
            <a:rPr lang="en-US" sz="1000"/>
            <a:t>Loaylty</a:t>
          </a:r>
        </a:p>
      </dgm:t>
    </dgm:pt>
    <dgm:pt modelId="{BD6C56CD-3CF3-4D5D-8B23-970B8D17C5BC}" type="parTrans" cxnId="{F81C7876-8D6B-42EB-9AD6-6C90346DF0F7}">
      <dgm:prSet/>
      <dgm:spPr/>
      <dgm:t>
        <a:bodyPr/>
        <a:lstStyle/>
        <a:p>
          <a:endParaRPr lang="en-US"/>
        </a:p>
      </dgm:t>
    </dgm:pt>
    <dgm:pt modelId="{638BEED5-AA6F-4A15-8803-12A7163CB8A7}" type="sibTrans" cxnId="{F81C7876-8D6B-42EB-9AD6-6C90346DF0F7}">
      <dgm:prSet/>
      <dgm:spPr/>
      <dgm:t>
        <a:bodyPr/>
        <a:lstStyle/>
        <a:p>
          <a:endParaRPr lang="en-US"/>
        </a:p>
      </dgm:t>
    </dgm:pt>
    <dgm:pt modelId="{BCDF0D19-94F4-4FDD-BF5C-E036A380AF1C}">
      <dgm:prSet phldrT="[Text]" custT="1"/>
      <dgm:spPr/>
      <dgm:t>
        <a:bodyPr/>
        <a:lstStyle/>
        <a:p>
          <a:r>
            <a:rPr lang="en-US" sz="1000"/>
            <a:t>Customer</a:t>
          </a:r>
        </a:p>
        <a:p>
          <a:r>
            <a:rPr lang="en-US" sz="1000"/>
            <a:t>Care</a:t>
          </a:r>
        </a:p>
      </dgm:t>
    </dgm:pt>
    <dgm:pt modelId="{CA6CA0B5-286C-4BDB-A8FF-88735C0C2200}" type="parTrans" cxnId="{F4082C96-8650-4E7A-9A87-839FEF465527}">
      <dgm:prSet/>
      <dgm:spPr/>
      <dgm:t>
        <a:bodyPr/>
        <a:lstStyle/>
        <a:p>
          <a:endParaRPr lang="en-US"/>
        </a:p>
      </dgm:t>
    </dgm:pt>
    <dgm:pt modelId="{FAE94521-3978-406B-84F5-2282D90B4DDA}" type="sibTrans" cxnId="{F4082C96-8650-4E7A-9A87-839FEF465527}">
      <dgm:prSet/>
      <dgm:spPr/>
      <dgm:t>
        <a:bodyPr/>
        <a:lstStyle/>
        <a:p>
          <a:endParaRPr lang="en-US"/>
        </a:p>
      </dgm:t>
    </dgm:pt>
    <dgm:pt modelId="{BC8E7F6F-565C-47C4-BAFF-A3E040F26602}" type="pres">
      <dgm:prSet presAssocID="{65B73BEE-02A4-466A-92CA-E5BB8D0FCB39}" presName="cycle" presStyleCnt="0">
        <dgm:presLayoutVars>
          <dgm:chMax val="1"/>
          <dgm:dir/>
          <dgm:animLvl val="ctr"/>
          <dgm:resizeHandles val="exact"/>
        </dgm:presLayoutVars>
      </dgm:prSet>
      <dgm:spPr/>
    </dgm:pt>
    <dgm:pt modelId="{AB2D1692-4D0E-469A-A101-D6091966FBC3}" type="pres">
      <dgm:prSet presAssocID="{A9DFD23F-8FDB-47CB-A483-9664413241B1}" presName="centerShape" presStyleLbl="node0" presStyleIdx="0" presStyleCnt="1"/>
      <dgm:spPr/>
    </dgm:pt>
    <dgm:pt modelId="{2631E80F-1B85-42A2-916B-59F0CFF33B13}" type="pres">
      <dgm:prSet presAssocID="{43E863E0-93A7-4E70-909E-0DDB77029DFA}" presName="Name9" presStyleLbl="parChTrans1D2" presStyleIdx="0" presStyleCnt="4"/>
      <dgm:spPr/>
    </dgm:pt>
    <dgm:pt modelId="{74E5D835-369B-45B5-AE5D-A3FE42CCCC40}" type="pres">
      <dgm:prSet presAssocID="{43E863E0-93A7-4E70-909E-0DDB77029DFA}" presName="connTx" presStyleLbl="parChTrans1D2" presStyleIdx="0" presStyleCnt="4"/>
      <dgm:spPr/>
    </dgm:pt>
    <dgm:pt modelId="{86F93917-C570-420A-886B-CB7F6A3F32D9}" type="pres">
      <dgm:prSet presAssocID="{D5C11A5B-7B19-4931-927B-AAE4E6C78514}" presName="node" presStyleLbl="node1" presStyleIdx="0" presStyleCnt="4">
        <dgm:presLayoutVars>
          <dgm:bulletEnabled val="1"/>
        </dgm:presLayoutVars>
      </dgm:prSet>
      <dgm:spPr/>
    </dgm:pt>
    <dgm:pt modelId="{28EDA60C-C611-4B31-9CA6-8B7F26B8DFB1}" type="pres">
      <dgm:prSet presAssocID="{C3537D80-F20D-42F3-899D-824F7127C09A}" presName="Name9" presStyleLbl="parChTrans1D2" presStyleIdx="1" presStyleCnt="4"/>
      <dgm:spPr/>
    </dgm:pt>
    <dgm:pt modelId="{48F3B075-D433-4373-98F7-C2497CFB317B}" type="pres">
      <dgm:prSet presAssocID="{C3537D80-F20D-42F3-899D-824F7127C09A}" presName="connTx" presStyleLbl="parChTrans1D2" presStyleIdx="1" presStyleCnt="4"/>
      <dgm:spPr/>
    </dgm:pt>
    <dgm:pt modelId="{3BA3966B-A457-4118-97C7-892F9E7A9318}" type="pres">
      <dgm:prSet presAssocID="{0388898A-4ADE-438B-B0FA-D32EE6060F70}" presName="node" presStyleLbl="node1" presStyleIdx="1" presStyleCnt="4">
        <dgm:presLayoutVars>
          <dgm:bulletEnabled val="1"/>
        </dgm:presLayoutVars>
      </dgm:prSet>
      <dgm:spPr/>
    </dgm:pt>
    <dgm:pt modelId="{BFF23695-C6FC-4D91-A4AA-3BBCE6C95F5A}" type="pres">
      <dgm:prSet presAssocID="{BD6C56CD-3CF3-4D5D-8B23-970B8D17C5BC}" presName="Name9" presStyleLbl="parChTrans1D2" presStyleIdx="2" presStyleCnt="4"/>
      <dgm:spPr/>
    </dgm:pt>
    <dgm:pt modelId="{5A4FAC20-2E28-4BE5-B0A6-41905CBA0BBA}" type="pres">
      <dgm:prSet presAssocID="{BD6C56CD-3CF3-4D5D-8B23-970B8D17C5BC}" presName="connTx" presStyleLbl="parChTrans1D2" presStyleIdx="2" presStyleCnt="4"/>
      <dgm:spPr/>
    </dgm:pt>
    <dgm:pt modelId="{455956F7-61CD-4856-9844-8FE170028C3A}" type="pres">
      <dgm:prSet presAssocID="{F5CA68F5-C9CF-41D1-AAC5-FDE6E75E1D5A}" presName="node" presStyleLbl="node1" presStyleIdx="2" presStyleCnt="4">
        <dgm:presLayoutVars>
          <dgm:bulletEnabled val="1"/>
        </dgm:presLayoutVars>
      </dgm:prSet>
      <dgm:spPr/>
    </dgm:pt>
    <dgm:pt modelId="{4108C591-4AB5-4C6C-AC53-E794D744D2AC}" type="pres">
      <dgm:prSet presAssocID="{CA6CA0B5-286C-4BDB-A8FF-88735C0C2200}" presName="Name9" presStyleLbl="parChTrans1D2" presStyleIdx="3" presStyleCnt="4"/>
      <dgm:spPr/>
    </dgm:pt>
    <dgm:pt modelId="{C1E110C3-D024-4542-9D12-3A37F563AC84}" type="pres">
      <dgm:prSet presAssocID="{CA6CA0B5-286C-4BDB-A8FF-88735C0C2200}" presName="connTx" presStyleLbl="parChTrans1D2" presStyleIdx="3" presStyleCnt="4"/>
      <dgm:spPr/>
    </dgm:pt>
    <dgm:pt modelId="{F9AF24CF-50AB-45F7-AF9D-77D137737AF8}" type="pres">
      <dgm:prSet presAssocID="{BCDF0D19-94F4-4FDD-BF5C-E036A380AF1C}" presName="node" presStyleLbl="node1" presStyleIdx="3" presStyleCnt="4">
        <dgm:presLayoutVars>
          <dgm:bulletEnabled val="1"/>
        </dgm:presLayoutVars>
      </dgm:prSet>
      <dgm:spPr/>
    </dgm:pt>
  </dgm:ptLst>
  <dgm:cxnLst>
    <dgm:cxn modelId="{DF09180C-4234-4EE4-9B23-269BC307001A}" type="presOf" srcId="{BCDF0D19-94F4-4FDD-BF5C-E036A380AF1C}" destId="{F9AF24CF-50AB-45F7-AF9D-77D137737AF8}" srcOrd="0" destOrd="0" presId="urn:microsoft.com/office/officeart/2005/8/layout/radial1"/>
    <dgm:cxn modelId="{6908CD0C-4A1A-4AC5-8B3A-EF8DAD1FEA7B}" type="presOf" srcId="{0388898A-4ADE-438B-B0FA-D32EE6060F70}" destId="{3BA3966B-A457-4118-97C7-892F9E7A9318}" srcOrd="0" destOrd="0" presId="urn:microsoft.com/office/officeart/2005/8/layout/radial1"/>
    <dgm:cxn modelId="{80869B17-71F9-4CD9-886D-E06C0AA4E081}" type="presOf" srcId="{CA6CA0B5-286C-4BDB-A8FF-88735C0C2200}" destId="{4108C591-4AB5-4C6C-AC53-E794D744D2AC}" srcOrd="0" destOrd="0" presId="urn:microsoft.com/office/officeart/2005/8/layout/radial1"/>
    <dgm:cxn modelId="{E6944924-7343-4DB5-82F6-72640BF57835}" type="presOf" srcId="{43E863E0-93A7-4E70-909E-0DDB77029DFA}" destId="{2631E80F-1B85-42A2-916B-59F0CFF33B13}" srcOrd="0" destOrd="0" presId="urn:microsoft.com/office/officeart/2005/8/layout/radial1"/>
    <dgm:cxn modelId="{2DB05C61-F500-4289-BE92-95DB4573B0D5}" type="presOf" srcId="{C3537D80-F20D-42F3-899D-824F7127C09A}" destId="{48F3B075-D433-4373-98F7-C2497CFB317B}" srcOrd="1" destOrd="0" presId="urn:microsoft.com/office/officeart/2005/8/layout/radial1"/>
    <dgm:cxn modelId="{8C56D570-3FA9-42B4-98DC-C72D1FED2C5C}" srcId="{A9DFD23F-8FDB-47CB-A483-9664413241B1}" destId="{D5C11A5B-7B19-4931-927B-AAE4E6C78514}" srcOrd="0" destOrd="0" parTransId="{43E863E0-93A7-4E70-909E-0DDB77029DFA}" sibTransId="{5F631C5F-68D8-4537-930F-ED183D6D68D2}"/>
    <dgm:cxn modelId="{F81C7876-8D6B-42EB-9AD6-6C90346DF0F7}" srcId="{A9DFD23F-8FDB-47CB-A483-9664413241B1}" destId="{F5CA68F5-C9CF-41D1-AAC5-FDE6E75E1D5A}" srcOrd="2" destOrd="0" parTransId="{BD6C56CD-3CF3-4D5D-8B23-970B8D17C5BC}" sibTransId="{638BEED5-AA6F-4A15-8803-12A7163CB8A7}"/>
    <dgm:cxn modelId="{A6D3AF88-90C9-4B11-94EA-BEF9F53A4E06}" type="presOf" srcId="{43E863E0-93A7-4E70-909E-0DDB77029DFA}" destId="{74E5D835-369B-45B5-AE5D-A3FE42CCCC40}" srcOrd="1" destOrd="0" presId="urn:microsoft.com/office/officeart/2005/8/layout/radial1"/>
    <dgm:cxn modelId="{F4082C96-8650-4E7A-9A87-839FEF465527}" srcId="{A9DFD23F-8FDB-47CB-A483-9664413241B1}" destId="{BCDF0D19-94F4-4FDD-BF5C-E036A380AF1C}" srcOrd="3" destOrd="0" parTransId="{CA6CA0B5-286C-4BDB-A8FF-88735C0C2200}" sibTransId="{FAE94521-3978-406B-84F5-2282D90B4DDA}"/>
    <dgm:cxn modelId="{E8D54697-A128-4CEC-806A-4C006742A185}" type="presOf" srcId="{C3537D80-F20D-42F3-899D-824F7127C09A}" destId="{28EDA60C-C611-4B31-9CA6-8B7F26B8DFB1}" srcOrd="0" destOrd="0" presId="urn:microsoft.com/office/officeart/2005/8/layout/radial1"/>
    <dgm:cxn modelId="{D397869D-1147-48DA-BDB8-2F2234E088A0}" type="presOf" srcId="{F5CA68F5-C9CF-41D1-AAC5-FDE6E75E1D5A}" destId="{455956F7-61CD-4856-9844-8FE170028C3A}" srcOrd="0" destOrd="0" presId="urn:microsoft.com/office/officeart/2005/8/layout/radial1"/>
    <dgm:cxn modelId="{5BC5F9A0-7FDC-4711-8863-3D2E82E33CD3}" type="presOf" srcId="{65B73BEE-02A4-466A-92CA-E5BB8D0FCB39}" destId="{BC8E7F6F-565C-47C4-BAFF-A3E040F26602}" srcOrd="0" destOrd="0" presId="urn:microsoft.com/office/officeart/2005/8/layout/radial1"/>
    <dgm:cxn modelId="{48CFA7A8-37AD-4E6C-928C-31F895DAFEAA}" type="presOf" srcId="{CA6CA0B5-286C-4BDB-A8FF-88735C0C2200}" destId="{C1E110C3-D024-4542-9D12-3A37F563AC84}" srcOrd="1" destOrd="0" presId="urn:microsoft.com/office/officeart/2005/8/layout/radial1"/>
    <dgm:cxn modelId="{B807C1A8-DB0D-4C58-95D7-BB79D647EE04}" type="presOf" srcId="{A9DFD23F-8FDB-47CB-A483-9664413241B1}" destId="{AB2D1692-4D0E-469A-A101-D6091966FBC3}" srcOrd="0" destOrd="0" presId="urn:microsoft.com/office/officeart/2005/8/layout/radial1"/>
    <dgm:cxn modelId="{BB1E28AD-2295-47F6-9E6C-D88928AD660A}" type="presOf" srcId="{BD6C56CD-3CF3-4D5D-8B23-970B8D17C5BC}" destId="{5A4FAC20-2E28-4BE5-B0A6-41905CBA0BBA}" srcOrd="1" destOrd="0" presId="urn:microsoft.com/office/officeart/2005/8/layout/radial1"/>
    <dgm:cxn modelId="{9DA5D7BE-6975-4F60-A04E-37992E657C7F}" srcId="{A9DFD23F-8FDB-47CB-A483-9664413241B1}" destId="{0388898A-4ADE-438B-B0FA-D32EE6060F70}" srcOrd="1" destOrd="0" parTransId="{C3537D80-F20D-42F3-899D-824F7127C09A}" sibTransId="{510AC681-1BB4-4351-8C19-B17E1A491805}"/>
    <dgm:cxn modelId="{45470DCE-A763-4BB9-B3EF-5D2E860655FF}" type="presOf" srcId="{D5C11A5B-7B19-4931-927B-AAE4E6C78514}" destId="{86F93917-C570-420A-886B-CB7F6A3F32D9}" srcOrd="0" destOrd="0" presId="urn:microsoft.com/office/officeart/2005/8/layout/radial1"/>
    <dgm:cxn modelId="{853F5ECF-BBDE-4BB4-9C3C-B4497AB025DE}" type="presOf" srcId="{BD6C56CD-3CF3-4D5D-8B23-970B8D17C5BC}" destId="{BFF23695-C6FC-4D91-A4AA-3BBCE6C95F5A}" srcOrd="0" destOrd="0" presId="urn:microsoft.com/office/officeart/2005/8/layout/radial1"/>
    <dgm:cxn modelId="{ED1927E0-E1CF-4D3D-9DC4-CC1A5B473944}" srcId="{65B73BEE-02A4-466A-92CA-E5BB8D0FCB39}" destId="{A9DFD23F-8FDB-47CB-A483-9664413241B1}" srcOrd="0" destOrd="0" parTransId="{70310749-A609-4E85-9EA4-8232C167CB13}" sibTransId="{344902F6-965B-45EA-B51A-C757E65BC350}"/>
    <dgm:cxn modelId="{4DAAF7A1-0AD5-418B-A61C-3289F796D489}" type="presParOf" srcId="{BC8E7F6F-565C-47C4-BAFF-A3E040F26602}" destId="{AB2D1692-4D0E-469A-A101-D6091966FBC3}" srcOrd="0" destOrd="0" presId="urn:microsoft.com/office/officeart/2005/8/layout/radial1"/>
    <dgm:cxn modelId="{2621E3B2-F140-46A8-8B6F-72C15EF39A0E}" type="presParOf" srcId="{BC8E7F6F-565C-47C4-BAFF-A3E040F26602}" destId="{2631E80F-1B85-42A2-916B-59F0CFF33B13}" srcOrd="1" destOrd="0" presId="urn:microsoft.com/office/officeart/2005/8/layout/radial1"/>
    <dgm:cxn modelId="{2AAF3656-14DE-4094-BB74-2FC8112E158F}" type="presParOf" srcId="{2631E80F-1B85-42A2-916B-59F0CFF33B13}" destId="{74E5D835-369B-45B5-AE5D-A3FE42CCCC40}" srcOrd="0" destOrd="0" presId="urn:microsoft.com/office/officeart/2005/8/layout/radial1"/>
    <dgm:cxn modelId="{CAADF00B-BBDA-4765-A64A-E5F864BA7E25}" type="presParOf" srcId="{BC8E7F6F-565C-47C4-BAFF-A3E040F26602}" destId="{86F93917-C570-420A-886B-CB7F6A3F32D9}" srcOrd="2" destOrd="0" presId="urn:microsoft.com/office/officeart/2005/8/layout/radial1"/>
    <dgm:cxn modelId="{65685F76-9DDD-4DF1-8E04-63334912B126}" type="presParOf" srcId="{BC8E7F6F-565C-47C4-BAFF-A3E040F26602}" destId="{28EDA60C-C611-4B31-9CA6-8B7F26B8DFB1}" srcOrd="3" destOrd="0" presId="urn:microsoft.com/office/officeart/2005/8/layout/radial1"/>
    <dgm:cxn modelId="{0C64887C-5B57-49E1-B7F1-615C4E7E55AF}" type="presParOf" srcId="{28EDA60C-C611-4B31-9CA6-8B7F26B8DFB1}" destId="{48F3B075-D433-4373-98F7-C2497CFB317B}" srcOrd="0" destOrd="0" presId="urn:microsoft.com/office/officeart/2005/8/layout/radial1"/>
    <dgm:cxn modelId="{BCDE0CD3-E943-46B4-8DDE-25D3406E6704}" type="presParOf" srcId="{BC8E7F6F-565C-47C4-BAFF-A3E040F26602}" destId="{3BA3966B-A457-4118-97C7-892F9E7A9318}" srcOrd="4" destOrd="0" presId="urn:microsoft.com/office/officeart/2005/8/layout/radial1"/>
    <dgm:cxn modelId="{25291EEF-8049-4846-9899-6882829581BF}" type="presParOf" srcId="{BC8E7F6F-565C-47C4-BAFF-A3E040F26602}" destId="{BFF23695-C6FC-4D91-A4AA-3BBCE6C95F5A}" srcOrd="5" destOrd="0" presId="urn:microsoft.com/office/officeart/2005/8/layout/radial1"/>
    <dgm:cxn modelId="{0224D2AB-ECB6-4296-9CFD-46904EAFB19A}" type="presParOf" srcId="{BFF23695-C6FC-4D91-A4AA-3BBCE6C95F5A}" destId="{5A4FAC20-2E28-4BE5-B0A6-41905CBA0BBA}" srcOrd="0" destOrd="0" presId="urn:microsoft.com/office/officeart/2005/8/layout/radial1"/>
    <dgm:cxn modelId="{E1F8ED66-0E4F-4377-AA10-6CBDF11E3E03}" type="presParOf" srcId="{BC8E7F6F-565C-47C4-BAFF-A3E040F26602}" destId="{455956F7-61CD-4856-9844-8FE170028C3A}" srcOrd="6" destOrd="0" presId="urn:microsoft.com/office/officeart/2005/8/layout/radial1"/>
    <dgm:cxn modelId="{0E3C052E-4773-4E33-A675-6D49EE895D1B}" type="presParOf" srcId="{BC8E7F6F-565C-47C4-BAFF-A3E040F26602}" destId="{4108C591-4AB5-4C6C-AC53-E794D744D2AC}" srcOrd="7" destOrd="0" presId="urn:microsoft.com/office/officeart/2005/8/layout/radial1"/>
    <dgm:cxn modelId="{7FC46224-6F11-4772-AEEC-81D5A0E19438}" type="presParOf" srcId="{4108C591-4AB5-4C6C-AC53-E794D744D2AC}" destId="{C1E110C3-D024-4542-9D12-3A37F563AC84}" srcOrd="0" destOrd="0" presId="urn:microsoft.com/office/officeart/2005/8/layout/radial1"/>
    <dgm:cxn modelId="{AB4D55B4-1CF1-41F3-B5A2-9D78108C7C09}" type="presParOf" srcId="{BC8E7F6F-565C-47C4-BAFF-A3E040F26602}" destId="{F9AF24CF-50AB-45F7-AF9D-77D137737AF8}" srcOrd="8" destOrd="0" presId="urn:microsoft.com/office/officeart/2005/8/layout/radial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622FED2-8BE9-4050-8683-3E16C5E1DF7F}" type="doc">
      <dgm:prSet loTypeId="urn:microsoft.com/office/officeart/2005/8/layout/vProcess5" loCatId="process" qsTypeId="urn:microsoft.com/office/officeart/2005/8/quickstyle/simple1" qsCatId="simple" csTypeId="urn:microsoft.com/office/officeart/2005/8/colors/colorful5" csCatId="colorful" phldr="1"/>
      <dgm:spPr/>
      <dgm:t>
        <a:bodyPr/>
        <a:lstStyle/>
        <a:p>
          <a:endParaRPr lang="en-US"/>
        </a:p>
      </dgm:t>
    </dgm:pt>
    <dgm:pt modelId="{DA7DD7A9-6839-4828-91D8-7CD8556BA8EE}">
      <dgm:prSet phldrT="[Text]"/>
      <dgm:spPr/>
      <dgm:t>
        <a:bodyPr/>
        <a:lstStyle/>
        <a:p>
          <a:r>
            <a:rPr lang="en-US"/>
            <a:t>Year 2023: Plastic free supply chain</a:t>
          </a:r>
        </a:p>
      </dgm:t>
    </dgm:pt>
    <dgm:pt modelId="{1777F083-C2D3-42B5-B67B-99CE15EB87AD}" type="parTrans" cxnId="{0BD76C39-3F31-45E8-90C3-742AF49701F3}">
      <dgm:prSet/>
      <dgm:spPr/>
      <dgm:t>
        <a:bodyPr/>
        <a:lstStyle/>
        <a:p>
          <a:endParaRPr lang="en-US"/>
        </a:p>
      </dgm:t>
    </dgm:pt>
    <dgm:pt modelId="{60C39912-A239-435C-A99F-EA6B60A1A42E}" type="sibTrans" cxnId="{0BD76C39-3F31-45E8-90C3-742AF49701F3}">
      <dgm:prSet/>
      <dgm:spPr/>
      <dgm:t>
        <a:bodyPr/>
        <a:lstStyle/>
        <a:p>
          <a:endParaRPr lang="en-US"/>
        </a:p>
      </dgm:t>
    </dgm:pt>
    <dgm:pt modelId="{C10E744B-F4EF-4C8D-867B-2239B739FD11}">
      <dgm:prSet phldrT="[Text]"/>
      <dgm:spPr/>
      <dgm:t>
        <a:bodyPr/>
        <a:lstStyle/>
        <a:p>
          <a:r>
            <a:rPr lang="en-US"/>
            <a:t>Year 2023: Introduce more sustainable cottons</a:t>
          </a:r>
        </a:p>
      </dgm:t>
    </dgm:pt>
    <dgm:pt modelId="{E21B3DC2-34BD-46E8-9907-ADA889302EE8}" type="parTrans" cxnId="{A29524C7-F151-4A8F-BA2F-141D0C07B60C}">
      <dgm:prSet/>
      <dgm:spPr/>
      <dgm:t>
        <a:bodyPr/>
        <a:lstStyle/>
        <a:p>
          <a:endParaRPr lang="en-US"/>
        </a:p>
      </dgm:t>
    </dgm:pt>
    <dgm:pt modelId="{01EED65F-8AEC-40E1-A7D6-FAB076021206}" type="sibTrans" cxnId="{A29524C7-F151-4A8F-BA2F-141D0C07B60C}">
      <dgm:prSet/>
      <dgm:spPr/>
      <dgm:t>
        <a:bodyPr/>
        <a:lstStyle/>
        <a:p>
          <a:endParaRPr lang="en-US"/>
        </a:p>
      </dgm:t>
    </dgm:pt>
    <dgm:pt modelId="{07AE4A55-91BE-4463-8617-630AEB563739}">
      <dgm:prSet phldrT="[Text]"/>
      <dgm:spPr/>
      <dgm:t>
        <a:bodyPr/>
        <a:lstStyle/>
        <a:p>
          <a:r>
            <a:rPr lang="en-US"/>
            <a:t>Year 2023: 100% sustainable man-made cellulosic fibers  </a:t>
          </a:r>
        </a:p>
      </dgm:t>
    </dgm:pt>
    <dgm:pt modelId="{506F5814-2EB7-437F-8553-AC29CD20E4AE}" type="parTrans" cxnId="{B7D4B7AC-F2F4-46D2-9D90-D6BE1F636F2E}">
      <dgm:prSet/>
      <dgm:spPr/>
      <dgm:t>
        <a:bodyPr/>
        <a:lstStyle/>
        <a:p>
          <a:endParaRPr lang="en-US"/>
        </a:p>
      </dgm:t>
    </dgm:pt>
    <dgm:pt modelId="{F8D60430-5634-4FF2-8C89-F1EC05A8D644}" type="sibTrans" cxnId="{B7D4B7AC-F2F4-46D2-9D90-D6BE1F636F2E}">
      <dgm:prSet/>
      <dgm:spPr/>
      <dgm:t>
        <a:bodyPr/>
        <a:lstStyle/>
        <a:p>
          <a:endParaRPr lang="en-US"/>
        </a:p>
      </dgm:t>
    </dgm:pt>
    <dgm:pt modelId="{C6D4C00E-0A3F-4C34-9859-F315BB50F96B}">
      <dgm:prSet phldrT="[Text]"/>
      <dgm:spPr/>
      <dgm:t>
        <a:bodyPr/>
        <a:lstStyle/>
        <a:p>
          <a:r>
            <a:rPr lang="en-US"/>
            <a:t>Year 2025: Sustainable linen and polyester collection</a:t>
          </a:r>
        </a:p>
      </dgm:t>
    </dgm:pt>
    <dgm:pt modelId="{21425C98-9A7D-45BA-B4AC-B8C424EC782C}" type="parTrans" cxnId="{28A18348-B9AB-44C5-811C-2511AA426A38}">
      <dgm:prSet/>
      <dgm:spPr/>
      <dgm:t>
        <a:bodyPr/>
        <a:lstStyle/>
        <a:p>
          <a:endParaRPr lang="en-US"/>
        </a:p>
      </dgm:t>
    </dgm:pt>
    <dgm:pt modelId="{7852F63C-F009-44BD-9DE2-239C5D180CBF}" type="sibTrans" cxnId="{28A18348-B9AB-44C5-811C-2511AA426A38}">
      <dgm:prSet/>
      <dgm:spPr/>
      <dgm:t>
        <a:bodyPr/>
        <a:lstStyle/>
        <a:p>
          <a:endParaRPr lang="en-US"/>
        </a:p>
      </dgm:t>
    </dgm:pt>
    <dgm:pt modelId="{BBE18729-A7DF-4D59-9124-6956FB1DFAE8}">
      <dgm:prSet/>
      <dgm:spPr/>
      <dgm:t>
        <a:bodyPr/>
        <a:lstStyle/>
        <a:p>
          <a:r>
            <a:rPr lang="en-US"/>
            <a:t>Year 2040: Net Zero emission</a:t>
          </a:r>
        </a:p>
      </dgm:t>
    </dgm:pt>
    <dgm:pt modelId="{D3B0A374-97BB-4404-8796-B39743089373}" type="parTrans" cxnId="{9A06CEB4-5FBE-4730-B03C-12866D2C6B14}">
      <dgm:prSet/>
      <dgm:spPr/>
      <dgm:t>
        <a:bodyPr/>
        <a:lstStyle/>
        <a:p>
          <a:endParaRPr lang="en-US"/>
        </a:p>
      </dgm:t>
    </dgm:pt>
    <dgm:pt modelId="{3493401F-BAF1-4E05-8C66-7FA2059BDA66}" type="sibTrans" cxnId="{9A06CEB4-5FBE-4730-B03C-12866D2C6B14}">
      <dgm:prSet/>
      <dgm:spPr/>
      <dgm:t>
        <a:bodyPr/>
        <a:lstStyle/>
        <a:p>
          <a:endParaRPr lang="en-US"/>
        </a:p>
      </dgm:t>
    </dgm:pt>
    <dgm:pt modelId="{BA8265F3-3B1F-4458-B637-A997E17FF9F7}" type="pres">
      <dgm:prSet presAssocID="{9622FED2-8BE9-4050-8683-3E16C5E1DF7F}" presName="outerComposite" presStyleCnt="0">
        <dgm:presLayoutVars>
          <dgm:chMax val="5"/>
          <dgm:dir/>
          <dgm:resizeHandles val="exact"/>
        </dgm:presLayoutVars>
      </dgm:prSet>
      <dgm:spPr/>
    </dgm:pt>
    <dgm:pt modelId="{37A27983-38DE-4369-9A20-D5E9CC395C73}" type="pres">
      <dgm:prSet presAssocID="{9622FED2-8BE9-4050-8683-3E16C5E1DF7F}" presName="dummyMaxCanvas" presStyleCnt="0">
        <dgm:presLayoutVars/>
      </dgm:prSet>
      <dgm:spPr/>
    </dgm:pt>
    <dgm:pt modelId="{BA407687-1C8F-427E-A037-3F310AFA465C}" type="pres">
      <dgm:prSet presAssocID="{9622FED2-8BE9-4050-8683-3E16C5E1DF7F}" presName="FiveNodes_1" presStyleLbl="node1" presStyleIdx="0" presStyleCnt="5">
        <dgm:presLayoutVars>
          <dgm:bulletEnabled val="1"/>
        </dgm:presLayoutVars>
      </dgm:prSet>
      <dgm:spPr/>
    </dgm:pt>
    <dgm:pt modelId="{0A18B604-BB99-4360-ABDA-5A16624694ED}" type="pres">
      <dgm:prSet presAssocID="{9622FED2-8BE9-4050-8683-3E16C5E1DF7F}" presName="FiveNodes_2" presStyleLbl="node1" presStyleIdx="1" presStyleCnt="5">
        <dgm:presLayoutVars>
          <dgm:bulletEnabled val="1"/>
        </dgm:presLayoutVars>
      </dgm:prSet>
      <dgm:spPr/>
    </dgm:pt>
    <dgm:pt modelId="{003F4931-0308-417A-9D3C-DB7714F5D322}" type="pres">
      <dgm:prSet presAssocID="{9622FED2-8BE9-4050-8683-3E16C5E1DF7F}" presName="FiveNodes_3" presStyleLbl="node1" presStyleIdx="2" presStyleCnt="5">
        <dgm:presLayoutVars>
          <dgm:bulletEnabled val="1"/>
        </dgm:presLayoutVars>
      </dgm:prSet>
      <dgm:spPr/>
    </dgm:pt>
    <dgm:pt modelId="{4EF61D8C-D9A3-4B12-AD29-53A2FD662ECF}" type="pres">
      <dgm:prSet presAssocID="{9622FED2-8BE9-4050-8683-3E16C5E1DF7F}" presName="FiveNodes_4" presStyleLbl="node1" presStyleIdx="3" presStyleCnt="5">
        <dgm:presLayoutVars>
          <dgm:bulletEnabled val="1"/>
        </dgm:presLayoutVars>
      </dgm:prSet>
      <dgm:spPr/>
    </dgm:pt>
    <dgm:pt modelId="{71DDA554-D6E8-48BB-B1D7-34088281829C}" type="pres">
      <dgm:prSet presAssocID="{9622FED2-8BE9-4050-8683-3E16C5E1DF7F}" presName="FiveNodes_5" presStyleLbl="node1" presStyleIdx="4" presStyleCnt="5">
        <dgm:presLayoutVars>
          <dgm:bulletEnabled val="1"/>
        </dgm:presLayoutVars>
      </dgm:prSet>
      <dgm:spPr/>
    </dgm:pt>
    <dgm:pt modelId="{430F3252-BD32-4C61-A547-02CE4F0ECD9B}" type="pres">
      <dgm:prSet presAssocID="{9622FED2-8BE9-4050-8683-3E16C5E1DF7F}" presName="FiveConn_1-2" presStyleLbl="fgAccFollowNode1" presStyleIdx="0" presStyleCnt="4">
        <dgm:presLayoutVars>
          <dgm:bulletEnabled val="1"/>
        </dgm:presLayoutVars>
      </dgm:prSet>
      <dgm:spPr/>
    </dgm:pt>
    <dgm:pt modelId="{3B972A5E-BBF6-4332-8539-FB2E04647106}" type="pres">
      <dgm:prSet presAssocID="{9622FED2-8BE9-4050-8683-3E16C5E1DF7F}" presName="FiveConn_2-3" presStyleLbl="fgAccFollowNode1" presStyleIdx="1" presStyleCnt="4">
        <dgm:presLayoutVars>
          <dgm:bulletEnabled val="1"/>
        </dgm:presLayoutVars>
      </dgm:prSet>
      <dgm:spPr/>
    </dgm:pt>
    <dgm:pt modelId="{85B672C2-604B-48D5-ACD8-48CBF65EC8B6}" type="pres">
      <dgm:prSet presAssocID="{9622FED2-8BE9-4050-8683-3E16C5E1DF7F}" presName="FiveConn_3-4" presStyleLbl="fgAccFollowNode1" presStyleIdx="2" presStyleCnt="4">
        <dgm:presLayoutVars>
          <dgm:bulletEnabled val="1"/>
        </dgm:presLayoutVars>
      </dgm:prSet>
      <dgm:spPr/>
    </dgm:pt>
    <dgm:pt modelId="{95698E72-017C-4140-9779-EF26A38AA8CF}" type="pres">
      <dgm:prSet presAssocID="{9622FED2-8BE9-4050-8683-3E16C5E1DF7F}" presName="FiveConn_4-5" presStyleLbl="fgAccFollowNode1" presStyleIdx="3" presStyleCnt="4">
        <dgm:presLayoutVars>
          <dgm:bulletEnabled val="1"/>
        </dgm:presLayoutVars>
      </dgm:prSet>
      <dgm:spPr/>
    </dgm:pt>
    <dgm:pt modelId="{61819831-A57B-4F0C-A234-DD15F0514ED9}" type="pres">
      <dgm:prSet presAssocID="{9622FED2-8BE9-4050-8683-3E16C5E1DF7F}" presName="FiveNodes_1_text" presStyleLbl="node1" presStyleIdx="4" presStyleCnt="5">
        <dgm:presLayoutVars>
          <dgm:bulletEnabled val="1"/>
        </dgm:presLayoutVars>
      </dgm:prSet>
      <dgm:spPr/>
    </dgm:pt>
    <dgm:pt modelId="{E2C6C89B-4BA9-4D83-A58A-5D9ED45A961B}" type="pres">
      <dgm:prSet presAssocID="{9622FED2-8BE9-4050-8683-3E16C5E1DF7F}" presName="FiveNodes_2_text" presStyleLbl="node1" presStyleIdx="4" presStyleCnt="5">
        <dgm:presLayoutVars>
          <dgm:bulletEnabled val="1"/>
        </dgm:presLayoutVars>
      </dgm:prSet>
      <dgm:spPr/>
    </dgm:pt>
    <dgm:pt modelId="{212B2A28-74B2-4B88-87E3-AF9EDF10309C}" type="pres">
      <dgm:prSet presAssocID="{9622FED2-8BE9-4050-8683-3E16C5E1DF7F}" presName="FiveNodes_3_text" presStyleLbl="node1" presStyleIdx="4" presStyleCnt="5">
        <dgm:presLayoutVars>
          <dgm:bulletEnabled val="1"/>
        </dgm:presLayoutVars>
      </dgm:prSet>
      <dgm:spPr/>
    </dgm:pt>
    <dgm:pt modelId="{81727AB0-46C0-4649-8C6B-8EA3BF01B72F}" type="pres">
      <dgm:prSet presAssocID="{9622FED2-8BE9-4050-8683-3E16C5E1DF7F}" presName="FiveNodes_4_text" presStyleLbl="node1" presStyleIdx="4" presStyleCnt="5">
        <dgm:presLayoutVars>
          <dgm:bulletEnabled val="1"/>
        </dgm:presLayoutVars>
      </dgm:prSet>
      <dgm:spPr/>
    </dgm:pt>
    <dgm:pt modelId="{6DAAFEAB-8A8A-4106-A352-6C9CA5A00F51}" type="pres">
      <dgm:prSet presAssocID="{9622FED2-8BE9-4050-8683-3E16C5E1DF7F}" presName="FiveNodes_5_text" presStyleLbl="node1" presStyleIdx="4" presStyleCnt="5">
        <dgm:presLayoutVars>
          <dgm:bulletEnabled val="1"/>
        </dgm:presLayoutVars>
      </dgm:prSet>
      <dgm:spPr/>
    </dgm:pt>
  </dgm:ptLst>
  <dgm:cxnLst>
    <dgm:cxn modelId="{A0B5F306-1E78-40EB-A900-A059E40132BE}" type="presOf" srcId="{07AE4A55-91BE-4463-8617-630AEB563739}" destId="{003F4931-0308-417A-9D3C-DB7714F5D322}" srcOrd="0" destOrd="0" presId="urn:microsoft.com/office/officeart/2005/8/layout/vProcess5"/>
    <dgm:cxn modelId="{AFFF2C1C-CD4F-402A-8EB3-B5700D732784}" type="presOf" srcId="{9622FED2-8BE9-4050-8683-3E16C5E1DF7F}" destId="{BA8265F3-3B1F-4458-B637-A997E17FF9F7}" srcOrd="0" destOrd="0" presId="urn:microsoft.com/office/officeart/2005/8/layout/vProcess5"/>
    <dgm:cxn modelId="{E3D59029-0323-4587-B1F6-440D82ECAECF}" type="presOf" srcId="{C6D4C00E-0A3F-4C34-9859-F315BB50F96B}" destId="{81727AB0-46C0-4649-8C6B-8EA3BF01B72F}" srcOrd="1" destOrd="0" presId="urn:microsoft.com/office/officeart/2005/8/layout/vProcess5"/>
    <dgm:cxn modelId="{D2D7C729-AAE6-4D63-97F0-8F55AFA8C050}" type="presOf" srcId="{07AE4A55-91BE-4463-8617-630AEB563739}" destId="{212B2A28-74B2-4B88-87E3-AF9EDF10309C}" srcOrd="1" destOrd="0" presId="urn:microsoft.com/office/officeart/2005/8/layout/vProcess5"/>
    <dgm:cxn modelId="{CC37D72A-C28F-43DB-A671-2E408ED73FD6}" type="presOf" srcId="{C6D4C00E-0A3F-4C34-9859-F315BB50F96B}" destId="{4EF61D8C-D9A3-4B12-AD29-53A2FD662ECF}" srcOrd="0" destOrd="0" presId="urn:microsoft.com/office/officeart/2005/8/layout/vProcess5"/>
    <dgm:cxn modelId="{0BD76C39-3F31-45E8-90C3-742AF49701F3}" srcId="{9622FED2-8BE9-4050-8683-3E16C5E1DF7F}" destId="{DA7DD7A9-6839-4828-91D8-7CD8556BA8EE}" srcOrd="0" destOrd="0" parTransId="{1777F083-C2D3-42B5-B67B-99CE15EB87AD}" sibTransId="{60C39912-A239-435C-A99F-EA6B60A1A42E}"/>
    <dgm:cxn modelId="{28A18348-B9AB-44C5-811C-2511AA426A38}" srcId="{9622FED2-8BE9-4050-8683-3E16C5E1DF7F}" destId="{C6D4C00E-0A3F-4C34-9859-F315BB50F96B}" srcOrd="3" destOrd="0" parTransId="{21425C98-9A7D-45BA-B4AC-B8C424EC782C}" sibTransId="{7852F63C-F009-44BD-9DE2-239C5D180CBF}"/>
    <dgm:cxn modelId="{FF0DAE6F-91A6-4EC8-BD97-A55387878A55}" type="presOf" srcId="{01EED65F-8AEC-40E1-A7D6-FAB076021206}" destId="{3B972A5E-BBF6-4332-8539-FB2E04647106}" srcOrd="0" destOrd="0" presId="urn:microsoft.com/office/officeart/2005/8/layout/vProcess5"/>
    <dgm:cxn modelId="{6B61367F-735F-4C5D-ACC3-362105112955}" type="presOf" srcId="{F8D60430-5634-4FF2-8C89-F1EC05A8D644}" destId="{85B672C2-604B-48D5-ACD8-48CBF65EC8B6}" srcOrd="0" destOrd="0" presId="urn:microsoft.com/office/officeart/2005/8/layout/vProcess5"/>
    <dgm:cxn modelId="{5BA50F8A-75C4-40DE-B9F3-866946098C8B}" type="presOf" srcId="{C10E744B-F4EF-4C8D-867B-2239B739FD11}" destId="{0A18B604-BB99-4360-ABDA-5A16624694ED}" srcOrd="0" destOrd="0" presId="urn:microsoft.com/office/officeart/2005/8/layout/vProcess5"/>
    <dgm:cxn modelId="{462EE89A-DA89-4647-A348-97B1CBD0F339}" type="presOf" srcId="{7852F63C-F009-44BD-9DE2-239C5D180CBF}" destId="{95698E72-017C-4140-9779-EF26A38AA8CF}" srcOrd="0" destOrd="0" presId="urn:microsoft.com/office/officeart/2005/8/layout/vProcess5"/>
    <dgm:cxn modelId="{C14710A7-1E20-4A48-AE07-F9C6968D08F1}" type="presOf" srcId="{DA7DD7A9-6839-4828-91D8-7CD8556BA8EE}" destId="{BA407687-1C8F-427E-A037-3F310AFA465C}" srcOrd="0" destOrd="0" presId="urn:microsoft.com/office/officeart/2005/8/layout/vProcess5"/>
    <dgm:cxn modelId="{09424CA8-76E0-4258-AC46-60F722E23DCB}" type="presOf" srcId="{60C39912-A239-435C-A99F-EA6B60A1A42E}" destId="{430F3252-BD32-4C61-A547-02CE4F0ECD9B}" srcOrd="0" destOrd="0" presId="urn:microsoft.com/office/officeart/2005/8/layout/vProcess5"/>
    <dgm:cxn modelId="{04D949A9-3DCB-4271-A487-FA66113A4C86}" type="presOf" srcId="{DA7DD7A9-6839-4828-91D8-7CD8556BA8EE}" destId="{61819831-A57B-4F0C-A234-DD15F0514ED9}" srcOrd="1" destOrd="0" presId="urn:microsoft.com/office/officeart/2005/8/layout/vProcess5"/>
    <dgm:cxn modelId="{B7D4B7AC-F2F4-46D2-9D90-D6BE1F636F2E}" srcId="{9622FED2-8BE9-4050-8683-3E16C5E1DF7F}" destId="{07AE4A55-91BE-4463-8617-630AEB563739}" srcOrd="2" destOrd="0" parTransId="{506F5814-2EB7-437F-8553-AC29CD20E4AE}" sibTransId="{F8D60430-5634-4FF2-8C89-F1EC05A8D644}"/>
    <dgm:cxn modelId="{9A06CEB4-5FBE-4730-B03C-12866D2C6B14}" srcId="{9622FED2-8BE9-4050-8683-3E16C5E1DF7F}" destId="{BBE18729-A7DF-4D59-9124-6956FB1DFAE8}" srcOrd="4" destOrd="0" parTransId="{D3B0A374-97BB-4404-8796-B39743089373}" sibTransId="{3493401F-BAF1-4E05-8C66-7FA2059BDA66}"/>
    <dgm:cxn modelId="{3E8E54BB-06B2-4613-ABEA-03D2E191187C}" type="presOf" srcId="{BBE18729-A7DF-4D59-9124-6956FB1DFAE8}" destId="{6DAAFEAB-8A8A-4106-A352-6C9CA5A00F51}" srcOrd="1" destOrd="0" presId="urn:microsoft.com/office/officeart/2005/8/layout/vProcess5"/>
    <dgm:cxn modelId="{A29524C7-F151-4A8F-BA2F-141D0C07B60C}" srcId="{9622FED2-8BE9-4050-8683-3E16C5E1DF7F}" destId="{C10E744B-F4EF-4C8D-867B-2239B739FD11}" srcOrd="1" destOrd="0" parTransId="{E21B3DC2-34BD-46E8-9907-ADA889302EE8}" sibTransId="{01EED65F-8AEC-40E1-A7D6-FAB076021206}"/>
    <dgm:cxn modelId="{C9C8C1CB-F9B4-46D9-80BE-C2F30C05CDC3}" type="presOf" srcId="{BBE18729-A7DF-4D59-9124-6956FB1DFAE8}" destId="{71DDA554-D6E8-48BB-B1D7-34088281829C}" srcOrd="0" destOrd="0" presId="urn:microsoft.com/office/officeart/2005/8/layout/vProcess5"/>
    <dgm:cxn modelId="{315CFCF7-8113-4B52-BDE9-96FEE151A159}" type="presOf" srcId="{C10E744B-F4EF-4C8D-867B-2239B739FD11}" destId="{E2C6C89B-4BA9-4D83-A58A-5D9ED45A961B}" srcOrd="1" destOrd="0" presId="urn:microsoft.com/office/officeart/2005/8/layout/vProcess5"/>
    <dgm:cxn modelId="{0AA454F5-E2D6-4C93-9A43-672E65E479D5}" type="presParOf" srcId="{BA8265F3-3B1F-4458-B637-A997E17FF9F7}" destId="{37A27983-38DE-4369-9A20-D5E9CC395C73}" srcOrd="0" destOrd="0" presId="urn:microsoft.com/office/officeart/2005/8/layout/vProcess5"/>
    <dgm:cxn modelId="{60CDDD11-8D3F-41A0-A1E9-D863BEDBF4D8}" type="presParOf" srcId="{BA8265F3-3B1F-4458-B637-A997E17FF9F7}" destId="{BA407687-1C8F-427E-A037-3F310AFA465C}" srcOrd="1" destOrd="0" presId="urn:microsoft.com/office/officeart/2005/8/layout/vProcess5"/>
    <dgm:cxn modelId="{C4A20174-FED0-4D26-AE7B-880AFF578A1D}" type="presParOf" srcId="{BA8265F3-3B1F-4458-B637-A997E17FF9F7}" destId="{0A18B604-BB99-4360-ABDA-5A16624694ED}" srcOrd="2" destOrd="0" presId="urn:microsoft.com/office/officeart/2005/8/layout/vProcess5"/>
    <dgm:cxn modelId="{35C9D98B-9EA3-4375-9360-94C53AE5F939}" type="presParOf" srcId="{BA8265F3-3B1F-4458-B637-A997E17FF9F7}" destId="{003F4931-0308-417A-9D3C-DB7714F5D322}" srcOrd="3" destOrd="0" presId="urn:microsoft.com/office/officeart/2005/8/layout/vProcess5"/>
    <dgm:cxn modelId="{A398D9E7-90B8-4FA8-B2F6-BE8CAE80E5BE}" type="presParOf" srcId="{BA8265F3-3B1F-4458-B637-A997E17FF9F7}" destId="{4EF61D8C-D9A3-4B12-AD29-53A2FD662ECF}" srcOrd="4" destOrd="0" presId="urn:microsoft.com/office/officeart/2005/8/layout/vProcess5"/>
    <dgm:cxn modelId="{5CAF88D0-F5A3-45C9-AA19-30419214413B}" type="presParOf" srcId="{BA8265F3-3B1F-4458-B637-A997E17FF9F7}" destId="{71DDA554-D6E8-48BB-B1D7-34088281829C}" srcOrd="5" destOrd="0" presId="urn:microsoft.com/office/officeart/2005/8/layout/vProcess5"/>
    <dgm:cxn modelId="{520A35A2-284A-465B-82CE-103ACF4E3565}" type="presParOf" srcId="{BA8265F3-3B1F-4458-B637-A997E17FF9F7}" destId="{430F3252-BD32-4C61-A547-02CE4F0ECD9B}" srcOrd="6" destOrd="0" presId="urn:microsoft.com/office/officeart/2005/8/layout/vProcess5"/>
    <dgm:cxn modelId="{61654D9C-B903-4147-B98C-12D761EB2046}" type="presParOf" srcId="{BA8265F3-3B1F-4458-B637-A997E17FF9F7}" destId="{3B972A5E-BBF6-4332-8539-FB2E04647106}" srcOrd="7" destOrd="0" presId="urn:microsoft.com/office/officeart/2005/8/layout/vProcess5"/>
    <dgm:cxn modelId="{773B9048-D773-416C-AFA2-BCFE350439D1}" type="presParOf" srcId="{BA8265F3-3B1F-4458-B637-A997E17FF9F7}" destId="{85B672C2-604B-48D5-ACD8-48CBF65EC8B6}" srcOrd="8" destOrd="0" presId="urn:microsoft.com/office/officeart/2005/8/layout/vProcess5"/>
    <dgm:cxn modelId="{E5F48D1A-0371-4248-AD66-A794E88DB94C}" type="presParOf" srcId="{BA8265F3-3B1F-4458-B637-A997E17FF9F7}" destId="{95698E72-017C-4140-9779-EF26A38AA8CF}" srcOrd="9" destOrd="0" presId="urn:microsoft.com/office/officeart/2005/8/layout/vProcess5"/>
    <dgm:cxn modelId="{80ABC8E1-6F58-4E04-B801-0B55EFDA8C62}" type="presParOf" srcId="{BA8265F3-3B1F-4458-B637-A997E17FF9F7}" destId="{61819831-A57B-4F0C-A234-DD15F0514ED9}" srcOrd="10" destOrd="0" presId="urn:microsoft.com/office/officeart/2005/8/layout/vProcess5"/>
    <dgm:cxn modelId="{FFB16A43-A323-4874-BEC2-306E6FC59093}" type="presParOf" srcId="{BA8265F3-3B1F-4458-B637-A997E17FF9F7}" destId="{E2C6C89B-4BA9-4D83-A58A-5D9ED45A961B}" srcOrd="11" destOrd="0" presId="urn:microsoft.com/office/officeart/2005/8/layout/vProcess5"/>
    <dgm:cxn modelId="{31642316-4FE5-4606-9ECE-E76BBA940014}" type="presParOf" srcId="{BA8265F3-3B1F-4458-B637-A997E17FF9F7}" destId="{212B2A28-74B2-4B88-87E3-AF9EDF10309C}" srcOrd="12" destOrd="0" presId="urn:microsoft.com/office/officeart/2005/8/layout/vProcess5"/>
    <dgm:cxn modelId="{0F02E949-C3D9-4D0F-8EC3-757F7AF806E3}" type="presParOf" srcId="{BA8265F3-3B1F-4458-B637-A997E17FF9F7}" destId="{81727AB0-46C0-4649-8C6B-8EA3BF01B72F}" srcOrd="13" destOrd="0" presId="urn:microsoft.com/office/officeart/2005/8/layout/vProcess5"/>
    <dgm:cxn modelId="{4C90F952-4979-4E31-A1C2-B00AB9C282A2}" type="presParOf" srcId="{BA8265F3-3B1F-4458-B637-A997E17FF9F7}" destId="{6DAAFEAB-8A8A-4106-A352-6C9CA5A00F51}" srcOrd="14" destOrd="0" presId="urn:microsoft.com/office/officeart/2005/8/layout/vProcess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C3F7498-03E4-4487-BAAB-4C8385108774}" type="doc">
      <dgm:prSet loTypeId="urn:microsoft.com/office/officeart/2005/8/layout/radial6" loCatId="cycle" qsTypeId="urn:microsoft.com/office/officeart/2005/8/quickstyle/simple1" qsCatId="simple" csTypeId="urn:microsoft.com/office/officeart/2005/8/colors/colorful5" csCatId="colorful" phldr="1"/>
      <dgm:spPr/>
      <dgm:t>
        <a:bodyPr/>
        <a:lstStyle/>
        <a:p>
          <a:endParaRPr lang="en-US"/>
        </a:p>
      </dgm:t>
    </dgm:pt>
    <dgm:pt modelId="{DCAF6363-C95C-4196-96CE-B42A2A4D9188}">
      <dgm:prSet phldrT="[Text]" custT="1"/>
      <dgm:spPr/>
      <dgm:t>
        <a:bodyPr/>
        <a:lstStyle/>
        <a:p>
          <a:r>
            <a:rPr lang="en-US" sz="2000"/>
            <a:t>TQM</a:t>
          </a:r>
        </a:p>
      </dgm:t>
    </dgm:pt>
    <dgm:pt modelId="{D7F61F98-8186-4C02-A832-5C41A6BA53DE}" type="parTrans" cxnId="{C1FB8E99-BB00-4A59-BF8F-84BDB4746FA8}">
      <dgm:prSet/>
      <dgm:spPr/>
      <dgm:t>
        <a:bodyPr/>
        <a:lstStyle/>
        <a:p>
          <a:endParaRPr lang="en-US"/>
        </a:p>
      </dgm:t>
    </dgm:pt>
    <dgm:pt modelId="{30172A34-1406-480F-BFBD-7CDE8D7CB66D}" type="sibTrans" cxnId="{C1FB8E99-BB00-4A59-BF8F-84BDB4746FA8}">
      <dgm:prSet/>
      <dgm:spPr/>
      <dgm:t>
        <a:bodyPr/>
        <a:lstStyle/>
        <a:p>
          <a:endParaRPr lang="en-US"/>
        </a:p>
      </dgm:t>
    </dgm:pt>
    <dgm:pt modelId="{7F598D64-DBC4-4E1B-8547-F01D8230C353}">
      <dgm:prSet phldrT="[Text]"/>
      <dgm:spPr/>
      <dgm:t>
        <a:bodyPr/>
        <a:lstStyle/>
        <a:p>
          <a:r>
            <a:rPr lang="en-US"/>
            <a:t>Customer</a:t>
          </a:r>
        </a:p>
        <a:p>
          <a:r>
            <a:rPr lang="en-US"/>
            <a:t>Centric</a:t>
          </a:r>
        </a:p>
      </dgm:t>
    </dgm:pt>
    <dgm:pt modelId="{A101D616-C54E-4C13-AB85-92F362BD52C6}" type="parTrans" cxnId="{3A870CC5-A107-4BD2-9333-35B4D337E490}">
      <dgm:prSet/>
      <dgm:spPr/>
      <dgm:t>
        <a:bodyPr/>
        <a:lstStyle/>
        <a:p>
          <a:endParaRPr lang="en-US"/>
        </a:p>
      </dgm:t>
    </dgm:pt>
    <dgm:pt modelId="{425CFF6B-E0DD-4B9B-8DE5-D8CB04F6356E}" type="sibTrans" cxnId="{3A870CC5-A107-4BD2-9333-35B4D337E490}">
      <dgm:prSet/>
      <dgm:spPr/>
      <dgm:t>
        <a:bodyPr/>
        <a:lstStyle/>
        <a:p>
          <a:endParaRPr lang="en-US"/>
        </a:p>
      </dgm:t>
    </dgm:pt>
    <dgm:pt modelId="{4F3DE623-39F5-4327-9085-D667A7426021}">
      <dgm:prSet phldrT="[Text]"/>
      <dgm:spPr/>
      <dgm:t>
        <a:bodyPr/>
        <a:lstStyle/>
        <a:p>
          <a:r>
            <a:rPr lang="en-US" b="1"/>
            <a:t>Leadership Involvement</a:t>
          </a:r>
          <a:endParaRPr lang="en-US"/>
        </a:p>
      </dgm:t>
    </dgm:pt>
    <dgm:pt modelId="{B2E2ED11-2C43-430E-946B-45737E1D8182}" type="parTrans" cxnId="{A10CAC36-EBEF-4C0A-A4E5-AC53DC03D239}">
      <dgm:prSet/>
      <dgm:spPr/>
      <dgm:t>
        <a:bodyPr/>
        <a:lstStyle/>
        <a:p>
          <a:endParaRPr lang="en-US"/>
        </a:p>
      </dgm:t>
    </dgm:pt>
    <dgm:pt modelId="{39A11CF4-B323-40F3-ACB5-ED86F79816AA}" type="sibTrans" cxnId="{A10CAC36-EBEF-4C0A-A4E5-AC53DC03D239}">
      <dgm:prSet/>
      <dgm:spPr/>
      <dgm:t>
        <a:bodyPr/>
        <a:lstStyle/>
        <a:p>
          <a:endParaRPr lang="en-US"/>
        </a:p>
      </dgm:t>
    </dgm:pt>
    <dgm:pt modelId="{5C33EACE-EC23-434A-9A85-83E402226FAE}">
      <dgm:prSet phldrT="[Text]"/>
      <dgm:spPr/>
      <dgm:t>
        <a:bodyPr/>
        <a:lstStyle/>
        <a:p>
          <a:r>
            <a:rPr lang="en-US"/>
            <a:t>Data</a:t>
          </a:r>
        </a:p>
        <a:p>
          <a:r>
            <a:rPr lang="en-US"/>
            <a:t>Driven</a:t>
          </a:r>
        </a:p>
      </dgm:t>
    </dgm:pt>
    <dgm:pt modelId="{BF368D5E-1557-48C3-BEF6-1EDDED2F0E4A}" type="parTrans" cxnId="{BE2633F0-4B60-4CD8-B56E-8858B2FA8D41}">
      <dgm:prSet/>
      <dgm:spPr/>
      <dgm:t>
        <a:bodyPr/>
        <a:lstStyle/>
        <a:p>
          <a:endParaRPr lang="en-US"/>
        </a:p>
      </dgm:t>
    </dgm:pt>
    <dgm:pt modelId="{16DE682C-32C3-410A-96D8-2577E943D76D}" type="sibTrans" cxnId="{BE2633F0-4B60-4CD8-B56E-8858B2FA8D41}">
      <dgm:prSet/>
      <dgm:spPr/>
      <dgm:t>
        <a:bodyPr/>
        <a:lstStyle/>
        <a:p>
          <a:endParaRPr lang="en-US"/>
        </a:p>
      </dgm:t>
    </dgm:pt>
    <dgm:pt modelId="{1FD45B45-337D-4201-BE91-404877C09D97}">
      <dgm:prSet phldrT="[Text]"/>
      <dgm:spPr/>
      <dgm:t>
        <a:bodyPr/>
        <a:lstStyle/>
        <a:p>
          <a:r>
            <a:rPr lang="en-US"/>
            <a:t>Training</a:t>
          </a:r>
        </a:p>
        <a:p>
          <a:r>
            <a:rPr lang="en-US"/>
            <a:t>and</a:t>
          </a:r>
        </a:p>
        <a:p>
          <a:r>
            <a:rPr lang="en-US"/>
            <a:t>Education</a:t>
          </a:r>
        </a:p>
      </dgm:t>
    </dgm:pt>
    <dgm:pt modelId="{DF390317-46D3-403F-8B1F-0773609995C7}" type="parTrans" cxnId="{FBB45B65-8523-4C54-8FC4-939D903EA705}">
      <dgm:prSet/>
      <dgm:spPr/>
      <dgm:t>
        <a:bodyPr/>
        <a:lstStyle/>
        <a:p>
          <a:endParaRPr lang="en-US"/>
        </a:p>
      </dgm:t>
    </dgm:pt>
    <dgm:pt modelId="{9D3FCF56-A907-4A82-AEF1-8FE9761BFC71}" type="sibTrans" cxnId="{FBB45B65-8523-4C54-8FC4-939D903EA705}">
      <dgm:prSet/>
      <dgm:spPr/>
      <dgm:t>
        <a:bodyPr/>
        <a:lstStyle/>
        <a:p>
          <a:endParaRPr lang="en-US"/>
        </a:p>
      </dgm:t>
    </dgm:pt>
    <dgm:pt modelId="{4D8E94E9-DE7B-42C2-BEC0-39A8AC7068D0}">
      <dgm:prSet phldrT="[Text]"/>
      <dgm:spPr/>
      <dgm:t>
        <a:bodyPr/>
        <a:lstStyle/>
        <a:p>
          <a:r>
            <a:rPr lang="en-US" b="1"/>
            <a:t>Employee Involvement</a:t>
          </a:r>
          <a:endParaRPr lang="en-US"/>
        </a:p>
      </dgm:t>
    </dgm:pt>
    <dgm:pt modelId="{FF612009-EB47-4BA9-AD6E-B83F2B046A0C}" type="parTrans" cxnId="{87224703-B91C-473A-97ED-4DB0648355C6}">
      <dgm:prSet/>
      <dgm:spPr/>
      <dgm:t>
        <a:bodyPr/>
        <a:lstStyle/>
        <a:p>
          <a:endParaRPr lang="en-US"/>
        </a:p>
      </dgm:t>
    </dgm:pt>
    <dgm:pt modelId="{57048777-936C-4A0A-977B-B0515B6A21CF}" type="sibTrans" cxnId="{87224703-B91C-473A-97ED-4DB0648355C6}">
      <dgm:prSet/>
      <dgm:spPr/>
      <dgm:t>
        <a:bodyPr/>
        <a:lstStyle/>
        <a:p>
          <a:endParaRPr lang="en-US"/>
        </a:p>
      </dgm:t>
    </dgm:pt>
    <dgm:pt modelId="{0984E5A2-6CEE-460F-B2A5-CFAF5F8FEF7E}" type="pres">
      <dgm:prSet presAssocID="{9C3F7498-03E4-4487-BAAB-4C8385108774}" presName="Name0" presStyleCnt="0">
        <dgm:presLayoutVars>
          <dgm:chMax val="1"/>
          <dgm:dir/>
          <dgm:animLvl val="ctr"/>
          <dgm:resizeHandles val="exact"/>
        </dgm:presLayoutVars>
      </dgm:prSet>
      <dgm:spPr/>
    </dgm:pt>
    <dgm:pt modelId="{6CBF3D39-BBB8-47BD-BCA2-19CF499E9EE5}" type="pres">
      <dgm:prSet presAssocID="{DCAF6363-C95C-4196-96CE-B42A2A4D9188}" presName="centerShape" presStyleLbl="node0" presStyleIdx="0" presStyleCnt="1"/>
      <dgm:spPr/>
    </dgm:pt>
    <dgm:pt modelId="{00618C8B-18EA-4A1F-900F-DEA6920C0B65}" type="pres">
      <dgm:prSet presAssocID="{7F598D64-DBC4-4E1B-8547-F01D8230C353}" presName="node" presStyleLbl="node1" presStyleIdx="0" presStyleCnt="5">
        <dgm:presLayoutVars>
          <dgm:bulletEnabled val="1"/>
        </dgm:presLayoutVars>
      </dgm:prSet>
      <dgm:spPr/>
    </dgm:pt>
    <dgm:pt modelId="{3370A947-B754-4390-BF5E-E2F62B977455}" type="pres">
      <dgm:prSet presAssocID="{7F598D64-DBC4-4E1B-8547-F01D8230C353}" presName="dummy" presStyleCnt="0"/>
      <dgm:spPr/>
    </dgm:pt>
    <dgm:pt modelId="{8EDDC957-C561-425B-8C3B-67E4E5F0D51B}" type="pres">
      <dgm:prSet presAssocID="{425CFF6B-E0DD-4B9B-8DE5-D8CB04F6356E}" presName="sibTrans" presStyleLbl="sibTrans2D1" presStyleIdx="0" presStyleCnt="5"/>
      <dgm:spPr/>
    </dgm:pt>
    <dgm:pt modelId="{0811315E-FEF0-45B3-B280-0432C28810F5}" type="pres">
      <dgm:prSet presAssocID="{4F3DE623-39F5-4327-9085-D667A7426021}" presName="node" presStyleLbl="node1" presStyleIdx="1" presStyleCnt="5">
        <dgm:presLayoutVars>
          <dgm:bulletEnabled val="1"/>
        </dgm:presLayoutVars>
      </dgm:prSet>
      <dgm:spPr/>
    </dgm:pt>
    <dgm:pt modelId="{0ADF7AD9-222F-43D2-A945-AF74BC71741C}" type="pres">
      <dgm:prSet presAssocID="{4F3DE623-39F5-4327-9085-D667A7426021}" presName="dummy" presStyleCnt="0"/>
      <dgm:spPr/>
    </dgm:pt>
    <dgm:pt modelId="{BA62D241-558B-4D4A-8E08-D8F6F2CADE13}" type="pres">
      <dgm:prSet presAssocID="{39A11CF4-B323-40F3-ACB5-ED86F79816AA}" presName="sibTrans" presStyleLbl="sibTrans2D1" presStyleIdx="1" presStyleCnt="5"/>
      <dgm:spPr/>
    </dgm:pt>
    <dgm:pt modelId="{32EE9DD2-71E9-4F29-8D68-9F31D4E7B433}" type="pres">
      <dgm:prSet presAssocID="{4D8E94E9-DE7B-42C2-BEC0-39A8AC7068D0}" presName="node" presStyleLbl="node1" presStyleIdx="2" presStyleCnt="5">
        <dgm:presLayoutVars>
          <dgm:bulletEnabled val="1"/>
        </dgm:presLayoutVars>
      </dgm:prSet>
      <dgm:spPr/>
    </dgm:pt>
    <dgm:pt modelId="{F800D38B-D39E-4544-AC92-0172341BF4BC}" type="pres">
      <dgm:prSet presAssocID="{4D8E94E9-DE7B-42C2-BEC0-39A8AC7068D0}" presName="dummy" presStyleCnt="0"/>
      <dgm:spPr/>
    </dgm:pt>
    <dgm:pt modelId="{A1FFB828-B9C7-4B99-ACE9-9FF5BFB2C251}" type="pres">
      <dgm:prSet presAssocID="{57048777-936C-4A0A-977B-B0515B6A21CF}" presName="sibTrans" presStyleLbl="sibTrans2D1" presStyleIdx="2" presStyleCnt="5"/>
      <dgm:spPr/>
    </dgm:pt>
    <dgm:pt modelId="{D54CB962-FC0E-4C7E-8186-940817E63736}" type="pres">
      <dgm:prSet presAssocID="{5C33EACE-EC23-434A-9A85-83E402226FAE}" presName="node" presStyleLbl="node1" presStyleIdx="3" presStyleCnt="5">
        <dgm:presLayoutVars>
          <dgm:bulletEnabled val="1"/>
        </dgm:presLayoutVars>
      </dgm:prSet>
      <dgm:spPr/>
    </dgm:pt>
    <dgm:pt modelId="{EA53D9FB-E40E-41AB-A3C3-F1CBD341148B}" type="pres">
      <dgm:prSet presAssocID="{5C33EACE-EC23-434A-9A85-83E402226FAE}" presName="dummy" presStyleCnt="0"/>
      <dgm:spPr/>
    </dgm:pt>
    <dgm:pt modelId="{B4F5E0D0-3C4C-4DE1-903E-71638BABAC8E}" type="pres">
      <dgm:prSet presAssocID="{16DE682C-32C3-410A-96D8-2577E943D76D}" presName="sibTrans" presStyleLbl="sibTrans2D1" presStyleIdx="3" presStyleCnt="5"/>
      <dgm:spPr/>
    </dgm:pt>
    <dgm:pt modelId="{009E09D5-3E96-44A0-9990-0F9D304A74D5}" type="pres">
      <dgm:prSet presAssocID="{1FD45B45-337D-4201-BE91-404877C09D97}" presName="node" presStyleLbl="node1" presStyleIdx="4" presStyleCnt="5">
        <dgm:presLayoutVars>
          <dgm:bulletEnabled val="1"/>
        </dgm:presLayoutVars>
      </dgm:prSet>
      <dgm:spPr/>
    </dgm:pt>
    <dgm:pt modelId="{C90CE869-4A60-4345-AF50-B2A4F4B15D97}" type="pres">
      <dgm:prSet presAssocID="{1FD45B45-337D-4201-BE91-404877C09D97}" presName="dummy" presStyleCnt="0"/>
      <dgm:spPr/>
    </dgm:pt>
    <dgm:pt modelId="{B8695A36-F54D-4E84-BA59-5B2655A8F010}" type="pres">
      <dgm:prSet presAssocID="{9D3FCF56-A907-4A82-AEF1-8FE9761BFC71}" presName="sibTrans" presStyleLbl="sibTrans2D1" presStyleIdx="4" presStyleCnt="5"/>
      <dgm:spPr/>
    </dgm:pt>
  </dgm:ptLst>
  <dgm:cxnLst>
    <dgm:cxn modelId="{87224703-B91C-473A-97ED-4DB0648355C6}" srcId="{DCAF6363-C95C-4196-96CE-B42A2A4D9188}" destId="{4D8E94E9-DE7B-42C2-BEC0-39A8AC7068D0}" srcOrd="2" destOrd="0" parTransId="{FF612009-EB47-4BA9-AD6E-B83F2B046A0C}" sibTransId="{57048777-936C-4A0A-977B-B0515B6A21CF}"/>
    <dgm:cxn modelId="{A1DDD329-2B06-4418-9DD1-ACDE2B4DA131}" type="presOf" srcId="{7F598D64-DBC4-4E1B-8547-F01D8230C353}" destId="{00618C8B-18EA-4A1F-900F-DEA6920C0B65}" srcOrd="0" destOrd="0" presId="urn:microsoft.com/office/officeart/2005/8/layout/radial6"/>
    <dgm:cxn modelId="{A10CAC36-EBEF-4C0A-A4E5-AC53DC03D239}" srcId="{DCAF6363-C95C-4196-96CE-B42A2A4D9188}" destId="{4F3DE623-39F5-4327-9085-D667A7426021}" srcOrd="1" destOrd="0" parTransId="{B2E2ED11-2C43-430E-946B-45737E1D8182}" sibTransId="{39A11CF4-B323-40F3-ACB5-ED86F79816AA}"/>
    <dgm:cxn modelId="{747DF55D-808A-4400-9324-7BA52E175752}" type="presOf" srcId="{5C33EACE-EC23-434A-9A85-83E402226FAE}" destId="{D54CB962-FC0E-4C7E-8186-940817E63736}" srcOrd="0" destOrd="0" presId="urn:microsoft.com/office/officeart/2005/8/layout/radial6"/>
    <dgm:cxn modelId="{FBB45B65-8523-4C54-8FC4-939D903EA705}" srcId="{DCAF6363-C95C-4196-96CE-B42A2A4D9188}" destId="{1FD45B45-337D-4201-BE91-404877C09D97}" srcOrd="4" destOrd="0" parTransId="{DF390317-46D3-403F-8B1F-0773609995C7}" sibTransId="{9D3FCF56-A907-4A82-AEF1-8FE9761BFC71}"/>
    <dgm:cxn modelId="{D9542591-8004-4D80-9D11-DB4CF46FE0E7}" type="presOf" srcId="{1FD45B45-337D-4201-BE91-404877C09D97}" destId="{009E09D5-3E96-44A0-9990-0F9D304A74D5}" srcOrd="0" destOrd="0" presId="urn:microsoft.com/office/officeart/2005/8/layout/radial6"/>
    <dgm:cxn modelId="{C1FB8E99-BB00-4A59-BF8F-84BDB4746FA8}" srcId="{9C3F7498-03E4-4487-BAAB-4C8385108774}" destId="{DCAF6363-C95C-4196-96CE-B42A2A4D9188}" srcOrd="0" destOrd="0" parTransId="{D7F61F98-8186-4C02-A832-5C41A6BA53DE}" sibTransId="{30172A34-1406-480F-BFBD-7CDE8D7CB66D}"/>
    <dgm:cxn modelId="{916FB2A9-3129-428B-8604-95631660CA0F}" type="presOf" srcId="{39A11CF4-B323-40F3-ACB5-ED86F79816AA}" destId="{BA62D241-558B-4D4A-8E08-D8F6F2CADE13}" srcOrd="0" destOrd="0" presId="urn:microsoft.com/office/officeart/2005/8/layout/radial6"/>
    <dgm:cxn modelId="{3FB6BBB4-F3F3-4D42-AD2A-2724FEF819F4}" type="presOf" srcId="{57048777-936C-4A0A-977B-B0515B6A21CF}" destId="{A1FFB828-B9C7-4B99-ACE9-9FF5BFB2C251}" srcOrd="0" destOrd="0" presId="urn:microsoft.com/office/officeart/2005/8/layout/radial6"/>
    <dgm:cxn modelId="{324D6BB8-90AF-4438-BCB8-65F640A89E0C}" type="presOf" srcId="{425CFF6B-E0DD-4B9B-8DE5-D8CB04F6356E}" destId="{8EDDC957-C561-425B-8C3B-67E4E5F0D51B}" srcOrd="0" destOrd="0" presId="urn:microsoft.com/office/officeart/2005/8/layout/radial6"/>
    <dgm:cxn modelId="{45C03EBB-432D-49BA-825A-C4B9253F0D04}" type="presOf" srcId="{9D3FCF56-A907-4A82-AEF1-8FE9761BFC71}" destId="{B8695A36-F54D-4E84-BA59-5B2655A8F010}" srcOrd="0" destOrd="0" presId="urn:microsoft.com/office/officeart/2005/8/layout/radial6"/>
    <dgm:cxn modelId="{3A870CC5-A107-4BD2-9333-35B4D337E490}" srcId="{DCAF6363-C95C-4196-96CE-B42A2A4D9188}" destId="{7F598D64-DBC4-4E1B-8547-F01D8230C353}" srcOrd="0" destOrd="0" parTransId="{A101D616-C54E-4C13-AB85-92F362BD52C6}" sibTransId="{425CFF6B-E0DD-4B9B-8DE5-D8CB04F6356E}"/>
    <dgm:cxn modelId="{B58315D2-33BA-490B-9425-D2312671EF8C}" type="presOf" srcId="{DCAF6363-C95C-4196-96CE-B42A2A4D9188}" destId="{6CBF3D39-BBB8-47BD-BCA2-19CF499E9EE5}" srcOrd="0" destOrd="0" presId="urn:microsoft.com/office/officeart/2005/8/layout/radial6"/>
    <dgm:cxn modelId="{47003FD6-5E66-49D0-A36B-B89DBF7574FC}" type="presOf" srcId="{4D8E94E9-DE7B-42C2-BEC0-39A8AC7068D0}" destId="{32EE9DD2-71E9-4F29-8D68-9F31D4E7B433}" srcOrd="0" destOrd="0" presId="urn:microsoft.com/office/officeart/2005/8/layout/radial6"/>
    <dgm:cxn modelId="{59D19DD9-C337-4904-AA44-1473441E4237}" type="presOf" srcId="{16DE682C-32C3-410A-96D8-2577E943D76D}" destId="{B4F5E0D0-3C4C-4DE1-903E-71638BABAC8E}" srcOrd="0" destOrd="0" presId="urn:microsoft.com/office/officeart/2005/8/layout/radial6"/>
    <dgm:cxn modelId="{BE2633F0-4B60-4CD8-B56E-8858B2FA8D41}" srcId="{DCAF6363-C95C-4196-96CE-B42A2A4D9188}" destId="{5C33EACE-EC23-434A-9A85-83E402226FAE}" srcOrd="3" destOrd="0" parTransId="{BF368D5E-1557-48C3-BEF6-1EDDED2F0E4A}" sibTransId="{16DE682C-32C3-410A-96D8-2577E943D76D}"/>
    <dgm:cxn modelId="{D8768AFC-DF46-45A8-AA71-785B54B93A45}" type="presOf" srcId="{4F3DE623-39F5-4327-9085-D667A7426021}" destId="{0811315E-FEF0-45B3-B280-0432C28810F5}" srcOrd="0" destOrd="0" presId="urn:microsoft.com/office/officeart/2005/8/layout/radial6"/>
    <dgm:cxn modelId="{FF73D8FE-05FB-43A0-BDDC-0794A8B71E32}" type="presOf" srcId="{9C3F7498-03E4-4487-BAAB-4C8385108774}" destId="{0984E5A2-6CEE-460F-B2A5-CFAF5F8FEF7E}" srcOrd="0" destOrd="0" presId="urn:microsoft.com/office/officeart/2005/8/layout/radial6"/>
    <dgm:cxn modelId="{5C7EF477-F546-426B-8DEE-F7D9CFC9B3AB}" type="presParOf" srcId="{0984E5A2-6CEE-460F-B2A5-CFAF5F8FEF7E}" destId="{6CBF3D39-BBB8-47BD-BCA2-19CF499E9EE5}" srcOrd="0" destOrd="0" presId="urn:microsoft.com/office/officeart/2005/8/layout/radial6"/>
    <dgm:cxn modelId="{AC433AE2-E2D9-4BB8-83A2-765B7AE8F701}" type="presParOf" srcId="{0984E5A2-6CEE-460F-B2A5-CFAF5F8FEF7E}" destId="{00618C8B-18EA-4A1F-900F-DEA6920C0B65}" srcOrd="1" destOrd="0" presId="urn:microsoft.com/office/officeart/2005/8/layout/radial6"/>
    <dgm:cxn modelId="{0E6AD993-DA9F-432C-B73A-2B0C3FE449D9}" type="presParOf" srcId="{0984E5A2-6CEE-460F-B2A5-CFAF5F8FEF7E}" destId="{3370A947-B754-4390-BF5E-E2F62B977455}" srcOrd="2" destOrd="0" presId="urn:microsoft.com/office/officeart/2005/8/layout/radial6"/>
    <dgm:cxn modelId="{509A854F-0C6F-4271-85A9-FE7F891D77B9}" type="presParOf" srcId="{0984E5A2-6CEE-460F-B2A5-CFAF5F8FEF7E}" destId="{8EDDC957-C561-425B-8C3B-67E4E5F0D51B}" srcOrd="3" destOrd="0" presId="urn:microsoft.com/office/officeart/2005/8/layout/radial6"/>
    <dgm:cxn modelId="{CB403BBA-B6A1-45CD-8CD8-5EB1B30B076B}" type="presParOf" srcId="{0984E5A2-6CEE-460F-B2A5-CFAF5F8FEF7E}" destId="{0811315E-FEF0-45B3-B280-0432C28810F5}" srcOrd="4" destOrd="0" presId="urn:microsoft.com/office/officeart/2005/8/layout/radial6"/>
    <dgm:cxn modelId="{04A7A38A-D08B-48F4-A035-D9D914125834}" type="presParOf" srcId="{0984E5A2-6CEE-460F-B2A5-CFAF5F8FEF7E}" destId="{0ADF7AD9-222F-43D2-A945-AF74BC71741C}" srcOrd="5" destOrd="0" presId="urn:microsoft.com/office/officeart/2005/8/layout/radial6"/>
    <dgm:cxn modelId="{10CAE10C-CB11-47FD-B4E2-C7F076E6E100}" type="presParOf" srcId="{0984E5A2-6CEE-460F-B2A5-CFAF5F8FEF7E}" destId="{BA62D241-558B-4D4A-8E08-D8F6F2CADE13}" srcOrd="6" destOrd="0" presId="urn:microsoft.com/office/officeart/2005/8/layout/radial6"/>
    <dgm:cxn modelId="{368B52BC-4341-44D3-8885-F293799D6172}" type="presParOf" srcId="{0984E5A2-6CEE-460F-B2A5-CFAF5F8FEF7E}" destId="{32EE9DD2-71E9-4F29-8D68-9F31D4E7B433}" srcOrd="7" destOrd="0" presId="urn:microsoft.com/office/officeart/2005/8/layout/radial6"/>
    <dgm:cxn modelId="{87AC7527-ED2A-4932-9594-442A43971FFA}" type="presParOf" srcId="{0984E5A2-6CEE-460F-B2A5-CFAF5F8FEF7E}" destId="{F800D38B-D39E-4544-AC92-0172341BF4BC}" srcOrd="8" destOrd="0" presId="urn:microsoft.com/office/officeart/2005/8/layout/radial6"/>
    <dgm:cxn modelId="{01878BC5-5BD7-4A28-8B6A-1FC9A9E2E5FE}" type="presParOf" srcId="{0984E5A2-6CEE-460F-B2A5-CFAF5F8FEF7E}" destId="{A1FFB828-B9C7-4B99-ACE9-9FF5BFB2C251}" srcOrd="9" destOrd="0" presId="urn:microsoft.com/office/officeart/2005/8/layout/radial6"/>
    <dgm:cxn modelId="{DD34184F-81D9-48C3-AEF3-54571B80C4F7}" type="presParOf" srcId="{0984E5A2-6CEE-460F-B2A5-CFAF5F8FEF7E}" destId="{D54CB962-FC0E-4C7E-8186-940817E63736}" srcOrd="10" destOrd="0" presId="urn:microsoft.com/office/officeart/2005/8/layout/radial6"/>
    <dgm:cxn modelId="{55E42F22-30A8-4628-9A2E-159200FD3FE8}" type="presParOf" srcId="{0984E5A2-6CEE-460F-B2A5-CFAF5F8FEF7E}" destId="{EA53D9FB-E40E-41AB-A3C3-F1CBD341148B}" srcOrd="11" destOrd="0" presId="urn:microsoft.com/office/officeart/2005/8/layout/radial6"/>
    <dgm:cxn modelId="{C7967E86-4F06-4DE6-BFC4-205457127AEF}" type="presParOf" srcId="{0984E5A2-6CEE-460F-B2A5-CFAF5F8FEF7E}" destId="{B4F5E0D0-3C4C-4DE1-903E-71638BABAC8E}" srcOrd="12" destOrd="0" presId="urn:microsoft.com/office/officeart/2005/8/layout/radial6"/>
    <dgm:cxn modelId="{CF461406-B73E-4998-98F9-5230F930FDF5}" type="presParOf" srcId="{0984E5A2-6CEE-460F-B2A5-CFAF5F8FEF7E}" destId="{009E09D5-3E96-44A0-9990-0F9D304A74D5}" srcOrd="13" destOrd="0" presId="urn:microsoft.com/office/officeart/2005/8/layout/radial6"/>
    <dgm:cxn modelId="{27ABD68A-B9D4-4FD9-8EA9-88853087845C}" type="presParOf" srcId="{0984E5A2-6CEE-460F-B2A5-CFAF5F8FEF7E}" destId="{C90CE869-4A60-4345-AF50-B2A4F4B15D97}" srcOrd="14" destOrd="0" presId="urn:microsoft.com/office/officeart/2005/8/layout/radial6"/>
    <dgm:cxn modelId="{D20C1DF6-6A22-4EFE-A820-C25E23BD0A5B}" type="presParOf" srcId="{0984E5A2-6CEE-460F-B2A5-CFAF5F8FEF7E}" destId="{B8695A36-F54D-4E84-BA59-5B2655A8F010}" srcOrd="15" destOrd="0" presId="urn:microsoft.com/office/officeart/2005/8/layout/radial6"/>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CB0B817-6E8A-4656-9537-766A7039A487}" type="doc">
      <dgm:prSet loTypeId="urn:microsoft.com/office/officeart/2009/layout/CircleArrowProcess" loCatId="cycle" qsTypeId="urn:microsoft.com/office/officeart/2005/8/quickstyle/simple1" qsCatId="simple" csTypeId="urn:microsoft.com/office/officeart/2005/8/colors/colorful5" csCatId="colorful" phldr="1"/>
      <dgm:spPr/>
      <dgm:t>
        <a:bodyPr/>
        <a:lstStyle/>
        <a:p>
          <a:endParaRPr lang="en-US"/>
        </a:p>
      </dgm:t>
    </dgm:pt>
    <dgm:pt modelId="{2FB419D5-822E-42EB-A6E6-11F80A75B6D2}">
      <dgm:prSet phldrT="[Text]"/>
      <dgm:spPr/>
      <dgm:t>
        <a:bodyPr/>
        <a:lstStyle/>
        <a:p>
          <a:r>
            <a:rPr lang="en-US"/>
            <a:t>Quality Planning</a:t>
          </a:r>
        </a:p>
      </dgm:t>
    </dgm:pt>
    <dgm:pt modelId="{5564CA8F-96E2-453B-AD30-E6ACEFB410E3}" type="parTrans" cxnId="{647900D3-BBAC-4521-96B7-1140798F2DF3}">
      <dgm:prSet/>
      <dgm:spPr/>
      <dgm:t>
        <a:bodyPr/>
        <a:lstStyle/>
        <a:p>
          <a:endParaRPr lang="en-US"/>
        </a:p>
      </dgm:t>
    </dgm:pt>
    <dgm:pt modelId="{C8FEE931-9133-4514-9223-E53A1A3A78EA}" type="sibTrans" cxnId="{647900D3-BBAC-4521-96B7-1140798F2DF3}">
      <dgm:prSet/>
      <dgm:spPr/>
      <dgm:t>
        <a:bodyPr/>
        <a:lstStyle/>
        <a:p>
          <a:endParaRPr lang="en-US"/>
        </a:p>
      </dgm:t>
    </dgm:pt>
    <dgm:pt modelId="{BCF3AF08-768C-4EA5-8130-3FEF11A7F4C5}">
      <dgm:prSet phldrT="[Text]"/>
      <dgm:spPr/>
      <dgm:t>
        <a:bodyPr/>
        <a:lstStyle/>
        <a:p>
          <a:r>
            <a:rPr lang="en-US"/>
            <a:t>Quality</a:t>
          </a:r>
        </a:p>
        <a:p>
          <a:r>
            <a:rPr lang="en-US"/>
            <a:t>Control</a:t>
          </a:r>
        </a:p>
      </dgm:t>
    </dgm:pt>
    <dgm:pt modelId="{E606ECA1-24D6-470A-B7B6-6630698050A9}" type="parTrans" cxnId="{C903F105-AB1F-4F12-AE70-DA5B36F0D7C5}">
      <dgm:prSet/>
      <dgm:spPr/>
      <dgm:t>
        <a:bodyPr/>
        <a:lstStyle/>
        <a:p>
          <a:endParaRPr lang="en-US"/>
        </a:p>
      </dgm:t>
    </dgm:pt>
    <dgm:pt modelId="{CC921E89-2424-44ED-8E1F-A73ECF244A8E}" type="sibTrans" cxnId="{C903F105-AB1F-4F12-AE70-DA5B36F0D7C5}">
      <dgm:prSet/>
      <dgm:spPr/>
      <dgm:t>
        <a:bodyPr/>
        <a:lstStyle/>
        <a:p>
          <a:endParaRPr lang="en-US"/>
        </a:p>
      </dgm:t>
    </dgm:pt>
    <dgm:pt modelId="{504F4787-B723-4737-8EA0-8DD7BF2AAA66}">
      <dgm:prSet phldrT="[Text]"/>
      <dgm:spPr/>
      <dgm:t>
        <a:bodyPr/>
        <a:lstStyle/>
        <a:p>
          <a:r>
            <a:rPr lang="en-US"/>
            <a:t>Quality</a:t>
          </a:r>
        </a:p>
        <a:p>
          <a:r>
            <a:rPr lang="en-US"/>
            <a:t>Improvement</a:t>
          </a:r>
        </a:p>
      </dgm:t>
    </dgm:pt>
    <dgm:pt modelId="{B029DF0B-3DE4-4D69-A103-38CC4A380B74}" type="parTrans" cxnId="{1BFC4C6C-A7CD-4E2F-909C-D881A3D2F527}">
      <dgm:prSet/>
      <dgm:spPr/>
      <dgm:t>
        <a:bodyPr/>
        <a:lstStyle/>
        <a:p>
          <a:endParaRPr lang="en-US"/>
        </a:p>
      </dgm:t>
    </dgm:pt>
    <dgm:pt modelId="{33916A87-182B-4E69-9269-ABAC08C93446}" type="sibTrans" cxnId="{1BFC4C6C-A7CD-4E2F-909C-D881A3D2F527}">
      <dgm:prSet/>
      <dgm:spPr/>
      <dgm:t>
        <a:bodyPr/>
        <a:lstStyle/>
        <a:p>
          <a:endParaRPr lang="en-US"/>
        </a:p>
      </dgm:t>
    </dgm:pt>
    <dgm:pt modelId="{FE511EF3-0E34-4941-B804-9C160790BB75}" type="pres">
      <dgm:prSet presAssocID="{FCB0B817-6E8A-4656-9537-766A7039A487}" presName="Name0" presStyleCnt="0">
        <dgm:presLayoutVars>
          <dgm:chMax val="7"/>
          <dgm:chPref val="7"/>
          <dgm:dir/>
          <dgm:animLvl val="lvl"/>
        </dgm:presLayoutVars>
      </dgm:prSet>
      <dgm:spPr/>
    </dgm:pt>
    <dgm:pt modelId="{17EA8EC5-FBC6-40F6-898F-0637B72EE834}" type="pres">
      <dgm:prSet presAssocID="{2FB419D5-822E-42EB-A6E6-11F80A75B6D2}" presName="Accent1" presStyleCnt="0"/>
      <dgm:spPr/>
    </dgm:pt>
    <dgm:pt modelId="{550F3F73-2173-4C5C-806B-473E26659EEB}" type="pres">
      <dgm:prSet presAssocID="{2FB419D5-822E-42EB-A6E6-11F80A75B6D2}" presName="Accent" presStyleLbl="node1" presStyleIdx="0" presStyleCnt="3"/>
      <dgm:spPr/>
    </dgm:pt>
    <dgm:pt modelId="{AD535FBF-F379-48F4-936A-98BBB1950052}" type="pres">
      <dgm:prSet presAssocID="{2FB419D5-822E-42EB-A6E6-11F80A75B6D2}" presName="Parent1" presStyleLbl="revTx" presStyleIdx="0" presStyleCnt="3">
        <dgm:presLayoutVars>
          <dgm:chMax val="1"/>
          <dgm:chPref val="1"/>
          <dgm:bulletEnabled val="1"/>
        </dgm:presLayoutVars>
      </dgm:prSet>
      <dgm:spPr/>
    </dgm:pt>
    <dgm:pt modelId="{01A7663F-74ED-451A-BD0F-E3E568AEF037}" type="pres">
      <dgm:prSet presAssocID="{BCF3AF08-768C-4EA5-8130-3FEF11A7F4C5}" presName="Accent2" presStyleCnt="0"/>
      <dgm:spPr/>
    </dgm:pt>
    <dgm:pt modelId="{023DAF87-4345-44CF-B77C-1706E2B689B3}" type="pres">
      <dgm:prSet presAssocID="{BCF3AF08-768C-4EA5-8130-3FEF11A7F4C5}" presName="Accent" presStyleLbl="node1" presStyleIdx="1" presStyleCnt="3"/>
      <dgm:spPr/>
    </dgm:pt>
    <dgm:pt modelId="{99A4F793-C670-4307-9271-A81D5E87A0E1}" type="pres">
      <dgm:prSet presAssocID="{BCF3AF08-768C-4EA5-8130-3FEF11A7F4C5}" presName="Parent2" presStyleLbl="revTx" presStyleIdx="1" presStyleCnt="3">
        <dgm:presLayoutVars>
          <dgm:chMax val="1"/>
          <dgm:chPref val="1"/>
          <dgm:bulletEnabled val="1"/>
        </dgm:presLayoutVars>
      </dgm:prSet>
      <dgm:spPr/>
    </dgm:pt>
    <dgm:pt modelId="{F1A99608-32AF-422A-9396-5E1647B0686A}" type="pres">
      <dgm:prSet presAssocID="{504F4787-B723-4737-8EA0-8DD7BF2AAA66}" presName="Accent3" presStyleCnt="0"/>
      <dgm:spPr/>
    </dgm:pt>
    <dgm:pt modelId="{361F45DC-DF7B-4028-AC3A-533709013924}" type="pres">
      <dgm:prSet presAssocID="{504F4787-B723-4737-8EA0-8DD7BF2AAA66}" presName="Accent" presStyleLbl="node1" presStyleIdx="2" presStyleCnt="3"/>
      <dgm:spPr/>
    </dgm:pt>
    <dgm:pt modelId="{ECF4FC87-E43B-4C10-8D66-6674ADD5DE93}" type="pres">
      <dgm:prSet presAssocID="{504F4787-B723-4737-8EA0-8DD7BF2AAA66}" presName="Parent3" presStyleLbl="revTx" presStyleIdx="2" presStyleCnt="3">
        <dgm:presLayoutVars>
          <dgm:chMax val="1"/>
          <dgm:chPref val="1"/>
          <dgm:bulletEnabled val="1"/>
        </dgm:presLayoutVars>
      </dgm:prSet>
      <dgm:spPr/>
    </dgm:pt>
  </dgm:ptLst>
  <dgm:cxnLst>
    <dgm:cxn modelId="{C903F105-AB1F-4F12-AE70-DA5B36F0D7C5}" srcId="{FCB0B817-6E8A-4656-9537-766A7039A487}" destId="{BCF3AF08-768C-4EA5-8130-3FEF11A7F4C5}" srcOrd="1" destOrd="0" parTransId="{E606ECA1-24D6-470A-B7B6-6630698050A9}" sibTransId="{CC921E89-2424-44ED-8E1F-A73ECF244A8E}"/>
    <dgm:cxn modelId="{B9EA8D6A-7D52-405D-8F90-272E8473A6F1}" type="presOf" srcId="{FCB0B817-6E8A-4656-9537-766A7039A487}" destId="{FE511EF3-0E34-4941-B804-9C160790BB75}" srcOrd="0" destOrd="0" presId="urn:microsoft.com/office/officeart/2009/layout/CircleArrowProcess"/>
    <dgm:cxn modelId="{1BFC4C6C-A7CD-4E2F-909C-D881A3D2F527}" srcId="{FCB0B817-6E8A-4656-9537-766A7039A487}" destId="{504F4787-B723-4737-8EA0-8DD7BF2AAA66}" srcOrd="2" destOrd="0" parTransId="{B029DF0B-3DE4-4D69-A103-38CC4A380B74}" sibTransId="{33916A87-182B-4E69-9269-ABAC08C93446}"/>
    <dgm:cxn modelId="{2E32EAA4-3794-407A-9793-1BCE44703E7F}" type="presOf" srcId="{504F4787-B723-4737-8EA0-8DD7BF2AAA66}" destId="{ECF4FC87-E43B-4C10-8D66-6674ADD5DE93}" srcOrd="0" destOrd="0" presId="urn:microsoft.com/office/officeart/2009/layout/CircleArrowProcess"/>
    <dgm:cxn modelId="{6D3428CE-38C6-4477-A51A-F975C8784EC6}" type="presOf" srcId="{BCF3AF08-768C-4EA5-8130-3FEF11A7F4C5}" destId="{99A4F793-C670-4307-9271-A81D5E87A0E1}" srcOrd="0" destOrd="0" presId="urn:microsoft.com/office/officeart/2009/layout/CircleArrowProcess"/>
    <dgm:cxn modelId="{647900D3-BBAC-4521-96B7-1140798F2DF3}" srcId="{FCB0B817-6E8A-4656-9537-766A7039A487}" destId="{2FB419D5-822E-42EB-A6E6-11F80A75B6D2}" srcOrd="0" destOrd="0" parTransId="{5564CA8F-96E2-453B-AD30-E6ACEFB410E3}" sibTransId="{C8FEE931-9133-4514-9223-E53A1A3A78EA}"/>
    <dgm:cxn modelId="{97F806DF-DBB7-4EF9-8647-42F43011EA52}" type="presOf" srcId="{2FB419D5-822E-42EB-A6E6-11F80A75B6D2}" destId="{AD535FBF-F379-48F4-936A-98BBB1950052}" srcOrd="0" destOrd="0" presId="urn:microsoft.com/office/officeart/2009/layout/CircleArrowProcess"/>
    <dgm:cxn modelId="{CCCF6A06-A71D-4B98-AEAE-D3C42E1E92AC}" type="presParOf" srcId="{FE511EF3-0E34-4941-B804-9C160790BB75}" destId="{17EA8EC5-FBC6-40F6-898F-0637B72EE834}" srcOrd="0" destOrd="0" presId="urn:microsoft.com/office/officeart/2009/layout/CircleArrowProcess"/>
    <dgm:cxn modelId="{977B73A2-82A8-4595-B375-D3AFAE2FBD08}" type="presParOf" srcId="{17EA8EC5-FBC6-40F6-898F-0637B72EE834}" destId="{550F3F73-2173-4C5C-806B-473E26659EEB}" srcOrd="0" destOrd="0" presId="urn:microsoft.com/office/officeart/2009/layout/CircleArrowProcess"/>
    <dgm:cxn modelId="{00F56C20-90C2-4BC6-A0A6-65CCC40C4102}" type="presParOf" srcId="{FE511EF3-0E34-4941-B804-9C160790BB75}" destId="{AD535FBF-F379-48F4-936A-98BBB1950052}" srcOrd="1" destOrd="0" presId="urn:microsoft.com/office/officeart/2009/layout/CircleArrowProcess"/>
    <dgm:cxn modelId="{3E9E4577-8961-494B-8E9E-B588B963C90A}" type="presParOf" srcId="{FE511EF3-0E34-4941-B804-9C160790BB75}" destId="{01A7663F-74ED-451A-BD0F-E3E568AEF037}" srcOrd="2" destOrd="0" presId="urn:microsoft.com/office/officeart/2009/layout/CircleArrowProcess"/>
    <dgm:cxn modelId="{AA3D328B-0C03-4935-8F1F-DDC1F78BAD73}" type="presParOf" srcId="{01A7663F-74ED-451A-BD0F-E3E568AEF037}" destId="{023DAF87-4345-44CF-B77C-1706E2B689B3}" srcOrd="0" destOrd="0" presId="urn:microsoft.com/office/officeart/2009/layout/CircleArrowProcess"/>
    <dgm:cxn modelId="{C4C1C069-DCF6-4D66-AF26-43D741DC13D3}" type="presParOf" srcId="{FE511EF3-0E34-4941-B804-9C160790BB75}" destId="{99A4F793-C670-4307-9271-A81D5E87A0E1}" srcOrd="3" destOrd="0" presId="urn:microsoft.com/office/officeart/2009/layout/CircleArrowProcess"/>
    <dgm:cxn modelId="{E572E011-C527-4C12-B640-4F58F053D1B0}" type="presParOf" srcId="{FE511EF3-0E34-4941-B804-9C160790BB75}" destId="{F1A99608-32AF-422A-9396-5E1647B0686A}" srcOrd="4" destOrd="0" presId="urn:microsoft.com/office/officeart/2009/layout/CircleArrowProcess"/>
    <dgm:cxn modelId="{35004549-3DAF-4A7E-A4E1-661181409924}" type="presParOf" srcId="{F1A99608-32AF-422A-9396-5E1647B0686A}" destId="{361F45DC-DF7B-4028-AC3A-533709013924}" srcOrd="0" destOrd="0" presId="urn:microsoft.com/office/officeart/2009/layout/CircleArrowProcess"/>
    <dgm:cxn modelId="{2E00AEF9-0719-4298-853A-DAB0C0D41265}" type="presParOf" srcId="{FE511EF3-0E34-4941-B804-9C160790BB75}" destId="{ECF4FC87-E43B-4C10-8D66-6674ADD5DE93}" srcOrd="5" destOrd="0" presId="urn:microsoft.com/office/officeart/2009/layout/CircleArrowProcess"/>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71800C79-3746-48D6-BD43-225B20931B2C}" type="doc">
      <dgm:prSet loTypeId="urn:microsoft.com/office/officeart/2005/8/layout/radial6" loCatId="cycle" qsTypeId="urn:microsoft.com/office/officeart/2005/8/quickstyle/simple1" qsCatId="simple" csTypeId="urn:microsoft.com/office/officeart/2005/8/colors/colorful5" csCatId="colorful" phldr="1"/>
      <dgm:spPr/>
      <dgm:t>
        <a:bodyPr/>
        <a:lstStyle/>
        <a:p>
          <a:endParaRPr lang="en-US"/>
        </a:p>
      </dgm:t>
    </dgm:pt>
    <dgm:pt modelId="{13D98B0C-7B9D-4706-8D27-C554E8CCA643}">
      <dgm:prSet phldrT="[Text]" custT="1"/>
      <dgm:spPr/>
      <dgm:t>
        <a:bodyPr/>
        <a:lstStyle/>
        <a:p>
          <a:pPr algn="ctr"/>
          <a:r>
            <a:rPr lang="en-US" sz="1200"/>
            <a:t>Crossby</a:t>
          </a:r>
        </a:p>
        <a:p>
          <a:pPr algn="ctr"/>
          <a:r>
            <a:rPr lang="en-US" sz="1200"/>
            <a:t>Model</a:t>
          </a:r>
        </a:p>
      </dgm:t>
    </dgm:pt>
    <dgm:pt modelId="{DAA12A3F-23A6-4C4A-BBA3-6F028F46AFB5}" type="parTrans" cxnId="{168B1AB6-D67C-45D2-BC75-23B0689E105C}">
      <dgm:prSet/>
      <dgm:spPr/>
      <dgm:t>
        <a:bodyPr/>
        <a:lstStyle/>
        <a:p>
          <a:pPr algn="ctr"/>
          <a:endParaRPr lang="en-US"/>
        </a:p>
      </dgm:t>
    </dgm:pt>
    <dgm:pt modelId="{558A9B08-E708-4F2F-AF5F-EAD3FC46805A}" type="sibTrans" cxnId="{168B1AB6-D67C-45D2-BC75-23B0689E105C}">
      <dgm:prSet/>
      <dgm:spPr/>
      <dgm:t>
        <a:bodyPr/>
        <a:lstStyle/>
        <a:p>
          <a:pPr algn="ctr"/>
          <a:endParaRPr lang="en-US"/>
        </a:p>
      </dgm:t>
    </dgm:pt>
    <dgm:pt modelId="{980D2955-CACE-4DCA-B451-921D0FCC17A3}">
      <dgm:prSet phldrT="[Text]" custT="1"/>
      <dgm:spPr/>
      <dgm:t>
        <a:bodyPr/>
        <a:lstStyle/>
        <a:p>
          <a:pPr algn="ctr"/>
          <a:r>
            <a:rPr lang="en-US" sz="900"/>
            <a:t>Prevention</a:t>
          </a:r>
        </a:p>
      </dgm:t>
    </dgm:pt>
    <dgm:pt modelId="{BFC571DB-F29E-4DB7-BEFC-B3FE0B044AB6}" type="parTrans" cxnId="{4CCC23E2-DF03-49FA-B0E8-E08D482F9F71}">
      <dgm:prSet/>
      <dgm:spPr/>
      <dgm:t>
        <a:bodyPr/>
        <a:lstStyle/>
        <a:p>
          <a:pPr algn="ctr"/>
          <a:endParaRPr lang="en-US"/>
        </a:p>
      </dgm:t>
    </dgm:pt>
    <dgm:pt modelId="{69E0341D-BA55-4B43-B122-69A6883F4CD9}" type="sibTrans" cxnId="{4CCC23E2-DF03-49FA-B0E8-E08D482F9F71}">
      <dgm:prSet/>
      <dgm:spPr/>
      <dgm:t>
        <a:bodyPr/>
        <a:lstStyle/>
        <a:p>
          <a:pPr algn="ctr"/>
          <a:endParaRPr lang="en-US"/>
        </a:p>
      </dgm:t>
    </dgm:pt>
    <dgm:pt modelId="{4AD1A3F3-A50D-4D6C-9832-64D3FCCAE8B7}">
      <dgm:prSet phldrT="[Text]" custT="1"/>
      <dgm:spPr/>
      <dgm:t>
        <a:bodyPr/>
        <a:lstStyle/>
        <a:p>
          <a:pPr algn="ctr"/>
          <a:r>
            <a:rPr lang="en-US" sz="900"/>
            <a:t>Zero</a:t>
          </a:r>
        </a:p>
        <a:p>
          <a:pPr algn="ctr"/>
          <a:r>
            <a:rPr lang="en-US" sz="900"/>
            <a:t>Defects</a:t>
          </a:r>
        </a:p>
      </dgm:t>
    </dgm:pt>
    <dgm:pt modelId="{5156E8B7-A0E0-4497-BB6B-6F73E7266C44}" type="parTrans" cxnId="{69DB508A-6B42-4F1E-9AAF-534D8D7AEBB4}">
      <dgm:prSet/>
      <dgm:spPr/>
      <dgm:t>
        <a:bodyPr/>
        <a:lstStyle/>
        <a:p>
          <a:pPr algn="ctr"/>
          <a:endParaRPr lang="en-US"/>
        </a:p>
      </dgm:t>
    </dgm:pt>
    <dgm:pt modelId="{8547FAF6-49A0-4215-8E8C-4EBFB34DABD3}" type="sibTrans" cxnId="{69DB508A-6B42-4F1E-9AAF-534D8D7AEBB4}">
      <dgm:prSet/>
      <dgm:spPr/>
      <dgm:t>
        <a:bodyPr/>
        <a:lstStyle/>
        <a:p>
          <a:pPr algn="ctr"/>
          <a:endParaRPr lang="en-US"/>
        </a:p>
      </dgm:t>
    </dgm:pt>
    <dgm:pt modelId="{F8374742-64CB-4A84-8DD6-2AEB263871BB}">
      <dgm:prSet phldrT="[Text]" custT="1"/>
      <dgm:spPr/>
      <dgm:t>
        <a:bodyPr/>
        <a:lstStyle/>
        <a:p>
          <a:pPr algn="ctr"/>
          <a:r>
            <a:rPr lang="en-US" sz="900"/>
            <a:t>Quality</a:t>
          </a:r>
        </a:p>
        <a:p>
          <a:pPr algn="ctr"/>
          <a:r>
            <a:rPr lang="en-US" sz="900"/>
            <a:t>is</a:t>
          </a:r>
        </a:p>
        <a:p>
          <a:pPr algn="ctr"/>
          <a:r>
            <a:rPr lang="en-US" sz="900"/>
            <a:t>Free</a:t>
          </a:r>
        </a:p>
      </dgm:t>
    </dgm:pt>
    <dgm:pt modelId="{7AAA1667-DDAA-42C9-9334-FC9B307DA4D4}" type="parTrans" cxnId="{1912AE5A-B5DB-4786-B18C-D1A57A7BF48D}">
      <dgm:prSet/>
      <dgm:spPr/>
      <dgm:t>
        <a:bodyPr/>
        <a:lstStyle/>
        <a:p>
          <a:pPr algn="ctr"/>
          <a:endParaRPr lang="en-US"/>
        </a:p>
      </dgm:t>
    </dgm:pt>
    <dgm:pt modelId="{3CE81E39-790D-482B-BFEC-37AA505AC88A}" type="sibTrans" cxnId="{1912AE5A-B5DB-4786-B18C-D1A57A7BF48D}">
      <dgm:prSet/>
      <dgm:spPr/>
      <dgm:t>
        <a:bodyPr/>
        <a:lstStyle/>
        <a:p>
          <a:pPr algn="ctr"/>
          <a:endParaRPr lang="en-US"/>
        </a:p>
      </dgm:t>
    </dgm:pt>
    <dgm:pt modelId="{EE288BF2-E72F-4737-9231-EC4B74B40175}">
      <dgm:prSet phldrT="[Text]" custT="1"/>
      <dgm:spPr/>
      <dgm:t>
        <a:bodyPr/>
        <a:lstStyle/>
        <a:p>
          <a:pPr algn="ctr"/>
          <a:r>
            <a:rPr lang="en-US" sz="900"/>
            <a:t>Measure-ment</a:t>
          </a:r>
        </a:p>
      </dgm:t>
    </dgm:pt>
    <dgm:pt modelId="{677939C4-5AA3-40FF-9791-0587C593630F}" type="parTrans" cxnId="{DC83EFE2-565E-4173-9C88-360C234B01DD}">
      <dgm:prSet/>
      <dgm:spPr/>
      <dgm:t>
        <a:bodyPr/>
        <a:lstStyle/>
        <a:p>
          <a:pPr algn="ctr"/>
          <a:endParaRPr lang="en-US"/>
        </a:p>
      </dgm:t>
    </dgm:pt>
    <dgm:pt modelId="{F4DE328A-F21B-4FBA-B8D0-9CC345EDACC8}" type="sibTrans" cxnId="{DC83EFE2-565E-4173-9C88-360C234B01DD}">
      <dgm:prSet/>
      <dgm:spPr/>
      <dgm:t>
        <a:bodyPr/>
        <a:lstStyle/>
        <a:p>
          <a:pPr algn="ctr"/>
          <a:endParaRPr lang="en-US"/>
        </a:p>
      </dgm:t>
    </dgm:pt>
    <dgm:pt modelId="{23FD2AFE-0E8D-41A5-BC4B-34E0777C9865}" type="pres">
      <dgm:prSet presAssocID="{71800C79-3746-48D6-BD43-225B20931B2C}" presName="Name0" presStyleCnt="0">
        <dgm:presLayoutVars>
          <dgm:chMax val="1"/>
          <dgm:dir/>
          <dgm:animLvl val="ctr"/>
          <dgm:resizeHandles val="exact"/>
        </dgm:presLayoutVars>
      </dgm:prSet>
      <dgm:spPr/>
    </dgm:pt>
    <dgm:pt modelId="{593A5294-1C8F-4794-88A1-A3C6A6DDCBB2}" type="pres">
      <dgm:prSet presAssocID="{13D98B0C-7B9D-4706-8D27-C554E8CCA643}" presName="centerShape" presStyleLbl="node0" presStyleIdx="0" presStyleCnt="1"/>
      <dgm:spPr/>
    </dgm:pt>
    <dgm:pt modelId="{0DC4BBD9-8EE0-4E28-8A5A-65557B47D8E0}" type="pres">
      <dgm:prSet presAssocID="{980D2955-CACE-4DCA-B451-921D0FCC17A3}" presName="node" presStyleLbl="node1" presStyleIdx="0" presStyleCnt="4">
        <dgm:presLayoutVars>
          <dgm:bulletEnabled val="1"/>
        </dgm:presLayoutVars>
      </dgm:prSet>
      <dgm:spPr/>
    </dgm:pt>
    <dgm:pt modelId="{6C261993-FAC2-42E3-B530-E18FBEE7CD85}" type="pres">
      <dgm:prSet presAssocID="{980D2955-CACE-4DCA-B451-921D0FCC17A3}" presName="dummy" presStyleCnt="0"/>
      <dgm:spPr/>
    </dgm:pt>
    <dgm:pt modelId="{22CA8F22-C145-4DFC-A702-5B477271C4E9}" type="pres">
      <dgm:prSet presAssocID="{69E0341D-BA55-4B43-B122-69A6883F4CD9}" presName="sibTrans" presStyleLbl="sibTrans2D1" presStyleIdx="0" presStyleCnt="4"/>
      <dgm:spPr/>
    </dgm:pt>
    <dgm:pt modelId="{2C661887-E8C5-4E5A-979C-E2D67D39566D}" type="pres">
      <dgm:prSet presAssocID="{4AD1A3F3-A50D-4D6C-9832-64D3FCCAE8B7}" presName="node" presStyleLbl="node1" presStyleIdx="1" presStyleCnt="4">
        <dgm:presLayoutVars>
          <dgm:bulletEnabled val="1"/>
        </dgm:presLayoutVars>
      </dgm:prSet>
      <dgm:spPr/>
    </dgm:pt>
    <dgm:pt modelId="{E53F5649-5C7B-404D-B208-965958C3035D}" type="pres">
      <dgm:prSet presAssocID="{4AD1A3F3-A50D-4D6C-9832-64D3FCCAE8B7}" presName="dummy" presStyleCnt="0"/>
      <dgm:spPr/>
    </dgm:pt>
    <dgm:pt modelId="{AF071FC1-06BE-4C81-A773-0786C4653BFC}" type="pres">
      <dgm:prSet presAssocID="{8547FAF6-49A0-4215-8E8C-4EBFB34DABD3}" presName="sibTrans" presStyleLbl="sibTrans2D1" presStyleIdx="1" presStyleCnt="4"/>
      <dgm:spPr/>
    </dgm:pt>
    <dgm:pt modelId="{91437458-457C-4F12-94DA-24612B493136}" type="pres">
      <dgm:prSet presAssocID="{F8374742-64CB-4A84-8DD6-2AEB263871BB}" presName="node" presStyleLbl="node1" presStyleIdx="2" presStyleCnt="4">
        <dgm:presLayoutVars>
          <dgm:bulletEnabled val="1"/>
        </dgm:presLayoutVars>
      </dgm:prSet>
      <dgm:spPr/>
    </dgm:pt>
    <dgm:pt modelId="{4AB6FAC7-41B9-4FA8-B593-8B3BCE1A3EF3}" type="pres">
      <dgm:prSet presAssocID="{F8374742-64CB-4A84-8DD6-2AEB263871BB}" presName="dummy" presStyleCnt="0"/>
      <dgm:spPr/>
    </dgm:pt>
    <dgm:pt modelId="{CD5E4D67-A7C6-458E-B061-CC9C96E4D777}" type="pres">
      <dgm:prSet presAssocID="{3CE81E39-790D-482B-BFEC-37AA505AC88A}" presName="sibTrans" presStyleLbl="sibTrans2D1" presStyleIdx="2" presStyleCnt="4"/>
      <dgm:spPr/>
    </dgm:pt>
    <dgm:pt modelId="{5F8D433B-FD79-4520-95EA-B6DC554A2FCE}" type="pres">
      <dgm:prSet presAssocID="{EE288BF2-E72F-4737-9231-EC4B74B40175}" presName="node" presStyleLbl="node1" presStyleIdx="3" presStyleCnt="4">
        <dgm:presLayoutVars>
          <dgm:bulletEnabled val="1"/>
        </dgm:presLayoutVars>
      </dgm:prSet>
      <dgm:spPr/>
    </dgm:pt>
    <dgm:pt modelId="{F8523F1D-1015-4F95-AAB8-0D1415D63D50}" type="pres">
      <dgm:prSet presAssocID="{EE288BF2-E72F-4737-9231-EC4B74B40175}" presName="dummy" presStyleCnt="0"/>
      <dgm:spPr/>
    </dgm:pt>
    <dgm:pt modelId="{EEB2BFAA-B124-44EC-959A-C2054A3AAD24}" type="pres">
      <dgm:prSet presAssocID="{F4DE328A-F21B-4FBA-B8D0-9CC345EDACC8}" presName="sibTrans" presStyleLbl="sibTrans2D1" presStyleIdx="3" presStyleCnt="4"/>
      <dgm:spPr/>
    </dgm:pt>
  </dgm:ptLst>
  <dgm:cxnLst>
    <dgm:cxn modelId="{45210D13-9E60-4FA4-97E9-868132880CB4}" type="presOf" srcId="{3CE81E39-790D-482B-BFEC-37AA505AC88A}" destId="{CD5E4D67-A7C6-458E-B061-CC9C96E4D777}" srcOrd="0" destOrd="0" presId="urn:microsoft.com/office/officeart/2005/8/layout/radial6"/>
    <dgm:cxn modelId="{8725961D-DC89-4601-9D7A-6BF44B4916F4}" type="presOf" srcId="{13D98B0C-7B9D-4706-8D27-C554E8CCA643}" destId="{593A5294-1C8F-4794-88A1-A3C6A6DDCBB2}" srcOrd="0" destOrd="0" presId="urn:microsoft.com/office/officeart/2005/8/layout/radial6"/>
    <dgm:cxn modelId="{80FE5377-C2CF-4E84-91AE-BA16BD745277}" type="presOf" srcId="{8547FAF6-49A0-4215-8E8C-4EBFB34DABD3}" destId="{AF071FC1-06BE-4C81-A773-0786C4653BFC}" srcOrd="0" destOrd="0" presId="urn:microsoft.com/office/officeart/2005/8/layout/radial6"/>
    <dgm:cxn modelId="{40A18957-879B-4D35-8549-51DC2DDD4B37}" type="presOf" srcId="{F4DE328A-F21B-4FBA-B8D0-9CC345EDACC8}" destId="{EEB2BFAA-B124-44EC-959A-C2054A3AAD24}" srcOrd="0" destOrd="0" presId="urn:microsoft.com/office/officeart/2005/8/layout/radial6"/>
    <dgm:cxn modelId="{1912AE5A-B5DB-4786-B18C-D1A57A7BF48D}" srcId="{13D98B0C-7B9D-4706-8D27-C554E8CCA643}" destId="{F8374742-64CB-4A84-8DD6-2AEB263871BB}" srcOrd="2" destOrd="0" parTransId="{7AAA1667-DDAA-42C9-9334-FC9B307DA4D4}" sibTransId="{3CE81E39-790D-482B-BFEC-37AA505AC88A}"/>
    <dgm:cxn modelId="{69DB508A-6B42-4F1E-9AAF-534D8D7AEBB4}" srcId="{13D98B0C-7B9D-4706-8D27-C554E8CCA643}" destId="{4AD1A3F3-A50D-4D6C-9832-64D3FCCAE8B7}" srcOrd="1" destOrd="0" parTransId="{5156E8B7-A0E0-4497-BB6B-6F73E7266C44}" sibTransId="{8547FAF6-49A0-4215-8E8C-4EBFB34DABD3}"/>
    <dgm:cxn modelId="{985DA0B0-C04F-4AB1-B42A-EBB29E6EA3BA}" type="presOf" srcId="{69E0341D-BA55-4B43-B122-69A6883F4CD9}" destId="{22CA8F22-C145-4DFC-A702-5B477271C4E9}" srcOrd="0" destOrd="0" presId="urn:microsoft.com/office/officeart/2005/8/layout/radial6"/>
    <dgm:cxn modelId="{168B1AB6-D67C-45D2-BC75-23B0689E105C}" srcId="{71800C79-3746-48D6-BD43-225B20931B2C}" destId="{13D98B0C-7B9D-4706-8D27-C554E8CCA643}" srcOrd="0" destOrd="0" parTransId="{DAA12A3F-23A6-4C4A-BBA3-6F028F46AFB5}" sibTransId="{558A9B08-E708-4F2F-AF5F-EAD3FC46805A}"/>
    <dgm:cxn modelId="{355C1DB6-627F-49F9-9A9D-19A31AB9D6B7}" type="presOf" srcId="{980D2955-CACE-4DCA-B451-921D0FCC17A3}" destId="{0DC4BBD9-8EE0-4E28-8A5A-65557B47D8E0}" srcOrd="0" destOrd="0" presId="urn:microsoft.com/office/officeart/2005/8/layout/radial6"/>
    <dgm:cxn modelId="{682AD9B7-BA24-4F40-AC2F-CC0F0B2616CF}" type="presOf" srcId="{71800C79-3746-48D6-BD43-225B20931B2C}" destId="{23FD2AFE-0E8D-41A5-BC4B-34E0777C9865}" srcOrd="0" destOrd="0" presId="urn:microsoft.com/office/officeart/2005/8/layout/radial6"/>
    <dgm:cxn modelId="{553E21CA-6FF5-4635-A8ED-F3F3C584CCFC}" type="presOf" srcId="{4AD1A3F3-A50D-4D6C-9832-64D3FCCAE8B7}" destId="{2C661887-E8C5-4E5A-979C-E2D67D39566D}" srcOrd="0" destOrd="0" presId="urn:microsoft.com/office/officeart/2005/8/layout/radial6"/>
    <dgm:cxn modelId="{4CCC23E2-DF03-49FA-B0E8-E08D482F9F71}" srcId="{13D98B0C-7B9D-4706-8D27-C554E8CCA643}" destId="{980D2955-CACE-4DCA-B451-921D0FCC17A3}" srcOrd="0" destOrd="0" parTransId="{BFC571DB-F29E-4DB7-BEFC-B3FE0B044AB6}" sibTransId="{69E0341D-BA55-4B43-B122-69A6883F4CD9}"/>
    <dgm:cxn modelId="{DC83EFE2-565E-4173-9C88-360C234B01DD}" srcId="{13D98B0C-7B9D-4706-8D27-C554E8CCA643}" destId="{EE288BF2-E72F-4737-9231-EC4B74B40175}" srcOrd="3" destOrd="0" parTransId="{677939C4-5AA3-40FF-9791-0587C593630F}" sibTransId="{F4DE328A-F21B-4FBA-B8D0-9CC345EDACC8}"/>
    <dgm:cxn modelId="{DC04F0E6-2850-4C8B-9271-B177E9813A88}" type="presOf" srcId="{EE288BF2-E72F-4737-9231-EC4B74B40175}" destId="{5F8D433B-FD79-4520-95EA-B6DC554A2FCE}" srcOrd="0" destOrd="0" presId="urn:microsoft.com/office/officeart/2005/8/layout/radial6"/>
    <dgm:cxn modelId="{C155FDF3-7C8A-4F1B-9DC0-647F37420C1B}" type="presOf" srcId="{F8374742-64CB-4A84-8DD6-2AEB263871BB}" destId="{91437458-457C-4F12-94DA-24612B493136}" srcOrd="0" destOrd="0" presId="urn:microsoft.com/office/officeart/2005/8/layout/radial6"/>
    <dgm:cxn modelId="{25B69A63-500B-40CD-A1D6-9EB659DC696A}" type="presParOf" srcId="{23FD2AFE-0E8D-41A5-BC4B-34E0777C9865}" destId="{593A5294-1C8F-4794-88A1-A3C6A6DDCBB2}" srcOrd="0" destOrd="0" presId="urn:microsoft.com/office/officeart/2005/8/layout/radial6"/>
    <dgm:cxn modelId="{0CF882CA-731C-416B-AAC3-117C7EB7F82A}" type="presParOf" srcId="{23FD2AFE-0E8D-41A5-BC4B-34E0777C9865}" destId="{0DC4BBD9-8EE0-4E28-8A5A-65557B47D8E0}" srcOrd="1" destOrd="0" presId="urn:microsoft.com/office/officeart/2005/8/layout/radial6"/>
    <dgm:cxn modelId="{6D3E54CD-8D5F-4787-A280-6CAE6A67C585}" type="presParOf" srcId="{23FD2AFE-0E8D-41A5-BC4B-34E0777C9865}" destId="{6C261993-FAC2-42E3-B530-E18FBEE7CD85}" srcOrd="2" destOrd="0" presId="urn:microsoft.com/office/officeart/2005/8/layout/radial6"/>
    <dgm:cxn modelId="{ACD679C7-2671-40F3-B394-FFA01D13B9B7}" type="presParOf" srcId="{23FD2AFE-0E8D-41A5-BC4B-34E0777C9865}" destId="{22CA8F22-C145-4DFC-A702-5B477271C4E9}" srcOrd="3" destOrd="0" presId="urn:microsoft.com/office/officeart/2005/8/layout/radial6"/>
    <dgm:cxn modelId="{FE1CCEE9-E922-43CA-AA17-6825B2E30438}" type="presParOf" srcId="{23FD2AFE-0E8D-41A5-BC4B-34E0777C9865}" destId="{2C661887-E8C5-4E5A-979C-E2D67D39566D}" srcOrd="4" destOrd="0" presId="urn:microsoft.com/office/officeart/2005/8/layout/radial6"/>
    <dgm:cxn modelId="{C42778AD-CCC8-48BA-BCB6-9FC4F2B4D55E}" type="presParOf" srcId="{23FD2AFE-0E8D-41A5-BC4B-34E0777C9865}" destId="{E53F5649-5C7B-404D-B208-965958C3035D}" srcOrd="5" destOrd="0" presId="urn:microsoft.com/office/officeart/2005/8/layout/radial6"/>
    <dgm:cxn modelId="{9087D117-A9B6-4469-9A7F-90C1707BB8F6}" type="presParOf" srcId="{23FD2AFE-0E8D-41A5-BC4B-34E0777C9865}" destId="{AF071FC1-06BE-4C81-A773-0786C4653BFC}" srcOrd="6" destOrd="0" presId="urn:microsoft.com/office/officeart/2005/8/layout/radial6"/>
    <dgm:cxn modelId="{0FA8FB79-0CF9-45F6-A8CF-1560AD437019}" type="presParOf" srcId="{23FD2AFE-0E8D-41A5-BC4B-34E0777C9865}" destId="{91437458-457C-4F12-94DA-24612B493136}" srcOrd="7" destOrd="0" presId="urn:microsoft.com/office/officeart/2005/8/layout/radial6"/>
    <dgm:cxn modelId="{C70AB7D0-B37D-4E7F-B99C-9B0B75476D19}" type="presParOf" srcId="{23FD2AFE-0E8D-41A5-BC4B-34E0777C9865}" destId="{4AB6FAC7-41B9-4FA8-B593-8B3BCE1A3EF3}" srcOrd="8" destOrd="0" presId="urn:microsoft.com/office/officeart/2005/8/layout/radial6"/>
    <dgm:cxn modelId="{1667DB18-3318-4CF7-A62A-7A45EF5DEEAB}" type="presParOf" srcId="{23FD2AFE-0E8D-41A5-BC4B-34E0777C9865}" destId="{CD5E4D67-A7C6-458E-B061-CC9C96E4D777}" srcOrd="9" destOrd="0" presId="urn:microsoft.com/office/officeart/2005/8/layout/radial6"/>
    <dgm:cxn modelId="{F3B4AE4B-BB1D-497F-BE5B-D4A7C697F65F}" type="presParOf" srcId="{23FD2AFE-0E8D-41A5-BC4B-34E0777C9865}" destId="{5F8D433B-FD79-4520-95EA-B6DC554A2FCE}" srcOrd="10" destOrd="0" presId="urn:microsoft.com/office/officeart/2005/8/layout/radial6"/>
    <dgm:cxn modelId="{97EF6898-E2CA-409A-8491-FF7C700B9B8F}" type="presParOf" srcId="{23FD2AFE-0E8D-41A5-BC4B-34E0777C9865}" destId="{F8523F1D-1015-4F95-AAB8-0D1415D63D50}" srcOrd="11" destOrd="0" presId="urn:microsoft.com/office/officeart/2005/8/layout/radial6"/>
    <dgm:cxn modelId="{D3A9E026-3CE6-4BC0-BA57-99AAF3263776}" type="presParOf" srcId="{23FD2AFE-0E8D-41A5-BC4B-34E0777C9865}" destId="{EEB2BFAA-B124-44EC-959A-C2054A3AAD24}" srcOrd="12" destOrd="0" presId="urn:microsoft.com/office/officeart/2005/8/layout/radial6"/>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2D1692-4D0E-469A-A101-D6091966FBC3}">
      <dsp:nvSpPr>
        <dsp:cNvPr id="0" name=""/>
        <dsp:cNvSpPr/>
      </dsp:nvSpPr>
      <dsp:spPr>
        <a:xfrm>
          <a:off x="2299171" y="1156171"/>
          <a:ext cx="888057" cy="888057"/>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t>CRM</a:t>
          </a:r>
        </a:p>
      </dsp:txBody>
      <dsp:txXfrm>
        <a:off x="2429224" y="1286224"/>
        <a:ext cx="627951" cy="627951"/>
      </dsp:txXfrm>
    </dsp:sp>
    <dsp:sp modelId="{2631E80F-1B85-42A2-916B-59F0CFF33B13}">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537" y="1016248"/>
        <a:ext cx="13325" cy="13325"/>
      </dsp:txXfrm>
    </dsp:sp>
    <dsp:sp modelId="{86F93917-C570-420A-886B-CB7F6A3F32D9}">
      <dsp:nvSpPr>
        <dsp:cNvPr id="0" name=""/>
        <dsp:cNvSpPr/>
      </dsp:nvSpPr>
      <dsp:spPr>
        <a:xfrm>
          <a:off x="2299171" y="1594"/>
          <a:ext cx="888057" cy="888057"/>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Data</a:t>
          </a:r>
        </a:p>
        <a:p>
          <a:pPr marL="0" lvl="0" indent="0" algn="ctr" defTabSz="488950">
            <a:lnSpc>
              <a:spcPct val="90000"/>
            </a:lnSpc>
            <a:spcBef>
              <a:spcPct val="0"/>
            </a:spcBef>
            <a:spcAft>
              <a:spcPct val="35000"/>
            </a:spcAft>
            <a:buNone/>
          </a:pPr>
          <a:r>
            <a:rPr lang="en-US" sz="1100" kern="1200"/>
            <a:t>Collection</a:t>
          </a:r>
        </a:p>
      </dsp:txBody>
      <dsp:txXfrm>
        <a:off x="2429224" y="131647"/>
        <a:ext cx="627951" cy="627951"/>
      </dsp:txXfrm>
    </dsp:sp>
    <dsp:sp modelId="{28EDA60C-C611-4B31-9CA6-8B7F26B8DFB1}">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13825" y="1593537"/>
        <a:ext cx="13325" cy="13325"/>
      </dsp:txXfrm>
    </dsp:sp>
    <dsp:sp modelId="{3BA3966B-A457-4118-97C7-892F9E7A9318}">
      <dsp:nvSpPr>
        <dsp:cNvPr id="0" name=""/>
        <dsp:cNvSpPr/>
      </dsp:nvSpPr>
      <dsp:spPr>
        <a:xfrm>
          <a:off x="3453748" y="1156171"/>
          <a:ext cx="888057" cy="888057"/>
        </a:xfrm>
        <a:prstGeom prst="ellipse">
          <a:avLst/>
        </a:prstGeom>
        <a:solidFill>
          <a:schemeClr val="accent5">
            <a:hueOff val="-2451115"/>
            <a:satOff val="-3409"/>
            <a:lumOff val="-1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Analysis</a:t>
          </a:r>
        </a:p>
      </dsp:txBody>
      <dsp:txXfrm>
        <a:off x="3583801" y="1286224"/>
        <a:ext cx="627951" cy="627951"/>
      </dsp:txXfrm>
    </dsp:sp>
    <dsp:sp modelId="{BFF23695-C6FC-4D91-A4AA-3BBCE6C95F5A}">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537" y="2170825"/>
        <a:ext cx="13325" cy="13325"/>
      </dsp:txXfrm>
    </dsp:sp>
    <dsp:sp modelId="{455956F7-61CD-4856-9844-8FE170028C3A}">
      <dsp:nvSpPr>
        <dsp:cNvPr id="0" name=""/>
        <dsp:cNvSpPr/>
      </dsp:nvSpPr>
      <dsp:spPr>
        <a:xfrm>
          <a:off x="2299171" y="2310748"/>
          <a:ext cx="888057" cy="888057"/>
        </a:xfrm>
        <a:prstGeom prst="ellipse">
          <a:avLst/>
        </a:prstGeom>
        <a:solidFill>
          <a:schemeClr val="accent5">
            <a:hueOff val="-4902230"/>
            <a:satOff val="-6819"/>
            <a:lumOff val="-261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Customer</a:t>
          </a:r>
        </a:p>
        <a:p>
          <a:pPr marL="0" lvl="0" indent="0" algn="ctr" defTabSz="444500">
            <a:lnSpc>
              <a:spcPct val="90000"/>
            </a:lnSpc>
            <a:spcBef>
              <a:spcPct val="0"/>
            </a:spcBef>
            <a:spcAft>
              <a:spcPct val="35000"/>
            </a:spcAft>
            <a:buNone/>
          </a:pPr>
          <a:r>
            <a:rPr lang="en-US" sz="1000" kern="1200"/>
            <a:t>Loaylty</a:t>
          </a:r>
        </a:p>
      </dsp:txBody>
      <dsp:txXfrm>
        <a:off x="2429224" y="2440801"/>
        <a:ext cx="627951" cy="627951"/>
      </dsp:txXfrm>
    </dsp:sp>
    <dsp:sp modelId="{4108C591-4AB5-4C6C-AC53-E794D744D2AC}">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159248" y="1593537"/>
        <a:ext cx="13325" cy="13325"/>
      </dsp:txXfrm>
    </dsp:sp>
    <dsp:sp modelId="{F9AF24CF-50AB-45F7-AF9D-77D137737AF8}">
      <dsp:nvSpPr>
        <dsp:cNvPr id="0" name=""/>
        <dsp:cNvSpPr/>
      </dsp:nvSpPr>
      <dsp:spPr>
        <a:xfrm>
          <a:off x="1144594" y="1156171"/>
          <a:ext cx="888057" cy="888057"/>
        </a:xfrm>
        <a:prstGeom prst="ellipse">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Customer</a:t>
          </a:r>
        </a:p>
        <a:p>
          <a:pPr marL="0" lvl="0" indent="0" algn="ctr" defTabSz="444500">
            <a:lnSpc>
              <a:spcPct val="90000"/>
            </a:lnSpc>
            <a:spcBef>
              <a:spcPct val="0"/>
            </a:spcBef>
            <a:spcAft>
              <a:spcPct val="35000"/>
            </a:spcAft>
            <a:buNone/>
          </a:pPr>
          <a:r>
            <a:rPr lang="en-US" sz="1000" kern="1200"/>
            <a:t>Care</a:t>
          </a:r>
        </a:p>
      </dsp:txBody>
      <dsp:txXfrm>
        <a:off x="1274647" y="1286224"/>
        <a:ext cx="627951" cy="6279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407687-1C8F-427E-A037-3F310AFA465C}">
      <dsp:nvSpPr>
        <dsp:cNvPr id="0" name=""/>
        <dsp:cNvSpPr/>
      </dsp:nvSpPr>
      <dsp:spPr>
        <a:xfrm>
          <a:off x="0" y="0"/>
          <a:ext cx="4224528" cy="382333"/>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US" sz="1200" kern="1200"/>
            <a:t>Year 2023: Plastic free supply chain</a:t>
          </a:r>
        </a:p>
      </dsp:txBody>
      <dsp:txXfrm>
        <a:off x="11198" y="11198"/>
        <a:ext cx="3767227" cy="359937"/>
      </dsp:txXfrm>
    </dsp:sp>
    <dsp:sp modelId="{0A18B604-BB99-4360-ABDA-5A16624694ED}">
      <dsp:nvSpPr>
        <dsp:cNvPr id="0" name=""/>
        <dsp:cNvSpPr/>
      </dsp:nvSpPr>
      <dsp:spPr>
        <a:xfrm>
          <a:off x="315468" y="435435"/>
          <a:ext cx="4224528" cy="382333"/>
        </a:xfrm>
        <a:prstGeom prst="roundRect">
          <a:avLst>
            <a:gd name="adj" fmla="val 10000"/>
          </a:avLst>
        </a:prstGeom>
        <a:solidFill>
          <a:schemeClr val="accent5">
            <a:hueOff val="-1838336"/>
            <a:satOff val="-2557"/>
            <a:lumOff val="-9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US" sz="1200" kern="1200"/>
            <a:t>Year 2023: Introduce more sustainable cottons</a:t>
          </a:r>
        </a:p>
      </dsp:txBody>
      <dsp:txXfrm>
        <a:off x="326666" y="446633"/>
        <a:ext cx="3638147" cy="359937"/>
      </dsp:txXfrm>
    </dsp:sp>
    <dsp:sp modelId="{003F4931-0308-417A-9D3C-DB7714F5D322}">
      <dsp:nvSpPr>
        <dsp:cNvPr id="0" name=""/>
        <dsp:cNvSpPr/>
      </dsp:nvSpPr>
      <dsp:spPr>
        <a:xfrm>
          <a:off x="630935" y="870870"/>
          <a:ext cx="4224528" cy="382333"/>
        </a:xfrm>
        <a:prstGeom prst="roundRect">
          <a:avLst>
            <a:gd name="adj" fmla="val 10000"/>
          </a:avLst>
        </a:prstGeom>
        <a:solidFill>
          <a:schemeClr val="accent5">
            <a:hueOff val="-3676672"/>
            <a:satOff val="-5114"/>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US" sz="1200" kern="1200"/>
            <a:t>Year 2023: 100% sustainable man-made cellulosic fibers  </a:t>
          </a:r>
        </a:p>
      </dsp:txBody>
      <dsp:txXfrm>
        <a:off x="642133" y="882068"/>
        <a:ext cx="3638147" cy="359937"/>
      </dsp:txXfrm>
    </dsp:sp>
    <dsp:sp modelId="{4EF61D8C-D9A3-4B12-AD29-53A2FD662ECF}">
      <dsp:nvSpPr>
        <dsp:cNvPr id="0" name=""/>
        <dsp:cNvSpPr/>
      </dsp:nvSpPr>
      <dsp:spPr>
        <a:xfrm>
          <a:off x="946404" y="1306306"/>
          <a:ext cx="4224528" cy="382333"/>
        </a:xfrm>
        <a:prstGeom prst="roundRect">
          <a:avLst>
            <a:gd name="adj" fmla="val 10000"/>
          </a:avLst>
        </a:prstGeom>
        <a:solidFill>
          <a:schemeClr val="accent5">
            <a:hueOff val="-5515009"/>
            <a:satOff val="-7671"/>
            <a:lumOff val="-294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US" sz="1200" kern="1200"/>
            <a:t>Year 2025: Sustainable linen and polyester collection</a:t>
          </a:r>
        </a:p>
      </dsp:txBody>
      <dsp:txXfrm>
        <a:off x="957602" y="1317504"/>
        <a:ext cx="3638147" cy="359937"/>
      </dsp:txXfrm>
    </dsp:sp>
    <dsp:sp modelId="{71DDA554-D6E8-48BB-B1D7-34088281829C}">
      <dsp:nvSpPr>
        <dsp:cNvPr id="0" name=""/>
        <dsp:cNvSpPr/>
      </dsp:nvSpPr>
      <dsp:spPr>
        <a:xfrm>
          <a:off x="1261871" y="1741741"/>
          <a:ext cx="4224528" cy="382333"/>
        </a:xfrm>
        <a:prstGeom prst="roundRect">
          <a:avLst>
            <a:gd name="adj" fmla="val 10000"/>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US" sz="1200" kern="1200"/>
            <a:t>Year 2040: Net Zero emission</a:t>
          </a:r>
        </a:p>
      </dsp:txBody>
      <dsp:txXfrm>
        <a:off x="1273069" y="1752939"/>
        <a:ext cx="3638147" cy="359937"/>
      </dsp:txXfrm>
    </dsp:sp>
    <dsp:sp modelId="{430F3252-BD32-4C61-A547-02CE4F0ECD9B}">
      <dsp:nvSpPr>
        <dsp:cNvPr id="0" name=""/>
        <dsp:cNvSpPr/>
      </dsp:nvSpPr>
      <dsp:spPr>
        <a:xfrm>
          <a:off x="3976011" y="279315"/>
          <a:ext cx="248516" cy="248516"/>
        </a:xfrm>
        <a:prstGeom prst="downArrow">
          <a:avLst>
            <a:gd name="adj1" fmla="val 55000"/>
            <a:gd name="adj2" fmla="val 45000"/>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4031927" y="279315"/>
        <a:ext cx="136684" cy="187008"/>
      </dsp:txXfrm>
    </dsp:sp>
    <dsp:sp modelId="{3B972A5E-BBF6-4332-8539-FB2E04647106}">
      <dsp:nvSpPr>
        <dsp:cNvPr id="0" name=""/>
        <dsp:cNvSpPr/>
      </dsp:nvSpPr>
      <dsp:spPr>
        <a:xfrm>
          <a:off x="4291479" y="714751"/>
          <a:ext cx="248516" cy="248516"/>
        </a:xfrm>
        <a:prstGeom prst="downArrow">
          <a:avLst>
            <a:gd name="adj1" fmla="val 55000"/>
            <a:gd name="adj2" fmla="val 45000"/>
          </a:avLst>
        </a:prstGeom>
        <a:solidFill>
          <a:schemeClr val="accent5">
            <a:tint val="40000"/>
            <a:alpha val="90000"/>
            <a:hueOff val="-2463918"/>
            <a:satOff val="-4272"/>
            <a:lumOff val="-43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4347395" y="714751"/>
        <a:ext cx="136684" cy="187008"/>
      </dsp:txXfrm>
    </dsp:sp>
    <dsp:sp modelId="{85B672C2-604B-48D5-ACD8-48CBF65EC8B6}">
      <dsp:nvSpPr>
        <dsp:cNvPr id="0" name=""/>
        <dsp:cNvSpPr/>
      </dsp:nvSpPr>
      <dsp:spPr>
        <a:xfrm>
          <a:off x="4606947" y="1143814"/>
          <a:ext cx="248516" cy="248516"/>
        </a:xfrm>
        <a:prstGeom prst="downArrow">
          <a:avLst>
            <a:gd name="adj1" fmla="val 55000"/>
            <a:gd name="adj2" fmla="val 45000"/>
          </a:avLst>
        </a:prstGeom>
        <a:solidFill>
          <a:schemeClr val="accent5">
            <a:tint val="40000"/>
            <a:alpha val="90000"/>
            <a:hueOff val="-4927837"/>
            <a:satOff val="-8544"/>
            <a:lumOff val="-859"/>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4662863" y="1143814"/>
        <a:ext cx="136684" cy="187008"/>
      </dsp:txXfrm>
    </dsp:sp>
    <dsp:sp modelId="{95698E72-017C-4140-9779-EF26A38AA8CF}">
      <dsp:nvSpPr>
        <dsp:cNvPr id="0" name=""/>
        <dsp:cNvSpPr/>
      </dsp:nvSpPr>
      <dsp:spPr>
        <a:xfrm>
          <a:off x="4922415" y="1583497"/>
          <a:ext cx="248516" cy="248516"/>
        </a:xfrm>
        <a:prstGeom prst="downArrow">
          <a:avLst>
            <a:gd name="adj1" fmla="val 55000"/>
            <a:gd name="adj2" fmla="val 45000"/>
          </a:avLst>
        </a:prstGeom>
        <a:solidFill>
          <a:schemeClr val="accent5">
            <a:tint val="40000"/>
            <a:alpha val="90000"/>
            <a:hueOff val="-7391755"/>
            <a:satOff val="-12816"/>
            <a:lumOff val="-1289"/>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4978331" y="1583497"/>
        <a:ext cx="136684" cy="18700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695A36-F54D-4E84-BA59-5B2655A8F010}">
      <dsp:nvSpPr>
        <dsp:cNvPr id="0" name=""/>
        <dsp:cNvSpPr/>
      </dsp:nvSpPr>
      <dsp:spPr>
        <a:xfrm>
          <a:off x="1426071" y="395494"/>
          <a:ext cx="2634257" cy="2634257"/>
        </a:xfrm>
        <a:prstGeom prst="blockArc">
          <a:avLst>
            <a:gd name="adj1" fmla="val 11880000"/>
            <a:gd name="adj2" fmla="val 16200000"/>
            <a:gd name="adj3" fmla="val 4644"/>
          </a:avLst>
        </a:prstGeom>
        <a:solidFill>
          <a:schemeClr val="accent5">
            <a:hueOff val="-7353344"/>
            <a:satOff val="-10228"/>
            <a:lumOff val="-3922"/>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4F5E0D0-3C4C-4DE1-903E-71638BABAC8E}">
      <dsp:nvSpPr>
        <dsp:cNvPr id="0" name=""/>
        <dsp:cNvSpPr/>
      </dsp:nvSpPr>
      <dsp:spPr>
        <a:xfrm>
          <a:off x="1426071" y="395494"/>
          <a:ext cx="2634257" cy="2634257"/>
        </a:xfrm>
        <a:prstGeom prst="blockArc">
          <a:avLst>
            <a:gd name="adj1" fmla="val 7560000"/>
            <a:gd name="adj2" fmla="val 11880000"/>
            <a:gd name="adj3" fmla="val 4644"/>
          </a:avLst>
        </a:prstGeom>
        <a:solidFill>
          <a:schemeClr val="accent5">
            <a:hueOff val="-5515009"/>
            <a:satOff val="-7671"/>
            <a:lumOff val="-2942"/>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1FFB828-B9C7-4B99-ACE9-9FF5BFB2C251}">
      <dsp:nvSpPr>
        <dsp:cNvPr id="0" name=""/>
        <dsp:cNvSpPr/>
      </dsp:nvSpPr>
      <dsp:spPr>
        <a:xfrm>
          <a:off x="1426071" y="395494"/>
          <a:ext cx="2634257" cy="2634257"/>
        </a:xfrm>
        <a:prstGeom prst="blockArc">
          <a:avLst>
            <a:gd name="adj1" fmla="val 3240000"/>
            <a:gd name="adj2" fmla="val 7560000"/>
            <a:gd name="adj3" fmla="val 4644"/>
          </a:avLst>
        </a:prstGeom>
        <a:solidFill>
          <a:schemeClr val="accent5">
            <a:hueOff val="-3676672"/>
            <a:satOff val="-5114"/>
            <a:lumOff val="-1961"/>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A62D241-558B-4D4A-8E08-D8F6F2CADE13}">
      <dsp:nvSpPr>
        <dsp:cNvPr id="0" name=""/>
        <dsp:cNvSpPr/>
      </dsp:nvSpPr>
      <dsp:spPr>
        <a:xfrm>
          <a:off x="1426071" y="395494"/>
          <a:ext cx="2634257" cy="2634257"/>
        </a:xfrm>
        <a:prstGeom prst="blockArc">
          <a:avLst>
            <a:gd name="adj1" fmla="val 20520000"/>
            <a:gd name="adj2" fmla="val 3240000"/>
            <a:gd name="adj3" fmla="val 4644"/>
          </a:avLst>
        </a:prstGeom>
        <a:solidFill>
          <a:schemeClr val="accent5">
            <a:hueOff val="-1838336"/>
            <a:satOff val="-2557"/>
            <a:lumOff val="-981"/>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EDDC957-C561-425B-8C3B-67E4E5F0D51B}">
      <dsp:nvSpPr>
        <dsp:cNvPr id="0" name=""/>
        <dsp:cNvSpPr/>
      </dsp:nvSpPr>
      <dsp:spPr>
        <a:xfrm>
          <a:off x="1426071" y="395494"/>
          <a:ext cx="2634257" cy="2634257"/>
        </a:xfrm>
        <a:prstGeom prst="blockArc">
          <a:avLst>
            <a:gd name="adj1" fmla="val 16200000"/>
            <a:gd name="adj2" fmla="val 20520000"/>
            <a:gd name="adj3" fmla="val 4644"/>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CBF3D39-BBB8-47BD-BCA2-19CF499E9EE5}">
      <dsp:nvSpPr>
        <dsp:cNvPr id="0" name=""/>
        <dsp:cNvSpPr/>
      </dsp:nvSpPr>
      <dsp:spPr>
        <a:xfrm>
          <a:off x="2136427" y="1105851"/>
          <a:ext cx="1213544" cy="1213544"/>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kern="1200"/>
            <a:t>TQM</a:t>
          </a:r>
        </a:p>
      </dsp:txBody>
      <dsp:txXfrm>
        <a:off x="2314146" y="1283570"/>
        <a:ext cx="858106" cy="858106"/>
      </dsp:txXfrm>
    </dsp:sp>
    <dsp:sp modelId="{00618C8B-18EA-4A1F-900F-DEA6920C0B65}">
      <dsp:nvSpPr>
        <dsp:cNvPr id="0" name=""/>
        <dsp:cNvSpPr/>
      </dsp:nvSpPr>
      <dsp:spPr>
        <a:xfrm>
          <a:off x="2318459" y="1335"/>
          <a:ext cx="849481" cy="849481"/>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Customer</a:t>
          </a:r>
        </a:p>
        <a:p>
          <a:pPr marL="0" lvl="0" indent="0" algn="ctr" defTabSz="355600">
            <a:lnSpc>
              <a:spcPct val="90000"/>
            </a:lnSpc>
            <a:spcBef>
              <a:spcPct val="0"/>
            </a:spcBef>
            <a:spcAft>
              <a:spcPct val="35000"/>
            </a:spcAft>
            <a:buNone/>
          </a:pPr>
          <a:r>
            <a:rPr lang="en-US" sz="800" kern="1200"/>
            <a:t>Centric</a:t>
          </a:r>
        </a:p>
      </dsp:txBody>
      <dsp:txXfrm>
        <a:off x="2442863" y="125739"/>
        <a:ext cx="600673" cy="600673"/>
      </dsp:txXfrm>
    </dsp:sp>
    <dsp:sp modelId="{0811315E-FEF0-45B3-B280-0432C28810F5}">
      <dsp:nvSpPr>
        <dsp:cNvPr id="0" name=""/>
        <dsp:cNvSpPr/>
      </dsp:nvSpPr>
      <dsp:spPr>
        <a:xfrm>
          <a:off x="3542038" y="890317"/>
          <a:ext cx="849481" cy="849481"/>
        </a:xfrm>
        <a:prstGeom prst="ellipse">
          <a:avLst/>
        </a:prstGeom>
        <a:solidFill>
          <a:schemeClr val="accent5">
            <a:hueOff val="-1838336"/>
            <a:satOff val="-2557"/>
            <a:lumOff val="-9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t>Leadership Involvement</a:t>
          </a:r>
          <a:endParaRPr lang="en-US" sz="800" kern="1200"/>
        </a:p>
      </dsp:txBody>
      <dsp:txXfrm>
        <a:off x="3666442" y="1014721"/>
        <a:ext cx="600673" cy="600673"/>
      </dsp:txXfrm>
    </dsp:sp>
    <dsp:sp modelId="{32EE9DD2-71E9-4F29-8D68-9F31D4E7B433}">
      <dsp:nvSpPr>
        <dsp:cNvPr id="0" name=""/>
        <dsp:cNvSpPr/>
      </dsp:nvSpPr>
      <dsp:spPr>
        <a:xfrm>
          <a:off x="3074673" y="2328721"/>
          <a:ext cx="849481" cy="849481"/>
        </a:xfrm>
        <a:prstGeom prst="ellipse">
          <a:avLst/>
        </a:prstGeom>
        <a:solidFill>
          <a:schemeClr val="accent5">
            <a:hueOff val="-3676672"/>
            <a:satOff val="-5114"/>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t>Employee Involvement</a:t>
          </a:r>
          <a:endParaRPr lang="en-US" sz="800" kern="1200"/>
        </a:p>
      </dsp:txBody>
      <dsp:txXfrm>
        <a:off x="3199077" y="2453125"/>
        <a:ext cx="600673" cy="600673"/>
      </dsp:txXfrm>
    </dsp:sp>
    <dsp:sp modelId="{D54CB962-FC0E-4C7E-8186-940817E63736}">
      <dsp:nvSpPr>
        <dsp:cNvPr id="0" name=""/>
        <dsp:cNvSpPr/>
      </dsp:nvSpPr>
      <dsp:spPr>
        <a:xfrm>
          <a:off x="1562245" y="2328721"/>
          <a:ext cx="849481" cy="849481"/>
        </a:xfrm>
        <a:prstGeom prst="ellipse">
          <a:avLst/>
        </a:prstGeom>
        <a:solidFill>
          <a:schemeClr val="accent5">
            <a:hueOff val="-5515009"/>
            <a:satOff val="-7671"/>
            <a:lumOff val="-294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Data</a:t>
          </a:r>
        </a:p>
        <a:p>
          <a:pPr marL="0" lvl="0" indent="0" algn="ctr" defTabSz="355600">
            <a:lnSpc>
              <a:spcPct val="90000"/>
            </a:lnSpc>
            <a:spcBef>
              <a:spcPct val="0"/>
            </a:spcBef>
            <a:spcAft>
              <a:spcPct val="35000"/>
            </a:spcAft>
            <a:buNone/>
          </a:pPr>
          <a:r>
            <a:rPr lang="en-US" sz="800" kern="1200"/>
            <a:t>Driven</a:t>
          </a:r>
        </a:p>
      </dsp:txBody>
      <dsp:txXfrm>
        <a:off x="1686649" y="2453125"/>
        <a:ext cx="600673" cy="600673"/>
      </dsp:txXfrm>
    </dsp:sp>
    <dsp:sp modelId="{009E09D5-3E96-44A0-9990-0F9D304A74D5}">
      <dsp:nvSpPr>
        <dsp:cNvPr id="0" name=""/>
        <dsp:cNvSpPr/>
      </dsp:nvSpPr>
      <dsp:spPr>
        <a:xfrm>
          <a:off x="1094880" y="890317"/>
          <a:ext cx="849481" cy="849481"/>
        </a:xfrm>
        <a:prstGeom prst="ellipse">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Training</a:t>
          </a:r>
        </a:p>
        <a:p>
          <a:pPr marL="0" lvl="0" indent="0" algn="ctr" defTabSz="355600">
            <a:lnSpc>
              <a:spcPct val="90000"/>
            </a:lnSpc>
            <a:spcBef>
              <a:spcPct val="0"/>
            </a:spcBef>
            <a:spcAft>
              <a:spcPct val="35000"/>
            </a:spcAft>
            <a:buNone/>
          </a:pPr>
          <a:r>
            <a:rPr lang="en-US" sz="800" kern="1200"/>
            <a:t>and</a:t>
          </a:r>
        </a:p>
        <a:p>
          <a:pPr marL="0" lvl="0" indent="0" algn="ctr" defTabSz="355600">
            <a:lnSpc>
              <a:spcPct val="90000"/>
            </a:lnSpc>
            <a:spcBef>
              <a:spcPct val="0"/>
            </a:spcBef>
            <a:spcAft>
              <a:spcPct val="35000"/>
            </a:spcAft>
            <a:buNone/>
          </a:pPr>
          <a:r>
            <a:rPr lang="en-US" sz="800" kern="1200"/>
            <a:t>Education</a:t>
          </a:r>
        </a:p>
      </dsp:txBody>
      <dsp:txXfrm>
        <a:off x="1219284" y="1014721"/>
        <a:ext cx="600673" cy="60067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0F3F73-2173-4C5C-806B-473E26659EEB}">
      <dsp:nvSpPr>
        <dsp:cNvPr id="0" name=""/>
        <dsp:cNvSpPr/>
      </dsp:nvSpPr>
      <dsp:spPr>
        <a:xfrm>
          <a:off x="2186906" y="0"/>
          <a:ext cx="1540438" cy="1540672"/>
        </a:xfrm>
        <a:prstGeom prst="circularArrow">
          <a:avLst>
            <a:gd name="adj1" fmla="val 10980"/>
            <a:gd name="adj2" fmla="val 1142322"/>
            <a:gd name="adj3" fmla="val 4500000"/>
            <a:gd name="adj4" fmla="val 10800000"/>
            <a:gd name="adj5" fmla="val 125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D535FBF-F379-48F4-936A-98BBB1950052}">
      <dsp:nvSpPr>
        <dsp:cNvPr id="0" name=""/>
        <dsp:cNvSpPr/>
      </dsp:nvSpPr>
      <dsp:spPr>
        <a:xfrm>
          <a:off x="2527394" y="556229"/>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Quality Planning</a:t>
          </a:r>
        </a:p>
      </dsp:txBody>
      <dsp:txXfrm>
        <a:off x="2527394" y="556229"/>
        <a:ext cx="855991" cy="427893"/>
      </dsp:txXfrm>
    </dsp:sp>
    <dsp:sp modelId="{023DAF87-4345-44CF-B77C-1706E2B689B3}">
      <dsp:nvSpPr>
        <dsp:cNvPr id="0" name=""/>
        <dsp:cNvSpPr/>
      </dsp:nvSpPr>
      <dsp:spPr>
        <a:xfrm>
          <a:off x="1759055" y="885230"/>
          <a:ext cx="1540438" cy="1540672"/>
        </a:xfrm>
        <a:prstGeom prst="leftCircularArrow">
          <a:avLst>
            <a:gd name="adj1" fmla="val 10980"/>
            <a:gd name="adj2" fmla="val 1142322"/>
            <a:gd name="adj3" fmla="val 6300000"/>
            <a:gd name="adj4" fmla="val 18900000"/>
            <a:gd name="adj5" fmla="val 12500"/>
          </a:avLst>
        </a:prstGeom>
        <a:solidFill>
          <a:schemeClr val="accent5">
            <a:hueOff val="-3676672"/>
            <a:satOff val="-5114"/>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9A4F793-C670-4307-9271-A81D5E87A0E1}">
      <dsp:nvSpPr>
        <dsp:cNvPr id="0" name=""/>
        <dsp:cNvSpPr/>
      </dsp:nvSpPr>
      <dsp:spPr>
        <a:xfrm>
          <a:off x="2101278" y="1446580"/>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Quality</a:t>
          </a:r>
        </a:p>
        <a:p>
          <a:pPr marL="0" lvl="0" indent="0" algn="ctr" defTabSz="488950">
            <a:lnSpc>
              <a:spcPct val="90000"/>
            </a:lnSpc>
            <a:spcBef>
              <a:spcPct val="0"/>
            </a:spcBef>
            <a:spcAft>
              <a:spcPct val="35000"/>
            </a:spcAft>
            <a:buNone/>
          </a:pPr>
          <a:r>
            <a:rPr lang="en-US" sz="1100" kern="1200"/>
            <a:t>Control</a:t>
          </a:r>
        </a:p>
      </dsp:txBody>
      <dsp:txXfrm>
        <a:off x="2101278" y="1446580"/>
        <a:ext cx="855991" cy="427893"/>
      </dsp:txXfrm>
    </dsp:sp>
    <dsp:sp modelId="{361F45DC-DF7B-4028-AC3A-533709013924}">
      <dsp:nvSpPr>
        <dsp:cNvPr id="0" name=""/>
        <dsp:cNvSpPr/>
      </dsp:nvSpPr>
      <dsp:spPr>
        <a:xfrm>
          <a:off x="2296545" y="1876394"/>
          <a:ext cx="1323475" cy="1324005"/>
        </a:xfrm>
        <a:prstGeom prst="blockArc">
          <a:avLst>
            <a:gd name="adj1" fmla="val 13500000"/>
            <a:gd name="adj2" fmla="val 10800000"/>
            <a:gd name="adj3" fmla="val 12740"/>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CF4FC87-E43B-4C10-8D66-6674ADD5DE93}">
      <dsp:nvSpPr>
        <dsp:cNvPr id="0" name=""/>
        <dsp:cNvSpPr/>
      </dsp:nvSpPr>
      <dsp:spPr>
        <a:xfrm>
          <a:off x="2529419" y="2338212"/>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Quality</a:t>
          </a:r>
        </a:p>
        <a:p>
          <a:pPr marL="0" lvl="0" indent="0" algn="ctr" defTabSz="488950">
            <a:lnSpc>
              <a:spcPct val="90000"/>
            </a:lnSpc>
            <a:spcBef>
              <a:spcPct val="0"/>
            </a:spcBef>
            <a:spcAft>
              <a:spcPct val="35000"/>
            </a:spcAft>
            <a:buNone/>
          </a:pPr>
          <a:r>
            <a:rPr lang="en-US" sz="1100" kern="1200"/>
            <a:t>Improvement</a:t>
          </a:r>
        </a:p>
      </dsp:txBody>
      <dsp:txXfrm>
        <a:off x="2529419" y="2338212"/>
        <a:ext cx="855991" cy="427893"/>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B2BFAA-B124-44EC-959A-C2054A3AAD24}">
      <dsp:nvSpPr>
        <dsp:cNvPr id="0" name=""/>
        <dsp:cNvSpPr/>
      </dsp:nvSpPr>
      <dsp:spPr>
        <a:xfrm>
          <a:off x="1511940" y="368940"/>
          <a:ext cx="2462518" cy="2462518"/>
        </a:xfrm>
        <a:prstGeom prst="blockArc">
          <a:avLst>
            <a:gd name="adj1" fmla="val 10800000"/>
            <a:gd name="adj2" fmla="val 16200000"/>
            <a:gd name="adj3" fmla="val 4639"/>
          </a:avLst>
        </a:prstGeom>
        <a:solidFill>
          <a:schemeClr val="accent5">
            <a:hueOff val="-7353344"/>
            <a:satOff val="-10228"/>
            <a:lumOff val="-3922"/>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D5E4D67-A7C6-458E-B061-CC9C96E4D777}">
      <dsp:nvSpPr>
        <dsp:cNvPr id="0" name=""/>
        <dsp:cNvSpPr/>
      </dsp:nvSpPr>
      <dsp:spPr>
        <a:xfrm>
          <a:off x="1511940" y="368940"/>
          <a:ext cx="2462518" cy="2462518"/>
        </a:xfrm>
        <a:prstGeom prst="blockArc">
          <a:avLst>
            <a:gd name="adj1" fmla="val 5400000"/>
            <a:gd name="adj2" fmla="val 10800000"/>
            <a:gd name="adj3" fmla="val 4639"/>
          </a:avLst>
        </a:prstGeom>
        <a:solidFill>
          <a:schemeClr val="accent5">
            <a:hueOff val="-4902230"/>
            <a:satOff val="-6819"/>
            <a:lumOff val="-261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F071FC1-06BE-4C81-A773-0786C4653BFC}">
      <dsp:nvSpPr>
        <dsp:cNvPr id="0" name=""/>
        <dsp:cNvSpPr/>
      </dsp:nvSpPr>
      <dsp:spPr>
        <a:xfrm>
          <a:off x="1511940" y="368940"/>
          <a:ext cx="2462518" cy="2462518"/>
        </a:xfrm>
        <a:prstGeom prst="blockArc">
          <a:avLst>
            <a:gd name="adj1" fmla="val 0"/>
            <a:gd name="adj2" fmla="val 5400000"/>
            <a:gd name="adj3" fmla="val 4639"/>
          </a:avLst>
        </a:prstGeom>
        <a:solidFill>
          <a:schemeClr val="accent5">
            <a:hueOff val="-2451115"/>
            <a:satOff val="-3409"/>
            <a:lumOff val="-1307"/>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2CA8F22-C145-4DFC-A702-5B477271C4E9}">
      <dsp:nvSpPr>
        <dsp:cNvPr id="0" name=""/>
        <dsp:cNvSpPr/>
      </dsp:nvSpPr>
      <dsp:spPr>
        <a:xfrm>
          <a:off x="1511940" y="368940"/>
          <a:ext cx="2462518" cy="2462518"/>
        </a:xfrm>
        <a:prstGeom prst="blockArc">
          <a:avLst>
            <a:gd name="adj1" fmla="val 16200000"/>
            <a:gd name="adj2" fmla="val 0"/>
            <a:gd name="adj3" fmla="val 4639"/>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93A5294-1C8F-4794-88A1-A3C6A6DDCBB2}">
      <dsp:nvSpPr>
        <dsp:cNvPr id="0" name=""/>
        <dsp:cNvSpPr/>
      </dsp:nvSpPr>
      <dsp:spPr>
        <a:xfrm>
          <a:off x="2176611" y="1033611"/>
          <a:ext cx="1133177" cy="1133177"/>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Crossby</a:t>
          </a:r>
        </a:p>
        <a:p>
          <a:pPr marL="0" lvl="0" indent="0" algn="ctr" defTabSz="533400">
            <a:lnSpc>
              <a:spcPct val="90000"/>
            </a:lnSpc>
            <a:spcBef>
              <a:spcPct val="0"/>
            </a:spcBef>
            <a:spcAft>
              <a:spcPct val="35000"/>
            </a:spcAft>
            <a:buNone/>
          </a:pPr>
          <a:r>
            <a:rPr lang="en-US" sz="1200" kern="1200"/>
            <a:t>Model</a:t>
          </a:r>
        </a:p>
      </dsp:txBody>
      <dsp:txXfrm>
        <a:off x="2342561" y="1199561"/>
        <a:ext cx="801277" cy="801277"/>
      </dsp:txXfrm>
    </dsp:sp>
    <dsp:sp modelId="{0DC4BBD9-8EE0-4E28-8A5A-65557B47D8E0}">
      <dsp:nvSpPr>
        <dsp:cNvPr id="0" name=""/>
        <dsp:cNvSpPr/>
      </dsp:nvSpPr>
      <dsp:spPr>
        <a:xfrm>
          <a:off x="2346587" y="884"/>
          <a:ext cx="793224" cy="793224"/>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Prevention</a:t>
          </a:r>
        </a:p>
      </dsp:txBody>
      <dsp:txXfrm>
        <a:off x="2462752" y="117049"/>
        <a:ext cx="560894" cy="560894"/>
      </dsp:txXfrm>
    </dsp:sp>
    <dsp:sp modelId="{2C661887-E8C5-4E5A-979C-E2D67D39566D}">
      <dsp:nvSpPr>
        <dsp:cNvPr id="0" name=""/>
        <dsp:cNvSpPr/>
      </dsp:nvSpPr>
      <dsp:spPr>
        <a:xfrm>
          <a:off x="3549290" y="1203587"/>
          <a:ext cx="793224" cy="793224"/>
        </a:xfrm>
        <a:prstGeom prst="ellipse">
          <a:avLst/>
        </a:prstGeom>
        <a:solidFill>
          <a:schemeClr val="accent5">
            <a:hueOff val="-2451115"/>
            <a:satOff val="-3409"/>
            <a:lumOff val="-1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Zero</a:t>
          </a:r>
        </a:p>
        <a:p>
          <a:pPr marL="0" lvl="0" indent="0" algn="ctr" defTabSz="400050">
            <a:lnSpc>
              <a:spcPct val="90000"/>
            </a:lnSpc>
            <a:spcBef>
              <a:spcPct val="0"/>
            </a:spcBef>
            <a:spcAft>
              <a:spcPct val="35000"/>
            </a:spcAft>
            <a:buNone/>
          </a:pPr>
          <a:r>
            <a:rPr lang="en-US" sz="900" kern="1200"/>
            <a:t>Defects</a:t>
          </a:r>
        </a:p>
      </dsp:txBody>
      <dsp:txXfrm>
        <a:off x="3665455" y="1319752"/>
        <a:ext cx="560894" cy="560894"/>
      </dsp:txXfrm>
    </dsp:sp>
    <dsp:sp modelId="{91437458-457C-4F12-94DA-24612B493136}">
      <dsp:nvSpPr>
        <dsp:cNvPr id="0" name=""/>
        <dsp:cNvSpPr/>
      </dsp:nvSpPr>
      <dsp:spPr>
        <a:xfrm>
          <a:off x="2346587" y="2406290"/>
          <a:ext cx="793224" cy="793224"/>
        </a:xfrm>
        <a:prstGeom prst="ellipse">
          <a:avLst/>
        </a:prstGeom>
        <a:solidFill>
          <a:schemeClr val="accent5">
            <a:hueOff val="-4902230"/>
            <a:satOff val="-6819"/>
            <a:lumOff val="-261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Quality</a:t>
          </a:r>
        </a:p>
        <a:p>
          <a:pPr marL="0" lvl="0" indent="0" algn="ctr" defTabSz="400050">
            <a:lnSpc>
              <a:spcPct val="90000"/>
            </a:lnSpc>
            <a:spcBef>
              <a:spcPct val="0"/>
            </a:spcBef>
            <a:spcAft>
              <a:spcPct val="35000"/>
            </a:spcAft>
            <a:buNone/>
          </a:pPr>
          <a:r>
            <a:rPr lang="en-US" sz="900" kern="1200"/>
            <a:t>is</a:t>
          </a:r>
        </a:p>
        <a:p>
          <a:pPr marL="0" lvl="0" indent="0" algn="ctr" defTabSz="400050">
            <a:lnSpc>
              <a:spcPct val="90000"/>
            </a:lnSpc>
            <a:spcBef>
              <a:spcPct val="0"/>
            </a:spcBef>
            <a:spcAft>
              <a:spcPct val="35000"/>
            </a:spcAft>
            <a:buNone/>
          </a:pPr>
          <a:r>
            <a:rPr lang="en-US" sz="900" kern="1200"/>
            <a:t>Free</a:t>
          </a:r>
        </a:p>
      </dsp:txBody>
      <dsp:txXfrm>
        <a:off x="2462752" y="2522455"/>
        <a:ext cx="560894" cy="560894"/>
      </dsp:txXfrm>
    </dsp:sp>
    <dsp:sp modelId="{5F8D433B-FD79-4520-95EA-B6DC554A2FCE}">
      <dsp:nvSpPr>
        <dsp:cNvPr id="0" name=""/>
        <dsp:cNvSpPr/>
      </dsp:nvSpPr>
      <dsp:spPr>
        <a:xfrm>
          <a:off x="1143884" y="1203587"/>
          <a:ext cx="793224" cy="793224"/>
        </a:xfrm>
        <a:prstGeom prst="ellipse">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Measure-ment</a:t>
          </a:r>
        </a:p>
      </dsp:txBody>
      <dsp:txXfrm>
        <a:off x="1260049" y="1319752"/>
        <a:ext cx="560894" cy="560894"/>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5.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
  <Abstract>Syed Imran- 2120439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0CE862-A2C5-4ECB-B6F5-D47F273925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3664</Words>
  <Characters>20889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 -BMSW5103</dc:title>
  <dc:subject>Customer relationship management and emerging themes</dc:subject>
  <dc:creator>MD. Nayem Islam</dc:creator>
  <cp:keywords/>
  <dc:description/>
  <cp:lastModifiedBy>Syed Shahadat Hussain Imran</cp:lastModifiedBy>
  <cp:revision>10</cp:revision>
  <dcterms:created xsi:type="dcterms:W3CDTF">2023-07-08T07:50:00Z</dcterms:created>
  <dcterms:modified xsi:type="dcterms:W3CDTF">2023-07-08T07:56:00Z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fa3711cc912471ff6f430f05aae030e15e95275f39db79517a738d4aeedecac4</vt:lpwstr>
  </property>
</Properties>
</file>