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B531" w14:textId="042A26BD" w:rsidR="00241084" w:rsidRDefault="002D6927">
      <w:pPr>
        <w:rPr>
          <w:b/>
          <w:bCs/>
          <w:u w:val="single"/>
        </w:rPr>
      </w:pPr>
      <w:r w:rsidRPr="009641CF">
        <w:rPr>
          <w:b/>
          <w:bCs/>
          <w:u w:val="single"/>
        </w:rPr>
        <w:t xml:space="preserve">Task </w:t>
      </w:r>
      <w:r w:rsidR="009641CF" w:rsidRPr="009641CF">
        <w:rPr>
          <w:b/>
          <w:bCs/>
          <w:u w:val="single"/>
        </w:rPr>
        <w:t>1a</w:t>
      </w:r>
    </w:p>
    <w:p w14:paraId="3BA00441" w14:textId="45D41946" w:rsidR="009641CF" w:rsidRDefault="00466CCC">
      <w:r>
        <w:t>Academic Skills</w:t>
      </w:r>
    </w:p>
    <w:p w14:paraId="50DCD66B" w14:textId="6867550A" w:rsidR="00DA6071" w:rsidRDefault="008C1AF9">
      <w:r>
        <w:t xml:space="preserve">Academic skills such as referencing, researching and </w:t>
      </w:r>
      <w:r w:rsidR="3846FE01">
        <w:t>t</w:t>
      </w:r>
      <w:r w:rsidR="00227D1C">
        <w:t xml:space="preserve">ask </w:t>
      </w:r>
      <w:r w:rsidR="004A45DD">
        <w:t xml:space="preserve">awareness </w:t>
      </w:r>
      <w:r w:rsidR="005D08C4">
        <w:t>are</w:t>
      </w:r>
      <w:r w:rsidR="004A45DD">
        <w:t xml:space="preserve"> key academic skill</w:t>
      </w:r>
      <w:r w:rsidR="4D0AC595">
        <w:t>s</w:t>
      </w:r>
      <w:r w:rsidR="004A45DD">
        <w:t xml:space="preserve"> that helps students </w:t>
      </w:r>
      <w:r w:rsidR="0043476E">
        <w:t xml:space="preserve">engage with tasks and assignments </w:t>
      </w:r>
      <w:r w:rsidR="00191836">
        <w:t xml:space="preserve">in the most effective and successful ways they can. </w:t>
      </w:r>
      <w:r w:rsidR="005D08C4">
        <w:t xml:space="preserve">Gaining </w:t>
      </w:r>
      <w:r w:rsidR="00EC60BB">
        <w:t xml:space="preserve">further knowledge and understanding prior to completing tasks. </w:t>
      </w:r>
      <w:r w:rsidR="00191836">
        <w:t xml:space="preserve">Finding out what is </w:t>
      </w:r>
      <w:r w:rsidR="00DE40CD">
        <w:t>expected and how to reach their academic goals.</w:t>
      </w:r>
      <w:r w:rsidR="00C74D31">
        <w:t xml:space="preserve"> This applies heavily when moving on to </w:t>
      </w:r>
      <w:r w:rsidR="00193C8C">
        <w:t>full-time</w:t>
      </w:r>
      <w:r w:rsidR="00C74D31">
        <w:t xml:space="preserve"> employment when task</w:t>
      </w:r>
      <w:r w:rsidR="00235AEA">
        <w:t>s</w:t>
      </w:r>
      <w:r w:rsidR="00C74D31">
        <w:t xml:space="preserve"> have company wid</w:t>
      </w:r>
      <w:r w:rsidR="00235AEA">
        <w:t>e</w:t>
      </w:r>
      <w:r w:rsidR="00C74D31">
        <w:t xml:space="preserve"> </w:t>
      </w:r>
      <w:r w:rsidR="00204F3A">
        <w:t xml:space="preserve">implications. </w:t>
      </w:r>
      <w:sdt>
        <w:sdtPr>
          <w:id w:val="1618030555"/>
          <w:citation/>
        </w:sdtPr>
        <w:sdtContent>
          <w:r w:rsidR="00DE40CD">
            <w:fldChar w:fldCharType="begin"/>
          </w:r>
          <w:r w:rsidR="00DE40CD">
            <w:instrText xml:space="preserve"> CITATION Cot24 \l 2057 </w:instrText>
          </w:r>
          <w:r w:rsidR="00DE40CD">
            <w:fldChar w:fldCharType="separate"/>
          </w:r>
          <w:r w:rsidR="00DE40CD" w:rsidRPr="600F243C">
            <w:rPr>
              <w:noProof/>
            </w:rPr>
            <w:t>[1]</w:t>
          </w:r>
          <w:r w:rsidR="00DE40CD">
            <w:fldChar w:fldCharType="end"/>
          </w:r>
        </w:sdtContent>
      </w:sdt>
      <w:r w:rsidR="00EB28B5">
        <w:t xml:space="preserve"> </w:t>
      </w:r>
      <w:r w:rsidR="00DA6071">
        <w:t xml:space="preserve">In a digital </w:t>
      </w:r>
      <w:r w:rsidR="00A41F61">
        <w:t xml:space="preserve">driven </w:t>
      </w:r>
      <w:r w:rsidR="00DA6071">
        <w:t>world</w:t>
      </w:r>
      <w:r w:rsidR="00A41F61">
        <w:t xml:space="preserve"> that requires digital skills</w:t>
      </w:r>
      <w:r w:rsidR="00204F3A">
        <w:t xml:space="preserve">, learners </w:t>
      </w:r>
      <w:r w:rsidR="00E27D9E">
        <w:t xml:space="preserve">must </w:t>
      </w:r>
      <w:r w:rsidR="00591709">
        <w:t xml:space="preserve">become </w:t>
      </w:r>
      <w:r w:rsidR="00402E6B">
        <w:t xml:space="preserve">literate </w:t>
      </w:r>
      <w:r w:rsidR="00903A78">
        <w:t>with digital information</w:t>
      </w:r>
      <w:r w:rsidR="007D23AF">
        <w:t xml:space="preserve">, </w:t>
      </w:r>
      <w:r w:rsidR="00903A78">
        <w:t>data</w:t>
      </w:r>
      <w:r w:rsidR="007D23AF">
        <w:t xml:space="preserve"> and collaboration </w:t>
      </w:r>
      <w:r w:rsidR="00B22AA1">
        <w:t xml:space="preserve">to </w:t>
      </w:r>
      <w:r w:rsidR="00182811">
        <w:t xml:space="preserve">support their studies </w:t>
      </w:r>
      <w:r w:rsidR="005611A1">
        <w:t xml:space="preserve">and keep up with the ever </w:t>
      </w:r>
      <w:r w:rsidR="006D668E">
        <w:t>developing technical world.</w:t>
      </w:r>
      <w:r w:rsidR="00193C8C">
        <w:t xml:space="preserve"> </w:t>
      </w:r>
      <w:sdt>
        <w:sdtPr>
          <w:id w:val="1320151587"/>
          <w:citation/>
        </w:sdtPr>
        <w:sdtContent>
          <w:r>
            <w:fldChar w:fldCharType="begin"/>
          </w:r>
          <w:r>
            <w:instrText xml:space="preserve"> CITATION Gie22 \l 2057 </w:instrText>
          </w:r>
          <w:r>
            <w:fldChar w:fldCharType="separate"/>
          </w:r>
          <w:r w:rsidRPr="600F243C">
            <w:rPr>
              <w:noProof/>
            </w:rPr>
            <w:t>[2]</w:t>
          </w:r>
          <w:r>
            <w:fldChar w:fldCharType="end"/>
          </w:r>
        </w:sdtContent>
      </w:sdt>
      <w:r>
        <w:t xml:space="preserve"> </w:t>
      </w:r>
      <w:r w:rsidR="006D668E">
        <w:t xml:space="preserve"> </w:t>
      </w:r>
    </w:p>
    <w:p w14:paraId="7A5ACB18" w14:textId="032E6130" w:rsidR="00F37B3C" w:rsidRDefault="00E13A97" w:rsidP="006E612A">
      <w:pPr>
        <w:tabs>
          <w:tab w:val="left" w:pos="1845"/>
        </w:tabs>
      </w:pPr>
      <w:r>
        <w:rPr>
          <w:noProof/>
        </w:rPr>
        <mc:AlternateContent>
          <mc:Choice Requires="wps">
            <w:drawing>
              <wp:anchor distT="0" distB="0" distL="114300" distR="114300" simplePos="0" relativeHeight="251666432" behindDoc="1" locked="0" layoutInCell="1" allowOverlap="1" wp14:anchorId="255325D0" wp14:editId="4534F75C">
                <wp:simplePos x="0" y="0"/>
                <wp:positionH relativeFrom="column">
                  <wp:posOffset>3324225</wp:posOffset>
                </wp:positionH>
                <wp:positionV relativeFrom="paragraph">
                  <wp:posOffset>1985010</wp:posOffset>
                </wp:positionV>
                <wp:extent cx="1704340" cy="635"/>
                <wp:effectExtent l="0" t="0" r="0" b="0"/>
                <wp:wrapNone/>
                <wp:docPr id="593740440" name="Text Box 1"/>
                <wp:cNvGraphicFramePr/>
                <a:graphic xmlns:a="http://schemas.openxmlformats.org/drawingml/2006/main">
                  <a:graphicData uri="http://schemas.microsoft.com/office/word/2010/wordprocessingShape">
                    <wps:wsp>
                      <wps:cNvSpPr txBox="1"/>
                      <wps:spPr>
                        <a:xfrm>
                          <a:off x="0" y="0"/>
                          <a:ext cx="1704340" cy="635"/>
                        </a:xfrm>
                        <a:prstGeom prst="rect">
                          <a:avLst/>
                        </a:prstGeom>
                        <a:solidFill>
                          <a:prstClr val="white"/>
                        </a:solidFill>
                        <a:ln>
                          <a:noFill/>
                        </a:ln>
                      </wps:spPr>
                      <wps:txbx>
                        <w:txbxContent>
                          <w:p w14:paraId="3BDB7632" w14:textId="6CE589D4" w:rsidR="00E13A97" w:rsidRDefault="00E13A97" w:rsidP="00E13A97">
                            <w:pPr>
                              <w:pStyle w:val="Caption"/>
                            </w:pPr>
                            <w:r>
                              <w:t>Figure 2: Employment 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5325D0" id="_x0000_t202" coordsize="21600,21600" o:spt="202" path="m,l,21600r21600,l21600,xe">
                <v:stroke joinstyle="miter"/>
                <v:path gradientshapeok="t" o:connecttype="rect"/>
              </v:shapetype>
              <v:shape id="Text Box 1" o:spid="_x0000_s1026" type="#_x0000_t202" style="position:absolute;margin-left:261.75pt;margin-top:156.3pt;width:134.2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" stroked="f">
                <v:textbox style="mso-fit-shape-to-text:t" inset="0,0,0,0">
                  <w:txbxContent>
                    <w:p w14:paraId="3BDB7632" w14:textId="6CE589D4" w:rsidR="00E13A97" w:rsidRDefault="00E13A97" w:rsidP="00E13A97">
                      <w:pPr>
                        <w:pStyle w:val="Caption"/>
                      </w:pPr>
                      <w:r>
                        <w:t>Figure 2: Employment Skills</w:t>
                      </w:r>
                    </w:p>
                  </w:txbxContent>
                </v:textbox>
              </v:shape>
            </w:pict>
          </mc:Fallback>
        </mc:AlternateContent>
      </w:r>
      <w:r w:rsidRPr="00E13A97">
        <w:drawing>
          <wp:anchor distT="0" distB="0" distL="114300" distR="114300" simplePos="0" relativeHeight="251664384" behindDoc="1" locked="0" layoutInCell="1" allowOverlap="1" wp14:anchorId="5489F3F9" wp14:editId="6E96C865">
            <wp:simplePos x="0" y="0"/>
            <wp:positionH relativeFrom="margin">
              <wp:posOffset>3324225</wp:posOffset>
            </wp:positionH>
            <wp:positionV relativeFrom="paragraph">
              <wp:posOffset>160655</wp:posOffset>
            </wp:positionV>
            <wp:extent cx="1704733" cy="1767815"/>
            <wp:effectExtent l="0" t="0" r="0" b="4445"/>
            <wp:wrapNone/>
            <wp:docPr id="80431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11507"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04733" cy="1767815"/>
                    </a:xfrm>
                    <a:prstGeom prst="rect">
                      <a:avLst/>
                    </a:prstGeom>
                  </pic:spPr>
                </pic:pic>
              </a:graphicData>
            </a:graphic>
            <wp14:sizeRelH relativeFrom="margin">
              <wp14:pctWidth>0</wp14:pctWidth>
            </wp14:sizeRelH>
            <wp14:sizeRelV relativeFrom="margin">
              <wp14:pctHeight>0</wp14:pctHeight>
            </wp14:sizeRelV>
          </wp:anchor>
        </w:drawing>
      </w:r>
      <w:r w:rsidR="00247D22" w:rsidRPr="00AF751B">
        <w:drawing>
          <wp:anchor distT="0" distB="0" distL="114300" distR="114300" simplePos="0" relativeHeight="251661312" behindDoc="1" locked="0" layoutInCell="1" allowOverlap="1" wp14:anchorId="35A69FD4" wp14:editId="66BFF7BD">
            <wp:simplePos x="0" y="0"/>
            <wp:positionH relativeFrom="margin">
              <wp:align>left</wp:align>
            </wp:positionH>
            <wp:positionV relativeFrom="paragraph">
              <wp:posOffset>128435</wp:posOffset>
            </wp:positionV>
            <wp:extent cx="2975909" cy="1638300"/>
            <wp:effectExtent l="0" t="0" r="0" b="0"/>
            <wp:wrapNone/>
            <wp:docPr id="19192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20973" name=""/>
                    <pic:cNvPicPr/>
                  </pic:nvPicPr>
                  <pic:blipFill>
                    <a:blip r:embed="rId8">
                      <a:extLst>
                        <a:ext uri="{28A0092B-C50C-407E-A947-70E740481C1C}">
                          <a14:useLocalDpi xmlns:a14="http://schemas.microsoft.com/office/drawing/2010/main" val="0"/>
                        </a:ext>
                      </a:extLst>
                    </a:blip>
                    <a:stretch>
                      <a:fillRect/>
                    </a:stretch>
                  </pic:blipFill>
                  <pic:spPr>
                    <a:xfrm>
                      <a:off x="0" y="0"/>
                      <a:ext cx="2975909" cy="1638300"/>
                    </a:xfrm>
                    <a:prstGeom prst="rect">
                      <a:avLst/>
                    </a:prstGeom>
                  </pic:spPr>
                </pic:pic>
              </a:graphicData>
            </a:graphic>
            <wp14:sizeRelH relativeFrom="margin">
              <wp14:pctWidth>0</wp14:pctWidth>
            </wp14:sizeRelH>
            <wp14:sizeRelV relativeFrom="margin">
              <wp14:pctHeight>0</wp14:pctHeight>
            </wp14:sizeRelV>
          </wp:anchor>
        </w:drawing>
      </w:r>
    </w:p>
    <w:p w14:paraId="74577168" w14:textId="15730DB6" w:rsidR="00F37B3C" w:rsidRDefault="00F37B3C" w:rsidP="006E612A">
      <w:pPr>
        <w:tabs>
          <w:tab w:val="left" w:pos="1845"/>
        </w:tabs>
      </w:pPr>
    </w:p>
    <w:p w14:paraId="69098C64" w14:textId="7BC6672D" w:rsidR="00F37B3C" w:rsidRDefault="00F37B3C" w:rsidP="006E612A">
      <w:pPr>
        <w:tabs>
          <w:tab w:val="left" w:pos="1845"/>
        </w:tabs>
      </w:pPr>
    </w:p>
    <w:p w14:paraId="13DF52F8" w14:textId="66236D93" w:rsidR="00F37B3C" w:rsidRDefault="00F37B3C" w:rsidP="006E612A">
      <w:pPr>
        <w:tabs>
          <w:tab w:val="left" w:pos="1845"/>
        </w:tabs>
      </w:pPr>
    </w:p>
    <w:p w14:paraId="11830C09" w14:textId="6728565C" w:rsidR="26BC3FAF" w:rsidRDefault="26BC3FAF" w:rsidP="26BC3FAF">
      <w:pPr>
        <w:tabs>
          <w:tab w:val="left" w:pos="1845"/>
        </w:tabs>
      </w:pPr>
    </w:p>
    <w:p w14:paraId="56DA89FE" w14:textId="6A157751" w:rsidR="006E612A" w:rsidRDefault="00247D22" w:rsidP="0FA67F93">
      <w:pPr>
        <w:tabs>
          <w:tab w:val="left" w:pos="1845"/>
        </w:tabs>
      </w:pPr>
      <w:r>
        <w:rPr>
          <w:noProof/>
        </w:rPr>
        <mc:AlternateContent>
          <mc:Choice Requires="wps">
            <w:drawing>
              <wp:anchor distT="0" distB="0" distL="114300" distR="114300" simplePos="0" relativeHeight="251663360" behindDoc="1" locked="0" layoutInCell="1" allowOverlap="1" wp14:anchorId="21A1EA4F" wp14:editId="32845D37">
                <wp:simplePos x="0" y="0"/>
                <wp:positionH relativeFrom="margin">
                  <wp:align>left</wp:align>
                </wp:positionH>
                <wp:positionV relativeFrom="paragraph">
                  <wp:posOffset>190500</wp:posOffset>
                </wp:positionV>
                <wp:extent cx="1504950" cy="635"/>
                <wp:effectExtent l="0" t="0" r="0" b="0"/>
                <wp:wrapNone/>
                <wp:docPr id="1103642859" name="Text Box 1"/>
                <wp:cNvGraphicFramePr/>
                <a:graphic xmlns:a="http://schemas.openxmlformats.org/drawingml/2006/main">
                  <a:graphicData uri="http://schemas.microsoft.com/office/word/2010/wordprocessingShape">
                    <wps:wsp>
                      <wps:cNvSpPr txBox="1"/>
                      <wps:spPr>
                        <a:xfrm>
                          <a:off x="0" y="0"/>
                          <a:ext cx="1504950" cy="635"/>
                        </a:xfrm>
                        <a:prstGeom prst="rect">
                          <a:avLst/>
                        </a:prstGeom>
                        <a:solidFill>
                          <a:prstClr val="white"/>
                        </a:solidFill>
                        <a:ln>
                          <a:noFill/>
                        </a:ln>
                      </wps:spPr>
                      <wps:txbx>
                        <w:txbxContent>
                          <w:p w14:paraId="49DBA003" w14:textId="4B0DFF1D" w:rsidR="00247D22" w:rsidRDefault="00247D22" w:rsidP="00247D22">
                            <w:pPr>
                              <w:pStyle w:val="Caption"/>
                            </w:pPr>
                            <w:r>
                              <w:t>Figure</w:t>
                            </w:r>
                            <w:r w:rsidR="004E0A89">
                              <w:t xml:space="preserve"> 1</w:t>
                            </w:r>
                            <w:r>
                              <w:t>: Academic 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A1EA4F" id="_x0000_s1027" type="#_x0000_t202" style="position:absolute;margin-left:0;margin-top:15pt;width:118.5pt;height:.05pt;z-index:-2516531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" stroked="f">
                <v:textbox style="mso-fit-shape-to-text:t" inset="0,0,0,0">
                  <w:txbxContent>
                    <w:p w14:paraId="49DBA003" w14:textId="4B0DFF1D" w:rsidR="00247D22" w:rsidRDefault="00247D22" w:rsidP="00247D22">
                      <w:pPr>
                        <w:pStyle w:val="Caption"/>
                      </w:pPr>
                      <w:r>
                        <w:t>Figure</w:t>
                      </w:r>
                      <w:r w:rsidR="004E0A89">
                        <w:t xml:space="preserve"> 1</w:t>
                      </w:r>
                      <w:r>
                        <w:t>: Academic Skills</w:t>
                      </w:r>
                    </w:p>
                  </w:txbxContent>
                </v:textbox>
                <w10:wrap anchorx="margin"/>
              </v:shape>
            </w:pict>
          </mc:Fallback>
        </mc:AlternateContent>
      </w:r>
      <w:r w:rsidR="00906A97">
        <w:t xml:space="preserve"> </w:t>
      </w:r>
      <w:r w:rsidR="00B459B0">
        <w:t xml:space="preserve">                          </w:t>
      </w:r>
      <w:r w:rsidR="00906A97">
        <w:t xml:space="preserve">                                                               </w:t>
      </w:r>
    </w:p>
    <w:p w14:paraId="67D3E5D7" w14:textId="2509D87D" w:rsidR="00B459B0" w:rsidRDefault="00B459B0" w:rsidP="006E612A">
      <w:pPr>
        <w:tabs>
          <w:tab w:val="left" w:pos="1845"/>
        </w:tabs>
      </w:pPr>
    </w:p>
    <w:p w14:paraId="6F6B8647" w14:textId="31ECBFD7" w:rsidR="00B459B0" w:rsidRDefault="00B459B0" w:rsidP="600F243C">
      <w:pPr>
        <w:tabs>
          <w:tab w:val="left" w:pos="1845"/>
        </w:tabs>
      </w:pPr>
      <w:r>
        <w:t>Employment Skills</w:t>
      </w:r>
    </w:p>
    <w:p w14:paraId="6BE42F2C" w14:textId="1911F964" w:rsidR="00B459B0" w:rsidRDefault="004B60F7" w:rsidP="006E612A">
      <w:pPr>
        <w:tabs>
          <w:tab w:val="left" w:pos="1845"/>
        </w:tabs>
      </w:pPr>
      <w:r>
        <w:t xml:space="preserve">In the world of cybersecurity, </w:t>
      </w:r>
      <w:r w:rsidR="00A53E07">
        <w:t xml:space="preserve">soft and hard skills are essential for career success and the ability to continuously progress within </w:t>
      </w:r>
      <w:r w:rsidR="00BA578E">
        <w:t xml:space="preserve">this </w:t>
      </w:r>
      <w:r w:rsidR="6AE46420">
        <w:t>ever-changing</w:t>
      </w:r>
      <w:r w:rsidR="00BA578E">
        <w:t xml:space="preserve"> </w:t>
      </w:r>
      <w:r w:rsidR="00843964">
        <w:t xml:space="preserve">industry. </w:t>
      </w:r>
      <w:r w:rsidR="00BC4057">
        <w:t>Skills such as communication and collaboration</w:t>
      </w:r>
      <w:r w:rsidR="00DA386B">
        <w:t xml:space="preserve"> help individuals bolster their competence when working alongside others to reach a common goal, be this to fix a vulnerability or to process new data. </w:t>
      </w:r>
      <w:r w:rsidR="00AE035D">
        <w:t xml:space="preserve">In a </w:t>
      </w:r>
      <w:r w:rsidR="52D6F086">
        <w:t>fast-paced</w:t>
      </w:r>
      <w:r w:rsidR="00AE035D">
        <w:t xml:space="preserve"> environment such as cybersecurity, flexibility and integrity </w:t>
      </w:r>
      <w:r w:rsidR="00EC2275">
        <w:t xml:space="preserve">are essential </w:t>
      </w:r>
      <w:r w:rsidR="00EA53D9">
        <w:t>to react quickly to new threats in a professional manner</w:t>
      </w:r>
      <w:r w:rsidR="00B54025">
        <w:t xml:space="preserve">. </w:t>
      </w:r>
      <w:r>
        <w:fldChar w:fldCharType="begin"/>
      </w:r>
      <w:r>
        <w:instrText xml:space="preserve"> CITATION Cha \l 2057 </w:instrText>
      </w:r>
      <w:r>
        <w:fldChar w:fldCharType="separate"/>
      </w:r>
      <w:r w:rsidR="00B54025" w:rsidRPr="600F243C">
        <w:rPr>
          <w:noProof/>
        </w:rPr>
        <w:t>[3]</w:t>
      </w:r>
      <w:r>
        <w:fldChar w:fldCharType="end"/>
      </w:r>
      <w:r>
        <w:fldChar w:fldCharType="begin"/>
      </w:r>
      <w:sdt>
        <w:sdtPr>
          <w:id w:val="-794832505"/>
        </w:sdtPr>
        <w:sdtContent>
          <w:r>
            <w:instrText xml:space="preserve"> CITATION NIS24 \l 2057 </w:instrText>
          </w:r>
          <w:r>
            <w:fldChar w:fldCharType="separate"/>
          </w:r>
        </w:sdtContent>
      </w:sdt>
      <w:r w:rsidR="000803AA" w:rsidRPr="600F243C">
        <w:rPr>
          <w:noProof/>
        </w:rPr>
        <w:t xml:space="preserve"> [4]</w:t>
      </w:r>
      <w:r>
        <w:fldChar w:fldCharType="end"/>
      </w:r>
      <w:sdt>
        <w:sdtPr>
          <w:id w:val="1102848694"/>
        </w:sdtPr>
        <w:sdtContent/>
      </w:sdt>
    </w:p>
    <w:p w14:paraId="222DA6A4" w14:textId="77777777" w:rsidR="00E37E0C" w:rsidRDefault="00E37E0C" w:rsidP="006E612A">
      <w:pPr>
        <w:tabs>
          <w:tab w:val="left" w:pos="1845"/>
        </w:tabs>
      </w:pPr>
    </w:p>
    <w:p w14:paraId="1D66E52E" w14:textId="77777777" w:rsidR="00E37E0C" w:rsidRDefault="00E37E0C" w:rsidP="00E37E0C">
      <w:pPr>
        <w:tabs>
          <w:tab w:val="left" w:pos="1845"/>
        </w:tabs>
      </w:pPr>
      <w:r>
        <w:t>Throughout university and employment, I will develop acdemic and professional skills that directly prepare me for a career in cybersecurity. Academic skills such as research, referencing and task awareness will help me understand what is expected of me in my world of work as well as preparing me to analyse data and threats that coincide with my work. Digital literacy will ensure that I keep up to date in an ever evolving technical world. Alongside, clear communication and collaboration, these skills will allow me to work effectively in teams to resolve vulnerabilities, complete tasks and keep integrity while responding quickly and professionally to new threats. Together, these skills will enable me to progress confidently within the cybersecurity industry after graduation.</w:t>
      </w:r>
    </w:p>
    <w:sdt>
      <w:sdtPr>
        <w:id w:val="-1226364167"/>
        <w:docPartObj>
          <w:docPartGallery w:val="Bibliographies"/>
          <w:docPartUnique/>
        </w:docPartObj>
      </w:sdtPr>
      <w:sdtEndPr>
        <w:rPr>
          <w:rFonts w:asciiTheme="minorHAnsi" w:eastAsiaTheme="minorEastAsia" w:hAnsiTheme="minorHAnsi" w:cstheme="minorBidi"/>
          <w:color w:val="auto"/>
          <w:sz w:val="24"/>
          <w:szCs w:val="24"/>
        </w:rPr>
      </w:sdtEndPr>
      <w:sdtContent>
        <w:p w14:paraId="0F72D3FB" w14:textId="70FE00DE" w:rsidR="00E37E0C" w:rsidRDefault="00E37E0C">
          <w:pPr>
            <w:pStyle w:val="Heading1"/>
          </w:pPr>
          <w:r>
            <w:t>References</w:t>
          </w:r>
        </w:p>
        <w:sdt>
          <w:sdtPr>
            <w:id w:val="-573587230"/>
            <w:bibliography/>
          </w:sdtPr>
          <w:sdtContent>
            <w:p w14:paraId="69F64209" w14:textId="77777777" w:rsidR="00E37E0C" w:rsidRDefault="00E37E0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37E0C" w14:paraId="61DDDE03" w14:textId="77777777">
                <w:trPr>
                  <w:divId w:val="2031178613"/>
                  <w:tblCellSpacing w:w="15" w:type="dxa"/>
                </w:trPr>
                <w:tc>
                  <w:tcPr>
                    <w:tcW w:w="50" w:type="pct"/>
                    <w:hideMark/>
                  </w:tcPr>
                  <w:p w14:paraId="48DCF782" w14:textId="3B8EA254" w:rsidR="00E37E0C" w:rsidRDefault="00E37E0C">
                    <w:pPr>
                      <w:pStyle w:val="Bibliography"/>
                      <w:rPr>
                        <w:noProof/>
                        <w:kern w:val="0"/>
                        <w14:ligatures w14:val="none"/>
                      </w:rPr>
                    </w:pPr>
                    <w:r>
                      <w:rPr>
                        <w:noProof/>
                      </w:rPr>
                      <w:t xml:space="preserve">[1] </w:t>
                    </w:r>
                  </w:p>
                </w:tc>
                <w:tc>
                  <w:tcPr>
                    <w:tcW w:w="0" w:type="auto"/>
                    <w:hideMark/>
                  </w:tcPr>
                  <w:p w14:paraId="601006B3" w14:textId="77777777" w:rsidR="00E37E0C" w:rsidRDefault="00E37E0C">
                    <w:pPr>
                      <w:pStyle w:val="Bibliography"/>
                      <w:rPr>
                        <w:noProof/>
                      </w:rPr>
                    </w:pPr>
                    <w:r>
                      <w:rPr>
                        <w:noProof/>
                      </w:rPr>
                      <w:t xml:space="preserve">S. Cottrell, The study skills handbook, 6th edition ed., Bloomsbury Publishing Plc, 2024. </w:t>
                    </w:r>
                  </w:p>
                </w:tc>
              </w:tr>
              <w:tr w:rsidR="00E37E0C" w14:paraId="69FF1A73" w14:textId="77777777">
                <w:trPr>
                  <w:divId w:val="2031178613"/>
                  <w:tblCellSpacing w:w="15" w:type="dxa"/>
                </w:trPr>
                <w:tc>
                  <w:tcPr>
                    <w:tcW w:w="50" w:type="pct"/>
                    <w:hideMark/>
                  </w:tcPr>
                  <w:p w14:paraId="179B02E4" w14:textId="77777777" w:rsidR="00E37E0C" w:rsidRDefault="00E37E0C">
                    <w:pPr>
                      <w:pStyle w:val="Bibliography"/>
                      <w:rPr>
                        <w:noProof/>
                      </w:rPr>
                    </w:pPr>
                    <w:r>
                      <w:rPr>
                        <w:noProof/>
                      </w:rPr>
                      <w:t xml:space="preserve">[2] </w:t>
                    </w:r>
                  </w:p>
                </w:tc>
                <w:tc>
                  <w:tcPr>
                    <w:tcW w:w="0" w:type="auto"/>
                    <w:hideMark/>
                  </w:tcPr>
                  <w:p w14:paraId="30CAAA96" w14:textId="77777777" w:rsidR="00E37E0C" w:rsidRDefault="00E37E0C">
                    <w:pPr>
                      <w:pStyle w:val="Bibliography"/>
                      <w:rPr>
                        <w:noProof/>
                      </w:rPr>
                    </w:pPr>
                    <w:r>
                      <w:rPr>
                        <w:noProof/>
                      </w:rPr>
                      <w:t>A. K. Giedrius Zilionis, “The importance of study skills in HE for learners to enhance and develop their studies further,” 9 March 2022. [Online]. Available: https://www.lsst.ac/blogs/the-importance-of-study-skills-in-he-for-learners-to-enhance-and-develop-their-studies-further/. [Accessed 28 September 2026].</w:t>
                    </w:r>
                  </w:p>
                </w:tc>
              </w:tr>
              <w:tr w:rsidR="00E37E0C" w14:paraId="4B0F4E69" w14:textId="77777777">
                <w:trPr>
                  <w:divId w:val="2031178613"/>
                  <w:tblCellSpacing w:w="15" w:type="dxa"/>
                </w:trPr>
                <w:tc>
                  <w:tcPr>
                    <w:tcW w:w="50" w:type="pct"/>
                    <w:hideMark/>
                  </w:tcPr>
                  <w:p w14:paraId="7AA6A56F" w14:textId="77777777" w:rsidR="00E37E0C" w:rsidRDefault="00E37E0C">
                    <w:pPr>
                      <w:pStyle w:val="Bibliography"/>
                      <w:rPr>
                        <w:noProof/>
                      </w:rPr>
                    </w:pPr>
                    <w:r>
                      <w:rPr>
                        <w:noProof/>
                      </w:rPr>
                      <w:t xml:space="preserve">[3] </w:t>
                    </w:r>
                  </w:p>
                </w:tc>
                <w:tc>
                  <w:tcPr>
                    <w:tcW w:w="0" w:type="auto"/>
                    <w:hideMark/>
                  </w:tcPr>
                  <w:p w14:paraId="66259699" w14:textId="0CD49D16" w:rsidR="00E37E0C" w:rsidRDefault="000D2AC2">
                    <w:pPr>
                      <w:pStyle w:val="Bibliography"/>
                      <w:rPr>
                        <w:noProof/>
                      </w:rPr>
                    </w:pPr>
                    <w:r>
                      <w:rPr>
                        <w:noProof/>
                      </w:rPr>
                      <w:t>OpenAI,ChatGPT</w:t>
                    </w:r>
                    <w:r w:rsidR="009E4A99">
                      <w:rPr>
                        <w:noProof/>
                      </w:rPr>
                      <w:t xml:space="preserve"> 6, Generative AI</w:t>
                    </w:r>
                    <w:r w:rsidR="00170672">
                      <w:rPr>
                        <w:noProof/>
                      </w:rPr>
                      <w:t xml:space="preserve">. </w:t>
                    </w:r>
                    <w:r w:rsidR="00170672">
                      <w:rPr>
                        <w:noProof/>
                      </w:rPr>
                      <w:t>[</w:t>
                    </w:r>
                    <w:r w:rsidR="00170672">
                      <w:rPr>
                        <w:noProof/>
                      </w:rPr>
                      <w:t>Accessed 28 September 2026</w:t>
                    </w:r>
                    <w:r w:rsidR="00170672">
                      <w:rPr>
                        <w:noProof/>
                      </w:rPr>
                      <w:t>]</w:t>
                    </w:r>
                  </w:p>
                </w:tc>
              </w:tr>
              <w:tr w:rsidR="00E37E0C" w14:paraId="0F7F8F0B" w14:textId="77777777">
                <w:trPr>
                  <w:divId w:val="2031178613"/>
                  <w:tblCellSpacing w:w="15" w:type="dxa"/>
                </w:trPr>
                <w:tc>
                  <w:tcPr>
                    <w:tcW w:w="50" w:type="pct"/>
                    <w:hideMark/>
                  </w:tcPr>
                  <w:p w14:paraId="25400264" w14:textId="77777777" w:rsidR="00E37E0C" w:rsidRDefault="00E37E0C">
                    <w:pPr>
                      <w:pStyle w:val="Bibliography"/>
                      <w:rPr>
                        <w:noProof/>
                      </w:rPr>
                    </w:pPr>
                    <w:r>
                      <w:rPr>
                        <w:noProof/>
                      </w:rPr>
                      <w:t xml:space="preserve">[4] </w:t>
                    </w:r>
                  </w:p>
                </w:tc>
                <w:tc>
                  <w:tcPr>
                    <w:tcW w:w="0" w:type="auto"/>
                    <w:hideMark/>
                  </w:tcPr>
                  <w:p w14:paraId="23A86D8D" w14:textId="0F3A3FB6" w:rsidR="00E37E0C" w:rsidRDefault="00E37E0C">
                    <w:pPr>
                      <w:pStyle w:val="Bibliography"/>
                      <w:rPr>
                        <w:noProof/>
                      </w:rPr>
                    </w:pPr>
                    <w:r>
                      <w:rPr>
                        <w:noProof/>
                      </w:rPr>
                      <w:t>“NIST,” 16 May 2024. [Online</w:t>
                    </w:r>
                    <w:r w:rsidR="00170672">
                      <w:rPr>
                        <w:noProof/>
                      </w:rPr>
                      <w:t>]</w:t>
                    </w:r>
                    <w:r>
                      <w:rPr>
                        <w:noProof/>
                      </w:rPr>
                      <w:t>. Available: https://www.nist.gov/itl/applied-cybersecurity/nice/nice-framework-resource-center/resources/workplace-skills-and-nice?utm_source=chatgpt.com. [Accessed 28 September 2026].</w:t>
                    </w:r>
                  </w:p>
                </w:tc>
              </w:tr>
            </w:tbl>
            <w:p w14:paraId="2B9F6427" w14:textId="5F474361" w:rsidR="00E37E0C" w:rsidRDefault="00E37E0C">
              <w:pPr>
                <w:divId w:val="2031178613"/>
                <w:rPr>
                  <w:rFonts w:eastAsia="Times New Roman"/>
                  <w:noProof/>
                </w:rPr>
              </w:pPr>
            </w:p>
            <w:p w14:paraId="433AF57D" w14:textId="4D773375" w:rsidR="00E37E0C" w:rsidRDefault="00E37E0C">
              <w:r>
                <w:rPr>
                  <w:b/>
                  <w:bCs/>
                </w:rPr>
                <w:fldChar w:fldCharType="end"/>
              </w:r>
            </w:p>
          </w:sdtContent>
        </w:sdt>
      </w:sdtContent>
    </w:sdt>
    <w:p w14:paraId="5A05E74C" w14:textId="71D5428C" w:rsidR="00E37E0C" w:rsidRDefault="00E37E0C" w:rsidP="00E37E0C">
      <w:pPr>
        <w:tabs>
          <w:tab w:val="left" w:pos="1845"/>
        </w:tabs>
      </w:pPr>
    </w:p>
    <w:p w14:paraId="66FB840D" w14:textId="77777777" w:rsidR="00E37E0C" w:rsidRPr="006E612A" w:rsidRDefault="00E37E0C" w:rsidP="006E612A">
      <w:pPr>
        <w:tabs>
          <w:tab w:val="left" w:pos="1845"/>
        </w:tabs>
      </w:pPr>
    </w:p>
    <w:sectPr w:rsidR="00E37E0C" w:rsidRPr="006E612A" w:rsidSect="009F34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2BE43" w14:textId="77777777" w:rsidR="00794A7A" w:rsidRPr="00814BFB" w:rsidRDefault="00794A7A" w:rsidP="00DF539E">
      <w:pPr>
        <w:spacing w:after="0" w:line="240" w:lineRule="auto"/>
      </w:pPr>
      <w:r w:rsidRPr="00814BFB">
        <w:separator/>
      </w:r>
    </w:p>
  </w:endnote>
  <w:endnote w:type="continuationSeparator" w:id="0">
    <w:p w14:paraId="0A125800" w14:textId="77777777" w:rsidR="00794A7A" w:rsidRPr="00814BFB" w:rsidRDefault="00794A7A" w:rsidP="00DF539E">
      <w:pPr>
        <w:spacing w:after="0" w:line="240" w:lineRule="auto"/>
      </w:pPr>
      <w:r w:rsidRPr="00814B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53170" w14:textId="77777777" w:rsidR="00794A7A" w:rsidRPr="00814BFB" w:rsidRDefault="00794A7A" w:rsidP="00DF539E">
      <w:pPr>
        <w:spacing w:after="0" w:line="240" w:lineRule="auto"/>
      </w:pPr>
      <w:r w:rsidRPr="00814BFB">
        <w:separator/>
      </w:r>
    </w:p>
  </w:footnote>
  <w:footnote w:type="continuationSeparator" w:id="0">
    <w:p w14:paraId="353BEAC4" w14:textId="77777777" w:rsidR="00794A7A" w:rsidRPr="00814BFB" w:rsidRDefault="00794A7A" w:rsidP="00DF539E">
      <w:pPr>
        <w:spacing w:after="0" w:line="240" w:lineRule="auto"/>
      </w:pPr>
      <w:r w:rsidRPr="00814BFB">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9DE"/>
    <w:rsid w:val="000240AC"/>
    <w:rsid w:val="00037C28"/>
    <w:rsid w:val="0004607F"/>
    <w:rsid w:val="000803AA"/>
    <w:rsid w:val="000D2AC2"/>
    <w:rsid w:val="000E5707"/>
    <w:rsid w:val="000F6722"/>
    <w:rsid w:val="00101890"/>
    <w:rsid w:val="00114794"/>
    <w:rsid w:val="00170672"/>
    <w:rsid w:val="00182811"/>
    <w:rsid w:val="00184C59"/>
    <w:rsid w:val="00191836"/>
    <w:rsid w:val="00193C8C"/>
    <w:rsid w:val="001B0DBE"/>
    <w:rsid w:val="00204F3A"/>
    <w:rsid w:val="00210EE9"/>
    <w:rsid w:val="00227D1C"/>
    <w:rsid w:val="00235AEA"/>
    <w:rsid w:val="00241084"/>
    <w:rsid w:val="00247D22"/>
    <w:rsid w:val="0025306E"/>
    <w:rsid w:val="002727EC"/>
    <w:rsid w:val="002B10F2"/>
    <w:rsid w:val="002D6927"/>
    <w:rsid w:val="002E055A"/>
    <w:rsid w:val="002E08E7"/>
    <w:rsid w:val="00314290"/>
    <w:rsid w:val="0032267C"/>
    <w:rsid w:val="00346D98"/>
    <w:rsid w:val="00347F76"/>
    <w:rsid w:val="003A7B2E"/>
    <w:rsid w:val="003D1959"/>
    <w:rsid w:val="003E3014"/>
    <w:rsid w:val="003F2B16"/>
    <w:rsid w:val="00402E6B"/>
    <w:rsid w:val="00403924"/>
    <w:rsid w:val="00417668"/>
    <w:rsid w:val="00420340"/>
    <w:rsid w:val="0043476E"/>
    <w:rsid w:val="00460A84"/>
    <w:rsid w:val="00464AAC"/>
    <w:rsid w:val="00466CCC"/>
    <w:rsid w:val="004A45DD"/>
    <w:rsid w:val="004B60F7"/>
    <w:rsid w:val="004C34D0"/>
    <w:rsid w:val="004E0A89"/>
    <w:rsid w:val="00511019"/>
    <w:rsid w:val="005611A1"/>
    <w:rsid w:val="0058717A"/>
    <w:rsid w:val="00591709"/>
    <w:rsid w:val="005D08C4"/>
    <w:rsid w:val="005D4026"/>
    <w:rsid w:val="005E2114"/>
    <w:rsid w:val="00622F64"/>
    <w:rsid w:val="006D668E"/>
    <w:rsid w:val="006E612A"/>
    <w:rsid w:val="00716230"/>
    <w:rsid w:val="00717C6F"/>
    <w:rsid w:val="007529D5"/>
    <w:rsid w:val="00794A7A"/>
    <w:rsid w:val="007B15DE"/>
    <w:rsid w:val="007D23AF"/>
    <w:rsid w:val="007E3491"/>
    <w:rsid w:val="007E5456"/>
    <w:rsid w:val="0080286F"/>
    <w:rsid w:val="00811E47"/>
    <w:rsid w:val="00814BFB"/>
    <w:rsid w:val="00826357"/>
    <w:rsid w:val="00835D92"/>
    <w:rsid w:val="00841D74"/>
    <w:rsid w:val="00843964"/>
    <w:rsid w:val="008550EA"/>
    <w:rsid w:val="00855728"/>
    <w:rsid w:val="008B35A4"/>
    <w:rsid w:val="008C1AF9"/>
    <w:rsid w:val="008E1FF6"/>
    <w:rsid w:val="00903A78"/>
    <w:rsid w:val="00906A97"/>
    <w:rsid w:val="00942F15"/>
    <w:rsid w:val="009641CF"/>
    <w:rsid w:val="009879F7"/>
    <w:rsid w:val="009A5F5C"/>
    <w:rsid w:val="009C2203"/>
    <w:rsid w:val="009E4A99"/>
    <w:rsid w:val="009F34CC"/>
    <w:rsid w:val="00A01532"/>
    <w:rsid w:val="00A1738E"/>
    <w:rsid w:val="00A41F61"/>
    <w:rsid w:val="00A53E07"/>
    <w:rsid w:val="00A80945"/>
    <w:rsid w:val="00A92E07"/>
    <w:rsid w:val="00AA4E62"/>
    <w:rsid w:val="00AB70A4"/>
    <w:rsid w:val="00AE035D"/>
    <w:rsid w:val="00AF751B"/>
    <w:rsid w:val="00B22AA1"/>
    <w:rsid w:val="00B459B0"/>
    <w:rsid w:val="00B54025"/>
    <w:rsid w:val="00B81777"/>
    <w:rsid w:val="00B846F4"/>
    <w:rsid w:val="00B87FA1"/>
    <w:rsid w:val="00BA578E"/>
    <w:rsid w:val="00BA6D03"/>
    <w:rsid w:val="00BC29EC"/>
    <w:rsid w:val="00BC4057"/>
    <w:rsid w:val="00BE00EA"/>
    <w:rsid w:val="00C5375D"/>
    <w:rsid w:val="00C74D31"/>
    <w:rsid w:val="00CA09DD"/>
    <w:rsid w:val="00CE2173"/>
    <w:rsid w:val="00D21140"/>
    <w:rsid w:val="00D341A7"/>
    <w:rsid w:val="00DA386B"/>
    <w:rsid w:val="00DA6071"/>
    <w:rsid w:val="00DE40CD"/>
    <w:rsid w:val="00DE7F1C"/>
    <w:rsid w:val="00DF539E"/>
    <w:rsid w:val="00E129C1"/>
    <w:rsid w:val="00E13A97"/>
    <w:rsid w:val="00E27D9E"/>
    <w:rsid w:val="00E37E0C"/>
    <w:rsid w:val="00E92A3B"/>
    <w:rsid w:val="00EA53D9"/>
    <w:rsid w:val="00EB28B5"/>
    <w:rsid w:val="00EC2275"/>
    <w:rsid w:val="00EC60BB"/>
    <w:rsid w:val="00F25989"/>
    <w:rsid w:val="00F37B3C"/>
    <w:rsid w:val="00F54676"/>
    <w:rsid w:val="00F94BFD"/>
    <w:rsid w:val="00FB398A"/>
    <w:rsid w:val="00FC69DE"/>
    <w:rsid w:val="01519183"/>
    <w:rsid w:val="01778BE7"/>
    <w:rsid w:val="0214E4B8"/>
    <w:rsid w:val="09C9F495"/>
    <w:rsid w:val="0C504D09"/>
    <w:rsid w:val="0FA67F93"/>
    <w:rsid w:val="14FB3679"/>
    <w:rsid w:val="159264BE"/>
    <w:rsid w:val="18818EB6"/>
    <w:rsid w:val="18D14C52"/>
    <w:rsid w:val="1942350D"/>
    <w:rsid w:val="1A711952"/>
    <w:rsid w:val="1BB3E68F"/>
    <w:rsid w:val="1C8C539B"/>
    <w:rsid w:val="205AA492"/>
    <w:rsid w:val="22F8A8FA"/>
    <w:rsid w:val="26BC3FAF"/>
    <w:rsid w:val="29702721"/>
    <w:rsid w:val="2A90BF46"/>
    <w:rsid w:val="2BEE2E1D"/>
    <w:rsid w:val="2E38C082"/>
    <w:rsid w:val="2EC0B9AA"/>
    <w:rsid w:val="32049CC7"/>
    <w:rsid w:val="36FC867F"/>
    <w:rsid w:val="37B1008C"/>
    <w:rsid w:val="3846FE01"/>
    <w:rsid w:val="395B6B05"/>
    <w:rsid w:val="3ACA1C62"/>
    <w:rsid w:val="3CA3BF23"/>
    <w:rsid w:val="3CFC5127"/>
    <w:rsid w:val="3D2BCE91"/>
    <w:rsid w:val="4461548A"/>
    <w:rsid w:val="4547EE29"/>
    <w:rsid w:val="4AD02A9D"/>
    <w:rsid w:val="4B801D04"/>
    <w:rsid w:val="4C1C7930"/>
    <w:rsid w:val="4D0AC595"/>
    <w:rsid w:val="52D68933"/>
    <w:rsid w:val="52D6F086"/>
    <w:rsid w:val="54516530"/>
    <w:rsid w:val="547EF194"/>
    <w:rsid w:val="55D44E21"/>
    <w:rsid w:val="55DFF912"/>
    <w:rsid w:val="5A538649"/>
    <w:rsid w:val="5C580861"/>
    <w:rsid w:val="5CC01806"/>
    <w:rsid w:val="600F243C"/>
    <w:rsid w:val="60A1D0AE"/>
    <w:rsid w:val="6130A1EF"/>
    <w:rsid w:val="64A65EE9"/>
    <w:rsid w:val="6527511B"/>
    <w:rsid w:val="6930F7B5"/>
    <w:rsid w:val="6AE46420"/>
    <w:rsid w:val="6C7A15D4"/>
    <w:rsid w:val="7396A7DA"/>
    <w:rsid w:val="73AC3D26"/>
    <w:rsid w:val="76703BAB"/>
    <w:rsid w:val="7674BF55"/>
    <w:rsid w:val="7B329FFD"/>
    <w:rsid w:val="7BE749FD"/>
    <w:rsid w:val="7D59BB08"/>
    <w:rsid w:val="7E3CD6CD"/>
    <w:rsid w:val="7E8863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D5ED4"/>
  <w15:chartTrackingRefBased/>
  <w15:docId w15:val="{78171E5B-18A7-4CB2-A265-E18A92F0B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6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69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69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69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6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69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69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69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69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6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6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6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69DE"/>
    <w:rPr>
      <w:rFonts w:eastAsiaTheme="majorEastAsia" w:cstheme="majorBidi"/>
      <w:color w:val="272727" w:themeColor="text1" w:themeTint="D8"/>
    </w:rPr>
  </w:style>
  <w:style w:type="paragraph" w:styleId="Title">
    <w:name w:val="Title"/>
    <w:basedOn w:val="Normal"/>
    <w:next w:val="Normal"/>
    <w:link w:val="TitleChar"/>
    <w:uiPriority w:val="10"/>
    <w:qFormat/>
    <w:rsid w:val="00FC6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9DE"/>
    <w:pPr>
      <w:spacing w:before="160"/>
      <w:jc w:val="center"/>
    </w:pPr>
    <w:rPr>
      <w:i/>
      <w:iCs/>
      <w:color w:val="404040" w:themeColor="text1" w:themeTint="BF"/>
    </w:rPr>
  </w:style>
  <w:style w:type="character" w:customStyle="1" w:styleId="QuoteChar">
    <w:name w:val="Quote Char"/>
    <w:basedOn w:val="DefaultParagraphFont"/>
    <w:link w:val="Quote"/>
    <w:uiPriority w:val="29"/>
    <w:rsid w:val="00FC69DE"/>
    <w:rPr>
      <w:i/>
      <w:iCs/>
      <w:color w:val="404040" w:themeColor="text1" w:themeTint="BF"/>
    </w:rPr>
  </w:style>
  <w:style w:type="paragraph" w:styleId="ListParagraph">
    <w:name w:val="List Paragraph"/>
    <w:basedOn w:val="Normal"/>
    <w:uiPriority w:val="34"/>
    <w:qFormat/>
    <w:rsid w:val="00FC69DE"/>
    <w:pPr>
      <w:ind w:left="720"/>
      <w:contextualSpacing/>
    </w:pPr>
  </w:style>
  <w:style w:type="character" w:styleId="IntenseEmphasis">
    <w:name w:val="Intense Emphasis"/>
    <w:basedOn w:val="DefaultParagraphFont"/>
    <w:uiPriority w:val="21"/>
    <w:qFormat/>
    <w:rsid w:val="00FC69DE"/>
    <w:rPr>
      <w:i/>
      <w:iCs/>
      <w:color w:val="0F4761" w:themeColor="accent1" w:themeShade="BF"/>
    </w:rPr>
  </w:style>
  <w:style w:type="paragraph" w:styleId="IntenseQuote">
    <w:name w:val="Intense Quote"/>
    <w:basedOn w:val="Normal"/>
    <w:next w:val="Normal"/>
    <w:link w:val="IntenseQuoteChar"/>
    <w:uiPriority w:val="30"/>
    <w:qFormat/>
    <w:rsid w:val="00FC6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69DE"/>
    <w:rPr>
      <w:i/>
      <w:iCs/>
      <w:color w:val="0F4761" w:themeColor="accent1" w:themeShade="BF"/>
    </w:rPr>
  </w:style>
  <w:style w:type="character" w:styleId="IntenseReference">
    <w:name w:val="Intense Reference"/>
    <w:basedOn w:val="DefaultParagraphFont"/>
    <w:uiPriority w:val="32"/>
    <w:qFormat/>
    <w:rsid w:val="00FC69DE"/>
    <w:rPr>
      <w:b/>
      <w:bCs/>
      <w:smallCaps/>
      <w:color w:val="0F4761" w:themeColor="accent1" w:themeShade="BF"/>
      <w:spacing w:val="5"/>
    </w:rPr>
  </w:style>
  <w:style w:type="paragraph" w:styleId="Header">
    <w:name w:val="header"/>
    <w:basedOn w:val="Normal"/>
    <w:link w:val="HeaderChar"/>
    <w:uiPriority w:val="99"/>
    <w:unhideWhenUsed/>
    <w:rsid w:val="00DF5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39E"/>
  </w:style>
  <w:style w:type="paragraph" w:styleId="Footer">
    <w:name w:val="footer"/>
    <w:basedOn w:val="Normal"/>
    <w:link w:val="FooterChar"/>
    <w:uiPriority w:val="99"/>
    <w:unhideWhenUsed/>
    <w:rsid w:val="00DF5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39E"/>
  </w:style>
  <w:style w:type="paragraph" w:styleId="Bibliography">
    <w:name w:val="Bibliography"/>
    <w:basedOn w:val="Normal"/>
    <w:next w:val="Normal"/>
    <w:uiPriority w:val="37"/>
    <w:unhideWhenUsed/>
    <w:rsid w:val="002D6927"/>
  </w:style>
  <w:style w:type="paragraph" w:styleId="Caption">
    <w:name w:val="caption"/>
    <w:basedOn w:val="Normal"/>
    <w:next w:val="Normal"/>
    <w:uiPriority w:val="35"/>
    <w:unhideWhenUsed/>
    <w:qFormat/>
    <w:rsid w:val="00247D2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61555">
      <w:bodyDiv w:val="1"/>
      <w:marLeft w:val="0"/>
      <w:marRight w:val="0"/>
      <w:marTop w:val="0"/>
      <w:marBottom w:val="0"/>
      <w:divBdr>
        <w:top w:val="none" w:sz="0" w:space="0" w:color="auto"/>
        <w:left w:val="none" w:sz="0" w:space="0" w:color="auto"/>
        <w:bottom w:val="none" w:sz="0" w:space="0" w:color="auto"/>
        <w:right w:val="none" w:sz="0" w:space="0" w:color="auto"/>
      </w:divBdr>
    </w:div>
    <w:div w:id="370618647">
      <w:bodyDiv w:val="1"/>
      <w:marLeft w:val="0"/>
      <w:marRight w:val="0"/>
      <w:marTop w:val="0"/>
      <w:marBottom w:val="0"/>
      <w:divBdr>
        <w:top w:val="none" w:sz="0" w:space="0" w:color="auto"/>
        <w:left w:val="none" w:sz="0" w:space="0" w:color="auto"/>
        <w:bottom w:val="none" w:sz="0" w:space="0" w:color="auto"/>
        <w:right w:val="none" w:sz="0" w:space="0" w:color="auto"/>
      </w:divBdr>
    </w:div>
    <w:div w:id="578902715">
      <w:bodyDiv w:val="1"/>
      <w:marLeft w:val="0"/>
      <w:marRight w:val="0"/>
      <w:marTop w:val="0"/>
      <w:marBottom w:val="0"/>
      <w:divBdr>
        <w:top w:val="none" w:sz="0" w:space="0" w:color="auto"/>
        <w:left w:val="none" w:sz="0" w:space="0" w:color="auto"/>
        <w:bottom w:val="none" w:sz="0" w:space="0" w:color="auto"/>
        <w:right w:val="none" w:sz="0" w:space="0" w:color="auto"/>
      </w:divBdr>
    </w:div>
    <w:div w:id="827525139">
      <w:bodyDiv w:val="1"/>
      <w:marLeft w:val="0"/>
      <w:marRight w:val="0"/>
      <w:marTop w:val="0"/>
      <w:marBottom w:val="0"/>
      <w:divBdr>
        <w:top w:val="none" w:sz="0" w:space="0" w:color="auto"/>
        <w:left w:val="none" w:sz="0" w:space="0" w:color="auto"/>
        <w:bottom w:val="none" w:sz="0" w:space="0" w:color="auto"/>
        <w:right w:val="none" w:sz="0" w:space="0" w:color="auto"/>
      </w:divBdr>
    </w:div>
    <w:div w:id="1010832902">
      <w:bodyDiv w:val="1"/>
      <w:marLeft w:val="0"/>
      <w:marRight w:val="0"/>
      <w:marTop w:val="0"/>
      <w:marBottom w:val="0"/>
      <w:divBdr>
        <w:top w:val="none" w:sz="0" w:space="0" w:color="auto"/>
        <w:left w:val="none" w:sz="0" w:space="0" w:color="auto"/>
        <w:bottom w:val="none" w:sz="0" w:space="0" w:color="auto"/>
        <w:right w:val="none" w:sz="0" w:space="0" w:color="auto"/>
      </w:divBdr>
    </w:div>
    <w:div w:id="1413233483">
      <w:bodyDiv w:val="1"/>
      <w:marLeft w:val="0"/>
      <w:marRight w:val="0"/>
      <w:marTop w:val="0"/>
      <w:marBottom w:val="0"/>
      <w:divBdr>
        <w:top w:val="none" w:sz="0" w:space="0" w:color="auto"/>
        <w:left w:val="none" w:sz="0" w:space="0" w:color="auto"/>
        <w:bottom w:val="none" w:sz="0" w:space="0" w:color="auto"/>
        <w:right w:val="none" w:sz="0" w:space="0" w:color="auto"/>
      </w:divBdr>
    </w:div>
    <w:div w:id="1661078520">
      <w:bodyDiv w:val="1"/>
      <w:marLeft w:val="0"/>
      <w:marRight w:val="0"/>
      <w:marTop w:val="0"/>
      <w:marBottom w:val="0"/>
      <w:divBdr>
        <w:top w:val="none" w:sz="0" w:space="0" w:color="auto"/>
        <w:left w:val="none" w:sz="0" w:space="0" w:color="auto"/>
        <w:bottom w:val="none" w:sz="0" w:space="0" w:color="auto"/>
        <w:right w:val="none" w:sz="0" w:space="0" w:color="auto"/>
      </w:divBdr>
    </w:div>
    <w:div w:id="203117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D737BA-AC7F-4ADD-8B98-E127C48C2BA6}">
  <we:reference id="8c1c3d44-57e9-40d7-86e4-4adf61fea1dd" version="2.1.0.1" store="EXCatalog" storeType="EXCatalog"/>
  <we:alternateReferences>
    <we:reference id="WA104380122" version="2.1.0.1"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Cot24</b:Tag>
    <b:SourceType>Book</b:SourceType>
    <b:Guid>{5681B580-4F37-4067-83A7-50C8694E62B3}</b:Guid>
    <b:LCID>en-GB</b:LCID>
    <b:Author>
      <b:Author>
        <b:NameList>
          <b:Person>
            <b:Last>Cottrell</b:Last>
            <b:First>Stella</b:First>
          </b:Person>
        </b:NameList>
      </b:Author>
    </b:Author>
    <b:Title>The study skills handbook</b:Title>
    <b:Year>2024</b:Year>
    <b:Publisher>Bloomsbury Publishing Plc</b:Publisher>
    <b:Edition>6th edition</b:Edition>
    <b:YearAccessed>2026</b:YearAccessed>
    <b:MonthAccessed>September</b:MonthAccessed>
    <b:DayAccessed>28</b:DayAccessed>
    <b:RefOrder>1</b:RefOrder>
  </b:Source>
  <b:Source>
    <b:Tag>Gie22</b:Tag>
    <b:SourceType>InternetSite</b:SourceType>
    <b:Guid>{A962274C-47D9-497B-8A4A-260825F3E70E}</b:Guid>
    <b:Title>The importance of study skills in HE for learners to enhance and develop their studies further</b:Title>
    <b:Year>2022</b:Year>
    <b:Author>
      <b:Author>
        <b:NameList>
          <b:Person>
            <b:Last>Giedrius Zilionis</b:Last>
            <b:First>Alexander</b:First>
            <b:Middle>Kaiser</b:Middle>
          </b:Person>
        </b:NameList>
      </b:Author>
    </b:Author>
    <b:Month>March</b:Month>
    <b:Day>9</b:Day>
    <b:YearAccessed>2026</b:YearAccessed>
    <b:MonthAccessed>September</b:MonthAccessed>
    <b:DayAccessed>28</b:DayAccessed>
    <b:URL>https://www.lsst.ac/blogs/the-importance-of-study-skills-in-he-for-learners-to-enhance-and-develop-their-studies-further/</b:URL>
    <b:RefOrder>2</b:RefOrder>
  </b:Source>
  <b:Source>
    <b:Tag>Cha</b:Tag>
    <b:SourceType>ElectronicSource</b:SourceType>
    <b:Guid>{EAB430C0-C6BD-48D1-AF0D-111E9EAA673F}</b:Guid>
    <b:Author>
      <b:Author>
        <b:NameList>
          <b:Person>
            <b:Last>GPT</b:Last>
            <b:First>Chat</b:First>
          </b:Person>
        </b:NameList>
      </b:Author>
    </b:Author>
    <b:RefOrder>3</b:RefOrder>
  </b:Source>
  <b:Source>
    <b:Tag>NIS24</b:Tag>
    <b:SourceType>InternetSite</b:SourceType>
    <b:Guid>{F5886018-F96A-461B-854A-B667A7856CE5}</b:Guid>
    <b:Title>NIST</b:Title>
    <b:Year>2024</b:Year>
    <b:Month>May</b:Month>
    <b:Day>16</b:Day>
    <b:YearAccessed>2026</b:YearAccessed>
    <b:MonthAccessed>September</b:MonthAccessed>
    <b:DayAccessed>28</b:DayAccessed>
    <b:URL>https://www.nist.gov/itl/applied-cybersecurity/nice/nice-framework-resource-center/resources/workplace-skills-and-nice?utm_source=chatgpt.com</b:URL>
    <b:RefOrder>4</b:RefOrder>
  </b:Source>
</b:Sources>
</file>

<file path=customXml/itemProps1.xml><?xml version="1.0" encoding="utf-8"?>
<ds:datastoreItem xmlns:ds="http://schemas.openxmlformats.org/officeDocument/2006/customXml" ds:itemID="{8DB2F57C-F7C5-41C8-981A-AD032E7BD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441</Words>
  <Characters>2520</Characters>
  <Application>Microsoft Office Word</Application>
  <DocSecurity>0</DocSecurity>
  <Lines>21</Lines>
  <Paragraphs>5</Paragraphs>
  <ScaleCrop>false</ScaleCrop>
  <Company>University of Wales Trinity Saint David</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Williams (2617994)</dc:creator>
  <cp:keywords/>
  <dc:description/>
  <cp:lastModifiedBy>Owain Williams (2617994)</cp:lastModifiedBy>
  <cp:revision>89</cp:revision>
  <dcterms:created xsi:type="dcterms:W3CDTF">2026-09-28T08:49:00Z</dcterms:created>
  <dcterms:modified xsi:type="dcterms:W3CDTF">2026-10-05T14:25:00Z</dcterms:modified>
</cp:coreProperties>
</file>