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4385" w14:textId="77777777" w:rsidR="0041522E" w:rsidRPr="0041522E" w:rsidRDefault="0041522E" w:rsidP="0041522E">
      <w:pPr>
        <w:spacing w:after="30"/>
        <w:ind w:right="850"/>
        <w:rPr>
          <w:rFonts w:ascii="Arial" w:eastAsia="Arial" w:hAnsi="Arial" w:cs="Arial"/>
        </w:rPr>
      </w:pPr>
    </w:p>
    <w:p w14:paraId="4A962C09" w14:textId="77777777" w:rsidR="0041522E" w:rsidRPr="0041522E" w:rsidRDefault="0041522E" w:rsidP="0041522E">
      <w:pPr>
        <w:spacing w:after="30"/>
        <w:ind w:right="850"/>
        <w:rPr>
          <w:rFonts w:ascii="Arial" w:eastAsia="Arial" w:hAnsi="Arial" w:cs="Arial"/>
        </w:rPr>
      </w:pPr>
    </w:p>
    <w:p w14:paraId="4AF6F073" w14:textId="77777777" w:rsidR="0041522E" w:rsidRPr="0041522E" w:rsidRDefault="0041522E" w:rsidP="0041522E">
      <w:pPr>
        <w:spacing w:after="30"/>
        <w:ind w:right="850"/>
        <w:rPr>
          <w:rFonts w:ascii="Arial" w:eastAsia="Arial" w:hAnsi="Arial" w:cs="Arial"/>
        </w:rPr>
      </w:pPr>
    </w:p>
    <w:p w14:paraId="28BDFF00" w14:textId="77777777" w:rsidR="0041522E" w:rsidRPr="0041522E" w:rsidRDefault="0041522E" w:rsidP="0041522E">
      <w:pPr>
        <w:spacing w:after="30"/>
        <w:ind w:right="850"/>
        <w:rPr>
          <w:rFonts w:ascii="Arial" w:eastAsia="Arial" w:hAnsi="Arial" w:cs="Arial"/>
        </w:rPr>
      </w:pPr>
    </w:p>
    <w:p w14:paraId="596A2231" w14:textId="77777777" w:rsidR="0041522E" w:rsidRPr="0041522E" w:rsidRDefault="0041522E" w:rsidP="0041522E">
      <w:pPr>
        <w:spacing w:after="30"/>
        <w:ind w:right="850"/>
        <w:rPr>
          <w:rFonts w:ascii="Arial" w:eastAsia="Arial" w:hAnsi="Arial" w:cs="Arial"/>
        </w:rPr>
      </w:pPr>
    </w:p>
    <w:p w14:paraId="5FEA9055" w14:textId="77777777" w:rsidR="0041522E" w:rsidRPr="0041522E" w:rsidRDefault="0041522E" w:rsidP="0041522E">
      <w:pPr>
        <w:spacing w:after="30"/>
        <w:ind w:right="850"/>
        <w:rPr>
          <w:rFonts w:ascii="Arial" w:eastAsia="Arial" w:hAnsi="Arial" w:cs="Arial"/>
        </w:rPr>
      </w:pPr>
    </w:p>
    <w:p w14:paraId="7AA4268F" w14:textId="57AE972D" w:rsidR="0041522E" w:rsidRPr="0041522E" w:rsidRDefault="0041522E" w:rsidP="0041522E">
      <w:pPr>
        <w:spacing w:after="30"/>
        <w:ind w:right="850"/>
        <w:rPr>
          <w:rFonts w:ascii="Arial" w:eastAsia="Arial" w:hAnsi="Arial" w:cs="Arial"/>
        </w:rPr>
      </w:pPr>
      <w:r w:rsidRPr="0041522E">
        <w:rPr>
          <w:rFonts w:ascii="Arial" w:eastAsia="Arial" w:hAnsi="Arial" w:cs="Arial"/>
        </w:rPr>
        <w:t>Student Name: Mizan Ahmed</w:t>
      </w:r>
    </w:p>
    <w:p w14:paraId="0668387C" w14:textId="77777777" w:rsidR="0041522E" w:rsidRPr="0041522E" w:rsidRDefault="0041522E" w:rsidP="0041522E">
      <w:pPr>
        <w:spacing w:after="30"/>
        <w:ind w:right="850"/>
        <w:rPr>
          <w:rFonts w:ascii="Arial" w:eastAsia="Arial" w:hAnsi="Arial" w:cs="Arial"/>
        </w:rPr>
      </w:pPr>
      <w:r w:rsidRPr="0041522E">
        <w:rPr>
          <w:rFonts w:ascii="Arial" w:eastAsia="Arial" w:hAnsi="Arial" w:cs="Arial"/>
        </w:rPr>
        <w:t>Student ID: 1817762</w:t>
      </w:r>
    </w:p>
    <w:p w14:paraId="674B9C53" w14:textId="77777777" w:rsidR="0041522E" w:rsidRPr="0041522E" w:rsidRDefault="0041522E" w:rsidP="0041522E">
      <w:pPr>
        <w:spacing w:after="30"/>
        <w:ind w:right="850"/>
        <w:rPr>
          <w:rFonts w:ascii="Arial" w:eastAsia="Arial" w:hAnsi="Arial" w:cs="Arial"/>
        </w:rPr>
      </w:pPr>
      <w:r w:rsidRPr="0041522E">
        <w:rPr>
          <w:rFonts w:ascii="Arial" w:eastAsia="Arial" w:hAnsi="Arial" w:cs="Arial"/>
        </w:rPr>
        <w:t xml:space="preserve">Module code: </w:t>
      </w:r>
      <w:r w:rsidRPr="0041522E">
        <w:rPr>
          <w:rFonts w:ascii="Arial" w:hAnsi="Arial" w:cs="Arial"/>
        </w:rPr>
        <w:t>BMSW 5103</w:t>
      </w:r>
    </w:p>
    <w:p w14:paraId="5AB90D98" w14:textId="77777777" w:rsidR="0041522E" w:rsidRPr="0041522E" w:rsidRDefault="0041522E" w:rsidP="0041522E">
      <w:pPr>
        <w:spacing w:after="30"/>
        <w:ind w:right="850"/>
        <w:rPr>
          <w:rFonts w:ascii="Arial" w:eastAsia="Arial" w:hAnsi="Arial" w:cs="Arial"/>
        </w:rPr>
      </w:pPr>
      <w:r w:rsidRPr="0041522E">
        <w:rPr>
          <w:rFonts w:ascii="Arial" w:eastAsia="Arial" w:hAnsi="Arial" w:cs="Arial"/>
        </w:rPr>
        <w:t xml:space="preserve">Assignment Section: </w:t>
      </w:r>
      <w:r w:rsidRPr="0041522E">
        <w:rPr>
          <w:rFonts w:ascii="Arial" w:hAnsi="Arial" w:cs="Arial"/>
        </w:rPr>
        <w:t>Customer Relationship Management and Ethical Practices</w:t>
      </w:r>
    </w:p>
    <w:p w14:paraId="084B5A36" w14:textId="77777777" w:rsidR="0041522E" w:rsidRPr="0041522E" w:rsidRDefault="0041522E" w:rsidP="0041522E">
      <w:pPr>
        <w:spacing w:after="30"/>
        <w:ind w:right="850"/>
        <w:rPr>
          <w:rFonts w:ascii="Arial" w:hAnsi="Arial" w:cs="Arial"/>
          <w:color w:val="5B9BD5" w:themeColor="accent1"/>
        </w:rPr>
      </w:pPr>
      <w:r w:rsidRPr="0041522E">
        <w:rPr>
          <w:rFonts w:ascii="Arial" w:eastAsia="Arial" w:hAnsi="Arial" w:cs="Arial"/>
        </w:rPr>
        <w:t xml:space="preserve">Lecturer’s Name: </w:t>
      </w:r>
      <w:r w:rsidRPr="0041522E">
        <w:rPr>
          <w:rFonts w:ascii="Arial" w:hAnsi="Arial" w:cs="Arial"/>
        </w:rPr>
        <w:t>Dr Obinna Nkwocha</w:t>
      </w:r>
    </w:p>
    <w:p w14:paraId="6A151F1B" w14:textId="77777777" w:rsidR="000C49D6" w:rsidRPr="0041522E" w:rsidRDefault="000C49D6" w:rsidP="008E00B7">
      <w:pPr>
        <w:spacing w:after="240" w:line="360" w:lineRule="auto"/>
        <w:ind w:left="4320"/>
        <w:rPr>
          <w:rFonts w:ascii="Arial" w:hAnsi="Arial" w:cs="Arial"/>
        </w:rPr>
      </w:pPr>
    </w:p>
    <w:p w14:paraId="475750BC" w14:textId="77777777" w:rsidR="000C49D6" w:rsidRPr="0041522E" w:rsidRDefault="000C49D6" w:rsidP="008E00B7">
      <w:pPr>
        <w:spacing w:after="240" w:line="360" w:lineRule="auto"/>
        <w:ind w:left="4320"/>
        <w:rPr>
          <w:rFonts w:ascii="Arial" w:hAnsi="Arial" w:cs="Arial"/>
        </w:rPr>
      </w:pPr>
    </w:p>
    <w:p w14:paraId="7BC114C9" w14:textId="77777777" w:rsidR="000C49D6" w:rsidRPr="0041522E" w:rsidRDefault="000C49D6" w:rsidP="008E00B7">
      <w:pPr>
        <w:spacing w:after="240" w:line="360" w:lineRule="auto"/>
        <w:ind w:left="4320"/>
        <w:rPr>
          <w:rFonts w:ascii="Arial" w:hAnsi="Arial" w:cs="Arial"/>
        </w:rPr>
      </w:pPr>
    </w:p>
    <w:p w14:paraId="394750B7" w14:textId="52F7564C" w:rsidR="000C49D6" w:rsidRPr="0041522E" w:rsidRDefault="000C49D6" w:rsidP="008E00B7">
      <w:pPr>
        <w:spacing w:after="240" w:line="360" w:lineRule="auto"/>
        <w:ind w:left="4320"/>
        <w:rPr>
          <w:rFonts w:ascii="Arial" w:hAnsi="Arial" w:cs="Arial"/>
        </w:rPr>
      </w:pPr>
    </w:p>
    <w:p w14:paraId="75B68CAE" w14:textId="773FDEB4" w:rsidR="0041522E" w:rsidRPr="0041522E" w:rsidRDefault="0041522E" w:rsidP="008E00B7">
      <w:pPr>
        <w:spacing w:after="240" w:line="360" w:lineRule="auto"/>
        <w:ind w:left="4320"/>
        <w:rPr>
          <w:rFonts w:ascii="Arial" w:hAnsi="Arial" w:cs="Arial"/>
        </w:rPr>
      </w:pPr>
    </w:p>
    <w:p w14:paraId="684F8404" w14:textId="4D888B8F" w:rsidR="0041522E" w:rsidRPr="0041522E" w:rsidRDefault="0041522E" w:rsidP="008E00B7">
      <w:pPr>
        <w:spacing w:after="240" w:line="360" w:lineRule="auto"/>
        <w:ind w:left="4320"/>
        <w:rPr>
          <w:rFonts w:ascii="Arial" w:hAnsi="Arial" w:cs="Arial"/>
        </w:rPr>
      </w:pPr>
    </w:p>
    <w:p w14:paraId="0A5EBB54" w14:textId="6F4538D7" w:rsidR="0041522E" w:rsidRPr="0041522E" w:rsidRDefault="0041522E" w:rsidP="008E00B7">
      <w:pPr>
        <w:spacing w:after="240" w:line="360" w:lineRule="auto"/>
        <w:ind w:left="4320"/>
        <w:rPr>
          <w:rFonts w:ascii="Arial" w:hAnsi="Arial" w:cs="Arial"/>
        </w:rPr>
      </w:pPr>
    </w:p>
    <w:p w14:paraId="4DA27A34" w14:textId="6D36FE85" w:rsidR="0041522E" w:rsidRPr="0041522E" w:rsidRDefault="0041522E" w:rsidP="008E00B7">
      <w:pPr>
        <w:spacing w:after="240" w:line="360" w:lineRule="auto"/>
        <w:ind w:left="4320"/>
        <w:rPr>
          <w:rFonts w:ascii="Arial" w:hAnsi="Arial" w:cs="Arial"/>
        </w:rPr>
      </w:pPr>
    </w:p>
    <w:p w14:paraId="71CF2827" w14:textId="77777777" w:rsidR="0041522E" w:rsidRPr="0041522E" w:rsidRDefault="0041522E" w:rsidP="008E00B7">
      <w:pPr>
        <w:spacing w:after="240" w:line="360" w:lineRule="auto"/>
        <w:ind w:left="4320"/>
        <w:rPr>
          <w:rFonts w:ascii="Arial" w:hAnsi="Arial" w:cs="Arial"/>
        </w:rPr>
      </w:pPr>
    </w:p>
    <w:p w14:paraId="7FF05352" w14:textId="77777777" w:rsidR="000C49D6" w:rsidRPr="0041522E" w:rsidRDefault="000C49D6" w:rsidP="008E00B7">
      <w:pPr>
        <w:spacing w:after="240" w:line="360" w:lineRule="auto"/>
        <w:ind w:left="4320"/>
        <w:rPr>
          <w:rFonts w:ascii="Arial" w:hAnsi="Arial" w:cs="Arial"/>
        </w:rPr>
      </w:pPr>
    </w:p>
    <w:p w14:paraId="41B95EA2" w14:textId="3344597A" w:rsidR="000C49D6" w:rsidRPr="0041522E" w:rsidRDefault="000C49D6" w:rsidP="008E00B7">
      <w:pPr>
        <w:spacing w:after="240" w:line="360" w:lineRule="auto"/>
        <w:ind w:left="4320"/>
        <w:rPr>
          <w:rFonts w:ascii="Arial" w:hAnsi="Arial" w:cs="Arial"/>
        </w:rPr>
      </w:pPr>
    </w:p>
    <w:p w14:paraId="60297A28" w14:textId="32402C65" w:rsidR="0041522E" w:rsidRPr="0041522E" w:rsidRDefault="0041522E" w:rsidP="008E00B7">
      <w:pPr>
        <w:spacing w:after="240" w:line="360" w:lineRule="auto"/>
        <w:ind w:left="4320"/>
        <w:rPr>
          <w:rFonts w:ascii="Arial" w:hAnsi="Arial" w:cs="Arial"/>
        </w:rPr>
      </w:pPr>
    </w:p>
    <w:p w14:paraId="62F3ECB1" w14:textId="42CC1F83" w:rsidR="0041522E" w:rsidRPr="0041522E" w:rsidRDefault="0041522E" w:rsidP="008E00B7">
      <w:pPr>
        <w:spacing w:after="240" w:line="360" w:lineRule="auto"/>
        <w:ind w:left="4320"/>
        <w:rPr>
          <w:rFonts w:ascii="Arial" w:hAnsi="Arial" w:cs="Arial"/>
        </w:rPr>
      </w:pPr>
    </w:p>
    <w:p w14:paraId="2BE1BCEF" w14:textId="0E19D639" w:rsidR="0041522E" w:rsidRPr="0041522E" w:rsidRDefault="0041522E" w:rsidP="008E00B7">
      <w:pPr>
        <w:spacing w:after="240" w:line="360" w:lineRule="auto"/>
        <w:ind w:left="4320"/>
        <w:rPr>
          <w:rFonts w:ascii="Arial" w:hAnsi="Arial" w:cs="Arial"/>
        </w:rPr>
      </w:pPr>
    </w:p>
    <w:p w14:paraId="103C016E" w14:textId="690F9FB1" w:rsidR="0041522E" w:rsidRPr="0041522E" w:rsidRDefault="0041522E" w:rsidP="008E00B7">
      <w:pPr>
        <w:spacing w:after="240" w:line="360" w:lineRule="auto"/>
        <w:ind w:left="4320"/>
        <w:rPr>
          <w:rFonts w:ascii="Arial" w:hAnsi="Arial" w:cs="Arial"/>
        </w:rPr>
      </w:pPr>
    </w:p>
    <w:p w14:paraId="176E3520" w14:textId="79F8CEB5" w:rsidR="0041522E" w:rsidRPr="0041522E" w:rsidRDefault="0041522E" w:rsidP="008E00B7">
      <w:pPr>
        <w:spacing w:after="240" w:line="360" w:lineRule="auto"/>
        <w:ind w:left="4320"/>
        <w:rPr>
          <w:rFonts w:ascii="Arial" w:hAnsi="Arial" w:cs="Arial"/>
        </w:rPr>
      </w:pPr>
    </w:p>
    <w:p w14:paraId="591EFDE6" w14:textId="77777777" w:rsidR="0041522E" w:rsidRPr="0041522E" w:rsidRDefault="0041522E" w:rsidP="008E00B7">
      <w:pPr>
        <w:spacing w:after="240" w:line="360" w:lineRule="auto"/>
        <w:ind w:left="4320"/>
        <w:rPr>
          <w:rFonts w:ascii="Arial" w:hAnsi="Arial" w:cs="Arial"/>
        </w:rPr>
      </w:pPr>
    </w:p>
    <w:sdt>
      <w:sdtPr>
        <w:rPr>
          <w:rFonts w:ascii="Arial" w:eastAsiaTheme="minorHAnsi" w:hAnsi="Arial" w:cs="Arial"/>
          <w:b w:val="0"/>
          <w:bCs w:val="0"/>
          <w:color w:val="auto"/>
          <w:sz w:val="22"/>
          <w:szCs w:val="22"/>
          <w:lang w:val="en-GB"/>
        </w:rPr>
        <w:id w:val="416288704"/>
        <w:docPartObj>
          <w:docPartGallery w:val="Table of Contents"/>
          <w:docPartUnique/>
        </w:docPartObj>
      </w:sdtPr>
      <w:sdtEndPr/>
      <w:sdtContent>
        <w:p w14:paraId="7F7051C7" w14:textId="77777777" w:rsidR="000C49D6" w:rsidRPr="0041522E" w:rsidRDefault="000C49D6" w:rsidP="008E00B7">
          <w:pPr>
            <w:pStyle w:val="TOCHeading"/>
            <w:rPr>
              <w:rFonts w:ascii="Arial" w:hAnsi="Arial" w:cs="Arial"/>
              <w:sz w:val="22"/>
              <w:szCs w:val="22"/>
            </w:rPr>
          </w:pPr>
          <w:r w:rsidRPr="0041522E">
            <w:rPr>
              <w:rFonts w:ascii="Arial" w:hAnsi="Arial" w:cs="Arial"/>
              <w:sz w:val="22"/>
              <w:szCs w:val="22"/>
            </w:rPr>
            <w:t>Table of Contents</w:t>
          </w:r>
        </w:p>
        <w:p w14:paraId="12FE32D6" w14:textId="77777777" w:rsidR="000E2DD6" w:rsidRPr="0041522E" w:rsidRDefault="00B84CF9">
          <w:pPr>
            <w:pStyle w:val="TOC1"/>
            <w:tabs>
              <w:tab w:val="right" w:leader="dot" w:pos="9350"/>
            </w:tabs>
            <w:rPr>
              <w:rFonts w:ascii="Arial" w:eastAsiaTheme="minorEastAsia" w:hAnsi="Arial" w:cs="Arial"/>
              <w:noProof/>
              <w:lang w:val="en-US" w:bidi="hi-IN"/>
            </w:rPr>
          </w:pPr>
          <w:r w:rsidRPr="0041522E">
            <w:rPr>
              <w:rFonts w:ascii="Arial" w:hAnsi="Arial" w:cs="Arial"/>
            </w:rPr>
            <w:fldChar w:fldCharType="begin"/>
          </w:r>
          <w:r w:rsidR="000C49D6" w:rsidRPr="0041522E">
            <w:rPr>
              <w:rFonts w:ascii="Arial" w:hAnsi="Arial" w:cs="Arial"/>
            </w:rPr>
            <w:instrText xml:space="preserve"> TOC \o "1-3" \h \z \u </w:instrText>
          </w:r>
          <w:r w:rsidRPr="0041522E">
            <w:rPr>
              <w:rFonts w:ascii="Arial" w:hAnsi="Arial" w:cs="Arial"/>
            </w:rPr>
            <w:fldChar w:fldCharType="separate"/>
          </w:r>
          <w:hyperlink w:anchor="_Toc77778042" w:history="1">
            <w:r w:rsidR="000E2DD6" w:rsidRPr="0041522E">
              <w:rPr>
                <w:rStyle w:val="Hyperlink"/>
                <w:rFonts w:ascii="Arial" w:hAnsi="Arial" w:cs="Arial"/>
                <w:noProof/>
              </w:rPr>
              <w:t>Introduction</w:t>
            </w:r>
            <w:r w:rsidR="000E2DD6" w:rsidRPr="0041522E">
              <w:rPr>
                <w:rFonts w:ascii="Arial" w:hAnsi="Arial" w:cs="Arial"/>
                <w:noProof/>
                <w:webHidden/>
              </w:rPr>
              <w:tab/>
            </w:r>
            <w:r w:rsidRPr="0041522E">
              <w:rPr>
                <w:rFonts w:ascii="Arial" w:hAnsi="Arial" w:cs="Arial"/>
                <w:noProof/>
                <w:webHidden/>
              </w:rPr>
              <w:fldChar w:fldCharType="begin"/>
            </w:r>
            <w:r w:rsidR="000E2DD6" w:rsidRPr="0041522E">
              <w:rPr>
                <w:rFonts w:ascii="Arial" w:hAnsi="Arial" w:cs="Arial"/>
                <w:noProof/>
                <w:webHidden/>
              </w:rPr>
              <w:instrText xml:space="preserve"> PAGEREF _Toc77778042 \h </w:instrText>
            </w:r>
            <w:r w:rsidRPr="0041522E">
              <w:rPr>
                <w:rFonts w:ascii="Arial" w:hAnsi="Arial" w:cs="Arial"/>
                <w:noProof/>
                <w:webHidden/>
              </w:rPr>
            </w:r>
            <w:r w:rsidRPr="0041522E">
              <w:rPr>
                <w:rFonts w:ascii="Arial" w:hAnsi="Arial" w:cs="Arial"/>
                <w:noProof/>
                <w:webHidden/>
              </w:rPr>
              <w:fldChar w:fldCharType="separate"/>
            </w:r>
            <w:r w:rsidR="000E2DD6" w:rsidRPr="0041522E">
              <w:rPr>
                <w:rFonts w:ascii="Arial" w:hAnsi="Arial" w:cs="Arial"/>
                <w:noProof/>
                <w:webHidden/>
              </w:rPr>
              <w:t>3</w:t>
            </w:r>
            <w:r w:rsidRPr="0041522E">
              <w:rPr>
                <w:rFonts w:ascii="Arial" w:hAnsi="Arial" w:cs="Arial"/>
                <w:noProof/>
                <w:webHidden/>
              </w:rPr>
              <w:fldChar w:fldCharType="end"/>
            </w:r>
          </w:hyperlink>
        </w:p>
        <w:p w14:paraId="3CF0F2D1"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43" w:history="1">
            <w:r w:rsidR="000E2DD6" w:rsidRPr="0041522E">
              <w:rPr>
                <w:rStyle w:val="Hyperlink"/>
                <w:rFonts w:ascii="Arial" w:hAnsi="Arial" w:cs="Arial"/>
                <w:bCs/>
                <w:noProof/>
              </w:rPr>
              <w:t>Definition of ethics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_Toc77778043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3</w:t>
            </w:r>
            <w:r w:rsidR="00B84CF9" w:rsidRPr="0041522E">
              <w:rPr>
                <w:rFonts w:ascii="Arial" w:hAnsi="Arial" w:cs="Arial"/>
                <w:noProof/>
                <w:webHidden/>
              </w:rPr>
              <w:fldChar w:fldCharType="end"/>
            </w:r>
          </w:hyperlink>
        </w:p>
        <w:p w14:paraId="02A002D0"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44" w:history="1">
            <w:r w:rsidR="000E2DD6" w:rsidRPr="0041522E">
              <w:rPr>
                <w:rStyle w:val="Hyperlink"/>
                <w:rFonts w:ascii="Arial" w:hAnsi="Arial" w:cs="Arial"/>
                <w:noProof/>
              </w:rPr>
              <w:t>Components of ethics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_Toc77778044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3</w:t>
            </w:r>
            <w:r w:rsidR="00B84CF9" w:rsidRPr="0041522E">
              <w:rPr>
                <w:rFonts w:ascii="Arial" w:hAnsi="Arial" w:cs="Arial"/>
                <w:noProof/>
                <w:webHidden/>
              </w:rPr>
              <w:fldChar w:fldCharType="end"/>
            </w:r>
          </w:hyperlink>
        </w:p>
        <w:p w14:paraId="4F989298"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45" w:history="1">
            <w:r w:rsidR="000E2DD6" w:rsidRPr="0041522E">
              <w:rPr>
                <w:rStyle w:val="Hyperlink"/>
                <w:rFonts w:ascii="Arial" w:hAnsi="Arial" w:cs="Arial"/>
                <w:noProof/>
              </w:rPr>
              <w:t>Ethical policies of a Tesco supermarket and its impact on customers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_Toc77778045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4</w:t>
            </w:r>
            <w:r w:rsidR="00B84CF9" w:rsidRPr="0041522E">
              <w:rPr>
                <w:rFonts w:ascii="Arial" w:hAnsi="Arial" w:cs="Arial"/>
                <w:noProof/>
                <w:webHidden/>
              </w:rPr>
              <w:fldChar w:fldCharType="end"/>
            </w:r>
          </w:hyperlink>
        </w:p>
        <w:p w14:paraId="2B3CB16E"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46" w:history="1">
            <w:r w:rsidR="000E2DD6" w:rsidRPr="0041522E">
              <w:rPr>
                <w:rStyle w:val="Hyperlink"/>
                <w:rFonts w:ascii="Arial" w:hAnsi="Arial" w:cs="Arial"/>
                <w:noProof/>
              </w:rPr>
              <w:t>Definition of sustainability</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_Toc77778046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5</w:t>
            </w:r>
            <w:r w:rsidR="00B84CF9" w:rsidRPr="0041522E">
              <w:rPr>
                <w:rFonts w:ascii="Arial" w:hAnsi="Arial" w:cs="Arial"/>
                <w:noProof/>
                <w:webHidden/>
              </w:rPr>
              <w:fldChar w:fldCharType="end"/>
            </w:r>
          </w:hyperlink>
        </w:p>
        <w:p w14:paraId="526F9C21"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47" w:history="1">
            <w:r w:rsidR="000E2DD6" w:rsidRPr="0041522E">
              <w:rPr>
                <w:rStyle w:val="Hyperlink"/>
                <w:rFonts w:ascii="Arial" w:hAnsi="Arial" w:cs="Arial"/>
                <w:noProof/>
              </w:rPr>
              <w:t>Components of sustainability</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_Toc77778047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6</w:t>
            </w:r>
            <w:r w:rsidR="00B84CF9" w:rsidRPr="0041522E">
              <w:rPr>
                <w:rFonts w:ascii="Arial" w:hAnsi="Arial" w:cs="Arial"/>
                <w:noProof/>
                <w:webHidden/>
              </w:rPr>
              <w:fldChar w:fldCharType="end"/>
            </w:r>
          </w:hyperlink>
        </w:p>
        <w:p w14:paraId="1EC58FA8"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48" w:history="1">
            <w:r w:rsidR="000E2DD6" w:rsidRPr="0041522E">
              <w:rPr>
                <w:rStyle w:val="Hyperlink"/>
                <w:rFonts w:ascii="Arial" w:hAnsi="Arial" w:cs="Arial"/>
                <w:noProof/>
              </w:rPr>
              <w:t>Sustainability policies of a Retail supermarket and its impact on customers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_Toc77778048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7</w:t>
            </w:r>
            <w:r w:rsidR="00B84CF9" w:rsidRPr="0041522E">
              <w:rPr>
                <w:rFonts w:ascii="Arial" w:hAnsi="Arial" w:cs="Arial"/>
                <w:noProof/>
                <w:webHidden/>
              </w:rPr>
              <w:fldChar w:fldCharType="end"/>
            </w:r>
          </w:hyperlink>
        </w:p>
        <w:p w14:paraId="1C24E890"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49" w:history="1">
            <w:r w:rsidR="000E2DD6" w:rsidRPr="0041522E">
              <w:rPr>
                <w:rStyle w:val="Hyperlink"/>
                <w:rFonts w:ascii="Arial" w:hAnsi="Arial" w:cs="Arial"/>
                <w:noProof/>
              </w:rPr>
              <w:t>Definition of quality</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_Toc77778049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8</w:t>
            </w:r>
            <w:r w:rsidR="00B84CF9" w:rsidRPr="0041522E">
              <w:rPr>
                <w:rFonts w:ascii="Arial" w:hAnsi="Arial" w:cs="Arial"/>
                <w:noProof/>
                <w:webHidden/>
              </w:rPr>
              <w:fldChar w:fldCharType="end"/>
            </w:r>
          </w:hyperlink>
        </w:p>
        <w:p w14:paraId="4EFAAF8F"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50" w:history="1">
            <w:r w:rsidR="000E2DD6" w:rsidRPr="0041522E">
              <w:rPr>
                <w:rStyle w:val="Hyperlink"/>
                <w:rFonts w:ascii="Arial" w:hAnsi="Arial" w:cs="Arial"/>
                <w:noProof/>
              </w:rPr>
              <w:t>Components of quality</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_Toc77778050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9</w:t>
            </w:r>
            <w:r w:rsidR="00B84CF9" w:rsidRPr="0041522E">
              <w:rPr>
                <w:rFonts w:ascii="Arial" w:hAnsi="Arial" w:cs="Arial"/>
                <w:noProof/>
                <w:webHidden/>
              </w:rPr>
              <w:fldChar w:fldCharType="end"/>
            </w:r>
          </w:hyperlink>
        </w:p>
        <w:p w14:paraId="022DD339"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51" w:history="1">
            <w:r w:rsidR="000E2DD6" w:rsidRPr="0041522E">
              <w:rPr>
                <w:rStyle w:val="Hyperlink"/>
                <w:rFonts w:ascii="Arial" w:hAnsi="Arial" w:cs="Arial"/>
                <w:noProof/>
              </w:rPr>
              <w:t>Quality models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_Toc77778051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11</w:t>
            </w:r>
            <w:r w:rsidR="00B84CF9" w:rsidRPr="0041522E">
              <w:rPr>
                <w:rFonts w:ascii="Arial" w:hAnsi="Arial" w:cs="Arial"/>
                <w:noProof/>
                <w:webHidden/>
              </w:rPr>
              <w:fldChar w:fldCharType="end"/>
            </w:r>
          </w:hyperlink>
        </w:p>
        <w:p w14:paraId="330CF61E"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52" w:history="1">
            <w:r w:rsidR="000E2DD6" w:rsidRPr="0041522E">
              <w:rPr>
                <w:rStyle w:val="Hyperlink"/>
                <w:rFonts w:ascii="Arial" w:hAnsi="Arial" w:cs="Arial"/>
                <w:noProof/>
              </w:rPr>
              <w:t>Deming’s PDCA cycle</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_Toc77778052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11</w:t>
            </w:r>
            <w:r w:rsidR="00B84CF9" w:rsidRPr="0041522E">
              <w:rPr>
                <w:rFonts w:ascii="Arial" w:hAnsi="Arial" w:cs="Arial"/>
                <w:noProof/>
                <w:webHidden/>
              </w:rPr>
              <w:fldChar w:fldCharType="end"/>
            </w:r>
          </w:hyperlink>
        </w:p>
        <w:p w14:paraId="134AB086"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53" w:history="1">
            <w:r w:rsidR="000E2DD6" w:rsidRPr="0041522E">
              <w:rPr>
                <w:rStyle w:val="Hyperlink"/>
                <w:rFonts w:ascii="Arial" w:hAnsi="Arial" w:cs="Arial"/>
                <w:noProof/>
              </w:rPr>
              <w:t>Deming’s Fourteen (14) Points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_Toc77778053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13</w:t>
            </w:r>
            <w:r w:rsidR="00B84CF9" w:rsidRPr="0041522E">
              <w:rPr>
                <w:rFonts w:ascii="Arial" w:hAnsi="Arial" w:cs="Arial"/>
                <w:noProof/>
                <w:webHidden/>
              </w:rPr>
              <w:fldChar w:fldCharType="end"/>
            </w:r>
          </w:hyperlink>
        </w:p>
        <w:p w14:paraId="3362C412"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54" w:history="1">
            <w:r w:rsidR="000E2DD6" w:rsidRPr="0041522E">
              <w:rPr>
                <w:rStyle w:val="Hyperlink"/>
                <w:rFonts w:ascii="Arial" w:hAnsi="Arial" w:cs="Arial"/>
                <w:noProof/>
              </w:rPr>
              <w:t>Conclusion</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_Toc77778054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14</w:t>
            </w:r>
            <w:r w:rsidR="00B84CF9" w:rsidRPr="0041522E">
              <w:rPr>
                <w:rFonts w:ascii="Arial" w:hAnsi="Arial" w:cs="Arial"/>
                <w:noProof/>
                <w:webHidden/>
              </w:rPr>
              <w:fldChar w:fldCharType="end"/>
            </w:r>
          </w:hyperlink>
        </w:p>
        <w:p w14:paraId="6F08B3A3"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55" w:history="1">
            <w:r w:rsidR="000E2DD6" w:rsidRPr="0041522E">
              <w:rPr>
                <w:rStyle w:val="Hyperlink"/>
                <w:rFonts w:ascii="Arial" w:hAnsi="Arial" w:cs="Arial"/>
                <w:noProof/>
              </w:rPr>
              <w:t>Recommendations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_Toc77778055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15</w:t>
            </w:r>
            <w:r w:rsidR="00B84CF9" w:rsidRPr="0041522E">
              <w:rPr>
                <w:rFonts w:ascii="Arial" w:hAnsi="Arial" w:cs="Arial"/>
                <w:noProof/>
                <w:webHidden/>
              </w:rPr>
              <w:fldChar w:fldCharType="end"/>
            </w:r>
          </w:hyperlink>
        </w:p>
        <w:p w14:paraId="3BE070E5" w14:textId="77777777" w:rsidR="000E2DD6" w:rsidRPr="0041522E" w:rsidRDefault="00ED455E">
          <w:pPr>
            <w:pStyle w:val="TOC1"/>
            <w:tabs>
              <w:tab w:val="right" w:leader="dot" w:pos="9350"/>
            </w:tabs>
            <w:rPr>
              <w:rFonts w:ascii="Arial" w:eastAsiaTheme="minorEastAsia" w:hAnsi="Arial" w:cs="Arial"/>
              <w:noProof/>
              <w:lang w:val="en-US" w:bidi="hi-IN"/>
            </w:rPr>
          </w:pPr>
          <w:hyperlink w:anchor="_Toc77778056" w:history="1">
            <w:r w:rsidR="000E2DD6" w:rsidRPr="0041522E">
              <w:rPr>
                <w:rStyle w:val="Hyperlink"/>
                <w:rFonts w:ascii="Arial" w:hAnsi="Arial" w:cs="Arial"/>
                <w:noProof/>
              </w:rPr>
              <w:t>References</w:t>
            </w:r>
            <w:r w:rsidR="000E2DD6" w:rsidRPr="0041522E">
              <w:rPr>
                <w:rFonts w:ascii="Arial" w:hAnsi="Arial" w:cs="Arial"/>
                <w:noProof/>
                <w:webHidden/>
              </w:rPr>
              <w:tab/>
            </w:r>
            <w:r w:rsidR="00B84CF9" w:rsidRPr="0041522E">
              <w:rPr>
                <w:rFonts w:ascii="Arial" w:hAnsi="Arial" w:cs="Arial"/>
                <w:noProof/>
                <w:webHidden/>
              </w:rPr>
              <w:fldChar w:fldCharType="begin"/>
            </w:r>
            <w:r w:rsidR="000E2DD6" w:rsidRPr="0041522E">
              <w:rPr>
                <w:rFonts w:ascii="Arial" w:hAnsi="Arial" w:cs="Arial"/>
                <w:noProof/>
                <w:webHidden/>
              </w:rPr>
              <w:instrText xml:space="preserve"> PAGEREF _Toc77778056 \h </w:instrText>
            </w:r>
            <w:r w:rsidR="00B84CF9" w:rsidRPr="0041522E">
              <w:rPr>
                <w:rFonts w:ascii="Arial" w:hAnsi="Arial" w:cs="Arial"/>
                <w:noProof/>
                <w:webHidden/>
              </w:rPr>
            </w:r>
            <w:r w:rsidR="00B84CF9" w:rsidRPr="0041522E">
              <w:rPr>
                <w:rFonts w:ascii="Arial" w:hAnsi="Arial" w:cs="Arial"/>
                <w:noProof/>
                <w:webHidden/>
              </w:rPr>
              <w:fldChar w:fldCharType="separate"/>
            </w:r>
            <w:r w:rsidR="000E2DD6" w:rsidRPr="0041522E">
              <w:rPr>
                <w:rFonts w:ascii="Arial" w:hAnsi="Arial" w:cs="Arial"/>
                <w:noProof/>
                <w:webHidden/>
              </w:rPr>
              <w:t>16</w:t>
            </w:r>
            <w:r w:rsidR="00B84CF9" w:rsidRPr="0041522E">
              <w:rPr>
                <w:rFonts w:ascii="Arial" w:hAnsi="Arial" w:cs="Arial"/>
                <w:noProof/>
                <w:webHidden/>
              </w:rPr>
              <w:fldChar w:fldCharType="end"/>
            </w:r>
          </w:hyperlink>
        </w:p>
        <w:p w14:paraId="2C57E49F" w14:textId="77777777" w:rsidR="000C49D6" w:rsidRPr="0041522E" w:rsidRDefault="00B84CF9" w:rsidP="008E00B7">
          <w:pPr>
            <w:rPr>
              <w:rFonts w:ascii="Arial" w:hAnsi="Arial" w:cs="Arial"/>
            </w:rPr>
          </w:pPr>
          <w:r w:rsidRPr="0041522E">
            <w:rPr>
              <w:rFonts w:ascii="Arial" w:hAnsi="Arial" w:cs="Arial"/>
            </w:rPr>
            <w:fldChar w:fldCharType="end"/>
          </w:r>
        </w:p>
      </w:sdtContent>
    </w:sdt>
    <w:p w14:paraId="42EA8306" w14:textId="77777777" w:rsidR="00DD6A4C" w:rsidRPr="0041522E" w:rsidRDefault="00F43B42" w:rsidP="008E00B7">
      <w:pPr>
        <w:spacing w:after="240" w:line="360" w:lineRule="auto"/>
        <w:ind w:left="4320"/>
        <w:rPr>
          <w:rFonts w:ascii="Arial" w:hAnsi="Arial" w:cs="Arial"/>
        </w:rPr>
      </w:pPr>
      <w:r w:rsidRPr="0041522E">
        <w:rPr>
          <w:rFonts w:ascii="Arial" w:hAnsi="Arial" w:cs="Arial"/>
        </w:rPr>
        <w:br w:type="page"/>
      </w:r>
    </w:p>
    <w:p w14:paraId="39B16029" w14:textId="77777777" w:rsidR="00F21E04" w:rsidRPr="0041522E" w:rsidRDefault="00F43B42" w:rsidP="00D06373">
      <w:pPr>
        <w:pStyle w:val="Heading1"/>
        <w:spacing w:after="240"/>
        <w:jc w:val="both"/>
        <w:rPr>
          <w:rFonts w:ascii="Arial" w:eastAsiaTheme="minorHAnsi" w:hAnsi="Arial" w:cs="Arial"/>
          <w:sz w:val="22"/>
        </w:rPr>
      </w:pPr>
      <w:bookmarkStart w:id="0" w:name="_Toc77778042"/>
      <w:r w:rsidRPr="0041522E">
        <w:rPr>
          <w:rFonts w:ascii="Arial" w:eastAsiaTheme="minorHAnsi" w:hAnsi="Arial" w:cs="Arial"/>
          <w:sz w:val="22"/>
        </w:rPr>
        <w:lastRenderedPageBreak/>
        <w:t>Introduction</w:t>
      </w:r>
      <w:bookmarkEnd w:id="0"/>
      <w:r w:rsidRPr="0041522E">
        <w:rPr>
          <w:rFonts w:ascii="Arial" w:eastAsiaTheme="minorHAnsi" w:hAnsi="Arial" w:cs="Arial"/>
          <w:sz w:val="22"/>
        </w:rPr>
        <w:t xml:space="preserve"> </w:t>
      </w:r>
    </w:p>
    <w:p w14:paraId="64C2DCB5" w14:textId="49B6DCFC" w:rsidR="007E7AA6" w:rsidRPr="0041522E" w:rsidRDefault="00F43B42" w:rsidP="008E00B7">
      <w:pPr>
        <w:pStyle w:val="BodyText"/>
        <w:spacing w:after="240" w:line="360" w:lineRule="auto"/>
        <w:rPr>
          <w:rFonts w:ascii="Arial" w:hAnsi="Arial" w:cs="Arial"/>
          <w:sz w:val="22"/>
          <w:szCs w:val="22"/>
        </w:rPr>
      </w:pPr>
      <w:r w:rsidRPr="0041522E">
        <w:rPr>
          <w:rFonts w:ascii="Arial" w:hAnsi="Arial" w:cs="Arial"/>
          <w:sz w:val="22"/>
          <w:szCs w:val="22"/>
        </w:rPr>
        <w:t>The paper discusses Tesco supermarket's ethical principles and how they impact the consumer experience. Nevertheless, the essay explains the definition and the principles of ethics. The article explains further the Tesco supermarket's ethical principles and how they influence customers. The research also examines a commercial supermarket's sustainable strategies and their influence on its consumer experience. The paper will also investigate quality theories and models whi</w:t>
      </w:r>
      <w:r w:rsidR="00FC528D" w:rsidRPr="0041522E">
        <w:rPr>
          <w:rFonts w:ascii="Arial" w:hAnsi="Arial" w:cs="Arial"/>
          <w:sz w:val="22"/>
          <w:szCs w:val="22"/>
        </w:rPr>
        <w:t>ch might help improve an organis</w:t>
      </w:r>
      <w:r w:rsidRPr="0041522E">
        <w:rPr>
          <w:rFonts w:ascii="Arial" w:hAnsi="Arial" w:cs="Arial"/>
          <w:sz w:val="22"/>
          <w:szCs w:val="22"/>
        </w:rPr>
        <w:t xml:space="preserve">ation's customer relationship management (CRM). This study also discusses the </w:t>
      </w:r>
      <w:r w:rsidR="00B0675A" w:rsidRPr="0041522E">
        <w:rPr>
          <w:rFonts w:ascii="Arial" w:hAnsi="Arial" w:cs="Arial"/>
          <w:sz w:val="22"/>
          <w:szCs w:val="22"/>
        </w:rPr>
        <w:t xml:space="preserve">idea of </w:t>
      </w:r>
      <w:r w:rsidRPr="0041522E">
        <w:rPr>
          <w:rFonts w:ascii="Arial" w:hAnsi="Arial" w:cs="Arial"/>
          <w:sz w:val="22"/>
          <w:szCs w:val="22"/>
        </w:rPr>
        <w:t xml:space="preserve">quality and its </w:t>
      </w:r>
      <w:r w:rsidR="00B0675A" w:rsidRPr="0041522E">
        <w:rPr>
          <w:rFonts w:ascii="Arial" w:hAnsi="Arial" w:cs="Arial"/>
          <w:sz w:val="22"/>
          <w:szCs w:val="22"/>
        </w:rPr>
        <w:t xml:space="preserve">connection with CRM measurement and </w:t>
      </w:r>
      <w:r w:rsidRPr="0041522E">
        <w:rPr>
          <w:rFonts w:ascii="Arial" w:hAnsi="Arial" w:cs="Arial"/>
          <w:sz w:val="22"/>
          <w:szCs w:val="22"/>
        </w:rPr>
        <w:t>improvement.</w:t>
      </w:r>
    </w:p>
    <w:p w14:paraId="229A0776" w14:textId="77777777" w:rsidR="00F21E04" w:rsidRPr="0041522E" w:rsidRDefault="00F43B42" w:rsidP="005843DF">
      <w:pPr>
        <w:pStyle w:val="Heading1"/>
        <w:spacing w:after="240"/>
        <w:jc w:val="both"/>
        <w:rPr>
          <w:rFonts w:ascii="Arial" w:eastAsiaTheme="minorHAnsi" w:hAnsi="Arial" w:cs="Arial"/>
          <w:bCs/>
          <w:sz w:val="22"/>
        </w:rPr>
      </w:pPr>
      <w:bookmarkStart w:id="1" w:name="_Toc77778043"/>
      <w:r w:rsidRPr="0041522E">
        <w:rPr>
          <w:rFonts w:ascii="Arial" w:eastAsiaTheme="minorHAnsi" w:hAnsi="Arial" w:cs="Arial"/>
          <w:bCs/>
          <w:sz w:val="22"/>
        </w:rPr>
        <w:t>Definition of ethics</w:t>
      </w:r>
      <w:bookmarkEnd w:id="1"/>
      <w:r w:rsidRPr="0041522E">
        <w:rPr>
          <w:rFonts w:ascii="Arial" w:eastAsiaTheme="minorHAnsi" w:hAnsi="Arial" w:cs="Arial"/>
          <w:bCs/>
          <w:sz w:val="22"/>
        </w:rPr>
        <w:t xml:space="preserve"> </w:t>
      </w:r>
    </w:p>
    <w:p w14:paraId="0A1D0F70" w14:textId="77777777" w:rsidR="00F21E04" w:rsidRPr="0041522E" w:rsidRDefault="00F43B42" w:rsidP="008E00B7">
      <w:pPr>
        <w:spacing w:after="240" w:line="360" w:lineRule="auto"/>
        <w:jc w:val="both"/>
        <w:rPr>
          <w:rFonts w:ascii="Arial" w:hAnsi="Arial" w:cs="Arial"/>
        </w:rPr>
      </w:pPr>
      <w:r w:rsidRPr="0041522E">
        <w:rPr>
          <w:rFonts w:ascii="Arial" w:hAnsi="Arial" w:cs="Arial"/>
        </w:rPr>
        <w:t>Management ethics relates to the social reactivity of a firm. 'The curriculum concerns what a positive and negative, or good and false, or social and moral responsi</w:t>
      </w:r>
      <w:r w:rsidR="000624D4" w:rsidRPr="0041522E">
        <w:rPr>
          <w:rFonts w:ascii="Arial" w:hAnsi="Arial" w:cs="Arial"/>
        </w:rPr>
        <w:t>bility is.'</w:t>
      </w:r>
      <w:r w:rsidRPr="0041522E">
        <w:rPr>
          <w:rFonts w:ascii="Arial" w:hAnsi="Arial" w:cs="Arial"/>
        </w:rPr>
        <w:t xml:space="preserve"> This means that ethics may be described as a collection of ethical be</w:t>
      </w:r>
      <w:r w:rsidR="00FC528D" w:rsidRPr="0041522E">
        <w:rPr>
          <w:rFonts w:ascii="Arial" w:hAnsi="Arial" w:cs="Arial"/>
        </w:rPr>
        <w:t>liefs in administration. Organis</w:t>
      </w:r>
      <w:r w:rsidRPr="0041522E">
        <w:rPr>
          <w:rFonts w:ascii="Arial" w:hAnsi="Arial" w:cs="Arial"/>
        </w:rPr>
        <w:t xml:space="preserve">ed interests a person or group's </w:t>
      </w:r>
      <w:r w:rsidR="007D514B" w:rsidRPr="0041522E">
        <w:rPr>
          <w:rFonts w:ascii="Arial" w:hAnsi="Arial" w:cs="Arial"/>
        </w:rPr>
        <w:t>activities</w:t>
      </w:r>
      <w:r w:rsidR="008E2CC7" w:rsidRPr="0041522E">
        <w:rPr>
          <w:rFonts w:ascii="Arial" w:hAnsi="Arial" w:cs="Arial"/>
        </w:rPr>
        <w:t xml:space="preserve"> (GHASEMI, 2021)</w:t>
      </w:r>
      <w:r w:rsidRPr="0041522E">
        <w:rPr>
          <w:rFonts w:ascii="Arial" w:hAnsi="Arial" w:cs="Arial"/>
        </w:rPr>
        <w:t>. It is a standard of conduct that guides leaders and managers in daily activities—the basic principles form business ethics. And leadership is the foundation for an ethical culture. It applies specifically to leaders who show honesty, unity, and compassion.</w:t>
      </w:r>
      <w:r w:rsidR="007D514B" w:rsidRPr="0041522E">
        <w:rPr>
          <w:rFonts w:ascii="Arial" w:hAnsi="Arial" w:cs="Arial"/>
        </w:rPr>
        <w:t xml:space="preserve"> </w:t>
      </w:r>
    </w:p>
    <w:p w14:paraId="17E5FFCD" w14:textId="77777777" w:rsidR="00F21E04" w:rsidRPr="0041522E" w:rsidRDefault="00F43B42" w:rsidP="008E00B7">
      <w:pPr>
        <w:pStyle w:val="Heading1"/>
        <w:spacing w:after="240"/>
        <w:rPr>
          <w:rFonts w:ascii="Arial" w:eastAsiaTheme="minorHAnsi" w:hAnsi="Arial" w:cs="Arial"/>
          <w:sz w:val="22"/>
        </w:rPr>
      </w:pPr>
      <w:bookmarkStart w:id="2" w:name="_Toc77778044"/>
      <w:r w:rsidRPr="0041522E">
        <w:rPr>
          <w:rFonts w:ascii="Arial" w:eastAsiaTheme="minorHAnsi" w:hAnsi="Arial" w:cs="Arial"/>
          <w:sz w:val="22"/>
        </w:rPr>
        <w:t>Components of ethics</w:t>
      </w:r>
      <w:bookmarkEnd w:id="2"/>
    </w:p>
    <w:p w14:paraId="6D931338" w14:textId="77777777" w:rsidR="00F21E04" w:rsidRPr="0041522E" w:rsidRDefault="00F43B42" w:rsidP="008E00B7">
      <w:pPr>
        <w:pStyle w:val="BodyText"/>
        <w:spacing w:after="240" w:line="360" w:lineRule="auto"/>
        <w:rPr>
          <w:rFonts w:ascii="Arial" w:hAnsi="Arial" w:cs="Arial"/>
          <w:sz w:val="22"/>
          <w:szCs w:val="22"/>
        </w:rPr>
      </w:pPr>
      <w:r w:rsidRPr="0041522E">
        <w:rPr>
          <w:rFonts w:ascii="Arial" w:hAnsi="Arial" w:cs="Arial"/>
          <w:sz w:val="22"/>
          <w:szCs w:val="22"/>
        </w:rPr>
        <w:t>Ethical conduct is often forgotten for people in business since regular business turmoil obscures their company's conceptual aspect. But don't fret. Reconnection to a robust ethical basis is far easier than trying to "import morals."</w:t>
      </w:r>
      <w:r w:rsidR="00022B72" w:rsidRPr="0041522E">
        <w:rPr>
          <w:rFonts w:ascii="Arial" w:hAnsi="Arial" w:cs="Arial"/>
          <w:sz w:val="22"/>
          <w:szCs w:val="22"/>
        </w:rPr>
        <w:t xml:space="preserve"> The components of ethics are listed below: </w:t>
      </w:r>
    </w:p>
    <w:p w14:paraId="3E552A94" w14:textId="77777777" w:rsidR="00F21E04" w:rsidRPr="0041522E" w:rsidRDefault="00280411" w:rsidP="00022B72">
      <w:pPr>
        <w:spacing w:after="0" w:line="360" w:lineRule="auto"/>
        <w:jc w:val="both"/>
        <w:rPr>
          <w:rFonts w:ascii="Arial" w:hAnsi="Arial" w:cs="Arial"/>
          <w:b/>
          <w:bCs/>
        </w:rPr>
      </w:pPr>
      <w:r w:rsidRPr="0041522E">
        <w:rPr>
          <w:rFonts w:ascii="Arial" w:hAnsi="Arial" w:cs="Arial"/>
          <w:b/>
          <w:bCs/>
        </w:rPr>
        <w:t xml:space="preserve">Respect: </w:t>
      </w:r>
      <w:r w:rsidR="00F43B42" w:rsidRPr="0041522E">
        <w:rPr>
          <w:rFonts w:ascii="Arial" w:hAnsi="Arial" w:cs="Arial"/>
        </w:rPr>
        <w:t>Like a businessman, you have to be respectful and respectful of individuals you may surround yourself with. Recall, esteem does not in itself mean that you can fly on a self-pilot. You can expect that your staff will execute their job as well as possible, but they need to be coached, trained, and directed</w:t>
      </w:r>
      <w:r w:rsidR="008E2CC7" w:rsidRPr="0041522E">
        <w:rPr>
          <w:rFonts w:ascii="Arial" w:hAnsi="Arial" w:cs="Arial"/>
        </w:rPr>
        <w:t xml:space="preserve"> (</w:t>
      </w:r>
      <w:proofErr w:type="spellStart"/>
      <w:r w:rsidR="008E2CC7" w:rsidRPr="0041522E">
        <w:rPr>
          <w:rFonts w:ascii="Arial" w:hAnsi="Arial" w:cs="Arial"/>
        </w:rPr>
        <w:t>M</w:t>
      </w:r>
      <w:r w:rsidR="00F06C0D" w:rsidRPr="0041522E">
        <w:rPr>
          <w:rFonts w:ascii="Arial" w:hAnsi="Arial" w:cs="Arial"/>
        </w:rPr>
        <w:t>omayez</w:t>
      </w:r>
      <w:proofErr w:type="spellEnd"/>
      <w:r w:rsidR="00F06C0D" w:rsidRPr="0041522E">
        <w:rPr>
          <w:rFonts w:ascii="Arial" w:hAnsi="Arial" w:cs="Arial"/>
        </w:rPr>
        <w:t>, Safari and Imani, 2020</w:t>
      </w:r>
      <w:r w:rsidR="008E2CC7" w:rsidRPr="0041522E">
        <w:rPr>
          <w:rFonts w:ascii="Arial" w:hAnsi="Arial" w:cs="Arial"/>
        </w:rPr>
        <w:t>)</w:t>
      </w:r>
      <w:r w:rsidR="00F43B42" w:rsidRPr="0041522E">
        <w:rPr>
          <w:rFonts w:ascii="Arial" w:hAnsi="Arial" w:cs="Arial"/>
        </w:rPr>
        <w:t>. Still, respect and confidence facilitate the avoidance of micromanagement.</w:t>
      </w:r>
      <w:r w:rsidR="008E2CC7" w:rsidRPr="0041522E">
        <w:rPr>
          <w:rFonts w:ascii="Arial" w:hAnsi="Arial" w:cs="Arial"/>
        </w:rPr>
        <w:t xml:space="preserve"> </w:t>
      </w:r>
    </w:p>
    <w:p w14:paraId="644F4482" w14:textId="77777777" w:rsidR="00F21E04" w:rsidRPr="0041522E" w:rsidRDefault="000624D4" w:rsidP="00022B72">
      <w:pPr>
        <w:spacing w:after="0" w:line="360" w:lineRule="auto"/>
        <w:jc w:val="both"/>
        <w:rPr>
          <w:rFonts w:ascii="Arial" w:hAnsi="Arial" w:cs="Arial"/>
          <w:b/>
          <w:bCs/>
        </w:rPr>
      </w:pPr>
      <w:proofErr w:type="spellStart"/>
      <w:r w:rsidRPr="0041522E">
        <w:rPr>
          <w:rFonts w:ascii="Arial" w:hAnsi="Arial" w:cs="Arial"/>
          <w:b/>
          <w:bCs/>
        </w:rPr>
        <w:t>Honor</w:t>
      </w:r>
      <w:proofErr w:type="spellEnd"/>
      <w:r w:rsidR="00280411" w:rsidRPr="0041522E">
        <w:rPr>
          <w:rFonts w:ascii="Arial" w:hAnsi="Arial" w:cs="Arial"/>
          <w:b/>
          <w:bCs/>
        </w:rPr>
        <w:t xml:space="preserve">: </w:t>
      </w:r>
      <w:r w:rsidR="00F43B42" w:rsidRPr="0041522E">
        <w:rPr>
          <w:rFonts w:ascii="Arial" w:hAnsi="Arial" w:cs="Arial"/>
        </w:rPr>
        <w:t>A key element of excellent ethics is decent people. They are beautiful communicators to do things properly, too. Outstanding achievers and those that reflect your organization's spirit provide additional focus</w:t>
      </w:r>
      <w:r w:rsidR="00264B0A" w:rsidRPr="0041522E">
        <w:rPr>
          <w:rFonts w:ascii="Arial" w:hAnsi="Arial" w:cs="Arial"/>
        </w:rPr>
        <w:t xml:space="preserve"> </w:t>
      </w:r>
      <w:r w:rsidR="00F06C0D" w:rsidRPr="0041522E">
        <w:rPr>
          <w:rFonts w:ascii="Arial" w:hAnsi="Arial" w:cs="Arial"/>
        </w:rPr>
        <w:t>(Wang and Thompson, 2013</w:t>
      </w:r>
      <w:r w:rsidR="00264B0A" w:rsidRPr="0041522E">
        <w:rPr>
          <w:rFonts w:ascii="Arial" w:hAnsi="Arial" w:cs="Arial"/>
        </w:rPr>
        <w:t>)</w:t>
      </w:r>
      <w:r w:rsidR="00F43B42" w:rsidRPr="0041522E">
        <w:rPr>
          <w:rFonts w:ascii="Arial" w:hAnsi="Arial" w:cs="Arial"/>
        </w:rPr>
        <w:t xml:space="preserve">. Most firms acknowledge top performers and achievers. They were overcoming sales numbers and quotas. </w:t>
      </w:r>
    </w:p>
    <w:p w14:paraId="500419C6" w14:textId="6DFD1DE7" w:rsidR="00F21E04" w:rsidRPr="0041522E" w:rsidRDefault="000624D4" w:rsidP="00022B72">
      <w:pPr>
        <w:spacing w:after="0" w:line="360" w:lineRule="auto"/>
        <w:jc w:val="both"/>
        <w:rPr>
          <w:rFonts w:ascii="Arial" w:hAnsi="Arial" w:cs="Arial"/>
          <w:b/>
          <w:bCs/>
        </w:rPr>
      </w:pPr>
      <w:r w:rsidRPr="0041522E">
        <w:rPr>
          <w:rFonts w:ascii="Arial" w:hAnsi="Arial" w:cs="Arial"/>
          <w:b/>
          <w:bCs/>
        </w:rPr>
        <w:lastRenderedPageBreak/>
        <w:t>Integrity</w:t>
      </w:r>
      <w:r w:rsidR="00280411" w:rsidRPr="0041522E">
        <w:rPr>
          <w:rFonts w:ascii="Arial" w:hAnsi="Arial" w:cs="Arial"/>
          <w:b/>
          <w:bCs/>
        </w:rPr>
        <w:t xml:space="preserve">: </w:t>
      </w:r>
      <w:r w:rsidR="00F43B42" w:rsidRPr="0041522E">
        <w:rPr>
          <w:rFonts w:ascii="Arial" w:hAnsi="Arial" w:cs="Arial"/>
        </w:rPr>
        <w:t xml:space="preserve">In terms of honesty, sound preaching or parenting </w:t>
      </w:r>
      <w:r w:rsidR="00E13BFE" w:rsidRPr="0041522E">
        <w:rPr>
          <w:rFonts w:ascii="Arial" w:hAnsi="Arial" w:cs="Arial"/>
        </w:rPr>
        <w:t>cannot</w:t>
      </w:r>
      <w:r w:rsidR="00F43B42" w:rsidRPr="0041522E">
        <w:rPr>
          <w:rFonts w:ascii="Arial" w:hAnsi="Arial" w:cs="Arial"/>
        </w:rPr>
        <w:t xml:space="preserve"> be avoided. </w:t>
      </w:r>
      <w:r w:rsidR="00E13BFE" w:rsidRPr="0041522E">
        <w:rPr>
          <w:rFonts w:ascii="Arial" w:hAnsi="Arial" w:cs="Arial"/>
        </w:rPr>
        <w:t>Do not</w:t>
      </w:r>
      <w:r w:rsidR="00F43B42" w:rsidRPr="0041522E">
        <w:rPr>
          <w:rFonts w:ascii="Arial" w:hAnsi="Arial" w:cs="Arial"/>
        </w:rPr>
        <w:t xml:space="preserve"> lie, rob, or fool. Make your word bind and keep your word constantly. If </w:t>
      </w:r>
      <w:r w:rsidR="00E13BFE" w:rsidRPr="0041522E">
        <w:rPr>
          <w:rFonts w:ascii="Arial" w:hAnsi="Arial" w:cs="Arial"/>
        </w:rPr>
        <w:t>you are</w:t>
      </w:r>
      <w:r w:rsidR="00F43B42" w:rsidRPr="0041522E">
        <w:rPr>
          <w:rFonts w:ascii="Arial" w:hAnsi="Arial" w:cs="Arial"/>
        </w:rPr>
        <w:t xml:space="preserve"> incorrect, get it right and get the transaction right. Do as you would like to be treated by others.</w:t>
      </w:r>
    </w:p>
    <w:p w14:paraId="485DA602" w14:textId="77777777" w:rsidR="00F21E04" w:rsidRPr="0041522E" w:rsidRDefault="000624D4" w:rsidP="00022B72">
      <w:pPr>
        <w:spacing w:line="360" w:lineRule="auto"/>
        <w:rPr>
          <w:rFonts w:ascii="Arial" w:hAnsi="Arial" w:cs="Arial"/>
          <w:b/>
          <w:bCs/>
        </w:rPr>
      </w:pPr>
      <w:r w:rsidRPr="0041522E">
        <w:rPr>
          <w:rFonts w:ascii="Arial" w:hAnsi="Arial" w:cs="Arial"/>
          <w:b/>
          <w:bCs/>
        </w:rPr>
        <w:t>Customer focus</w:t>
      </w:r>
      <w:r w:rsidR="00280411" w:rsidRPr="0041522E">
        <w:rPr>
          <w:rFonts w:ascii="Arial" w:hAnsi="Arial" w:cs="Arial"/>
          <w:b/>
          <w:bCs/>
        </w:rPr>
        <w:t xml:space="preserve">: </w:t>
      </w:r>
      <w:r w:rsidR="00F43B42" w:rsidRPr="0041522E">
        <w:rPr>
          <w:rFonts w:ascii="Arial" w:hAnsi="Arial" w:cs="Arial"/>
        </w:rPr>
        <w:t xml:space="preserve">If it has no consumers, a business is nothing. To this extent, if a firm </w:t>
      </w:r>
      <w:r w:rsidR="00E13BFE" w:rsidRPr="0041522E">
        <w:rPr>
          <w:rFonts w:ascii="Arial" w:hAnsi="Arial" w:cs="Arial"/>
        </w:rPr>
        <w:t>does not</w:t>
      </w:r>
      <w:r w:rsidR="00F43B42" w:rsidRPr="0041522E">
        <w:rPr>
          <w:rFonts w:ascii="Arial" w:hAnsi="Arial" w:cs="Arial"/>
        </w:rPr>
        <w:t xml:space="preserve"> deliver what it wants and pays for, that company makes no sense</w:t>
      </w:r>
      <w:r w:rsidR="00264B0A" w:rsidRPr="0041522E">
        <w:rPr>
          <w:rFonts w:ascii="Arial" w:hAnsi="Arial" w:cs="Arial"/>
        </w:rPr>
        <w:t xml:space="preserve"> (KHAYATMOGHADAM and TABATABAEINASAB, 2016)</w:t>
      </w:r>
      <w:r w:rsidR="00F43B42" w:rsidRPr="0041522E">
        <w:rPr>
          <w:rFonts w:ascii="Arial" w:hAnsi="Arial" w:cs="Arial"/>
        </w:rPr>
        <w:t>. Focusing on your clients strengthens your business duty. Your actions influence your staff, shareholders, partners,</w:t>
      </w:r>
      <w:r w:rsidR="00E13BFE" w:rsidRPr="0041522E">
        <w:rPr>
          <w:rFonts w:ascii="Arial" w:hAnsi="Arial" w:cs="Arial"/>
        </w:rPr>
        <w:t xml:space="preserve"> and your consumers. </w:t>
      </w:r>
      <w:r w:rsidR="00F43B42" w:rsidRPr="0041522E">
        <w:rPr>
          <w:rFonts w:ascii="Arial" w:hAnsi="Arial" w:cs="Arial"/>
        </w:rPr>
        <w:t>Not only does sel</w:t>
      </w:r>
      <w:r w:rsidRPr="0041522E">
        <w:rPr>
          <w:rFonts w:ascii="Arial" w:hAnsi="Arial" w:cs="Arial"/>
        </w:rPr>
        <w:t>ling your clients risk jeopardis</w:t>
      </w:r>
      <w:r w:rsidR="00F43B42" w:rsidRPr="0041522E">
        <w:rPr>
          <w:rFonts w:ascii="Arial" w:hAnsi="Arial" w:cs="Arial"/>
        </w:rPr>
        <w:t>ing your morale, but they also risk your organization's ultimate health.</w:t>
      </w:r>
      <w:r w:rsidR="00264B0A" w:rsidRPr="0041522E">
        <w:rPr>
          <w:rFonts w:ascii="Arial" w:hAnsi="Arial" w:cs="Arial"/>
        </w:rPr>
        <w:t xml:space="preserve"> </w:t>
      </w:r>
    </w:p>
    <w:p w14:paraId="4BB675D7" w14:textId="77777777" w:rsidR="001063B4" w:rsidRPr="0041522E" w:rsidRDefault="001063B4" w:rsidP="00022B72">
      <w:pPr>
        <w:spacing w:after="0" w:line="360" w:lineRule="auto"/>
        <w:ind w:left="2880" w:firstLine="720"/>
        <w:jc w:val="both"/>
        <w:rPr>
          <w:rFonts w:ascii="Arial" w:hAnsi="Arial" w:cs="Arial"/>
          <w:b/>
          <w:bCs/>
        </w:rPr>
      </w:pPr>
    </w:p>
    <w:p w14:paraId="31D38E26" w14:textId="77777777" w:rsidR="0066704D" w:rsidRPr="0041522E" w:rsidRDefault="0066704D" w:rsidP="0066704D">
      <w:pPr>
        <w:pStyle w:val="Heading1"/>
        <w:rPr>
          <w:rFonts w:ascii="Arial" w:hAnsi="Arial" w:cs="Arial"/>
          <w:sz w:val="22"/>
        </w:rPr>
      </w:pPr>
      <w:r w:rsidRPr="0041522E">
        <w:rPr>
          <w:rFonts w:ascii="Arial" w:hAnsi="Arial" w:cs="Arial"/>
          <w:sz w:val="22"/>
        </w:rPr>
        <w:t>Ethical policies of a Tesco supermarket and its impact on customers</w:t>
      </w:r>
    </w:p>
    <w:p w14:paraId="1C0127DE"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Style w:val="Strong"/>
          <w:rFonts w:ascii="Arial" w:hAnsi="Arial" w:cs="Arial"/>
          <w:color w:val="0E101A"/>
          <w:sz w:val="22"/>
          <w:szCs w:val="22"/>
        </w:rPr>
        <w:t>Human Rights Policy</w:t>
      </w:r>
    </w:p>
    <w:p w14:paraId="73631DE0"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Fonts w:ascii="Arial" w:hAnsi="Arial" w:cs="Arial"/>
          <w:color w:val="0E101A"/>
          <w:sz w:val="22"/>
          <w:szCs w:val="22"/>
        </w:rPr>
        <w:t>Tesco’s Human Rights Policies are integrated with their operations, resulting in a wide strategy for responsibility and sustainability among the workers and the organisation. Tesco believes in creating opportunities for jobs among people and communities across the globe. The policies follow the organisational standards regarding issues such as freedom of association, health and safety, working hours, no child labour, no forced labour, and making sure that no discrimination takes place</w:t>
      </w:r>
      <w:r w:rsidR="003307BB" w:rsidRPr="0041522E">
        <w:rPr>
          <w:rFonts w:ascii="Arial" w:hAnsi="Arial" w:cs="Arial"/>
          <w:color w:val="0E101A"/>
          <w:sz w:val="22"/>
          <w:szCs w:val="22"/>
        </w:rPr>
        <w:t xml:space="preserve"> </w:t>
      </w:r>
      <w:r w:rsidR="00F06C0D" w:rsidRPr="0041522E">
        <w:rPr>
          <w:rFonts w:ascii="Arial" w:hAnsi="Arial" w:cs="Arial"/>
          <w:sz w:val="22"/>
          <w:szCs w:val="22"/>
        </w:rPr>
        <w:t>(</w:t>
      </w:r>
      <w:proofErr w:type="spellStart"/>
      <w:r w:rsidR="00F06C0D" w:rsidRPr="0041522E">
        <w:rPr>
          <w:rFonts w:ascii="Arial" w:hAnsi="Arial" w:cs="Arial"/>
          <w:sz w:val="22"/>
          <w:szCs w:val="22"/>
        </w:rPr>
        <w:t>Tench</w:t>
      </w:r>
      <w:proofErr w:type="spellEnd"/>
      <w:r w:rsidR="00F06C0D" w:rsidRPr="0041522E">
        <w:rPr>
          <w:rFonts w:ascii="Arial" w:hAnsi="Arial" w:cs="Arial"/>
          <w:sz w:val="22"/>
          <w:szCs w:val="22"/>
        </w:rPr>
        <w:t xml:space="preserve"> and </w:t>
      </w:r>
      <w:proofErr w:type="spellStart"/>
      <w:r w:rsidR="00F06C0D" w:rsidRPr="0041522E">
        <w:rPr>
          <w:rFonts w:ascii="Arial" w:hAnsi="Arial" w:cs="Arial"/>
          <w:sz w:val="22"/>
          <w:szCs w:val="22"/>
        </w:rPr>
        <w:t>Topić</w:t>
      </w:r>
      <w:proofErr w:type="spellEnd"/>
      <w:r w:rsidR="00F06C0D" w:rsidRPr="0041522E">
        <w:rPr>
          <w:rFonts w:ascii="Arial" w:hAnsi="Arial" w:cs="Arial"/>
          <w:sz w:val="22"/>
          <w:szCs w:val="22"/>
        </w:rPr>
        <w:t>, 2017</w:t>
      </w:r>
      <w:r w:rsidR="003307BB" w:rsidRPr="0041522E">
        <w:rPr>
          <w:rFonts w:ascii="Arial" w:hAnsi="Arial" w:cs="Arial"/>
          <w:sz w:val="22"/>
          <w:szCs w:val="22"/>
        </w:rPr>
        <w:t>)</w:t>
      </w:r>
      <w:r w:rsidRPr="0041522E">
        <w:rPr>
          <w:rFonts w:ascii="Arial" w:hAnsi="Arial" w:cs="Arial"/>
          <w:color w:val="0E101A"/>
          <w:sz w:val="22"/>
          <w:szCs w:val="22"/>
        </w:rPr>
        <w:t>. Tesco is responsible to respect human rights and want to make a difference to their consumers, colleagues and the communities they operate in. But in 2019, it was discovered that one of their suppliers was caught performing an act of slave labour which followed a 3-year police investigation</w:t>
      </w:r>
      <w:r w:rsidR="003307BB" w:rsidRPr="0041522E">
        <w:rPr>
          <w:rFonts w:ascii="Arial" w:hAnsi="Arial" w:cs="Arial"/>
          <w:color w:val="0E101A"/>
          <w:sz w:val="22"/>
          <w:szCs w:val="22"/>
        </w:rPr>
        <w:t xml:space="preserve"> </w:t>
      </w:r>
      <w:r w:rsidR="003307BB" w:rsidRPr="0041522E">
        <w:rPr>
          <w:rFonts w:ascii="Arial" w:hAnsi="Arial" w:cs="Arial"/>
          <w:sz w:val="22"/>
          <w:szCs w:val="22"/>
        </w:rPr>
        <w:t>(Shaw and Shaw, 2019)</w:t>
      </w:r>
      <w:r w:rsidRPr="0041522E">
        <w:rPr>
          <w:rFonts w:ascii="Arial" w:hAnsi="Arial" w:cs="Arial"/>
          <w:color w:val="0E101A"/>
          <w:sz w:val="22"/>
          <w:szCs w:val="22"/>
        </w:rPr>
        <w:t>. This investigation later revealed that some of the organisation’s labours worked for distinctively low rates in poultry factories and farms. </w:t>
      </w:r>
    </w:p>
    <w:p w14:paraId="3C7E1D5A"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Style w:val="Strong"/>
          <w:rFonts w:ascii="Arial" w:hAnsi="Arial" w:cs="Arial"/>
          <w:color w:val="0E101A"/>
          <w:sz w:val="22"/>
          <w:szCs w:val="22"/>
        </w:rPr>
        <w:t>Cyber Security Policy</w:t>
      </w:r>
    </w:p>
    <w:p w14:paraId="4D38CCA7"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Fonts w:ascii="Arial" w:hAnsi="Arial" w:cs="Arial"/>
          <w:color w:val="0E101A"/>
          <w:sz w:val="22"/>
          <w:szCs w:val="22"/>
        </w:rPr>
        <w:t>Two of Tesco’s most valuable assets are information and systems. The protection of these is critical to the competitiveness and sustainability of the organisation and also protecting the trust of consumers, investors, and employees</w:t>
      </w:r>
      <w:r w:rsidR="003307BB" w:rsidRPr="0041522E">
        <w:rPr>
          <w:rFonts w:ascii="Arial" w:hAnsi="Arial" w:cs="Arial"/>
          <w:color w:val="0E101A"/>
          <w:sz w:val="22"/>
          <w:szCs w:val="22"/>
        </w:rPr>
        <w:t xml:space="preserve"> </w:t>
      </w:r>
      <w:r w:rsidR="003307BB" w:rsidRPr="0041522E">
        <w:rPr>
          <w:rFonts w:ascii="Arial" w:hAnsi="Arial" w:cs="Arial"/>
          <w:sz w:val="22"/>
          <w:szCs w:val="22"/>
        </w:rPr>
        <w:t>(Diallo a</w:t>
      </w:r>
      <w:r w:rsidR="00F06C0D" w:rsidRPr="0041522E">
        <w:rPr>
          <w:rFonts w:ascii="Arial" w:hAnsi="Arial" w:cs="Arial"/>
          <w:sz w:val="22"/>
          <w:szCs w:val="22"/>
        </w:rPr>
        <w:t xml:space="preserve">nd </w:t>
      </w:r>
      <w:proofErr w:type="spellStart"/>
      <w:r w:rsidR="00F06C0D" w:rsidRPr="0041522E">
        <w:rPr>
          <w:rFonts w:ascii="Arial" w:hAnsi="Arial" w:cs="Arial"/>
          <w:sz w:val="22"/>
          <w:szCs w:val="22"/>
        </w:rPr>
        <w:t>Checchin</w:t>
      </w:r>
      <w:proofErr w:type="spellEnd"/>
      <w:r w:rsidR="00F06C0D" w:rsidRPr="0041522E">
        <w:rPr>
          <w:rFonts w:ascii="Arial" w:hAnsi="Arial" w:cs="Arial"/>
          <w:sz w:val="22"/>
          <w:szCs w:val="22"/>
        </w:rPr>
        <w:t>, 2017</w:t>
      </w:r>
      <w:r w:rsidR="003307BB" w:rsidRPr="0041522E">
        <w:rPr>
          <w:rFonts w:ascii="Arial" w:hAnsi="Arial" w:cs="Arial"/>
          <w:sz w:val="22"/>
          <w:szCs w:val="22"/>
        </w:rPr>
        <w:t>)</w:t>
      </w:r>
      <w:r w:rsidRPr="0041522E">
        <w:rPr>
          <w:rFonts w:ascii="Arial" w:hAnsi="Arial" w:cs="Arial"/>
          <w:color w:val="0E101A"/>
          <w:sz w:val="22"/>
          <w:szCs w:val="22"/>
        </w:rPr>
        <w:t>. As a result, data privacy and security are among the principal risk for the business of the organisation. Tesco secures data and privacy seriously with a high level of security to entrust its consumers and employees. </w:t>
      </w:r>
    </w:p>
    <w:p w14:paraId="170FFD09"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Style w:val="Strong"/>
          <w:rFonts w:ascii="Arial" w:hAnsi="Arial" w:cs="Arial"/>
          <w:color w:val="0E101A"/>
          <w:sz w:val="22"/>
          <w:szCs w:val="22"/>
        </w:rPr>
        <w:t>Privacy Policy</w:t>
      </w:r>
    </w:p>
    <w:p w14:paraId="5B6AF7FE"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Fonts w:ascii="Arial" w:hAnsi="Arial" w:cs="Arial"/>
          <w:color w:val="0E101A"/>
          <w:sz w:val="22"/>
          <w:szCs w:val="22"/>
        </w:rPr>
        <w:t>Tesco collects personal data and information from consumers and uses it for website-related services and for collecting consumer feedbacks</w:t>
      </w:r>
      <w:r w:rsidR="003307BB" w:rsidRPr="0041522E">
        <w:rPr>
          <w:rFonts w:ascii="Arial" w:hAnsi="Arial" w:cs="Arial"/>
          <w:color w:val="0E101A"/>
          <w:sz w:val="22"/>
          <w:szCs w:val="22"/>
        </w:rPr>
        <w:t xml:space="preserve"> </w:t>
      </w:r>
      <w:r w:rsidR="003307BB" w:rsidRPr="0041522E">
        <w:rPr>
          <w:rFonts w:ascii="Arial" w:hAnsi="Arial" w:cs="Arial"/>
          <w:sz w:val="22"/>
          <w:szCs w:val="22"/>
        </w:rPr>
        <w:t>(Fi</w:t>
      </w:r>
      <w:r w:rsidR="00F06C0D" w:rsidRPr="0041522E">
        <w:rPr>
          <w:rFonts w:ascii="Arial" w:hAnsi="Arial" w:cs="Arial"/>
          <w:sz w:val="22"/>
          <w:szCs w:val="22"/>
        </w:rPr>
        <w:t>eld, 2011</w:t>
      </w:r>
      <w:r w:rsidR="003307BB" w:rsidRPr="0041522E">
        <w:rPr>
          <w:rFonts w:ascii="Arial" w:hAnsi="Arial" w:cs="Arial"/>
          <w:sz w:val="22"/>
          <w:szCs w:val="22"/>
        </w:rPr>
        <w:t>)</w:t>
      </w:r>
      <w:r w:rsidRPr="0041522E">
        <w:rPr>
          <w:rFonts w:ascii="Arial" w:hAnsi="Arial" w:cs="Arial"/>
          <w:color w:val="0E101A"/>
          <w:sz w:val="22"/>
          <w:szCs w:val="22"/>
        </w:rPr>
        <w:t xml:space="preserve">. The data and information </w:t>
      </w:r>
      <w:r w:rsidRPr="0041522E">
        <w:rPr>
          <w:rFonts w:ascii="Arial" w:hAnsi="Arial" w:cs="Arial"/>
          <w:color w:val="0E101A"/>
          <w:sz w:val="22"/>
          <w:szCs w:val="22"/>
        </w:rPr>
        <w:lastRenderedPageBreak/>
        <w:t>collected are securely stored under high security and are considered safe. Furthermore, the use of the data and security by the organisation is detailed in the privacy and cookies policy section of the organisation. The personal data that is collected by Tesco include the personal information about the consumer, the information collected from different resources, and the information that is shared by the consumer to the organisation via filling up forms and or corresponding e-mails and phone numbers. </w:t>
      </w:r>
    </w:p>
    <w:p w14:paraId="31B8AE2E"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Style w:val="Strong"/>
          <w:rFonts w:ascii="Arial" w:hAnsi="Arial" w:cs="Arial"/>
          <w:color w:val="0E101A"/>
          <w:sz w:val="22"/>
          <w:szCs w:val="22"/>
        </w:rPr>
        <w:t>Policy against retailing of alcohol, tobacco, and other age-restricted products</w:t>
      </w:r>
    </w:p>
    <w:p w14:paraId="14FEEB90" w14:textId="77777777" w:rsidR="00747568" w:rsidRPr="0041522E" w:rsidRDefault="0066704D" w:rsidP="0066704D">
      <w:pPr>
        <w:spacing w:line="360" w:lineRule="auto"/>
        <w:jc w:val="both"/>
        <w:rPr>
          <w:rFonts w:ascii="Arial" w:hAnsi="Arial" w:cs="Arial"/>
        </w:rPr>
      </w:pPr>
      <w:r w:rsidRPr="0041522E">
        <w:rPr>
          <w:rFonts w:ascii="Arial" w:hAnsi="Arial" w:cs="Arial"/>
          <w:color w:val="0E101A"/>
        </w:rPr>
        <w:t>Age-restricted products or substances such as tobacco, alcohol, knives, and energy drinks can be unhealthy if consumed frequently or harmful if misused. As a retailer of these products, Tesco takes this responsibility seriously and tagged these as age-restricted and the consumer who needs to purchase them must have to verify their age in the store or online. The organisation makes sure they don’t sell these products to under-aged consumers. Some of these products such as alcohol and tobacco are marked as age-restricted by law, and others such as painkillers and energy drinks are marked as a voluntary approach by the organisation. Tesco confirms that the consumers buying these products are aware of their effects and avoid misuse</w:t>
      </w:r>
      <w:r w:rsidR="003307BB" w:rsidRPr="0041522E">
        <w:rPr>
          <w:rFonts w:ascii="Arial" w:hAnsi="Arial" w:cs="Arial"/>
          <w:color w:val="0E101A"/>
        </w:rPr>
        <w:t xml:space="preserve"> </w:t>
      </w:r>
      <w:r w:rsidR="003307BB" w:rsidRPr="0041522E">
        <w:rPr>
          <w:rFonts w:ascii="Arial" w:hAnsi="Arial" w:cs="Arial"/>
        </w:rPr>
        <w:t>(Liu et al., 2014)</w:t>
      </w:r>
      <w:r w:rsidRPr="0041522E">
        <w:rPr>
          <w:rFonts w:ascii="Arial" w:hAnsi="Arial" w:cs="Arial"/>
          <w:color w:val="0E101A"/>
        </w:rPr>
        <w:t xml:space="preserve">. The responsible approach performed by Tesco is marked by the organisation via partnerships with local retailers, communities, governments, and different health bodies. </w:t>
      </w:r>
      <w:r w:rsidR="003307BB" w:rsidRPr="0041522E">
        <w:rPr>
          <w:rFonts w:ascii="Arial" w:hAnsi="Arial" w:cs="Arial"/>
          <w:color w:val="0E101A"/>
        </w:rPr>
        <w:t xml:space="preserve"> </w:t>
      </w:r>
    </w:p>
    <w:p w14:paraId="129FA66B" w14:textId="77777777" w:rsidR="00747568" w:rsidRPr="0041522E" w:rsidRDefault="00747568" w:rsidP="008E00B7">
      <w:pPr>
        <w:spacing w:after="240" w:line="360" w:lineRule="auto"/>
        <w:ind w:left="2160" w:firstLine="720"/>
        <w:jc w:val="both"/>
        <w:rPr>
          <w:rFonts w:ascii="Arial" w:hAnsi="Arial" w:cs="Arial"/>
          <w:b/>
        </w:rPr>
      </w:pPr>
    </w:p>
    <w:p w14:paraId="11C005B4" w14:textId="77777777" w:rsidR="004333C6" w:rsidRPr="0041522E" w:rsidRDefault="00F43B42" w:rsidP="005843DF">
      <w:pPr>
        <w:pStyle w:val="Heading1"/>
        <w:rPr>
          <w:rFonts w:ascii="Arial" w:hAnsi="Arial" w:cs="Arial"/>
          <w:sz w:val="22"/>
        </w:rPr>
      </w:pPr>
      <w:r w:rsidRPr="0041522E">
        <w:rPr>
          <w:rFonts w:ascii="Arial" w:hAnsi="Arial" w:cs="Arial"/>
          <w:sz w:val="22"/>
        </w:rPr>
        <w:t xml:space="preserve"> </w:t>
      </w:r>
      <w:bookmarkStart w:id="3" w:name="_Toc77778046"/>
      <w:r w:rsidRPr="0041522E">
        <w:rPr>
          <w:rFonts w:ascii="Arial" w:hAnsi="Arial" w:cs="Arial"/>
          <w:sz w:val="22"/>
        </w:rPr>
        <w:t>Definition of sustainability</w:t>
      </w:r>
      <w:bookmarkEnd w:id="3"/>
      <w:r w:rsidRPr="0041522E">
        <w:rPr>
          <w:rFonts w:ascii="Arial" w:hAnsi="Arial" w:cs="Arial"/>
          <w:sz w:val="22"/>
        </w:rPr>
        <w:t xml:space="preserve"> </w:t>
      </w:r>
    </w:p>
    <w:p w14:paraId="0EA79207" w14:textId="77777777" w:rsidR="004333C6" w:rsidRPr="0041522E" w:rsidRDefault="00F43B42" w:rsidP="008E00B7">
      <w:pPr>
        <w:spacing w:after="240" w:line="360" w:lineRule="auto"/>
        <w:jc w:val="both"/>
        <w:rPr>
          <w:rFonts w:ascii="Arial" w:hAnsi="Arial" w:cs="Arial"/>
        </w:rPr>
      </w:pPr>
      <w:r w:rsidRPr="0041522E">
        <w:rPr>
          <w:rFonts w:ascii="Arial" w:hAnsi="Arial" w:cs="Arial"/>
        </w:rPr>
        <w:t>Environmental sustainability has already</w:t>
      </w:r>
      <w:r w:rsidR="00FC528D" w:rsidRPr="0041522E">
        <w:rPr>
          <w:rFonts w:ascii="Arial" w:hAnsi="Arial" w:cs="Arial"/>
        </w:rPr>
        <w:t xml:space="preserve"> been designed to be characteris</w:t>
      </w:r>
      <w:r w:rsidRPr="0041522E">
        <w:rPr>
          <w:rFonts w:ascii="Arial" w:hAnsi="Arial" w:cs="Arial"/>
        </w:rPr>
        <w:t>ed by administering it in such a way because to assist present and future generations by applying sustainable methods in the divisions of enterprises, agribusiness, society, experiences, and economic life</w:t>
      </w:r>
      <w:r w:rsidR="00B23CC9" w:rsidRPr="0041522E">
        <w:rPr>
          <w:rFonts w:ascii="Arial" w:hAnsi="Arial" w:cs="Arial"/>
        </w:rPr>
        <w:t xml:space="preserve"> </w:t>
      </w:r>
      <w:r w:rsidR="00F06C0D" w:rsidRPr="0041522E">
        <w:rPr>
          <w:rFonts w:ascii="Arial" w:hAnsi="Arial" w:cs="Arial"/>
        </w:rPr>
        <w:t xml:space="preserve">(Dam and </w:t>
      </w:r>
      <w:proofErr w:type="spellStart"/>
      <w:r w:rsidR="00F06C0D" w:rsidRPr="0041522E">
        <w:rPr>
          <w:rFonts w:ascii="Arial" w:hAnsi="Arial" w:cs="Arial"/>
        </w:rPr>
        <w:t>Trijp</w:t>
      </w:r>
      <w:proofErr w:type="spellEnd"/>
      <w:r w:rsidR="00F06C0D" w:rsidRPr="0041522E">
        <w:rPr>
          <w:rFonts w:ascii="Arial" w:hAnsi="Arial" w:cs="Arial"/>
        </w:rPr>
        <w:t>, 2011</w:t>
      </w:r>
      <w:r w:rsidR="00B23CC9" w:rsidRPr="0041522E">
        <w:rPr>
          <w:rFonts w:ascii="Arial" w:hAnsi="Arial" w:cs="Arial"/>
        </w:rPr>
        <w:t>)</w:t>
      </w:r>
      <w:r w:rsidRPr="0041522E">
        <w:rPr>
          <w:rFonts w:ascii="Arial" w:hAnsi="Arial" w:cs="Arial"/>
        </w:rPr>
        <w:t>. Durability is responding to our demands without affecting future generations' ability to meet their own needs. We also require social and financial resources, as well as natural resources. Not just environmentalism is longevity—sustainable development. We additionally find worries for social economy and social growth in the majority of definitions of sustainable.</w:t>
      </w:r>
    </w:p>
    <w:p w14:paraId="4D99BC88" w14:textId="77777777" w:rsidR="005843DF" w:rsidRPr="0041522E" w:rsidRDefault="005843DF" w:rsidP="008E00B7">
      <w:pPr>
        <w:spacing w:after="240" w:line="360" w:lineRule="auto"/>
        <w:jc w:val="both"/>
        <w:rPr>
          <w:rFonts w:ascii="Arial" w:hAnsi="Arial" w:cs="Arial"/>
        </w:rPr>
      </w:pPr>
    </w:p>
    <w:p w14:paraId="5BF2D093" w14:textId="0D38906A" w:rsidR="0041522E" w:rsidRDefault="0041522E" w:rsidP="008E00B7">
      <w:pPr>
        <w:pStyle w:val="Heading1"/>
        <w:rPr>
          <w:rFonts w:ascii="Arial" w:eastAsiaTheme="minorHAnsi" w:hAnsi="Arial" w:cs="Arial"/>
          <w:sz w:val="22"/>
        </w:rPr>
      </w:pPr>
      <w:bookmarkStart w:id="4" w:name="_Toc77778047"/>
    </w:p>
    <w:p w14:paraId="4E08F365" w14:textId="77777777" w:rsidR="0041522E" w:rsidRPr="0041522E" w:rsidRDefault="0041522E" w:rsidP="0041522E"/>
    <w:p w14:paraId="1DE28AC5" w14:textId="0E548805" w:rsidR="004333C6" w:rsidRPr="0041522E" w:rsidRDefault="00F43B42" w:rsidP="008E00B7">
      <w:pPr>
        <w:pStyle w:val="Heading1"/>
        <w:rPr>
          <w:rFonts w:ascii="Arial" w:eastAsiaTheme="minorHAnsi" w:hAnsi="Arial" w:cs="Arial"/>
          <w:sz w:val="22"/>
        </w:rPr>
      </w:pPr>
      <w:r w:rsidRPr="0041522E">
        <w:rPr>
          <w:rFonts w:ascii="Arial" w:eastAsiaTheme="minorHAnsi" w:hAnsi="Arial" w:cs="Arial"/>
          <w:sz w:val="22"/>
        </w:rPr>
        <w:lastRenderedPageBreak/>
        <w:t>Components of sustainability</w:t>
      </w:r>
      <w:bookmarkEnd w:id="4"/>
    </w:p>
    <w:p w14:paraId="16F2677C" w14:textId="77777777" w:rsidR="004333C6" w:rsidRPr="0041522E" w:rsidRDefault="00F43B42" w:rsidP="00D36BB8">
      <w:pPr>
        <w:rPr>
          <w:rFonts w:ascii="Arial" w:hAnsi="Arial" w:cs="Arial"/>
          <w:b/>
          <w:bCs/>
        </w:rPr>
      </w:pPr>
      <w:r w:rsidRPr="0041522E">
        <w:rPr>
          <w:rFonts w:ascii="Arial" w:hAnsi="Arial" w:cs="Arial"/>
          <w:b/>
          <w:bCs/>
        </w:rPr>
        <w:t>The Environmental Pillar</w:t>
      </w:r>
    </w:p>
    <w:p w14:paraId="6C78B133" w14:textId="77777777" w:rsidR="004333C6" w:rsidRPr="0041522E" w:rsidRDefault="00F43B42" w:rsidP="008E00B7">
      <w:pPr>
        <w:spacing w:after="240" w:line="360" w:lineRule="auto"/>
        <w:jc w:val="both"/>
        <w:rPr>
          <w:rFonts w:ascii="Arial" w:hAnsi="Arial" w:cs="Arial"/>
        </w:rPr>
      </w:pPr>
      <w:r w:rsidRPr="0041522E">
        <w:rPr>
          <w:rFonts w:ascii="Arial" w:hAnsi="Arial" w:cs="Arial"/>
        </w:rPr>
        <w:t>One of most focus is generally paid to the environmental pillar. Businesses are concentrating on lowering their carbon emissions, throwaway shipping, resource use, and general ecological impact</w:t>
      </w:r>
      <w:r w:rsidR="00B23CC9" w:rsidRPr="0041522E">
        <w:rPr>
          <w:rFonts w:ascii="Arial" w:hAnsi="Arial" w:cs="Arial"/>
        </w:rPr>
        <w:t xml:space="preserve"> (</w:t>
      </w:r>
      <w:proofErr w:type="spellStart"/>
      <w:r w:rsidR="00B23CC9" w:rsidRPr="0041522E">
        <w:rPr>
          <w:rFonts w:ascii="Arial" w:hAnsi="Arial" w:cs="Arial"/>
        </w:rPr>
        <w:t>Hansman</w:t>
      </w:r>
      <w:r w:rsidR="00F06C0D" w:rsidRPr="0041522E">
        <w:rPr>
          <w:rFonts w:ascii="Arial" w:hAnsi="Arial" w:cs="Arial"/>
        </w:rPr>
        <w:t>n</w:t>
      </w:r>
      <w:proofErr w:type="spellEnd"/>
      <w:r w:rsidR="00F06C0D" w:rsidRPr="0041522E">
        <w:rPr>
          <w:rFonts w:ascii="Arial" w:hAnsi="Arial" w:cs="Arial"/>
        </w:rPr>
        <w:t xml:space="preserve"> and </w:t>
      </w:r>
      <w:proofErr w:type="spellStart"/>
      <w:r w:rsidR="00F06C0D" w:rsidRPr="0041522E">
        <w:rPr>
          <w:rFonts w:ascii="Arial" w:hAnsi="Arial" w:cs="Arial"/>
        </w:rPr>
        <w:t>Frischknecht</w:t>
      </w:r>
      <w:proofErr w:type="spellEnd"/>
      <w:r w:rsidR="00F06C0D" w:rsidRPr="0041522E">
        <w:rPr>
          <w:rFonts w:ascii="Arial" w:hAnsi="Arial" w:cs="Arial"/>
        </w:rPr>
        <w:t>, 2012</w:t>
      </w:r>
      <w:r w:rsidR="00B23CC9" w:rsidRPr="0041522E">
        <w:rPr>
          <w:rFonts w:ascii="Arial" w:hAnsi="Arial" w:cs="Arial"/>
        </w:rPr>
        <w:t>)</w:t>
      </w:r>
      <w:r w:rsidRPr="0041522E">
        <w:rPr>
          <w:rFonts w:ascii="Arial" w:hAnsi="Arial" w:cs="Arial"/>
        </w:rPr>
        <w:t xml:space="preserve">. Companies have determined that it may also have a tremendous financial impact on the earth. A reduction in the quantity of material utilized, for example, generally decreases the overall expenditure on the </w:t>
      </w:r>
      <w:r w:rsidR="001063B4" w:rsidRPr="0041522E">
        <w:rPr>
          <w:rFonts w:ascii="Arial" w:hAnsi="Arial" w:cs="Arial"/>
        </w:rPr>
        <w:t>products</w:t>
      </w:r>
      <w:r w:rsidR="007D514B" w:rsidRPr="0041522E">
        <w:rPr>
          <w:rFonts w:ascii="Arial" w:hAnsi="Arial" w:cs="Arial"/>
        </w:rPr>
        <w:t xml:space="preserve">. </w:t>
      </w:r>
      <w:r w:rsidRPr="0041522E">
        <w:rPr>
          <w:rFonts w:ascii="Arial" w:hAnsi="Arial" w:cs="Arial"/>
        </w:rPr>
        <w:t>Walmart has been pushing for less packaging across the distribution network. More of the packaging to come from recycled or reused material is a measure of its zero-waste project.</w:t>
      </w:r>
    </w:p>
    <w:p w14:paraId="6D32D15C" w14:textId="77777777" w:rsidR="004333C6" w:rsidRPr="0041522E" w:rsidRDefault="00F43B42" w:rsidP="008E00B7">
      <w:pPr>
        <w:spacing w:after="240" w:line="360" w:lineRule="auto"/>
        <w:jc w:val="both"/>
        <w:rPr>
          <w:rFonts w:ascii="Arial" w:hAnsi="Arial" w:cs="Arial"/>
        </w:rPr>
      </w:pPr>
      <w:r w:rsidRPr="0041522E">
        <w:rPr>
          <w:rFonts w:ascii="Arial" w:hAnsi="Arial" w:cs="Arial"/>
        </w:rPr>
        <w:t xml:space="preserve">Other companies, such as mining and food manufacturing, which have a real and evident environmental effect, address the ecological pillar through benchmarking and reduction. These are some of the climate </w:t>
      </w:r>
      <w:proofErr w:type="gramStart"/>
      <w:r w:rsidRPr="0041522E">
        <w:rPr>
          <w:rFonts w:ascii="Arial" w:hAnsi="Arial" w:cs="Arial"/>
        </w:rPr>
        <w:t>change</w:t>
      </w:r>
      <w:proofErr w:type="gramEnd"/>
      <w:r w:rsidRPr="0041522E">
        <w:rPr>
          <w:rFonts w:ascii="Arial" w:hAnsi="Arial" w:cs="Arial"/>
        </w:rPr>
        <w:t xml:space="preserve"> that the company's impact is frequently not wholly paid, which means that externalities are not recorded</w:t>
      </w:r>
      <w:r w:rsidR="00B23CC9" w:rsidRPr="0041522E">
        <w:rPr>
          <w:rFonts w:ascii="Arial" w:hAnsi="Arial" w:cs="Arial"/>
        </w:rPr>
        <w:t xml:space="preserve"> (Smith and </w:t>
      </w:r>
      <w:proofErr w:type="spellStart"/>
      <w:r w:rsidR="00B23CC9" w:rsidRPr="0041522E">
        <w:rPr>
          <w:rFonts w:ascii="Arial" w:hAnsi="Arial" w:cs="Arial"/>
        </w:rPr>
        <w:t>Sharicz</w:t>
      </w:r>
      <w:proofErr w:type="spellEnd"/>
      <w:r w:rsidR="00B23CC9" w:rsidRPr="0041522E">
        <w:rPr>
          <w:rFonts w:ascii="Arial" w:hAnsi="Arial" w:cs="Arial"/>
        </w:rPr>
        <w:t>, 2011)</w:t>
      </w:r>
      <w:r w:rsidRPr="0041522E">
        <w:rPr>
          <w:rFonts w:ascii="Arial" w:hAnsi="Arial" w:cs="Arial"/>
        </w:rPr>
        <w:t>. It's not simple to assess the all-in cost of wastewater, carbon dioxide, land recovery, and trash generally, as firms aren't usually in charge of waste production. It is when a comparison is made to attempt and quantify such downsides to track and report progress in decreasing them.</w:t>
      </w:r>
      <w:r w:rsidR="00B23CC9" w:rsidRPr="0041522E">
        <w:rPr>
          <w:rFonts w:ascii="Arial" w:hAnsi="Arial" w:cs="Arial"/>
        </w:rPr>
        <w:t xml:space="preserve"> </w:t>
      </w:r>
    </w:p>
    <w:p w14:paraId="51969C8C" w14:textId="77777777" w:rsidR="004333C6" w:rsidRPr="0041522E" w:rsidRDefault="00F43B42" w:rsidP="00D36BB8">
      <w:pPr>
        <w:rPr>
          <w:rFonts w:ascii="Arial" w:hAnsi="Arial" w:cs="Arial"/>
          <w:b/>
          <w:bCs/>
        </w:rPr>
      </w:pPr>
      <w:r w:rsidRPr="0041522E">
        <w:rPr>
          <w:rFonts w:ascii="Arial" w:hAnsi="Arial" w:cs="Arial"/>
          <w:b/>
          <w:bCs/>
        </w:rPr>
        <w:t>The Social Pillar</w:t>
      </w:r>
    </w:p>
    <w:p w14:paraId="1A0096E1" w14:textId="77777777" w:rsidR="004333C6" w:rsidRPr="0041522E" w:rsidRDefault="00F43B42" w:rsidP="008E00B7">
      <w:pPr>
        <w:spacing w:after="240" w:line="360" w:lineRule="auto"/>
        <w:jc w:val="both"/>
        <w:rPr>
          <w:rFonts w:ascii="Arial" w:hAnsi="Arial" w:cs="Arial"/>
        </w:rPr>
      </w:pPr>
      <w:r w:rsidRPr="0041522E">
        <w:rPr>
          <w:rFonts w:ascii="Arial" w:hAnsi="Arial" w:cs="Arial"/>
        </w:rPr>
        <w:t xml:space="preserve">The sociological component is connected to a </w:t>
      </w:r>
      <w:proofErr w:type="spellStart"/>
      <w:r w:rsidRPr="0041522E">
        <w:rPr>
          <w:rFonts w:ascii="Arial" w:hAnsi="Arial" w:cs="Arial"/>
        </w:rPr>
        <w:t>misdefined</w:t>
      </w:r>
      <w:proofErr w:type="spellEnd"/>
      <w:r w:rsidRPr="0041522E">
        <w:rPr>
          <w:rFonts w:ascii="Arial" w:hAnsi="Arial" w:cs="Arial"/>
        </w:rPr>
        <w:t xml:space="preserve"> concept: social licensing. The endorsement and agreement of its staff, </w:t>
      </w:r>
      <w:r w:rsidR="001063B4" w:rsidRPr="0041522E">
        <w:rPr>
          <w:rFonts w:ascii="Arial" w:hAnsi="Arial" w:cs="Arial"/>
        </w:rPr>
        <w:t>customers,</w:t>
      </w:r>
      <w:r w:rsidRPr="0041522E">
        <w:rPr>
          <w:rFonts w:ascii="Arial" w:hAnsi="Arial" w:cs="Arial"/>
        </w:rPr>
        <w:t xml:space="preserve"> and other stakeholders within a continuous undertaking should be </w:t>
      </w:r>
      <w:r w:rsidR="00E13BFE" w:rsidRPr="0041522E">
        <w:rPr>
          <w:rFonts w:ascii="Arial" w:hAnsi="Arial" w:cs="Arial"/>
        </w:rPr>
        <w:t>obtained</w:t>
      </w:r>
      <w:r w:rsidR="00B23CC9" w:rsidRPr="0041522E">
        <w:rPr>
          <w:rFonts w:ascii="Arial" w:hAnsi="Arial" w:cs="Arial"/>
        </w:rPr>
        <w:t xml:space="preserve"> </w:t>
      </w:r>
      <w:r w:rsidR="00F06C0D" w:rsidRPr="0041522E">
        <w:rPr>
          <w:rFonts w:ascii="Arial" w:hAnsi="Arial" w:cs="Arial"/>
        </w:rPr>
        <w:t>(Eli, 2018</w:t>
      </w:r>
      <w:r w:rsidR="00B23CC9" w:rsidRPr="0041522E">
        <w:rPr>
          <w:rFonts w:ascii="Arial" w:hAnsi="Arial" w:cs="Arial"/>
        </w:rPr>
        <w:t>)</w:t>
      </w:r>
      <w:r w:rsidRPr="0041522E">
        <w:rPr>
          <w:rFonts w:ascii="Arial" w:hAnsi="Arial" w:cs="Arial"/>
        </w:rPr>
        <w:t xml:space="preserve">. The methods to secure and preserve this cooperation are many, but treating employees properly and being a decent local and international </w:t>
      </w:r>
      <w:r w:rsidR="007D514B" w:rsidRPr="0041522E">
        <w:rPr>
          <w:rFonts w:ascii="Arial" w:hAnsi="Arial" w:cs="Arial"/>
        </w:rPr>
        <w:t>neighbour</w:t>
      </w:r>
      <w:r w:rsidRPr="0041522E">
        <w:rPr>
          <w:rFonts w:ascii="Arial" w:hAnsi="Arial" w:cs="Arial"/>
        </w:rPr>
        <w:t xml:space="preserve"> and community member is a question.</w:t>
      </w:r>
    </w:p>
    <w:p w14:paraId="23A8FE6C" w14:textId="77777777" w:rsidR="003F455A" w:rsidRPr="0041522E" w:rsidRDefault="00F43B42" w:rsidP="00D36BB8">
      <w:pPr>
        <w:rPr>
          <w:rFonts w:ascii="Arial" w:hAnsi="Arial" w:cs="Arial"/>
          <w:b/>
          <w:bCs/>
        </w:rPr>
      </w:pPr>
      <w:r w:rsidRPr="0041522E">
        <w:rPr>
          <w:rFonts w:ascii="Arial" w:hAnsi="Arial" w:cs="Arial"/>
          <w:b/>
          <w:bCs/>
        </w:rPr>
        <w:t>The Economic Pillar</w:t>
      </w:r>
    </w:p>
    <w:p w14:paraId="2535300E" w14:textId="77777777" w:rsidR="003F455A" w:rsidRPr="0041522E" w:rsidRDefault="00F43B42" w:rsidP="008E00B7">
      <w:pPr>
        <w:spacing w:after="240" w:line="360" w:lineRule="auto"/>
        <w:jc w:val="both"/>
        <w:rPr>
          <w:rFonts w:ascii="Arial" w:hAnsi="Arial" w:cs="Arial"/>
        </w:rPr>
      </w:pPr>
      <w:r w:rsidRPr="0041522E">
        <w:rPr>
          <w:rFonts w:ascii="Arial" w:hAnsi="Arial" w:cs="Arial"/>
        </w:rPr>
        <w:t>Most firms feel they are firmly located in the economic pillar of sustainability. A company must be lucrative to be sustained. That being stated, the other two posts cannot get beyond profit. In truth, the economic pillar is not profiting at any cost. Compliance, good governance, and risk management are activities that come within the financial post</w:t>
      </w:r>
      <w:r w:rsidR="00B23CC9" w:rsidRPr="0041522E">
        <w:rPr>
          <w:rFonts w:ascii="Arial" w:hAnsi="Arial" w:cs="Arial"/>
        </w:rPr>
        <w:t xml:space="preserve"> </w:t>
      </w:r>
      <w:r w:rsidR="00F06C0D" w:rsidRPr="0041522E">
        <w:rPr>
          <w:rFonts w:ascii="Arial" w:hAnsi="Arial" w:cs="Arial"/>
        </w:rPr>
        <w:t>(</w:t>
      </w:r>
      <w:proofErr w:type="spellStart"/>
      <w:r w:rsidR="00F06C0D" w:rsidRPr="0041522E">
        <w:rPr>
          <w:rFonts w:ascii="Arial" w:hAnsi="Arial" w:cs="Arial"/>
        </w:rPr>
        <w:t>Peano</w:t>
      </w:r>
      <w:proofErr w:type="spellEnd"/>
      <w:r w:rsidR="00F06C0D" w:rsidRPr="0041522E">
        <w:rPr>
          <w:rFonts w:ascii="Arial" w:hAnsi="Arial" w:cs="Arial"/>
        </w:rPr>
        <w:t xml:space="preserve"> et al., 2015</w:t>
      </w:r>
      <w:r w:rsidR="00B23CC9" w:rsidRPr="0041522E">
        <w:rPr>
          <w:rFonts w:ascii="Arial" w:hAnsi="Arial" w:cs="Arial"/>
        </w:rPr>
        <w:t>)</w:t>
      </w:r>
      <w:r w:rsidRPr="0041522E">
        <w:rPr>
          <w:rFonts w:ascii="Arial" w:hAnsi="Arial" w:cs="Arial"/>
        </w:rPr>
        <w:t>. Whereas for most North American firms, these are already table stakes, nevertheless are not worldwide.</w:t>
      </w:r>
    </w:p>
    <w:p w14:paraId="0481531E" w14:textId="77777777" w:rsidR="005843DF" w:rsidRPr="0041522E" w:rsidRDefault="005843DF" w:rsidP="008E00B7">
      <w:pPr>
        <w:spacing w:after="240" w:line="360" w:lineRule="auto"/>
        <w:jc w:val="both"/>
        <w:rPr>
          <w:rFonts w:ascii="Arial" w:hAnsi="Arial" w:cs="Arial"/>
        </w:rPr>
      </w:pPr>
    </w:p>
    <w:p w14:paraId="705E6B0E" w14:textId="77777777" w:rsidR="0066704D" w:rsidRPr="0041522E" w:rsidRDefault="0066704D" w:rsidP="0066704D">
      <w:pPr>
        <w:pStyle w:val="Heading1"/>
        <w:rPr>
          <w:rFonts w:ascii="Arial" w:hAnsi="Arial" w:cs="Arial"/>
          <w:sz w:val="22"/>
        </w:rPr>
      </w:pPr>
      <w:r w:rsidRPr="0041522E">
        <w:rPr>
          <w:rStyle w:val="Strong"/>
          <w:rFonts w:ascii="Arial" w:hAnsi="Arial" w:cs="Arial"/>
          <w:b/>
          <w:bCs w:val="0"/>
          <w:sz w:val="22"/>
        </w:rPr>
        <w:lastRenderedPageBreak/>
        <w:t>Sustainability policies of a Retail supermarket and its impact on customers</w:t>
      </w:r>
    </w:p>
    <w:p w14:paraId="713DEB06"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Style w:val="Strong"/>
          <w:rFonts w:ascii="Arial" w:hAnsi="Arial" w:cs="Arial"/>
          <w:color w:val="0E101A"/>
          <w:sz w:val="22"/>
          <w:szCs w:val="22"/>
        </w:rPr>
        <w:t>Environmental Sustainability Policy</w:t>
      </w:r>
    </w:p>
    <w:p w14:paraId="6F6E3798"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Fonts w:ascii="Arial" w:hAnsi="Arial" w:cs="Arial"/>
          <w:color w:val="0E101A"/>
          <w:sz w:val="22"/>
          <w:szCs w:val="22"/>
        </w:rPr>
        <w:t>Being a food retailer, the long-term success of Tesco Plc depends on a healthy and natural environment. Consumers are willing to use products that have a minimum effect on the environment and are also manufactured in such a way that help to challenge and sustain the environmental challenges. Tesco manufactures its products with great expertise, ensuring that the products delivered to consumers are affordable and are of great quality at the same time</w:t>
      </w:r>
      <w:r w:rsidR="003307BB" w:rsidRPr="0041522E">
        <w:rPr>
          <w:rFonts w:ascii="Arial" w:hAnsi="Arial" w:cs="Arial"/>
          <w:color w:val="0E101A"/>
          <w:sz w:val="22"/>
          <w:szCs w:val="22"/>
        </w:rPr>
        <w:t xml:space="preserve"> </w:t>
      </w:r>
      <w:r w:rsidR="00F06C0D" w:rsidRPr="0041522E">
        <w:rPr>
          <w:rFonts w:ascii="Arial" w:hAnsi="Arial" w:cs="Arial"/>
          <w:sz w:val="22"/>
          <w:szCs w:val="22"/>
        </w:rPr>
        <w:t>(Claro, Neto and Claro, 2013</w:t>
      </w:r>
      <w:r w:rsidR="003307BB" w:rsidRPr="0041522E">
        <w:rPr>
          <w:rFonts w:ascii="Arial" w:hAnsi="Arial" w:cs="Arial"/>
          <w:sz w:val="22"/>
          <w:szCs w:val="22"/>
        </w:rPr>
        <w:t>)</w:t>
      </w:r>
      <w:r w:rsidRPr="0041522E">
        <w:rPr>
          <w:rFonts w:ascii="Arial" w:hAnsi="Arial" w:cs="Arial"/>
          <w:color w:val="0E101A"/>
          <w:sz w:val="22"/>
          <w:szCs w:val="22"/>
        </w:rPr>
        <w:t>. The organisation tries to deliver products that are truly sustainable and fair to the people who manufacture them and to the environment they depend upon. To maintain the environmental policy, Tesco follows the below mentioned criteria and developments: </w:t>
      </w:r>
    </w:p>
    <w:p w14:paraId="7257AA24" w14:textId="77777777" w:rsidR="0066704D" w:rsidRPr="0041522E" w:rsidRDefault="0066704D" w:rsidP="0066704D">
      <w:pPr>
        <w:numPr>
          <w:ilvl w:val="0"/>
          <w:numId w:val="13"/>
        </w:numPr>
        <w:spacing w:line="360" w:lineRule="auto"/>
        <w:jc w:val="both"/>
        <w:rPr>
          <w:rFonts w:ascii="Arial" w:hAnsi="Arial" w:cs="Arial"/>
          <w:color w:val="0E101A"/>
        </w:rPr>
      </w:pPr>
      <w:r w:rsidRPr="0041522E">
        <w:rPr>
          <w:rFonts w:ascii="Arial" w:hAnsi="Arial" w:cs="Arial"/>
          <w:color w:val="0E101A"/>
        </w:rPr>
        <w:t>Ensuring to expand sustainable seafood products</w:t>
      </w:r>
    </w:p>
    <w:p w14:paraId="282724E2" w14:textId="77777777" w:rsidR="0066704D" w:rsidRPr="0041522E" w:rsidRDefault="0066704D" w:rsidP="0066704D">
      <w:pPr>
        <w:numPr>
          <w:ilvl w:val="0"/>
          <w:numId w:val="13"/>
        </w:numPr>
        <w:spacing w:line="360" w:lineRule="auto"/>
        <w:jc w:val="both"/>
        <w:rPr>
          <w:rFonts w:ascii="Arial" w:hAnsi="Arial" w:cs="Arial"/>
          <w:color w:val="0E101A"/>
        </w:rPr>
      </w:pPr>
      <w:r w:rsidRPr="0041522E">
        <w:rPr>
          <w:rFonts w:ascii="Arial" w:hAnsi="Arial" w:cs="Arial"/>
          <w:color w:val="0E101A"/>
        </w:rPr>
        <w:t>Ensuring to discharge zero hazardous chemical components as waste from textile, leather, and agriculture production and processing</w:t>
      </w:r>
    </w:p>
    <w:p w14:paraId="00BECB0C" w14:textId="77777777" w:rsidR="0066704D" w:rsidRPr="0041522E" w:rsidRDefault="0066704D" w:rsidP="0066704D">
      <w:pPr>
        <w:numPr>
          <w:ilvl w:val="0"/>
          <w:numId w:val="13"/>
        </w:numPr>
        <w:spacing w:line="360" w:lineRule="auto"/>
        <w:jc w:val="both"/>
        <w:rPr>
          <w:rFonts w:ascii="Arial" w:hAnsi="Arial" w:cs="Arial"/>
          <w:color w:val="0E101A"/>
        </w:rPr>
      </w:pPr>
      <w:r w:rsidRPr="0041522E">
        <w:rPr>
          <w:rFonts w:ascii="Arial" w:hAnsi="Arial" w:cs="Arial"/>
          <w:color w:val="0E101A"/>
        </w:rPr>
        <w:t>The sustainable agricultural initiative was taken by the organisation. </w:t>
      </w:r>
    </w:p>
    <w:p w14:paraId="32802FC7" w14:textId="77777777" w:rsidR="0066704D" w:rsidRPr="0041522E" w:rsidRDefault="0066704D" w:rsidP="0066704D">
      <w:pPr>
        <w:numPr>
          <w:ilvl w:val="0"/>
          <w:numId w:val="13"/>
        </w:numPr>
        <w:spacing w:line="360" w:lineRule="auto"/>
        <w:jc w:val="both"/>
        <w:rPr>
          <w:rFonts w:ascii="Arial" w:hAnsi="Arial" w:cs="Arial"/>
          <w:color w:val="0E101A"/>
        </w:rPr>
      </w:pPr>
      <w:r w:rsidRPr="0041522E">
        <w:rPr>
          <w:rFonts w:ascii="Arial" w:hAnsi="Arial" w:cs="Arial"/>
          <w:color w:val="0E101A"/>
        </w:rPr>
        <w:t>Using sustainable palm oil in the majority of their products</w:t>
      </w:r>
    </w:p>
    <w:p w14:paraId="7AB5A368" w14:textId="77777777" w:rsidR="0066704D" w:rsidRPr="0041522E" w:rsidRDefault="0066704D" w:rsidP="0066704D">
      <w:pPr>
        <w:numPr>
          <w:ilvl w:val="0"/>
          <w:numId w:val="13"/>
        </w:numPr>
        <w:spacing w:line="360" w:lineRule="auto"/>
        <w:jc w:val="both"/>
        <w:rPr>
          <w:rFonts w:ascii="Arial" w:hAnsi="Arial" w:cs="Arial"/>
          <w:color w:val="0E101A"/>
        </w:rPr>
      </w:pPr>
      <w:r w:rsidRPr="0041522E">
        <w:rPr>
          <w:rFonts w:ascii="Arial" w:hAnsi="Arial" w:cs="Arial"/>
          <w:color w:val="0E101A"/>
        </w:rPr>
        <w:t>Working to reduce the emission of carbon substances</w:t>
      </w:r>
    </w:p>
    <w:p w14:paraId="254AC861" w14:textId="77777777" w:rsidR="0066704D" w:rsidRPr="0041522E" w:rsidRDefault="0066704D" w:rsidP="0066704D">
      <w:pPr>
        <w:pStyle w:val="NormalWeb"/>
        <w:spacing w:before="0" w:beforeAutospacing="0" w:after="160" w:afterAutospacing="0" w:line="360" w:lineRule="auto"/>
        <w:jc w:val="both"/>
        <w:rPr>
          <w:rFonts w:ascii="Arial" w:hAnsi="Arial" w:cs="Arial"/>
          <w:color w:val="0E101A"/>
          <w:sz w:val="22"/>
          <w:szCs w:val="22"/>
        </w:rPr>
      </w:pPr>
      <w:r w:rsidRPr="0041522E">
        <w:rPr>
          <w:rStyle w:val="Strong"/>
          <w:rFonts w:ascii="Arial" w:hAnsi="Arial" w:cs="Arial"/>
          <w:color w:val="0E101A"/>
          <w:sz w:val="22"/>
          <w:szCs w:val="22"/>
        </w:rPr>
        <w:t>Social Sustainability Policy</w:t>
      </w:r>
    </w:p>
    <w:p w14:paraId="40F5E936"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Fonts w:ascii="Arial" w:hAnsi="Arial" w:cs="Arial"/>
          <w:color w:val="0E101A"/>
          <w:sz w:val="22"/>
          <w:szCs w:val="22"/>
        </w:rPr>
        <w:t>The people connected with any business, whether the consumers, employees, and other stakeholders are the heart of it. Tesco tries to serve the people and communities associated with them with new products and innovations. One of the prime values of Tesco is to provide freedom to their employees so that they can be themselves and are free to introduce any innovative ideas they pursue. Tesco provides flexibility to its employees that help them to live a healthy lifestyle. Tesco also treats its consumers and shoppers in the way they want to get treated. The organisation aims to provide the required skills, flexibility, and reward to its workers, helping them to succeed. </w:t>
      </w:r>
    </w:p>
    <w:p w14:paraId="35008A65"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Style w:val="Strong"/>
          <w:rFonts w:ascii="Arial" w:hAnsi="Arial" w:cs="Arial"/>
          <w:color w:val="0E101A"/>
          <w:sz w:val="22"/>
          <w:szCs w:val="22"/>
        </w:rPr>
        <w:t>Economical Sustainability Policy</w:t>
      </w:r>
    </w:p>
    <w:p w14:paraId="70CA0CFF"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Fonts w:ascii="Arial" w:hAnsi="Arial" w:cs="Arial"/>
          <w:color w:val="0E101A"/>
          <w:sz w:val="22"/>
          <w:szCs w:val="22"/>
        </w:rPr>
        <w:t xml:space="preserve">The economic policy of an organisation regulates the money supply and the interest applied regarding the promotion of growth and strength. The </w:t>
      </w:r>
      <w:proofErr w:type="spellStart"/>
      <w:r w:rsidRPr="0041522E">
        <w:rPr>
          <w:rFonts w:ascii="Arial" w:hAnsi="Arial" w:cs="Arial"/>
          <w:color w:val="0E101A"/>
          <w:sz w:val="22"/>
          <w:szCs w:val="22"/>
        </w:rPr>
        <w:t>economical</w:t>
      </w:r>
      <w:proofErr w:type="spellEnd"/>
      <w:r w:rsidRPr="0041522E">
        <w:rPr>
          <w:rFonts w:ascii="Arial" w:hAnsi="Arial" w:cs="Arial"/>
          <w:color w:val="0E101A"/>
          <w:sz w:val="22"/>
          <w:szCs w:val="22"/>
        </w:rPr>
        <w:t xml:space="preserve"> policy of Tesco is controlled by </w:t>
      </w:r>
      <w:r w:rsidRPr="0041522E">
        <w:rPr>
          <w:rFonts w:ascii="Arial" w:hAnsi="Arial" w:cs="Arial"/>
          <w:color w:val="0E101A"/>
          <w:sz w:val="22"/>
          <w:szCs w:val="22"/>
        </w:rPr>
        <w:lastRenderedPageBreak/>
        <w:t>the UK government policy which depends upon the global factors</w:t>
      </w:r>
      <w:r w:rsidR="003307BB" w:rsidRPr="0041522E">
        <w:rPr>
          <w:rFonts w:ascii="Arial" w:hAnsi="Arial" w:cs="Arial"/>
          <w:color w:val="0E101A"/>
          <w:sz w:val="22"/>
          <w:szCs w:val="22"/>
        </w:rPr>
        <w:t xml:space="preserve"> </w:t>
      </w:r>
      <w:r w:rsidR="003307BB" w:rsidRPr="0041522E">
        <w:rPr>
          <w:rFonts w:ascii="Arial" w:hAnsi="Arial" w:cs="Arial"/>
          <w:sz w:val="22"/>
          <w:szCs w:val="22"/>
        </w:rPr>
        <w:t>(Nai</w:t>
      </w:r>
      <w:r w:rsidR="00F06C0D" w:rsidRPr="0041522E">
        <w:rPr>
          <w:rFonts w:ascii="Arial" w:hAnsi="Arial" w:cs="Arial"/>
          <w:sz w:val="22"/>
          <w:szCs w:val="22"/>
        </w:rPr>
        <w:t xml:space="preserve">doo and </w:t>
      </w:r>
      <w:proofErr w:type="spellStart"/>
      <w:r w:rsidR="00F06C0D" w:rsidRPr="0041522E">
        <w:rPr>
          <w:rFonts w:ascii="Arial" w:hAnsi="Arial" w:cs="Arial"/>
          <w:sz w:val="22"/>
          <w:szCs w:val="22"/>
        </w:rPr>
        <w:t>Gasparatos</w:t>
      </w:r>
      <w:proofErr w:type="spellEnd"/>
      <w:r w:rsidR="00F06C0D" w:rsidRPr="0041522E">
        <w:rPr>
          <w:rFonts w:ascii="Arial" w:hAnsi="Arial" w:cs="Arial"/>
          <w:sz w:val="22"/>
          <w:szCs w:val="22"/>
        </w:rPr>
        <w:t>, 2018</w:t>
      </w:r>
      <w:r w:rsidR="003307BB" w:rsidRPr="0041522E">
        <w:rPr>
          <w:rFonts w:ascii="Arial" w:hAnsi="Arial" w:cs="Arial"/>
          <w:sz w:val="22"/>
          <w:szCs w:val="22"/>
        </w:rPr>
        <w:t>)</w:t>
      </w:r>
      <w:r w:rsidRPr="0041522E">
        <w:rPr>
          <w:rFonts w:ascii="Arial" w:hAnsi="Arial" w:cs="Arial"/>
          <w:color w:val="0E101A"/>
          <w:sz w:val="22"/>
          <w:szCs w:val="22"/>
        </w:rPr>
        <w:t>. The organisation has its own ways and strategies to serve the consumer better products over time. </w:t>
      </w:r>
    </w:p>
    <w:p w14:paraId="12617758" w14:textId="77777777" w:rsidR="0066704D" w:rsidRPr="0041522E" w:rsidRDefault="0066704D" w:rsidP="0066704D">
      <w:pPr>
        <w:pStyle w:val="NormalWeb"/>
        <w:spacing w:before="0" w:beforeAutospacing="0" w:after="160" w:afterAutospacing="0" w:line="360" w:lineRule="auto"/>
        <w:rPr>
          <w:rFonts w:ascii="Arial" w:hAnsi="Arial" w:cs="Arial"/>
          <w:color w:val="0E101A"/>
          <w:sz w:val="22"/>
          <w:szCs w:val="22"/>
        </w:rPr>
      </w:pPr>
      <w:r w:rsidRPr="0041522E">
        <w:rPr>
          <w:rStyle w:val="Strong"/>
          <w:rFonts w:ascii="Arial" w:hAnsi="Arial" w:cs="Arial"/>
          <w:color w:val="0E101A"/>
          <w:sz w:val="22"/>
          <w:szCs w:val="22"/>
        </w:rPr>
        <w:t>People Policy of Sustainability</w:t>
      </w:r>
    </w:p>
    <w:p w14:paraId="402C233D" w14:textId="77777777" w:rsidR="003F455A" w:rsidRPr="0041522E" w:rsidRDefault="0066704D" w:rsidP="0066704D">
      <w:pPr>
        <w:spacing w:after="240" w:line="360" w:lineRule="auto"/>
        <w:jc w:val="both"/>
        <w:rPr>
          <w:rFonts w:ascii="Arial" w:hAnsi="Arial" w:cs="Arial"/>
        </w:rPr>
      </w:pPr>
      <w:r w:rsidRPr="0041522E">
        <w:rPr>
          <w:rFonts w:ascii="Arial" w:hAnsi="Arial" w:cs="Arial"/>
          <w:color w:val="0E101A"/>
        </w:rPr>
        <w:t xml:space="preserve">In Tesco, every person is treated equally, fairly, and with respect by creating a sense of belonging. Inclusion and diversity have always been among Tesco’s top priorities. They always try to help out their employees and colleagues in every possible way to make them feel better and perform at their best. Tesco is also building up a workplace where they can celebrate the preferences, personalities, and cultures of their employees. In this way, the employees can also share their full potential to make the business better. </w:t>
      </w:r>
    </w:p>
    <w:p w14:paraId="7850C4CE" w14:textId="77777777" w:rsidR="003F455A" w:rsidRPr="0041522E" w:rsidRDefault="00F43B42" w:rsidP="005843DF">
      <w:pPr>
        <w:pStyle w:val="Heading1"/>
        <w:rPr>
          <w:rFonts w:ascii="Arial" w:eastAsiaTheme="minorHAnsi" w:hAnsi="Arial" w:cs="Arial"/>
          <w:sz w:val="22"/>
        </w:rPr>
      </w:pPr>
      <w:bookmarkStart w:id="5" w:name="_Toc77778049"/>
      <w:r w:rsidRPr="0041522E">
        <w:rPr>
          <w:rFonts w:ascii="Arial" w:eastAsiaTheme="minorHAnsi" w:hAnsi="Arial" w:cs="Arial"/>
          <w:sz w:val="22"/>
        </w:rPr>
        <w:t>Definition of quality</w:t>
      </w:r>
      <w:bookmarkEnd w:id="5"/>
      <w:r w:rsidRPr="0041522E">
        <w:rPr>
          <w:rFonts w:ascii="Arial" w:eastAsiaTheme="minorHAnsi" w:hAnsi="Arial" w:cs="Arial"/>
          <w:sz w:val="22"/>
        </w:rPr>
        <w:t xml:space="preserve"> </w:t>
      </w:r>
    </w:p>
    <w:p w14:paraId="4D9B1762" w14:textId="77777777" w:rsidR="003F455A" w:rsidRPr="0041522E" w:rsidRDefault="00F43B42" w:rsidP="008E00B7">
      <w:pPr>
        <w:spacing w:after="240" w:line="360" w:lineRule="auto"/>
        <w:jc w:val="both"/>
        <w:rPr>
          <w:rFonts w:ascii="Arial" w:hAnsi="Arial" w:cs="Arial"/>
        </w:rPr>
      </w:pPr>
      <w:r w:rsidRPr="0041522E">
        <w:rPr>
          <w:rFonts w:ascii="Arial" w:hAnsi="Arial" w:cs="Arial"/>
        </w:rPr>
        <w:t>Quality management is a process of supervising all operations and tasks to maintain the target degree of perfection</w:t>
      </w:r>
      <w:r w:rsidR="006031FC" w:rsidRPr="0041522E">
        <w:rPr>
          <w:rFonts w:ascii="Arial" w:hAnsi="Arial" w:cs="Arial"/>
        </w:rPr>
        <w:t xml:space="preserve"> </w:t>
      </w:r>
      <w:r w:rsidR="00F06C0D" w:rsidRPr="0041522E">
        <w:rPr>
          <w:rFonts w:ascii="Arial" w:hAnsi="Arial" w:cs="Arial"/>
        </w:rPr>
        <w:t>(</w:t>
      </w:r>
      <w:proofErr w:type="spellStart"/>
      <w:r w:rsidR="00F06C0D" w:rsidRPr="0041522E">
        <w:rPr>
          <w:rFonts w:ascii="Arial" w:hAnsi="Arial" w:cs="Arial"/>
        </w:rPr>
        <w:t>Martinuzzi</w:t>
      </w:r>
      <w:proofErr w:type="spellEnd"/>
      <w:r w:rsidR="00F06C0D" w:rsidRPr="0041522E">
        <w:rPr>
          <w:rFonts w:ascii="Arial" w:hAnsi="Arial" w:cs="Arial"/>
        </w:rPr>
        <w:t xml:space="preserve"> et al.</w:t>
      </w:r>
      <w:r w:rsidR="006031FC" w:rsidRPr="0041522E">
        <w:rPr>
          <w:rFonts w:ascii="Arial" w:hAnsi="Arial" w:cs="Arial"/>
        </w:rPr>
        <w:t>, 2011)</w:t>
      </w:r>
      <w:r w:rsidRPr="0041522E">
        <w:rPr>
          <w:rFonts w:ascii="Arial" w:hAnsi="Arial" w:cs="Arial"/>
        </w:rPr>
        <w:t>. It involves establishing a strategic plan, creating and implementing quality planning, quality control, and quality improvement.</w:t>
      </w:r>
    </w:p>
    <w:p w14:paraId="51DCF0E1" w14:textId="77777777" w:rsidR="003F455A" w:rsidRPr="0041522E" w:rsidRDefault="00F43B42" w:rsidP="005843DF">
      <w:pPr>
        <w:pStyle w:val="Heading1"/>
        <w:rPr>
          <w:rFonts w:ascii="Arial" w:eastAsiaTheme="minorHAnsi" w:hAnsi="Arial" w:cs="Arial"/>
          <w:sz w:val="22"/>
        </w:rPr>
      </w:pPr>
      <w:bookmarkStart w:id="6" w:name="_Toc77778050"/>
      <w:r w:rsidRPr="0041522E">
        <w:rPr>
          <w:rFonts w:ascii="Arial" w:eastAsiaTheme="minorHAnsi" w:hAnsi="Arial" w:cs="Arial"/>
          <w:sz w:val="22"/>
        </w:rPr>
        <w:t>Components of quality</w:t>
      </w:r>
      <w:bookmarkEnd w:id="6"/>
      <w:r w:rsidRPr="0041522E">
        <w:rPr>
          <w:rFonts w:ascii="Arial" w:eastAsiaTheme="minorHAnsi" w:hAnsi="Arial" w:cs="Arial"/>
          <w:sz w:val="22"/>
        </w:rPr>
        <w:t xml:space="preserve"> </w:t>
      </w:r>
    </w:p>
    <w:p w14:paraId="2411BF42" w14:textId="77777777" w:rsidR="003F455A" w:rsidRPr="0041522E" w:rsidRDefault="00F43B42" w:rsidP="008E00B7">
      <w:pPr>
        <w:spacing w:after="240" w:line="360" w:lineRule="auto"/>
        <w:jc w:val="both"/>
        <w:rPr>
          <w:rFonts w:ascii="Arial" w:hAnsi="Arial" w:cs="Arial"/>
        </w:rPr>
      </w:pPr>
      <w:r w:rsidRPr="0041522E">
        <w:rPr>
          <w:rFonts w:ascii="Arial" w:hAnsi="Arial" w:cs="Arial"/>
        </w:rPr>
        <w:t>The planning phase, quality assurance, quality control, and continuous improvement are the four critical components of a quality plan.</w:t>
      </w:r>
    </w:p>
    <w:p w14:paraId="57E30072" w14:textId="77777777" w:rsidR="003F455A" w:rsidRPr="0041522E" w:rsidRDefault="00F43B42" w:rsidP="005843DF">
      <w:pPr>
        <w:spacing w:after="240" w:line="360" w:lineRule="auto"/>
        <w:jc w:val="both"/>
        <w:rPr>
          <w:rFonts w:ascii="Arial" w:hAnsi="Arial" w:cs="Arial"/>
          <w:b/>
        </w:rPr>
      </w:pPr>
      <w:r w:rsidRPr="0041522E">
        <w:rPr>
          <w:rFonts w:ascii="Arial" w:hAnsi="Arial" w:cs="Arial"/>
          <w:b/>
        </w:rPr>
        <w:t>Quality Planning</w:t>
      </w:r>
    </w:p>
    <w:p w14:paraId="3A94FB78" w14:textId="77777777" w:rsidR="003F455A" w:rsidRPr="0041522E" w:rsidRDefault="00F43B42" w:rsidP="008E00B7">
      <w:pPr>
        <w:spacing w:after="240" w:line="360" w:lineRule="auto"/>
        <w:jc w:val="both"/>
        <w:rPr>
          <w:rFonts w:ascii="Arial" w:hAnsi="Arial" w:cs="Arial"/>
        </w:rPr>
      </w:pPr>
      <w:r w:rsidRPr="0041522E">
        <w:rPr>
          <w:rFonts w:ascii="Arial" w:hAnsi="Arial" w:cs="Arial"/>
        </w:rPr>
        <w:t>Identifies the quality standards required and gives stakeholders direction on how the project's quality management is carried out. It contains:</w:t>
      </w:r>
    </w:p>
    <w:p w14:paraId="007FED36" w14:textId="77777777" w:rsidR="00F92FB9" w:rsidRPr="0041522E" w:rsidRDefault="00F43B42" w:rsidP="008E00B7">
      <w:pPr>
        <w:spacing w:after="240" w:line="360" w:lineRule="auto"/>
        <w:jc w:val="both"/>
        <w:rPr>
          <w:rFonts w:ascii="Arial" w:hAnsi="Arial" w:cs="Arial"/>
        </w:rPr>
      </w:pPr>
      <w:r w:rsidRPr="0041522E">
        <w:rPr>
          <w:rFonts w:ascii="Arial" w:hAnsi="Arial" w:cs="Arial"/>
        </w:rPr>
        <w:t xml:space="preserve">This paragraph will describe in particular what the client wants for building projects. Management </w:t>
      </w:r>
      <w:r w:rsidR="00726A73" w:rsidRPr="0041522E">
        <w:rPr>
          <w:rFonts w:ascii="Arial" w:hAnsi="Arial" w:cs="Arial"/>
        </w:rPr>
        <w:t>looks</w:t>
      </w:r>
      <w:r w:rsidRPr="0041522E">
        <w:rPr>
          <w:rFonts w:ascii="Arial" w:hAnsi="Arial" w:cs="Arial"/>
        </w:rPr>
        <w:t>. Not whether the external quality standards have been established and their priorities are in terms of areas of safety affected.</w:t>
      </w:r>
    </w:p>
    <w:p w14:paraId="46BBD016" w14:textId="77777777" w:rsidR="003F455A" w:rsidRPr="0041522E" w:rsidRDefault="00F43B42" w:rsidP="008E00B7">
      <w:pPr>
        <w:spacing w:after="240" w:line="360" w:lineRule="auto"/>
        <w:jc w:val="both"/>
        <w:rPr>
          <w:rFonts w:ascii="Arial" w:hAnsi="Arial" w:cs="Arial"/>
        </w:rPr>
      </w:pPr>
      <w:r w:rsidRPr="0041522E">
        <w:rPr>
          <w:rFonts w:ascii="Arial" w:hAnsi="Arial" w:cs="Arial"/>
        </w:rPr>
        <w:t xml:space="preserve">Success factors (as described in the business case) should also specify acceptable limits for the </w:t>
      </w:r>
      <w:proofErr w:type="spellStart"/>
      <w:r w:rsidRPr="0041522E">
        <w:rPr>
          <w:rFonts w:ascii="Arial" w:hAnsi="Arial" w:cs="Arial"/>
        </w:rPr>
        <w:t>fulfillment</w:t>
      </w:r>
      <w:proofErr w:type="spellEnd"/>
      <w:r w:rsidRPr="0041522E">
        <w:rPr>
          <w:rFonts w:ascii="Arial" w:hAnsi="Arial" w:cs="Arial"/>
        </w:rPr>
        <w:t xml:space="preserve"> of those objectives in addition to stated su</w:t>
      </w:r>
      <w:r w:rsidR="00F92FB9" w:rsidRPr="0041522E">
        <w:rPr>
          <w:rFonts w:ascii="Arial" w:hAnsi="Arial" w:cs="Arial"/>
        </w:rPr>
        <w:t xml:space="preserve">ccess criteria in this section. </w:t>
      </w:r>
    </w:p>
    <w:p w14:paraId="2E2AC0EC" w14:textId="77777777" w:rsidR="00F92FB9" w:rsidRPr="0041522E" w:rsidRDefault="00F43B42" w:rsidP="008E00B7">
      <w:pPr>
        <w:spacing w:after="240" w:line="360" w:lineRule="auto"/>
        <w:jc w:val="both"/>
        <w:rPr>
          <w:rFonts w:ascii="Arial" w:hAnsi="Arial" w:cs="Arial"/>
        </w:rPr>
      </w:pPr>
      <w:r w:rsidRPr="0041522E">
        <w:rPr>
          <w:rFonts w:ascii="Arial" w:hAnsi="Arial" w:cs="Arial"/>
        </w:rPr>
        <w:t xml:space="preserve">The follow-up process is systematically recorded and regulates the customer requirements and test automation mechanisms. How continual improvement may be accomplished - even adjusting methods that become unsustainable. Approaches of study aim to assess - this part describes how </w:t>
      </w:r>
      <w:r w:rsidRPr="0041522E">
        <w:rPr>
          <w:rFonts w:ascii="Arial" w:hAnsi="Arial" w:cs="Arial"/>
        </w:rPr>
        <w:lastRenderedPageBreak/>
        <w:t>and who is accountable for insurance. It defines quality assessment and management methodology auditing policies.</w:t>
      </w:r>
    </w:p>
    <w:p w14:paraId="3937F660" w14:textId="77777777" w:rsidR="00F92FB9" w:rsidRPr="0041522E" w:rsidRDefault="00F43B42" w:rsidP="005843DF">
      <w:pPr>
        <w:rPr>
          <w:rFonts w:ascii="Arial" w:hAnsi="Arial" w:cs="Arial"/>
          <w:b/>
          <w:bCs/>
        </w:rPr>
      </w:pPr>
      <w:r w:rsidRPr="0041522E">
        <w:rPr>
          <w:rFonts w:ascii="Arial" w:hAnsi="Arial" w:cs="Arial"/>
          <w:b/>
          <w:bCs/>
        </w:rPr>
        <w:t>Quality Assurance</w:t>
      </w:r>
    </w:p>
    <w:p w14:paraId="32F39625" w14:textId="77777777" w:rsidR="00F92FB9" w:rsidRPr="0041522E" w:rsidRDefault="00F43B42" w:rsidP="008E00B7">
      <w:pPr>
        <w:spacing w:after="240" w:line="360" w:lineRule="auto"/>
        <w:jc w:val="both"/>
        <w:rPr>
          <w:rFonts w:ascii="Arial" w:hAnsi="Arial" w:cs="Arial"/>
        </w:rPr>
      </w:pPr>
      <w:r w:rsidRPr="0041522E">
        <w:rPr>
          <w:rFonts w:ascii="Arial" w:hAnsi="Arial" w:cs="Arial"/>
        </w:rPr>
        <w:t>Internal controls are indeed a crucial instrument to guarantee quality, but they may have been used to monitor quality</w:t>
      </w:r>
      <w:r w:rsidR="006031FC" w:rsidRPr="0041522E">
        <w:rPr>
          <w:rFonts w:ascii="Arial" w:hAnsi="Arial" w:cs="Arial"/>
        </w:rPr>
        <w:t xml:space="preserve"> </w:t>
      </w:r>
      <w:r w:rsidR="00F06C0D" w:rsidRPr="0041522E">
        <w:rPr>
          <w:rFonts w:ascii="Arial" w:hAnsi="Arial" w:cs="Arial"/>
        </w:rPr>
        <w:t>(</w:t>
      </w:r>
      <w:proofErr w:type="spellStart"/>
      <w:r w:rsidR="00F06C0D" w:rsidRPr="0041522E">
        <w:rPr>
          <w:rFonts w:ascii="Arial" w:hAnsi="Arial" w:cs="Arial"/>
        </w:rPr>
        <w:t>Oosterveer</w:t>
      </w:r>
      <w:proofErr w:type="spellEnd"/>
      <w:r w:rsidR="00F06C0D" w:rsidRPr="0041522E">
        <w:rPr>
          <w:rFonts w:ascii="Arial" w:hAnsi="Arial" w:cs="Arial"/>
        </w:rPr>
        <w:t>, 2011</w:t>
      </w:r>
      <w:r w:rsidR="006031FC" w:rsidRPr="0041522E">
        <w:rPr>
          <w:rFonts w:ascii="Arial" w:hAnsi="Arial" w:cs="Arial"/>
        </w:rPr>
        <w:t>)</w:t>
      </w:r>
      <w:r w:rsidRPr="0041522E">
        <w:rPr>
          <w:rFonts w:ascii="Arial" w:hAnsi="Arial" w:cs="Arial"/>
        </w:rPr>
        <w:t xml:space="preserve">. It is stated out in the Quality Plan how it is performed. Step process mainly </w:t>
      </w:r>
      <w:r w:rsidR="00BA3CD2" w:rsidRPr="0041522E">
        <w:rPr>
          <w:rFonts w:ascii="Arial" w:hAnsi="Arial" w:cs="Arial"/>
        </w:rPr>
        <w:t>motivated are; Focus</w:t>
      </w:r>
      <w:r w:rsidRPr="0041522E">
        <w:rPr>
          <w:rFonts w:ascii="Arial" w:hAnsi="Arial" w:cs="Arial"/>
        </w:rPr>
        <w:t xml:space="preserve"> on confirming that perhaps the operation </w:t>
      </w:r>
      <w:r w:rsidR="00BA3CD2" w:rsidRPr="0041522E">
        <w:rPr>
          <w:rFonts w:ascii="Arial" w:hAnsi="Arial" w:cs="Arial"/>
        </w:rPr>
        <w:t>fo</w:t>
      </w:r>
      <w:r w:rsidR="00D06690" w:rsidRPr="0041522E">
        <w:rPr>
          <w:rFonts w:ascii="Arial" w:hAnsi="Arial" w:cs="Arial"/>
        </w:rPr>
        <w:t>llows the approved intentions, p</w:t>
      </w:r>
      <w:r w:rsidR="00BA3CD2" w:rsidRPr="0041522E">
        <w:rPr>
          <w:rFonts w:ascii="Arial" w:hAnsi="Arial" w:cs="Arial"/>
        </w:rPr>
        <w:t>erformance</w:t>
      </w:r>
      <w:r w:rsidRPr="0041522E">
        <w:rPr>
          <w:rFonts w:ascii="Arial" w:hAnsi="Arial" w:cs="Arial"/>
        </w:rPr>
        <w:t xml:space="preserve"> measurements of the project </w:t>
      </w:r>
      <w:r w:rsidR="00D06690" w:rsidRPr="0041522E">
        <w:rPr>
          <w:rFonts w:ascii="Arial" w:hAnsi="Arial" w:cs="Arial"/>
        </w:rPr>
        <w:t>plan, l</w:t>
      </w:r>
      <w:r w:rsidR="00BA3CD2" w:rsidRPr="0041522E">
        <w:rPr>
          <w:rFonts w:ascii="Arial" w:hAnsi="Arial" w:cs="Arial"/>
        </w:rPr>
        <w:t>earning</w:t>
      </w:r>
      <w:r w:rsidR="00D06690" w:rsidRPr="0041522E">
        <w:rPr>
          <w:rFonts w:ascii="Arial" w:hAnsi="Arial" w:cs="Arial"/>
        </w:rPr>
        <w:t xml:space="preserve"> from c</w:t>
      </w:r>
      <w:r w:rsidRPr="0041522E">
        <w:rPr>
          <w:rFonts w:ascii="Arial" w:hAnsi="Arial" w:cs="Arial"/>
        </w:rPr>
        <w:t>aptured</w:t>
      </w:r>
      <w:r w:rsidR="00BA3CD2" w:rsidRPr="0041522E">
        <w:rPr>
          <w:rFonts w:ascii="Arial" w:hAnsi="Arial" w:cs="Arial"/>
        </w:rPr>
        <w:t xml:space="preserve"> and </w:t>
      </w:r>
      <w:r w:rsidR="00D06690" w:rsidRPr="0041522E">
        <w:rPr>
          <w:rFonts w:ascii="Arial" w:hAnsi="Arial" w:cs="Arial"/>
        </w:rPr>
        <w:t>e</w:t>
      </w:r>
      <w:r w:rsidRPr="0041522E">
        <w:rPr>
          <w:rFonts w:ascii="Arial" w:hAnsi="Arial" w:cs="Arial"/>
        </w:rPr>
        <w:t>valuate non-conformity issues and enhancement possibilities.</w:t>
      </w:r>
    </w:p>
    <w:p w14:paraId="45D3D80B" w14:textId="77777777" w:rsidR="008F4719" w:rsidRPr="0041522E" w:rsidRDefault="00F43B42" w:rsidP="008E00B7">
      <w:pPr>
        <w:spacing w:after="240" w:line="360" w:lineRule="auto"/>
        <w:jc w:val="both"/>
        <w:rPr>
          <w:rFonts w:ascii="Arial" w:hAnsi="Arial" w:cs="Arial"/>
        </w:rPr>
      </w:pPr>
      <w:r w:rsidRPr="0041522E">
        <w:rPr>
          <w:rFonts w:ascii="Arial" w:hAnsi="Arial" w:cs="Arial"/>
        </w:rPr>
        <w:t>Quality management spans the entire project life cycle and is not focused at a particular stage. It guarantees that some other operations (primarily planning and control) are correctly implemented and that the project complies with all necessary company requirements.</w:t>
      </w:r>
      <w:r w:rsidR="006031FC" w:rsidRPr="0041522E">
        <w:rPr>
          <w:rFonts w:ascii="Arial" w:hAnsi="Arial" w:cs="Arial"/>
        </w:rPr>
        <w:t xml:space="preserve"> </w:t>
      </w:r>
    </w:p>
    <w:p w14:paraId="6B13E63A" w14:textId="77777777" w:rsidR="008F4719" w:rsidRPr="0041522E" w:rsidRDefault="00F7023C" w:rsidP="005843DF">
      <w:pPr>
        <w:rPr>
          <w:rFonts w:ascii="Arial" w:hAnsi="Arial" w:cs="Arial"/>
          <w:b/>
          <w:bCs/>
        </w:rPr>
      </w:pPr>
      <w:r w:rsidRPr="0041522E">
        <w:rPr>
          <w:rFonts w:ascii="Arial" w:hAnsi="Arial" w:cs="Arial"/>
          <w:b/>
          <w:bCs/>
        </w:rPr>
        <w:t>Quality Control</w:t>
      </w:r>
    </w:p>
    <w:p w14:paraId="75741CCD" w14:textId="77777777" w:rsidR="008F4719" w:rsidRPr="0041522E" w:rsidRDefault="00F43B42" w:rsidP="008E00B7">
      <w:pPr>
        <w:spacing w:after="240" w:line="360" w:lineRule="auto"/>
        <w:jc w:val="both"/>
        <w:rPr>
          <w:rFonts w:ascii="Arial" w:hAnsi="Arial" w:cs="Arial"/>
        </w:rPr>
      </w:pPr>
      <w:r w:rsidRPr="0041522E">
        <w:rPr>
          <w:rFonts w:ascii="Arial" w:hAnsi="Arial" w:cs="Arial"/>
        </w:rPr>
        <w:t>Quality assurance involves inspections, tests, and measurements of excellence, ensuring that the programs' outputs comply with specifications, are suitable for purposes, and satisfy the stakeholders ' expectations. The approaches for quality control are different and should be motivated by the scope of the work. The most transparent form of quality assurance is examinations and testing to determine whether such a production complies with the specifications</w:t>
      </w:r>
      <w:r w:rsidR="00CE581E" w:rsidRPr="0041522E">
        <w:rPr>
          <w:rFonts w:ascii="Arial" w:hAnsi="Arial" w:cs="Arial"/>
        </w:rPr>
        <w:t xml:space="preserve"> </w:t>
      </w:r>
      <w:r w:rsidR="00F06C0D" w:rsidRPr="0041522E">
        <w:rPr>
          <w:rFonts w:ascii="Arial" w:hAnsi="Arial" w:cs="Arial"/>
        </w:rPr>
        <w:t>(Orel and Kara, 2014</w:t>
      </w:r>
      <w:r w:rsidR="00CE581E" w:rsidRPr="0041522E">
        <w:rPr>
          <w:rFonts w:ascii="Arial" w:hAnsi="Arial" w:cs="Arial"/>
        </w:rPr>
        <w:t>)</w:t>
      </w:r>
      <w:r w:rsidRPr="0041522E">
        <w:rPr>
          <w:rFonts w:ascii="Arial" w:hAnsi="Arial" w:cs="Arial"/>
        </w:rPr>
        <w:t>. The particular technique of inspection is dependent on the technical nature of the product that has been developed. Controls that might be relevant:</w:t>
      </w:r>
    </w:p>
    <w:p w14:paraId="0281EDAC" w14:textId="77777777" w:rsidR="00BA3CD2" w:rsidRPr="0041522E" w:rsidRDefault="00F43B42" w:rsidP="008E00B7">
      <w:pPr>
        <w:pStyle w:val="BodyTextIndent"/>
        <w:spacing w:after="240" w:line="360" w:lineRule="auto"/>
        <w:ind w:firstLine="0"/>
        <w:rPr>
          <w:rFonts w:ascii="Arial" w:hAnsi="Arial" w:cs="Arial"/>
          <w:sz w:val="22"/>
          <w:szCs w:val="22"/>
        </w:rPr>
      </w:pPr>
      <w:r w:rsidRPr="0041522E">
        <w:rPr>
          <w:rFonts w:ascii="Arial" w:hAnsi="Arial" w:cs="Arial"/>
          <w:b/>
          <w:bCs/>
          <w:sz w:val="22"/>
          <w:szCs w:val="22"/>
        </w:rPr>
        <w:t>Procedure</w:t>
      </w:r>
      <w:r w:rsidRPr="0041522E">
        <w:rPr>
          <w:rFonts w:ascii="Arial" w:hAnsi="Arial" w:cs="Arial"/>
          <w:sz w:val="22"/>
          <w:szCs w:val="22"/>
        </w:rPr>
        <w:t xml:space="preserve"> - The quality assurance component can be used as a sample before actual production. Once the goods have been inspected and the performance data collected, we have to issue equity and identify the implications. The tools to be used are;</w:t>
      </w:r>
    </w:p>
    <w:p w14:paraId="4D878313" w14:textId="77777777" w:rsidR="00F92FB9" w:rsidRPr="0041522E" w:rsidRDefault="00F43B42" w:rsidP="008E00B7">
      <w:pPr>
        <w:pStyle w:val="BodyTextIndent"/>
        <w:spacing w:after="240" w:line="360" w:lineRule="auto"/>
        <w:ind w:firstLine="0"/>
        <w:rPr>
          <w:rFonts w:ascii="Arial" w:hAnsi="Arial" w:cs="Arial"/>
          <w:sz w:val="22"/>
          <w:szCs w:val="22"/>
        </w:rPr>
      </w:pPr>
      <w:r w:rsidRPr="0041522E">
        <w:rPr>
          <w:rFonts w:ascii="Arial" w:hAnsi="Arial" w:cs="Arial"/>
          <w:b/>
          <w:bCs/>
          <w:sz w:val="22"/>
          <w:szCs w:val="22"/>
        </w:rPr>
        <w:t>Analyzer</w:t>
      </w:r>
      <w:r w:rsidRPr="0041522E">
        <w:rPr>
          <w:rFonts w:ascii="Arial" w:hAnsi="Arial" w:cs="Arial"/>
          <w:sz w:val="22"/>
          <w:szCs w:val="22"/>
        </w:rPr>
        <w:t xml:space="preserve"> - changeable plot frequencies the bar height displays how a particular result happens and how many bars the spectrum of effects is indicated. Scatterplot employed if two variables, i.e., the force of cubed numbers to the documented external temperatures, can illustrate a connecti</w:t>
      </w:r>
      <w:r w:rsidR="000624D4" w:rsidRPr="0041522E">
        <w:rPr>
          <w:rFonts w:ascii="Arial" w:hAnsi="Arial" w:cs="Arial"/>
          <w:sz w:val="22"/>
          <w:szCs w:val="22"/>
        </w:rPr>
        <w:t>on between strength and warmth.</w:t>
      </w:r>
    </w:p>
    <w:p w14:paraId="62BC5475" w14:textId="77777777" w:rsidR="008F4719" w:rsidRPr="0041522E" w:rsidRDefault="00F43B42" w:rsidP="008E00B7">
      <w:pPr>
        <w:spacing w:after="240" w:line="360" w:lineRule="auto"/>
        <w:jc w:val="both"/>
        <w:rPr>
          <w:rFonts w:ascii="Arial" w:hAnsi="Arial" w:cs="Arial"/>
        </w:rPr>
      </w:pPr>
      <w:r w:rsidRPr="0041522E">
        <w:rPr>
          <w:rFonts w:ascii="Arial" w:hAnsi="Arial" w:cs="Arial"/>
          <w:b/>
          <w:bCs/>
        </w:rPr>
        <w:t xml:space="preserve">Requirement Specification </w:t>
      </w:r>
      <w:r w:rsidRPr="0041522E">
        <w:rPr>
          <w:rFonts w:ascii="Arial" w:hAnsi="Arial" w:cs="Arial"/>
        </w:rPr>
        <w:t xml:space="preserve">— value in each of the same identifying and removing the causes. It also establishes measurement constraints. It enables us to determine </w:t>
      </w:r>
      <w:r w:rsidR="001063B4" w:rsidRPr="0041522E">
        <w:rPr>
          <w:rFonts w:ascii="Arial" w:hAnsi="Arial" w:cs="Arial"/>
        </w:rPr>
        <w:t>whether</w:t>
      </w:r>
      <w:r w:rsidRPr="0041522E">
        <w:rPr>
          <w:rFonts w:ascii="Arial" w:hAnsi="Arial" w:cs="Arial"/>
        </w:rPr>
        <w:t xml:space="preserve"> the process is in </w:t>
      </w:r>
      <w:r w:rsidR="00726A73" w:rsidRPr="0041522E">
        <w:rPr>
          <w:rFonts w:ascii="Arial" w:hAnsi="Arial" w:cs="Arial"/>
        </w:rPr>
        <w:t>control</w:t>
      </w:r>
      <w:r w:rsidRPr="0041522E">
        <w:rPr>
          <w:rFonts w:ascii="Arial" w:hAnsi="Arial" w:cs="Arial"/>
        </w:rPr>
        <w:t>. For instance, to draw the results to verify our welding process is within appropriate critical bounds for each solder on the ship.</w:t>
      </w:r>
    </w:p>
    <w:p w14:paraId="6E00F434" w14:textId="77777777" w:rsidR="008F4719" w:rsidRPr="0041522E" w:rsidRDefault="00F43B42" w:rsidP="008E00B7">
      <w:pPr>
        <w:spacing w:after="240" w:line="360" w:lineRule="auto"/>
        <w:jc w:val="both"/>
        <w:rPr>
          <w:rFonts w:ascii="Arial" w:hAnsi="Arial" w:cs="Arial"/>
        </w:rPr>
      </w:pPr>
      <w:r w:rsidRPr="0041522E">
        <w:rPr>
          <w:rFonts w:ascii="Arial" w:hAnsi="Arial" w:cs="Arial"/>
          <w:b/>
          <w:bCs/>
        </w:rPr>
        <w:lastRenderedPageBreak/>
        <w:t>Run Charts</w:t>
      </w:r>
      <w:r w:rsidRPr="0041522E">
        <w:rPr>
          <w:rFonts w:ascii="Arial" w:hAnsi="Arial" w:cs="Arial"/>
        </w:rPr>
        <w:t xml:space="preserve"> - tracks a specific variable's evolution. This variable may be displayed over time to follow its changes and determine trends when, for example, a significant performance criterion was the variance between actual and cost in a project. Instruments for determining reasons or response priority areas:</w:t>
      </w:r>
    </w:p>
    <w:p w14:paraId="35A557B7" w14:textId="77777777" w:rsidR="008F4719" w:rsidRPr="0041522E" w:rsidRDefault="00F43B42" w:rsidP="008E00B7">
      <w:pPr>
        <w:spacing w:after="240" w:line="360" w:lineRule="auto"/>
        <w:jc w:val="both"/>
        <w:rPr>
          <w:rFonts w:ascii="Arial" w:hAnsi="Arial" w:cs="Arial"/>
        </w:rPr>
      </w:pPr>
      <w:r w:rsidRPr="0041522E">
        <w:rPr>
          <w:rFonts w:ascii="Arial" w:hAnsi="Arial" w:cs="Arial"/>
          <w:b/>
          <w:bCs/>
        </w:rPr>
        <w:t xml:space="preserve">Pareto Chart </w:t>
      </w:r>
      <w:r w:rsidRPr="0041522E">
        <w:rPr>
          <w:rFonts w:ascii="Arial" w:hAnsi="Arial" w:cs="Arial"/>
        </w:rPr>
        <w:t>- this is a sort of graphic that specifically arranges the information. It is dubbed the 80:20 rule, with 80% of observed defects causing 20% of the fundamental reasons. It helps us find the most appropriate solution to problems: process Control Chart — a visual depiction of an activity and decision-making process. A flow shows how the different parts of the system interconnect. It can assist the project team finds out where quality issues can emerge or adapt a problem-solving procedure.</w:t>
      </w:r>
    </w:p>
    <w:p w14:paraId="2322E5D1" w14:textId="77777777" w:rsidR="008F4719" w:rsidRPr="0041522E" w:rsidRDefault="00F43B42" w:rsidP="008E00B7">
      <w:pPr>
        <w:spacing w:after="240" w:line="360" w:lineRule="auto"/>
        <w:jc w:val="both"/>
        <w:rPr>
          <w:rFonts w:ascii="Arial" w:hAnsi="Arial" w:cs="Arial"/>
        </w:rPr>
      </w:pPr>
      <w:r w:rsidRPr="0041522E">
        <w:rPr>
          <w:rFonts w:ascii="Arial" w:hAnsi="Arial" w:cs="Arial"/>
        </w:rPr>
        <w:t>Cause and Consequence – is only a visual approach to comprehend how specific causes might affect a particular effect.</w:t>
      </w:r>
    </w:p>
    <w:p w14:paraId="0CD750B4" w14:textId="77777777" w:rsidR="008F4719" w:rsidRPr="0041522E" w:rsidRDefault="00F43B42" w:rsidP="005843DF">
      <w:pPr>
        <w:rPr>
          <w:rFonts w:ascii="Arial" w:hAnsi="Arial" w:cs="Arial"/>
          <w:b/>
          <w:bCs/>
        </w:rPr>
      </w:pPr>
      <w:r w:rsidRPr="0041522E">
        <w:rPr>
          <w:rFonts w:ascii="Arial" w:hAnsi="Arial" w:cs="Arial"/>
          <w:b/>
          <w:bCs/>
        </w:rPr>
        <w:t>Continuous Improvement</w:t>
      </w:r>
    </w:p>
    <w:p w14:paraId="3B3FD1B2" w14:textId="77777777" w:rsidR="008F4719" w:rsidRPr="0041522E" w:rsidRDefault="00F43B42" w:rsidP="008E00B7">
      <w:pPr>
        <w:spacing w:after="240" w:line="360" w:lineRule="auto"/>
        <w:jc w:val="both"/>
        <w:rPr>
          <w:rFonts w:ascii="Arial" w:hAnsi="Arial" w:cs="Arial"/>
        </w:rPr>
      </w:pPr>
      <w:r w:rsidRPr="0041522E">
        <w:rPr>
          <w:rFonts w:ascii="Arial" w:hAnsi="Arial" w:cs="Arial"/>
        </w:rPr>
        <w:t>In the course of the projects or in the information that supports the administration of future projects, it may be possible to enhance management procedures. Continuous, systematic techniques may be employed for improving quality, such as Total Quality Management (TQM), ISO 9000, Six Sigma, or any external standard for the industry.</w:t>
      </w:r>
    </w:p>
    <w:p w14:paraId="1A5C7E5F" w14:textId="77777777" w:rsidR="00391A57" w:rsidRPr="0041522E" w:rsidRDefault="00391A57" w:rsidP="005843DF">
      <w:pPr>
        <w:pStyle w:val="Heading1"/>
        <w:rPr>
          <w:rFonts w:ascii="Arial" w:hAnsi="Arial" w:cs="Arial"/>
          <w:sz w:val="22"/>
        </w:rPr>
      </w:pPr>
      <w:bookmarkStart w:id="7" w:name="_Toc77778051"/>
      <w:r w:rsidRPr="0041522E">
        <w:rPr>
          <w:rFonts w:ascii="Arial" w:hAnsi="Arial" w:cs="Arial"/>
          <w:sz w:val="22"/>
        </w:rPr>
        <w:t>Quality models</w:t>
      </w:r>
      <w:bookmarkEnd w:id="7"/>
    </w:p>
    <w:p w14:paraId="6968BAC8" w14:textId="77777777" w:rsidR="00391A57" w:rsidRPr="0041522E" w:rsidRDefault="00391A57" w:rsidP="005843DF">
      <w:pPr>
        <w:pStyle w:val="Heading1"/>
        <w:rPr>
          <w:rFonts w:ascii="Arial" w:hAnsi="Arial" w:cs="Arial"/>
          <w:sz w:val="22"/>
          <w:lang w:val="en-US"/>
        </w:rPr>
      </w:pPr>
      <w:bookmarkStart w:id="8" w:name="_Toc77778052"/>
      <w:r w:rsidRPr="0041522E">
        <w:rPr>
          <w:rFonts w:ascii="Arial" w:hAnsi="Arial" w:cs="Arial"/>
          <w:sz w:val="22"/>
        </w:rPr>
        <w:t>Deming’s PDCA cycle</w:t>
      </w:r>
      <w:bookmarkEnd w:id="8"/>
    </w:p>
    <w:p w14:paraId="71D2744D" w14:textId="77777777" w:rsidR="00391A57" w:rsidRPr="0041522E" w:rsidRDefault="00391A57" w:rsidP="008E00B7">
      <w:pPr>
        <w:spacing w:after="240" w:line="360" w:lineRule="auto"/>
        <w:rPr>
          <w:rFonts w:ascii="Arial" w:hAnsi="Arial" w:cs="Arial"/>
        </w:rPr>
      </w:pPr>
      <w:r w:rsidRPr="0041522E">
        <w:rPr>
          <w:rFonts w:ascii="Arial" w:hAnsi="Arial" w:cs="Arial"/>
        </w:rPr>
        <w:t xml:space="preserve">Deming’s cycle which is also known as the Deming’s PDCA (Plan-Do-Check-Act) approach was first introduced by Shewhart and later popularised by </w:t>
      </w:r>
      <w:proofErr w:type="spellStart"/>
      <w:r w:rsidRPr="0041522E">
        <w:rPr>
          <w:rFonts w:ascii="Arial" w:hAnsi="Arial" w:cs="Arial"/>
        </w:rPr>
        <w:t>Dr.</w:t>
      </w:r>
      <w:proofErr w:type="spellEnd"/>
      <w:r w:rsidRPr="0041522E">
        <w:rPr>
          <w:rFonts w:ascii="Arial" w:hAnsi="Arial" w:cs="Arial"/>
        </w:rPr>
        <w:t xml:space="preserve"> Edwards Deming</w:t>
      </w:r>
      <w:r w:rsidR="00F6447F" w:rsidRPr="0041522E">
        <w:rPr>
          <w:rFonts w:ascii="Arial" w:hAnsi="Arial" w:cs="Arial"/>
        </w:rPr>
        <w:t xml:space="preserve"> (Knight and Allen, 2012, p. 68)</w:t>
      </w:r>
      <w:r w:rsidRPr="0041522E">
        <w:rPr>
          <w:rFonts w:ascii="Arial" w:hAnsi="Arial" w:cs="Arial"/>
        </w:rPr>
        <w:t>. He is also known as the father of modern quality control. PDCA approach is carried out in a four-step management method for continuous control and improvement of processes, services a</w:t>
      </w:r>
      <w:r w:rsidR="005C7C5E" w:rsidRPr="0041522E">
        <w:rPr>
          <w:rFonts w:ascii="Arial" w:hAnsi="Arial" w:cs="Arial"/>
        </w:rPr>
        <w:t xml:space="preserve">nd products in an organisation. </w:t>
      </w:r>
    </w:p>
    <w:p w14:paraId="31C4B286" w14:textId="77777777" w:rsidR="00391A57" w:rsidRPr="0041522E" w:rsidRDefault="00391A57" w:rsidP="008E00B7">
      <w:pPr>
        <w:spacing w:after="240" w:line="360" w:lineRule="auto"/>
        <w:rPr>
          <w:rFonts w:ascii="Arial" w:hAnsi="Arial" w:cs="Arial"/>
        </w:rPr>
      </w:pPr>
      <w:r w:rsidRPr="0041522E">
        <w:rPr>
          <w:rFonts w:ascii="Arial" w:hAnsi="Arial" w:cs="Arial"/>
        </w:rPr>
        <w:t xml:space="preserve">This approach assists an organisation in the betterment of their processes and products while properly utilising their complaint handling process in order to eliminate the cause for complaint. The approach works while following the below steps: </w:t>
      </w:r>
    </w:p>
    <w:p w14:paraId="62017E97" w14:textId="77777777" w:rsidR="00391A57" w:rsidRPr="0041522E" w:rsidRDefault="00391A57" w:rsidP="005843DF">
      <w:pPr>
        <w:spacing w:after="240" w:line="360" w:lineRule="auto"/>
        <w:rPr>
          <w:rFonts w:ascii="Arial" w:hAnsi="Arial" w:cs="Arial"/>
          <w:b/>
          <w:bCs/>
        </w:rPr>
      </w:pPr>
      <w:r w:rsidRPr="0041522E">
        <w:rPr>
          <w:rFonts w:ascii="Arial" w:hAnsi="Arial" w:cs="Arial"/>
          <w:b/>
          <w:bCs/>
        </w:rPr>
        <w:t>Plan</w:t>
      </w:r>
      <w:r w:rsidR="005843DF" w:rsidRPr="0041522E">
        <w:rPr>
          <w:rFonts w:ascii="Arial" w:hAnsi="Arial" w:cs="Arial"/>
          <w:b/>
          <w:bCs/>
        </w:rPr>
        <w:t xml:space="preserve"> It</w:t>
      </w:r>
    </w:p>
    <w:p w14:paraId="6E6264BC" w14:textId="77777777" w:rsidR="00391A57" w:rsidRPr="0041522E" w:rsidRDefault="00391A57" w:rsidP="008E00B7">
      <w:pPr>
        <w:spacing w:after="240" w:line="360" w:lineRule="auto"/>
        <w:rPr>
          <w:rFonts w:ascii="Arial" w:hAnsi="Arial" w:cs="Arial"/>
        </w:rPr>
      </w:pPr>
      <w:r w:rsidRPr="0041522E">
        <w:rPr>
          <w:rFonts w:ascii="Arial" w:hAnsi="Arial" w:cs="Arial"/>
        </w:rPr>
        <w:lastRenderedPageBreak/>
        <w:t>The initial step in this approach is to plan the implementable changes that are required to achieve the goal. This step includes both theoretical and practical processes. The questions that need t</w:t>
      </w:r>
      <w:r w:rsidR="004031A5" w:rsidRPr="0041522E">
        <w:rPr>
          <w:rFonts w:ascii="Arial" w:hAnsi="Arial" w:cs="Arial"/>
        </w:rPr>
        <w:t xml:space="preserve">o be </w:t>
      </w:r>
      <w:r w:rsidR="00FC39BE" w:rsidRPr="0041522E">
        <w:rPr>
          <w:rFonts w:ascii="Arial" w:hAnsi="Arial" w:cs="Arial"/>
        </w:rPr>
        <w:t>analysed</w:t>
      </w:r>
      <w:r w:rsidR="004031A5" w:rsidRPr="0041522E">
        <w:rPr>
          <w:rFonts w:ascii="Arial" w:hAnsi="Arial" w:cs="Arial"/>
        </w:rPr>
        <w:t xml:space="preserve"> in this step are; how to predict the outcomes, how to understand the meaning of quality, and how to assure that the implementable change will lead to improvement and development. </w:t>
      </w:r>
    </w:p>
    <w:p w14:paraId="4FBF6021" w14:textId="77777777" w:rsidR="00391A57" w:rsidRPr="0041522E" w:rsidRDefault="00391A57" w:rsidP="008E00B7">
      <w:pPr>
        <w:spacing w:after="240" w:line="360" w:lineRule="auto"/>
        <w:rPr>
          <w:rFonts w:ascii="Arial" w:hAnsi="Arial" w:cs="Arial"/>
        </w:rPr>
      </w:pPr>
      <w:r w:rsidRPr="0041522E">
        <w:rPr>
          <w:rFonts w:ascii="Arial" w:hAnsi="Arial" w:cs="Arial"/>
        </w:rPr>
        <w:t>As the plan will lead to an improvement regarding any product or operation dealing with business processes, therefore it will be planned with a clear intention of that particular improvement</w:t>
      </w:r>
      <w:r w:rsidR="00F6447F" w:rsidRPr="0041522E">
        <w:rPr>
          <w:rFonts w:ascii="Arial" w:hAnsi="Arial" w:cs="Arial"/>
        </w:rPr>
        <w:t xml:space="preserve"> </w:t>
      </w:r>
      <w:r w:rsidR="00F06C0D" w:rsidRPr="0041522E">
        <w:rPr>
          <w:rFonts w:ascii="Arial" w:hAnsi="Arial" w:cs="Arial"/>
        </w:rPr>
        <w:t>(Johnson, 2016</w:t>
      </w:r>
      <w:r w:rsidR="00F6447F" w:rsidRPr="0041522E">
        <w:rPr>
          <w:rFonts w:ascii="Arial" w:hAnsi="Arial" w:cs="Arial"/>
        </w:rPr>
        <w:t>)</w:t>
      </w:r>
      <w:r w:rsidRPr="0041522E">
        <w:rPr>
          <w:rFonts w:ascii="Arial" w:hAnsi="Arial" w:cs="Arial"/>
        </w:rPr>
        <w:t xml:space="preserve">. The whole plan and process will be carried out while targeting the end goal. On the other hand, the plan also consists of the testing of the analytical methods that will be used throughout the process. </w:t>
      </w:r>
      <w:proofErr w:type="gramStart"/>
      <w:r w:rsidRPr="0041522E">
        <w:rPr>
          <w:rFonts w:ascii="Arial" w:hAnsi="Arial" w:cs="Arial"/>
        </w:rPr>
        <w:t>So</w:t>
      </w:r>
      <w:proofErr w:type="gramEnd"/>
      <w:r w:rsidRPr="0041522E">
        <w:rPr>
          <w:rFonts w:ascii="Arial" w:hAnsi="Arial" w:cs="Arial"/>
        </w:rPr>
        <w:t xml:space="preserve"> the planning stage includes the attempt to upgrade outcomes, as well as an investigation regarding the personal understanding of the business. Planning stage analyses what improvement need to be done with the product or process and what are the changes needed to confront these obstacles. </w:t>
      </w:r>
    </w:p>
    <w:p w14:paraId="7BD7B81D" w14:textId="77777777" w:rsidR="00391A57" w:rsidRPr="0041522E" w:rsidRDefault="00391A57" w:rsidP="005843DF">
      <w:pPr>
        <w:spacing w:after="240" w:line="360" w:lineRule="auto"/>
        <w:rPr>
          <w:rFonts w:ascii="Arial" w:hAnsi="Arial" w:cs="Arial"/>
          <w:b/>
          <w:bCs/>
        </w:rPr>
      </w:pPr>
      <w:r w:rsidRPr="0041522E">
        <w:rPr>
          <w:rFonts w:ascii="Arial" w:hAnsi="Arial" w:cs="Arial"/>
          <w:b/>
          <w:bCs/>
        </w:rPr>
        <w:t>Do</w:t>
      </w:r>
      <w:r w:rsidR="005843DF" w:rsidRPr="0041522E">
        <w:rPr>
          <w:rFonts w:ascii="Arial" w:hAnsi="Arial" w:cs="Arial"/>
          <w:b/>
          <w:bCs/>
        </w:rPr>
        <w:t xml:space="preserve"> It</w:t>
      </w:r>
    </w:p>
    <w:p w14:paraId="1DBF207B" w14:textId="77777777" w:rsidR="00BB7F3E" w:rsidRPr="0041522E" w:rsidRDefault="00391A57" w:rsidP="00A522B7">
      <w:pPr>
        <w:spacing w:after="240" w:line="360" w:lineRule="auto"/>
        <w:rPr>
          <w:rFonts w:ascii="Arial" w:hAnsi="Arial" w:cs="Arial"/>
        </w:rPr>
      </w:pPr>
      <w:r w:rsidRPr="0041522E">
        <w:rPr>
          <w:rFonts w:ascii="Arial" w:hAnsi="Arial" w:cs="Arial"/>
        </w:rPr>
        <w:t>This step includes the implementation of the plan by remaining true to the investigation values</w:t>
      </w:r>
      <w:r w:rsidR="00F06C0D" w:rsidRPr="0041522E">
        <w:rPr>
          <w:rFonts w:ascii="Arial" w:hAnsi="Arial" w:cs="Arial"/>
        </w:rPr>
        <w:t xml:space="preserve"> (Arian et al., 2016</w:t>
      </w:r>
      <w:r w:rsidR="00F6447F" w:rsidRPr="0041522E">
        <w:rPr>
          <w:rFonts w:ascii="Arial" w:hAnsi="Arial" w:cs="Arial"/>
        </w:rPr>
        <w:t>)</w:t>
      </w:r>
      <w:r w:rsidRPr="0041522E">
        <w:rPr>
          <w:rFonts w:ascii="Arial" w:hAnsi="Arial" w:cs="Arial"/>
        </w:rPr>
        <w:t xml:space="preserve">. The following actions </w:t>
      </w:r>
      <w:r w:rsidR="00BB7F3E" w:rsidRPr="0041522E">
        <w:rPr>
          <w:rFonts w:ascii="Arial" w:hAnsi="Arial" w:cs="Arial"/>
        </w:rPr>
        <w:t>that are required</w:t>
      </w:r>
      <w:r w:rsidRPr="0041522E">
        <w:rPr>
          <w:rFonts w:ascii="Arial" w:hAnsi="Arial" w:cs="Arial"/>
        </w:rPr>
        <w:t xml:space="preserve"> to</w:t>
      </w:r>
      <w:r w:rsidR="00BB7F3E" w:rsidRPr="0041522E">
        <w:rPr>
          <w:rFonts w:ascii="Arial" w:hAnsi="Arial" w:cs="Arial"/>
        </w:rPr>
        <w:t xml:space="preserve"> </w:t>
      </w:r>
      <w:r w:rsidR="00A62D2A" w:rsidRPr="0041522E">
        <w:rPr>
          <w:rFonts w:ascii="Arial" w:hAnsi="Arial" w:cs="Arial"/>
        </w:rPr>
        <w:t>analyse</w:t>
      </w:r>
      <w:r w:rsidR="00BB7F3E" w:rsidRPr="0041522E">
        <w:rPr>
          <w:rFonts w:ascii="Arial" w:hAnsi="Arial" w:cs="Arial"/>
        </w:rPr>
        <w:t xml:space="preserve"> in this step are; every step needs to be documented properly, </w:t>
      </w:r>
      <w:r w:rsidR="00A522B7" w:rsidRPr="0041522E">
        <w:rPr>
          <w:rFonts w:ascii="Arial" w:hAnsi="Arial" w:cs="Arial"/>
        </w:rPr>
        <w:t xml:space="preserve">it is important to start-off with a </w:t>
      </w:r>
      <w:proofErr w:type="gramStart"/>
      <w:r w:rsidR="00A522B7" w:rsidRPr="0041522E">
        <w:rPr>
          <w:rFonts w:ascii="Arial" w:hAnsi="Arial" w:cs="Arial"/>
        </w:rPr>
        <w:t>small scale</w:t>
      </w:r>
      <w:proofErr w:type="gramEnd"/>
      <w:r w:rsidR="00A522B7" w:rsidRPr="0041522E">
        <w:rPr>
          <w:rFonts w:ascii="Arial" w:hAnsi="Arial" w:cs="Arial"/>
        </w:rPr>
        <w:t xml:space="preserve"> testing, and it is important to test variables by implementing iterative changes. </w:t>
      </w:r>
    </w:p>
    <w:p w14:paraId="484DD08C" w14:textId="77777777" w:rsidR="00391A57" w:rsidRPr="0041522E" w:rsidRDefault="00391A57" w:rsidP="008E00B7">
      <w:pPr>
        <w:spacing w:after="240" w:line="360" w:lineRule="auto"/>
        <w:rPr>
          <w:rFonts w:ascii="Arial" w:hAnsi="Arial" w:cs="Arial"/>
        </w:rPr>
      </w:pPr>
      <w:r w:rsidRPr="0041522E">
        <w:rPr>
          <w:rFonts w:ascii="Arial" w:hAnsi="Arial" w:cs="Arial"/>
        </w:rPr>
        <w:t xml:space="preserve">Instead of implementing all the changes at once by overhauling all operations, it is important to implement the changes step-by-step while testing associated hypothesis and variables. According to Deming, all implementations must be carried out as a scientific experiment. To better understand the data, the studies need to be measured against control groups, which will not just help in improving of the output, but also help in understanding the actual reason behind the improvement of outputs caused by the changes made. </w:t>
      </w:r>
    </w:p>
    <w:p w14:paraId="6C4657BC" w14:textId="77777777" w:rsidR="00391A57" w:rsidRPr="0041522E" w:rsidRDefault="00391A57" w:rsidP="005843DF">
      <w:pPr>
        <w:spacing w:after="240" w:line="360" w:lineRule="auto"/>
        <w:rPr>
          <w:rFonts w:ascii="Arial" w:hAnsi="Arial" w:cs="Arial"/>
          <w:b/>
          <w:bCs/>
        </w:rPr>
      </w:pPr>
      <w:r w:rsidRPr="0041522E">
        <w:rPr>
          <w:rFonts w:ascii="Arial" w:hAnsi="Arial" w:cs="Arial"/>
          <w:b/>
          <w:bCs/>
        </w:rPr>
        <w:t>Check it/Study it</w:t>
      </w:r>
    </w:p>
    <w:p w14:paraId="61A0AF12" w14:textId="77777777" w:rsidR="00391A57" w:rsidRPr="0041522E" w:rsidRDefault="00391A57" w:rsidP="008E00B7">
      <w:pPr>
        <w:spacing w:after="240" w:line="360" w:lineRule="auto"/>
        <w:rPr>
          <w:rFonts w:ascii="Arial" w:hAnsi="Arial" w:cs="Arial"/>
        </w:rPr>
      </w:pPr>
      <w:r w:rsidRPr="0041522E">
        <w:rPr>
          <w:rFonts w:ascii="Arial" w:hAnsi="Arial" w:cs="Arial"/>
        </w:rPr>
        <w:t>The check stage is the main differentiation factor in the PDCA process. The result of the planning and implementation will reflect in this step. The following questions need</w:t>
      </w:r>
      <w:r w:rsidR="00A522B7" w:rsidRPr="0041522E">
        <w:rPr>
          <w:rFonts w:ascii="Arial" w:hAnsi="Arial" w:cs="Arial"/>
        </w:rPr>
        <w:t xml:space="preserve"> to be </w:t>
      </w:r>
      <w:r w:rsidR="00FC39BE" w:rsidRPr="0041522E">
        <w:rPr>
          <w:rFonts w:ascii="Arial" w:hAnsi="Arial" w:cs="Arial"/>
        </w:rPr>
        <w:t>analysed</w:t>
      </w:r>
      <w:r w:rsidR="00A522B7" w:rsidRPr="0041522E">
        <w:rPr>
          <w:rFonts w:ascii="Arial" w:hAnsi="Arial" w:cs="Arial"/>
        </w:rPr>
        <w:t xml:space="preserve"> in this stage are; did the predictions and outcomes match with each other, in what ways are the predictions and outcomes differ from each other and why, and what will be the next step regarding the unmatched results that were previously accounted. </w:t>
      </w:r>
    </w:p>
    <w:p w14:paraId="6C693568" w14:textId="77777777" w:rsidR="00391A57" w:rsidRPr="0041522E" w:rsidRDefault="00391A57" w:rsidP="008E00B7">
      <w:pPr>
        <w:spacing w:after="240" w:line="360" w:lineRule="auto"/>
        <w:rPr>
          <w:rFonts w:ascii="Arial" w:hAnsi="Arial" w:cs="Arial"/>
        </w:rPr>
      </w:pPr>
      <w:r w:rsidRPr="0041522E">
        <w:rPr>
          <w:rFonts w:ascii="Arial" w:hAnsi="Arial" w:cs="Arial"/>
        </w:rPr>
        <w:lastRenderedPageBreak/>
        <w:t>In Deming’s PDCA process, the liberated outcomes are much more than the product and process improvement</w:t>
      </w:r>
      <w:r w:rsidR="00F6447F" w:rsidRPr="0041522E">
        <w:rPr>
          <w:rFonts w:ascii="Arial" w:hAnsi="Arial" w:cs="Arial"/>
        </w:rPr>
        <w:t xml:space="preserve"> </w:t>
      </w:r>
      <w:r w:rsidR="00F06C0D" w:rsidRPr="0041522E">
        <w:rPr>
          <w:rFonts w:ascii="Arial" w:hAnsi="Arial" w:cs="Arial"/>
        </w:rPr>
        <w:t>(</w:t>
      </w:r>
      <w:proofErr w:type="spellStart"/>
      <w:r w:rsidR="00F06C0D" w:rsidRPr="0041522E">
        <w:rPr>
          <w:rFonts w:ascii="Arial" w:hAnsi="Arial" w:cs="Arial"/>
        </w:rPr>
        <w:t>Dudin</w:t>
      </w:r>
      <w:proofErr w:type="spellEnd"/>
      <w:r w:rsidR="00F06C0D" w:rsidRPr="0041522E">
        <w:rPr>
          <w:rFonts w:ascii="Arial" w:hAnsi="Arial" w:cs="Arial"/>
        </w:rPr>
        <w:t xml:space="preserve"> et al., 2014</w:t>
      </w:r>
      <w:r w:rsidR="00F6447F" w:rsidRPr="0041522E">
        <w:rPr>
          <w:rFonts w:ascii="Arial" w:hAnsi="Arial" w:cs="Arial"/>
        </w:rPr>
        <w:t>)</w:t>
      </w:r>
      <w:r w:rsidRPr="0041522E">
        <w:rPr>
          <w:rFonts w:ascii="Arial" w:hAnsi="Arial" w:cs="Arial"/>
        </w:rPr>
        <w:t xml:space="preserve">. The outcomes also reflect the reason behind the success or failure of the process that was thought will lead to improvement. They will also include the prediction made in advance was correct or not. </w:t>
      </w:r>
    </w:p>
    <w:p w14:paraId="1B32B7E4" w14:textId="77777777" w:rsidR="00391A57" w:rsidRPr="0041522E" w:rsidRDefault="00391A57" w:rsidP="005843DF">
      <w:pPr>
        <w:spacing w:after="240" w:line="360" w:lineRule="auto"/>
        <w:rPr>
          <w:rFonts w:ascii="Arial" w:hAnsi="Arial" w:cs="Arial"/>
          <w:b/>
          <w:bCs/>
        </w:rPr>
      </w:pPr>
      <w:r w:rsidRPr="0041522E">
        <w:rPr>
          <w:rFonts w:ascii="Arial" w:hAnsi="Arial" w:cs="Arial"/>
          <w:b/>
          <w:bCs/>
        </w:rPr>
        <w:t>Act</w:t>
      </w:r>
      <w:r w:rsidR="005843DF" w:rsidRPr="0041522E">
        <w:rPr>
          <w:rFonts w:ascii="Arial" w:hAnsi="Arial" w:cs="Arial"/>
          <w:b/>
          <w:bCs/>
        </w:rPr>
        <w:t xml:space="preserve"> On it</w:t>
      </w:r>
    </w:p>
    <w:p w14:paraId="03C568E5" w14:textId="77777777" w:rsidR="00391A57" w:rsidRPr="0041522E" w:rsidRDefault="00391A57" w:rsidP="008E00B7">
      <w:pPr>
        <w:spacing w:after="240" w:line="360" w:lineRule="auto"/>
        <w:rPr>
          <w:rFonts w:ascii="Arial" w:hAnsi="Arial" w:cs="Arial"/>
        </w:rPr>
      </w:pPr>
      <w:r w:rsidRPr="0041522E">
        <w:rPr>
          <w:rFonts w:ascii="Arial" w:hAnsi="Arial" w:cs="Arial"/>
        </w:rPr>
        <w:t>This stage acts as the final stage of the current process and also as the first stage of the upc</w:t>
      </w:r>
      <w:r w:rsidR="004031A5" w:rsidRPr="0041522E">
        <w:rPr>
          <w:rFonts w:ascii="Arial" w:hAnsi="Arial" w:cs="Arial"/>
        </w:rPr>
        <w:t xml:space="preserve">oming cycle. The statements that need to be </w:t>
      </w:r>
      <w:r w:rsidR="00FC39BE" w:rsidRPr="0041522E">
        <w:rPr>
          <w:rFonts w:ascii="Arial" w:hAnsi="Arial" w:cs="Arial"/>
        </w:rPr>
        <w:t>analysed</w:t>
      </w:r>
      <w:r w:rsidR="004031A5" w:rsidRPr="0041522E">
        <w:rPr>
          <w:rFonts w:ascii="Arial" w:hAnsi="Arial" w:cs="Arial"/>
        </w:rPr>
        <w:t xml:space="preserve"> in this step are; keep tracking the data and performance over time, implement the recommended changes, and hand-over all the documentation to the organisation for the betterment of internal theory. </w:t>
      </w:r>
    </w:p>
    <w:p w14:paraId="4755BC1C" w14:textId="77777777" w:rsidR="00391A57" w:rsidRPr="0041522E" w:rsidRDefault="00391A57" w:rsidP="008E00B7">
      <w:pPr>
        <w:spacing w:after="240" w:line="360" w:lineRule="auto"/>
        <w:rPr>
          <w:rFonts w:ascii="Arial" w:hAnsi="Arial" w:cs="Arial"/>
        </w:rPr>
      </w:pPr>
      <w:r w:rsidRPr="0041522E">
        <w:rPr>
          <w:rFonts w:ascii="Arial" w:hAnsi="Arial" w:cs="Arial"/>
        </w:rPr>
        <w:t xml:space="preserve">Across all business operations, the act stage is implemented as one of the most controlled practices. It assists in the implementation of improvements of an organisation and also works as implementing the knowledge of a new theory. The act stage improves the flaws detected in the study stage and provides appropriate solutions to them, assisting to broaden the knowledge and understanding of the business operational processes. </w:t>
      </w:r>
    </w:p>
    <w:p w14:paraId="3F1E4A60" w14:textId="77777777" w:rsidR="00391A57" w:rsidRPr="0041522E" w:rsidRDefault="00391A57" w:rsidP="008E00B7">
      <w:pPr>
        <w:spacing w:after="240" w:line="360" w:lineRule="auto"/>
        <w:rPr>
          <w:rFonts w:ascii="Arial" w:hAnsi="Arial" w:cs="Arial"/>
        </w:rPr>
      </w:pPr>
      <w:r w:rsidRPr="0041522E">
        <w:rPr>
          <w:rFonts w:ascii="Arial" w:hAnsi="Arial" w:cs="Arial"/>
        </w:rPr>
        <w:t>Also, the main goal of a complaint management system is to allow organisations to improve their customer complaints handlings consistently</w:t>
      </w:r>
      <w:r w:rsidR="00F06C0D" w:rsidRPr="0041522E">
        <w:rPr>
          <w:rFonts w:ascii="Arial" w:hAnsi="Arial" w:cs="Arial"/>
        </w:rPr>
        <w:t xml:space="preserve"> (Free, 2012</w:t>
      </w:r>
      <w:r w:rsidR="00F6447F" w:rsidRPr="0041522E">
        <w:rPr>
          <w:rFonts w:ascii="Arial" w:hAnsi="Arial" w:cs="Arial"/>
        </w:rPr>
        <w:t>)</w:t>
      </w:r>
      <w:r w:rsidRPr="0041522E">
        <w:rPr>
          <w:rFonts w:ascii="Arial" w:hAnsi="Arial" w:cs="Arial"/>
        </w:rPr>
        <w:t xml:space="preserve">. A complaint from a client is considered as a gift, as it points out the flaws available in the organisation and encourages the management system to overcome them. </w:t>
      </w:r>
      <w:r w:rsidR="00F6447F" w:rsidRPr="0041522E">
        <w:rPr>
          <w:rFonts w:ascii="Arial" w:hAnsi="Arial" w:cs="Arial"/>
        </w:rPr>
        <w:t xml:space="preserve"> </w:t>
      </w:r>
    </w:p>
    <w:p w14:paraId="0818144D" w14:textId="77777777" w:rsidR="00391A57" w:rsidRPr="0041522E" w:rsidRDefault="00391A57" w:rsidP="008E00B7">
      <w:pPr>
        <w:spacing w:after="240" w:line="360" w:lineRule="auto"/>
        <w:rPr>
          <w:rFonts w:ascii="Arial" w:hAnsi="Arial" w:cs="Arial"/>
        </w:rPr>
      </w:pPr>
    </w:p>
    <w:p w14:paraId="1ECF9622" w14:textId="77777777" w:rsidR="00391A57" w:rsidRPr="0041522E" w:rsidRDefault="00391A57" w:rsidP="005843DF">
      <w:pPr>
        <w:pStyle w:val="Heading1"/>
        <w:rPr>
          <w:rFonts w:ascii="Arial" w:hAnsi="Arial" w:cs="Arial"/>
          <w:sz w:val="22"/>
        </w:rPr>
      </w:pPr>
      <w:bookmarkStart w:id="9" w:name="_Toc77778053"/>
      <w:r w:rsidRPr="0041522E">
        <w:rPr>
          <w:rFonts w:ascii="Arial" w:hAnsi="Arial" w:cs="Arial"/>
          <w:sz w:val="22"/>
        </w:rPr>
        <w:t>Deming’s Fourteen (14) Points</w:t>
      </w:r>
      <w:bookmarkEnd w:id="9"/>
    </w:p>
    <w:p w14:paraId="1CBF46C2" w14:textId="77777777" w:rsidR="00391A57" w:rsidRPr="0041522E" w:rsidRDefault="00391A57" w:rsidP="008E00B7">
      <w:pPr>
        <w:spacing w:after="240" w:line="360" w:lineRule="auto"/>
        <w:rPr>
          <w:rFonts w:ascii="Arial" w:hAnsi="Arial" w:cs="Arial"/>
        </w:rPr>
      </w:pPr>
      <w:r w:rsidRPr="0041522E">
        <w:rPr>
          <w:rFonts w:ascii="Arial" w:hAnsi="Arial" w:cs="Arial"/>
        </w:rPr>
        <w:t>The fourteen points provided by Deming on Quality Management is a concept of implementing the total quality management (TQM) allows companies to enhance their quality of production and processes</w:t>
      </w:r>
      <w:r w:rsidR="003E2553" w:rsidRPr="0041522E">
        <w:rPr>
          <w:rFonts w:ascii="Arial" w:hAnsi="Arial" w:cs="Arial"/>
        </w:rPr>
        <w:t xml:space="preserve"> (Goodall, 2017)</w:t>
      </w:r>
      <w:r w:rsidRPr="0041522E">
        <w:rPr>
          <w:rFonts w:ascii="Arial" w:hAnsi="Arial" w:cs="Arial"/>
        </w:rPr>
        <w:t>. They are stated as follows:</w:t>
      </w:r>
    </w:p>
    <w:p w14:paraId="710A40FD"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To create loyalty regarding the purpose of improving services and products. Create a competitive plan to stay in the business. New and enhanced philosophies should be learned by each member of the company. This adds up to the competitive nature of the employees. </w:t>
      </w:r>
    </w:p>
    <w:p w14:paraId="316C12D0"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The new philosophy must be adapted by each member of the organisation, hence preventing the chance of making any mistake, delays, and defective manufacturing. </w:t>
      </w:r>
    </w:p>
    <w:p w14:paraId="1A1A746E"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lastRenderedPageBreak/>
        <w:t xml:space="preserve">The need to cease the dependency on mass inspection to achieve quality. The quality and design of a product or service needs to be updated while not being depended on the inspection team. The workers had to take the responsibility of quality and error free production. </w:t>
      </w:r>
    </w:p>
    <w:p w14:paraId="03F162A7"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Business should not be awarded by just price tags. Instead, the quality, value, and long-term relationship must also be awarded with. This will improve the workers’ will to produce quality products and services.</w:t>
      </w:r>
    </w:p>
    <w:p w14:paraId="5E62471B"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 Constant improvement is required for each step and process including the production, service, and planning.</w:t>
      </w:r>
    </w:p>
    <w:p w14:paraId="7B4EB79D"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Trainings must be integrated on the job, as it will result in a better detection for defects and flaws in the production system.</w:t>
      </w:r>
    </w:p>
    <w:p w14:paraId="15E6F5F4"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Institute such as the modern supervision methods must be adopted as the best supervisors are leaders, not dictators. </w:t>
      </w:r>
    </w:p>
    <w:p w14:paraId="5876451D"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The organisation’s environment must be fear-free where all the employees can work fearlessly, hence effectively. A fearless worker can also put forward new ideas in front of the management that can result in a more innovative environment</w:t>
      </w:r>
      <w:r w:rsidR="003E2553" w:rsidRPr="0041522E">
        <w:rPr>
          <w:rFonts w:ascii="Arial" w:hAnsi="Arial" w:cs="Arial"/>
        </w:rPr>
        <w:t xml:space="preserve"> </w:t>
      </w:r>
      <w:r w:rsidR="00F06C0D" w:rsidRPr="0041522E">
        <w:rPr>
          <w:rFonts w:ascii="Arial" w:hAnsi="Arial" w:cs="Arial"/>
        </w:rPr>
        <w:t>(Kelly, 2013</w:t>
      </w:r>
      <w:r w:rsidR="003E2553" w:rsidRPr="0041522E">
        <w:rPr>
          <w:rFonts w:ascii="Arial" w:hAnsi="Arial" w:cs="Arial"/>
        </w:rPr>
        <w:t>)</w:t>
      </w:r>
      <w:r w:rsidRPr="0041522E">
        <w:rPr>
          <w:rFonts w:ascii="Arial" w:hAnsi="Arial" w:cs="Arial"/>
        </w:rPr>
        <w:t xml:space="preserve">. </w:t>
      </w:r>
    </w:p>
    <w:p w14:paraId="4C466192"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Barriers between staff areas must be eliminated, so all the employees can work effectively and cooperatively. This will lead to appreciation, mutual trust, and respect between employees. </w:t>
      </w:r>
    </w:p>
    <w:p w14:paraId="4319F76E"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Remove the targets, appreciations, and taglines among employees. </w:t>
      </w:r>
    </w:p>
    <w:p w14:paraId="5636052F"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Remove numerical goals, quotas, work standards, and objectives for the employees. </w:t>
      </w:r>
    </w:p>
    <w:p w14:paraId="7171CE30"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Eliminate the merit listings and annual ratings for the workforce. </w:t>
      </w:r>
    </w:p>
    <w:p w14:paraId="35FFF9C7"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 xml:space="preserve">A self-improvement and educational program must be launched for employees. </w:t>
      </w:r>
    </w:p>
    <w:p w14:paraId="381E2853" w14:textId="77777777" w:rsidR="00391A57" w:rsidRPr="0041522E" w:rsidRDefault="00391A57" w:rsidP="008E00B7">
      <w:pPr>
        <w:pStyle w:val="ListParagraph"/>
        <w:numPr>
          <w:ilvl w:val="0"/>
          <w:numId w:val="11"/>
        </w:numPr>
        <w:spacing w:after="240" w:line="360" w:lineRule="auto"/>
        <w:rPr>
          <w:rFonts w:ascii="Arial" w:hAnsi="Arial" w:cs="Arial"/>
        </w:rPr>
      </w:pPr>
      <w:r w:rsidRPr="0041522E">
        <w:rPr>
          <w:rFonts w:ascii="Arial" w:hAnsi="Arial" w:cs="Arial"/>
        </w:rPr>
        <w:t>Assemble everyone in the organisation to work together for achieving a goal</w:t>
      </w:r>
      <w:r w:rsidR="003E2553" w:rsidRPr="0041522E">
        <w:rPr>
          <w:rFonts w:ascii="Arial" w:hAnsi="Arial" w:cs="Arial"/>
        </w:rPr>
        <w:t xml:space="preserve"> (</w:t>
      </w:r>
      <w:proofErr w:type="spellStart"/>
      <w:r w:rsidR="003E2553" w:rsidRPr="0041522E">
        <w:rPr>
          <w:rFonts w:ascii="Arial" w:hAnsi="Arial" w:cs="Arial"/>
        </w:rPr>
        <w:t>Alyakrinskaya</w:t>
      </w:r>
      <w:proofErr w:type="spellEnd"/>
      <w:r w:rsidR="003E2553" w:rsidRPr="0041522E">
        <w:rPr>
          <w:rFonts w:ascii="Arial" w:hAnsi="Arial" w:cs="Arial"/>
        </w:rPr>
        <w:t xml:space="preserve"> and </w:t>
      </w:r>
      <w:proofErr w:type="spellStart"/>
      <w:r w:rsidR="003E2553" w:rsidRPr="0041522E">
        <w:rPr>
          <w:rFonts w:ascii="Arial" w:hAnsi="Arial" w:cs="Arial"/>
        </w:rPr>
        <w:t>Тikhonovа</w:t>
      </w:r>
      <w:proofErr w:type="spellEnd"/>
      <w:r w:rsidR="003E2553" w:rsidRPr="0041522E">
        <w:rPr>
          <w:rFonts w:ascii="Arial" w:hAnsi="Arial" w:cs="Arial"/>
        </w:rPr>
        <w:t>, 2013)</w:t>
      </w:r>
      <w:r w:rsidRPr="0041522E">
        <w:rPr>
          <w:rFonts w:ascii="Arial" w:hAnsi="Arial" w:cs="Arial"/>
        </w:rPr>
        <w:t xml:space="preserve">. This will lead to teamwork which is always a better a better option than working individually. </w:t>
      </w:r>
      <w:r w:rsidR="003E2553" w:rsidRPr="0041522E">
        <w:rPr>
          <w:rFonts w:ascii="Arial" w:hAnsi="Arial" w:cs="Arial"/>
        </w:rPr>
        <w:t xml:space="preserve"> </w:t>
      </w:r>
    </w:p>
    <w:p w14:paraId="77FDDA9B" w14:textId="77777777" w:rsidR="00391A57" w:rsidRPr="0041522E" w:rsidRDefault="00391A57" w:rsidP="008E00B7">
      <w:pPr>
        <w:spacing w:after="240" w:line="360" w:lineRule="auto"/>
        <w:rPr>
          <w:rFonts w:ascii="Arial" w:hAnsi="Arial" w:cs="Arial"/>
        </w:rPr>
      </w:pPr>
    </w:p>
    <w:p w14:paraId="60B86012" w14:textId="77777777" w:rsidR="009A1AA7" w:rsidRPr="0041522E" w:rsidRDefault="00F43B42" w:rsidP="005843DF">
      <w:pPr>
        <w:pStyle w:val="Heading1"/>
        <w:spacing w:after="240"/>
        <w:jc w:val="both"/>
        <w:rPr>
          <w:rFonts w:ascii="Arial" w:eastAsiaTheme="minorHAnsi" w:hAnsi="Arial" w:cs="Arial"/>
          <w:sz w:val="22"/>
        </w:rPr>
      </w:pPr>
      <w:bookmarkStart w:id="10" w:name="_Toc77778054"/>
      <w:r w:rsidRPr="0041522E">
        <w:rPr>
          <w:rFonts w:ascii="Arial" w:eastAsiaTheme="minorHAnsi" w:hAnsi="Arial" w:cs="Arial"/>
          <w:sz w:val="22"/>
        </w:rPr>
        <w:t>Conclusion</w:t>
      </w:r>
      <w:bookmarkEnd w:id="10"/>
    </w:p>
    <w:p w14:paraId="1C4A84CF" w14:textId="77777777" w:rsidR="00631E89" w:rsidRPr="0041522E" w:rsidRDefault="00F43B42" w:rsidP="008E00B7">
      <w:pPr>
        <w:spacing w:after="240" w:line="360" w:lineRule="auto"/>
        <w:jc w:val="both"/>
        <w:rPr>
          <w:rFonts w:ascii="Arial" w:hAnsi="Arial" w:cs="Arial"/>
        </w:rPr>
      </w:pPr>
      <w:r w:rsidRPr="0041522E">
        <w:rPr>
          <w:rFonts w:ascii="Arial" w:hAnsi="Arial" w:cs="Arial"/>
        </w:rPr>
        <w:t xml:space="preserve">CRM assists Tesco supermarkets in building a loyalty and customer retention relationship with their clients. Because customer retention and income both influence a firm's payment, a Management Strategy is CRM that leads to higher profitability for a company. In Tesco supermarket, the moral norms enable the seamless flow of services and assure the servicing of </w:t>
      </w:r>
      <w:r w:rsidRPr="0041522E">
        <w:rPr>
          <w:rFonts w:ascii="Arial" w:hAnsi="Arial" w:cs="Arial"/>
        </w:rPr>
        <w:lastRenderedPageBreak/>
        <w:t xml:space="preserve">all consumers. CRM helps companies develop loyalty and customer support connections with their customers. </w:t>
      </w:r>
    </w:p>
    <w:p w14:paraId="71D5ACBF" w14:textId="77777777" w:rsidR="009A1AA7" w:rsidRPr="0041522E" w:rsidRDefault="00F43B42" w:rsidP="008E00B7">
      <w:pPr>
        <w:spacing w:after="240" w:line="360" w:lineRule="auto"/>
        <w:jc w:val="both"/>
        <w:rPr>
          <w:rFonts w:ascii="Arial" w:hAnsi="Arial" w:cs="Arial"/>
        </w:rPr>
      </w:pPr>
      <w:r w:rsidRPr="0041522E">
        <w:rPr>
          <w:rFonts w:ascii="Arial" w:hAnsi="Arial" w:cs="Arial"/>
        </w:rPr>
        <w:t xml:space="preserve">A CRM solution provides a simple user experience for data gathering, enabling enterprises to identify and interact in a scalable manner. Com software helps Tesco supermarket companies discover who they are and why they buy their items and patterns in their consumer history. It enables companies to predict better and satisfy the demands of their </w:t>
      </w:r>
      <w:r w:rsidR="00E13BFE" w:rsidRPr="0041522E">
        <w:rPr>
          <w:rFonts w:ascii="Arial" w:hAnsi="Arial" w:cs="Arial"/>
        </w:rPr>
        <w:t>consumers</w:t>
      </w:r>
      <w:r w:rsidRPr="0041522E">
        <w:rPr>
          <w:rFonts w:ascii="Arial" w:hAnsi="Arial" w:cs="Arial"/>
        </w:rPr>
        <w:t>. Strategic advantage can also be achieved via effective client relationship management. Well-structured customer information enables firms to choose suitable receivers for brands and unique items.</w:t>
      </w:r>
    </w:p>
    <w:p w14:paraId="2D511A64" w14:textId="77777777" w:rsidR="009A1AA7" w:rsidRPr="0041522E" w:rsidRDefault="00F43B42" w:rsidP="008E00B7">
      <w:pPr>
        <w:pStyle w:val="Heading1"/>
        <w:rPr>
          <w:rFonts w:ascii="Arial" w:hAnsi="Arial" w:cs="Arial"/>
          <w:sz w:val="22"/>
        </w:rPr>
      </w:pPr>
      <w:bookmarkStart w:id="11" w:name="_Toc77778055"/>
      <w:r w:rsidRPr="0041522E">
        <w:rPr>
          <w:rFonts w:ascii="Arial" w:hAnsi="Arial" w:cs="Arial"/>
          <w:sz w:val="22"/>
        </w:rPr>
        <w:t>Recommendations</w:t>
      </w:r>
      <w:bookmarkEnd w:id="11"/>
    </w:p>
    <w:p w14:paraId="1B6E43AD" w14:textId="77777777" w:rsidR="00C664E9" w:rsidRPr="0041522E" w:rsidRDefault="00F43B42" w:rsidP="008E00B7">
      <w:pPr>
        <w:spacing w:after="240" w:line="360" w:lineRule="auto"/>
        <w:jc w:val="both"/>
        <w:rPr>
          <w:rFonts w:ascii="Arial" w:hAnsi="Arial" w:cs="Arial"/>
        </w:rPr>
      </w:pPr>
      <w:r w:rsidRPr="0041522E">
        <w:rPr>
          <w:rFonts w:ascii="Arial" w:hAnsi="Arial" w:cs="Arial"/>
        </w:rPr>
        <w:t xml:space="preserve">I would recommend Tesco supermarket to ensure </w:t>
      </w:r>
      <w:r w:rsidR="00F7023C" w:rsidRPr="0041522E">
        <w:rPr>
          <w:rFonts w:ascii="Arial" w:hAnsi="Arial" w:cs="Arial"/>
        </w:rPr>
        <w:t>virtue, accuracy, consequences, and contexts</w:t>
      </w:r>
      <w:r w:rsidRPr="0041522E">
        <w:rPr>
          <w:rFonts w:ascii="Arial" w:hAnsi="Arial" w:cs="Arial"/>
        </w:rPr>
        <w:t xml:space="preserve"> which</w:t>
      </w:r>
      <w:r w:rsidR="00F7023C" w:rsidRPr="0041522E">
        <w:rPr>
          <w:rFonts w:ascii="Arial" w:hAnsi="Arial" w:cs="Arial"/>
        </w:rPr>
        <w:t xml:space="preserve"> morally essential. </w:t>
      </w:r>
      <w:r w:rsidRPr="0041522E">
        <w:rPr>
          <w:rFonts w:ascii="Arial" w:hAnsi="Arial" w:cs="Arial"/>
        </w:rPr>
        <w:t>Tesco</w:t>
      </w:r>
      <w:r w:rsidR="00F7023C" w:rsidRPr="0041522E">
        <w:rPr>
          <w:rFonts w:ascii="Arial" w:hAnsi="Arial" w:cs="Arial"/>
        </w:rPr>
        <w:t xml:space="preserve"> sustainable supermarket </w:t>
      </w:r>
      <w:r w:rsidRPr="0041522E">
        <w:rPr>
          <w:rFonts w:ascii="Arial" w:hAnsi="Arial" w:cs="Arial"/>
        </w:rPr>
        <w:t>should be based</w:t>
      </w:r>
      <w:r w:rsidR="00F7023C" w:rsidRPr="0041522E">
        <w:rPr>
          <w:rFonts w:ascii="Arial" w:hAnsi="Arial" w:cs="Arial"/>
        </w:rPr>
        <w:t xml:space="preserve"> on its ecological and cultural association's ability. </w:t>
      </w:r>
      <w:r w:rsidRPr="0041522E">
        <w:rPr>
          <w:rFonts w:ascii="Arial" w:hAnsi="Arial" w:cs="Arial"/>
        </w:rPr>
        <w:t xml:space="preserve">I recommend Tesco supermarket to </w:t>
      </w:r>
      <w:r w:rsidR="00F7023C" w:rsidRPr="0041522E">
        <w:rPr>
          <w:rFonts w:ascii="Arial" w:hAnsi="Arial" w:cs="Arial"/>
        </w:rPr>
        <w:t>features an incentive and regulatory structure that fosters regeneration and limits depleting and pollutants—the moral obligation in sustainable development. In business, social, economic, and environmental considerations are three elements of sustainabili</w:t>
      </w:r>
      <w:r w:rsidR="00AF696A" w:rsidRPr="0041522E">
        <w:rPr>
          <w:rFonts w:ascii="Arial" w:hAnsi="Arial" w:cs="Arial"/>
        </w:rPr>
        <w:t>ty. Tes</w:t>
      </w:r>
      <w:r w:rsidR="00F7023C" w:rsidRPr="0041522E">
        <w:rPr>
          <w:rFonts w:ascii="Arial" w:hAnsi="Arial" w:cs="Arial"/>
        </w:rPr>
        <w:t xml:space="preserve">co supermarkets, for instance, should concentrate on economic growth and development so that trends can shift. </w:t>
      </w:r>
    </w:p>
    <w:p w14:paraId="7026F30D" w14:textId="77777777" w:rsidR="00617BF4" w:rsidRPr="0041522E" w:rsidRDefault="00F43B42" w:rsidP="008E00B7">
      <w:pPr>
        <w:spacing w:after="240" w:line="360" w:lineRule="auto"/>
        <w:jc w:val="both"/>
        <w:rPr>
          <w:rFonts w:ascii="Arial" w:hAnsi="Arial" w:cs="Arial"/>
        </w:rPr>
      </w:pPr>
      <w:r w:rsidRPr="0041522E">
        <w:rPr>
          <w:rFonts w:ascii="Arial" w:hAnsi="Arial" w:cs="Arial"/>
        </w:rPr>
        <w:t xml:space="preserve">The rights are based on the ethics that provide quality to the client and that the client must govern their data. Because many of CRM's client data are sensitive, ethical enterprises guarantee that the information is </w:t>
      </w:r>
      <w:r w:rsidR="00B0675A" w:rsidRPr="0041522E">
        <w:rPr>
          <w:rFonts w:ascii="Arial" w:hAnsi="Arial" w:cs="Arial"/>
        </w:rPr>
        <w:t>secured</w:t>
      </w:r>
      <w:r w:rsidRPr="0041522E">
        <w:rPr>
          <w:rFonts w:ascii="Arial" w:hAnsi="Arial" w:cs="Arial"/>
        </w:rPr>
        <w:t>. Moral guarantees that Information systems are suitable and customers</w:t>
      </w:r>
      <w:r w:rsidR="00B0675A" w:rsidRPr="0041522E">
        <w:rPr>
          <w:rFonts w:ascii="Arial" w:hAnsi="Arial" w:cs="Arial"/>
        </w:rPr>
        <w:t xml:space="preserve"> need</w:t>
      </w:r>
      <w:r w:rsidRPr="0041522E">
        <w:rPr>
          <w:rFonts w:ascii="Arial" w:hAnsi="Arial" w:cs="Arial"/>
        </w:rPr>
        <w:t xml:space="preserve"> are solve</w:t>
      </w:r>
      <w:r w:rsidR="004A2EE5" w:rsidRPr="0041522E">
        <w:rPr>
          <w:rFonts w:ascii="Arial" w:hAnsi="Arial" w:cs="Arial"/>
        </w:rPr>
        <w:t>d</w:t>
      </w:r>
      <w:r w:rsidR="00391A57" w:rsidRPr="0041522E">
        <w:rPr>
          <w:rFonts w:ascii="Arial" w:hAnsi="Arial" w:cs="Arial"/>
        </w:rPr>
        <w:t>.</w:t>
      </w:r>
    </w:p>
    <w:p w14:paraId="21472433" w14:textId="77777777" w:rsidR="00391A57" w:rsidRPr="0041522E" w:rsidRDefault="00391A57" w:rsidP="008E00B7">
      <w:pPr>
        <w:spacing w:after="240" w:line="360" w:lineRule="auto"/>
        <w:ind w:firstLine="720"/>
        <w:jc w:val="both"/>
        <w:rPr>
          <w:rFonts w:ascii="Arial" w:eastAsia="Times New Roman" w:hAnsi="Arial" w:cs="Arial"/>
          <w:i/>
          <w:iCs/>
          <w:spacing w:val="4"/>
        </w:rPr>
      </w:pPr>
    </w:p>
    <w:p w14:paraId="41447059" w14:textId="77777777" w:rsidR="00391A57" w:rsidRPr="0041522E" w:rsidRDefault="00391A57" w:rsidP="008E00B7">
      <w:pPr>
        <w:spacing w:after="240" w:line="360" w:lineRule="auto"/>
        <w:ind w:firstLine="720"/>
        <w:jc w:val="both"/>
        <w:rPr>
          <w:rFonts w:ascii="Arial" w:eastAsia="Times New Roman" w:hAnsi="Arial" w:cs="Arial"/>
          <w:i/>
          <w:iCs/>
          <w:spacing w:val="4"/>
        </w:rPr>
      </w:pPr>
    </w:p>
    <w:p w14:paraId="7996EC88" w14:textId="77777777" w:rsidR="00391A57" w:rsidRPr="0041522E" w:rsidRDefault="00391A57" w:rsidP="008E00B7">
      <w:pPr>
        <w:spacing w:after="240" w:line="360" w:lineRule="auto"/>
        <w:ind w:firstLine="720"/>
        <w:jc w:val="both"/>
        <w:rPr>
          <w:rFonts w:ascii="Arial" w:eastAsia="Times New Roman" w:hAnsi="Arial" w:cs="Arial"/>
          <w:i/>
          <w:iCs/>
          <w:spacing w:val="4"/>
        </w:rPr>
      </w:pPr>
    </w:p>
    <w:p w14:paraId="2DFD1452" w14:textId="77777777" w:rsidR="00391A57" w:rsidRPr="0041522E" w:rsidRDefault="00391A57" w:rsidP="008E00B7">
      <w:pPr>
        <w:spacing w:after="240" w:line="360" w:lineRule="auto"/>
        <w:ind w:firstLine="720"/>
        <w:jc w:val="both"/>
        <w:rPr>
          <w:rFonts w:ascii="Arial" w:eastAsia="Times New Roman" w:hAnsi="Arial" w:cs="Arial"/>
          <w:i/>
          <w:iCs/>
          <w:spacing w:val="4"/>
        </w:rPr>
      </w:pPr>
    </w:p>
    <w:p w14:paraId="61014B74" w14:textId="77777777" w:rsidR="00391A57" w:rsidRPr="0041522E" w:rsidRDefault="00391A57" w:rsidP="00F06C0D">
      <w:pPr>
        <w:spacing w:after="240" w:line="360" w:lineRule="auto"/>
        <w:jc w:val="both"/>
        <w:rPr>
          <w:rFonts w:ascii="Arial" w:eastAsia="Times New Roman" w:hAnsi="Arial" w:cs="Arial"/>
          <w:i/>
          <w:iCs/>
          <w:spacing w:val="4"/>
        </w:rPr>
      </w:pPr>
    </w:p>
    <w:p w14:paraId="09B88DCA" w14:textId="77777777" w:rsidR="004A2EE5" w:rsidRPr="0041522E" w:rsidRDefault="004A2EE5" w:rsidP="008E00B7">
      <w:pPr>
        <w:pStyle w:val="Heading1"/>
        <w:rPr>
          <w:rFonts w:ascii="Arial" w:hAnsi="Arial" w:cs="Arial"/>
          <w:sz w:val="22"/>
        </w:rPr>
      </w:pPr>
      <w:bookmarkStart w:id="12" w:name="_Toc77778056"/>
      <w:r w:rsidRPr="0041522E">
        <w:rPr>
          <w:rFonts w:ascii="Arial" w:hAnsi="Arial" w:cs="Arial"/>
          <w:sz w:val="22"/>
        </w:rPr>
        <w:lastRenderedPageBreak/>
        <w:t>References</w:t>
      </w:r>
      <w:bookmarkEnd w:id="12"/>
    </w:p>
    <w:p w14:paraId="08244066" w14:textId="77777777" w:rsidR="003E2553" w:rsidRPr="0041522E" w:rsidRDefault="003E2553" w:rsidP="003E2553">
      <w:pPr>
        <w:spacing w:after="240" w:line="360" w:lineRule="auto"/>
        <w:jc w:val="both"/>
        <w:rPr>
          <w:rFonts w:ascii="Arial" w:eastAsia="Times New Roman" w:hAnsi="Arial" w:cs="Arial"/>
          <w:iCs/>
          <w:spacing w:val="4"/>
        </w:rPr>
      </w:pPr>
      <w:bookmarkStart w:id="13" w:name="_Hlk78202105"/>
      <w:r w:rsidRPr="0041522E">
        <w:rPr>
          <w:rFonts w:ascii="Arial" w:eastAsia="Times New Roman" w:hAnsi="Arial" w:cs="Arial"/>
          <w:iCs/>
          <w:spacing w:val="4"/>
        </w:rPr>
        <w:t xml:space="preserve">GHASEMI, S.M., 2021. Professional Ethics Components in Traditional Architecture </w:t>
      </w:r>
      <w:proofErr w:type="gramStart"/>
      <w:r w:rsidRPr="0041522E">
        <w:rPr>
          <w:rFonts w:ascii="Arial" w:eastAsia="Times New Roman" w:hAnsi="Arial" w:cs="Arial"/>
          <w:iCs/>
          <w:spacing w:val="4"/>
        </w:rPr>
        <w:t>From</w:t>
      </w:r>
      <w:proofErr w:type="gramEnd"/>
      <w:r w:rsidRPr="0041522E">
        <w:rPr>
          <w:rFonts w:ascii="Arial" w:eastAsia="Times New Roman" w:hAnsi="Arial" w:cs="Arial"/>
          <w:iCs/>
          <w:spacing w:val="4"/>
        </w:rPr>
        <w:t xml:space="preserve"> the Perspective of “Bahram </w:t>
      </w:r>
      <w:proofErr w:type="spellStart"/>
      <w:r w:rsidRPr="0041522E">
        <w:rPr>
          <w:rFonts w:ascii="Arial" w:eastAsia="Times New Roman" w:hAnsi="Arial" w:cs="Arial"/>
          <w:iCs/>
          <w:spacing w:val="4"/>
        </w:rPr>
        <w:t>Oleiki</w:t>
      </w:r>
      <w:proofErr w:type="spellEnd"/>
      <w:r w:rsidRPr="0041522E">
        <w:rPr>
          <w:rFonts w:ascii="Arial" w:eastAsia="Times New Roman" w:hAnsi="Arial" w:cs="Arial"/>
          <w:iCs/>
          <w:spacing w:val="4"/>
        </w:rPr>
        <w:t>”.</w:t>
      </w:r>
    </w:p>
    <w:p w14:paraId="71C73D80" w14:textId="77777777" w:rsidR="003E2553"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Momayez</w:t>
      </w:r>
      <w:proofErr w:type="spellEnd"/>
      <w:r w:rsidRPr="0041522E">
        <w:rPr>
          <w:rFonts w:ascii="Arial" w:eastAsia="Times New Roman" w:hAnsi="Arial" w:cs="Arial"/>
          <w:iCs/>
          <w:spacing w:val="4"/>
        </w:rPr>
        <w:t>, S., Safari, M. and Imani, M., 2020. Designing an Effective Professional Ethics Model in Training from the Perspective of Heads and Deputies of Education of Tehran Province. Curriculum Research, 1(1), pp.100-109.</w:t>
      </w:r>
    </w:p>
    <w:p w14:paraId="038F5D67"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Wang, G. and Thompson, R.G., 2013. Incorporating global components into ethics education. Science and engineering ethics, 19(1), pp.287-298.</w:t>
      </w:r>
    </w:p>
    <w:p w14:paraId="2DFEDC4F"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KHAYATMOGHADAM, S. and TABATABAEINASAB, S.M., 2016. Components of professional ethics in management.</w:t>
      </w:r>
    </w:p>
    <w:p w14:paraId="25569CC4" w14:textId="77777777" w:rsidR="003E2553"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Tench</w:t>
      </w:r>
      <w:proofErr w:type="spellEnd"/>
      <w:r w:rsidRPr="0041522E">
        <w:rPr>
          <w:rFonts w:ascii="Arial" w:eastAsia="Times New Roman" w:hAnsi="Arial" w:cs="Arial"/>
          <w:iCs/>
          <w:spacing w:val="4"/>
        </w:rPr>
        <w:t xml:space="preserve">, R. and </w:t>
      </w:r>
      <w:proofErr w:type="spellStart"/>
      <w:r w:rsidRPr="0041522E">
        <w:rPr>
          <w:rFonts w:ascii="Arial" w:eastAsia="Times New Roman" w:hAnsi="Arial" w:cs="Arial"/>
          <w:iCs/>
          <w:spacing w:val="4"/>
        </w:rPr>
        <w:t>Topić</w:t>
      </w:r>
      <w:proofErr w:type="spellEnd"/>
      <w:r w:rsidRPr="0041522E">
        <w:rPr>
          <w:rFonts w:ascii="Arial" w:eastAsia="Times New Roman" w:hAnsi="Arial" w:cs="Arial"/>
          <w:iCs/>
          <w:spacing w:val="4"/>
        </w:rPr>
        <w:t>, M., 2017. Evaluating CSR, Sustainability, and Sourcing Within the UK Supermarket Industry: The Case of Waitrose/John Lewis Partnership. In CSR, Sustainability, and Leadership (pp. 100-123). Routledge.</w:t>
      </w:r>
    </w:p>
    <w:p w14:paraId="06C8CB6C"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 xml:space="preserve">Diallo, M.F. and </w:t>
      </w:r>
      <w:proofErr w:type="spellStart"/>
      <w:r w:rsidRPr="0041522E">
        <w:rPr>
          <w:rFonts w:ascii="Arial" w:eastAsia="Times New Roman" w:hAnsi="Arial" w:cs="Arial"/>
          <w:iCs/>
          <w:spacing w:val="4"/>
        </w:rPr>
        <w:t>Lambey-Checchin</w:t>
      </w:r>
      <w:proofErr w:type="spellEnd"/>
      <w:r w:rsidRPr="0041522E">
        <w:rPr>
          <w:rFonts w:ascii="Arial" w:eastAsia="Times New Roman" w:hAnsi="Arial" w:cs="Arial"/>
          <w:iCs/>
          <w:spacing w:val="4"/>
        </w:rPr>
        <w:t>, C., 2017. Consumers’ perceptions of retail business ethics and loyalty to the retailer: The moderating role of social discount practices. Journal of business ethics, 141(3), pp.435-449.</w:t>
      </w:r>
    </w:p>
    <w:p w14:paraId="603094E5"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 xml:space="preserve">Shaw, H.J. and Shaw, J.J., 2019. Corporate Social Responsibility, Social Justice and the Global Food Supply Chain: Towards an Ethical Food Policy for Sustainable Supermarkets. Routledge. </w:t>
      </w:r>
    </w:p>
    <w:p w14:paraId="42CD0AE7"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Field, D., CUSTOMER PERCEPTION IMPACT ON BRAND LOYALTY, WITH RESPECT TO CSR. A CASE STUDY OF TESCO.</w:t>
      </w:r>
    </w:p>
    <w:p w14:paraId="4F282778"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Liu, M.T., Wong, I.A., Shi, G., Chu, R. and Brock, J.L., 2014. The impact of corporate social responsibility (CSR) performance and perceived brand quality on customer-based brand preference. Journal of Services Marketing.</w:t>
      </w:r>
    </w:p>
    <w:p w14:paraId="527F017B"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 xml:space="preserve">Smith, P.A. and </w:t>
      </w:r>
      <w:proofErr w:type="spellStart"/>
      <w:r w:rsidRPr="0041522E">
        <w:rPr>
          <w:rFonts w:ascii="Arial" w:eastAsia="Times New Roman" w:hAnsi="Arial" w:cs="Arial"/>
          <w:iCs/>
          <w:spacing w:val="4"/>
        </w:rPr>
        <w:t>Sharicz</w:t>
      </w:r>
      <w:proofErr w:type="spellEnd"/>
      <w:r w:rsidRPr="0041522E">
        <w:rPr>
          <w:rFonts w:ascii="Arial" w:eastAsia="Times New Roman" w:hAnsi="Arial" w:cs="Arial"/>
          <w:iCs/>
          <w:spacing w:val="4"/>
        </w:rPr>
        <w:t>, C., 2011. The shift needed for sustainability. The learning organization.</w:t>
      </w:r>
    </w:p>
    <w:p w14:paraId="6D68B22F"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lastRenderedPageBreak/>
        <w:t>Ben-Eli, M.U., 2018. Sustainability: definition and five core principles, a systems perspective. Sustainability Science, 13(5), pp.1337-1343.</w:t>
      </w:r>
    </w:p>
    <w:p w14:paraId="6488A17E" w14:textId="77777777" w:rsidR="003E2553"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Peano</w:t>
      </w:r>
      <w:proofErr w:type="spellEnd"/>
      <w:r w:rsidRPr="0041522E">
        <w:rPr>
          <w:rFonts w:ascii="Arial" w:eastAsia="Times New Roman" w:hAnsi="Arial" w:cs="Arial"/>
          <w:iCs/>
          <w:spacing w:val="4"/>
        </w:rPr>
        <w:t xml:space="preserve">, C., </w:t>
      </w:r>
      <w:proofErr w:type="spellStart"/>
      <w:r w:rsidRPr="0041522E">
        <w:rPr>
          <w:rFonts w:ascii="Arial" w:eastAsia="Times New Roman" w:hAnsi="Arial" w:cs="Arial"/>
          <w:iCs/>
          <w:spacing w:val="4"/>
        </w:rPr>
        <w:t>Tecco</w:t>
      </w:r>
      <w:proofErr w:type="spellEnd"/>
      <w:r w:rsidRPr="0041522E">
        <w:rPr>
          <w:rFonts w:ascii="Arial" w:eastAsia="Times New Roman" w:hAnsi="Arial" w:cs="Arial"/>
          <w:iCs/>
          <w:spacing w:val="4"/>
        </w:rPr>
        <w:t xml:space="preserve">, N., </w:t>
      </w:r>
      <w:proofErr w:type="spellStart"/>
      <w:r w:rsidRPr="0041522E">
        <w:rPr>
          <w:rFonts w:ascii="Arial" w:eastAsia="Times New Roman" w:hAnsi="Arial" w:cs="Arial"/>
          <w:iCs/>
          <w:spacing w:val="4"/>
        </w:rPr>
        <w:t>Dansero</w:t>
      </w:r>
      <w:proofErr w:type="spellEnd"/>
      <w:r w:rsidRPr="0041522E">
        <w:rPr>
          <w:rFonts w:ascii="Arial" w:eastAsia="Times New Roman" w:hAnsi="Arial" w:cs="Arial"/>
          <w:iCs/>
          <w:spacing w:val="4"/>
        </w:rPr>
        <w:t xml:space="preserve">, E., </w:t>
      </w:r>
      <w:proofErr w:type="spellStart"/>
      <w:r w:rsidRPr="0041522E">
        <w:rPr>
          <w:rFonts w:ascii="Arial" w:eastAsia="Times New Roman" w:hAnsi="Arial" w:cs="Arial"/>
          <w:iCs/>
          <w:spacing w:val="4"/>
        </w:rPr>
        <w:t>Girgenti</w:t>
      </w:r>
      <w:proofErr w:type="spellEnd"/>
      <w:r w:rsidRPr="0041522E">
        <w:rPr>
          <w:rFonts w:ascii="Arial" w:eastAsia="Times New Roman" w:hAnsi="Arial" w:cs="Arial"/>
          <w:iCs/>
          <w:spacing w:val="4"/>
        </w:rPr>
        <w:t xml:space="preserve">, V. and </w:t>
      </w:r>
      <w:proofErr w:type="spellStart"/>
      <w:r w:rsidRPr="0041522E">
        <w:rPr>
          <w:rFonts w:ascii="Arial" w:eastAsia="Times New Roman" w:hAnsi="Arial" w:cs="Arial"/>
          <w:iCs/>
          <w:spacing w:val="4"/>
        </w:rPr>
        <w:t>Sottile</w:t>
      </w:r>
      <w:proofErr w:type="spellEnd"/>
      <w:r w:rsidRPr="0041522E">
        <w:rPr>
          <w:rFonts w:ascii="Arial" w:eastAsia="Times New Roman" w:hAnsi="Arial" w:cs="Arial"/>
          <w:iCs/>
          <w:spacing w:val="4"/>
        </w:rPr>
        <w:t>, F., 2015. Evaluating the sustainability in complex agri-food systems: The SAEMETH framework. Sustainability, 7(6), pp.6721-6741.</w:t>
      </w:r>
    </w:p>
    <w:p w14:paraId="68A858AE"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 xml:space="preserve">van Dam, Y.K. and van </w:t>
      </w:r>
      <w:proofErr w:type="spellStart"/>
      <w:r w:rsidRPr="0041522E">
        <w:rPr>
          <w:rFonts w:ascii="Arial" w:eastAsia="Times New Roman" w:hAnsi="Arial" w:cs="Arial"/>
          <w:iCs/>
          <w:spacing w:val="4"/>
        </w:rPr>
        <w:t>Trijp</w:t>
      </w:r>
      <w:proofErr w:type="spellEnd"/>
      <w:r w:rsidRPr="0041522E">
        <w:rPr>
          <w:rFonts w:ascii="Arial" w:eastAsia="Times New Roman" w:hAnsi="Arial" w:cs="Arial"/>
          <w:iCs/>
          <w:spacing w:val="4"/>
        </w:rPr>
        <w:t>, H.C., 2011. Cognitive and motivational structure of sustainability. Journal of Economic Psychology, 32(5), pp.726-741.</w:t>
      </w:r>
    </w:p>
    <w:p w14:paraId="1D5EF95C" w14:textId="77777777" w:rsidR="003E2553"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Hansmann</w:t>
      </w:r>
      <w:proofErr w:type="spellEnd"/>
      <w:r w:rsidRPr="0041522E">
        <w:rPr>
          <w:rFonts w:ascii="Arial" w:eastAsia="Times New Roman" w:hAnsi="Arial" w:cs="Arial"/>
          <w:iCs/>
          <w:spacing w:val="4"/>
        </w:rPr>
        <w:t xml:space="preserve">, R., </w:t>
      </w:r>
      <w:proofErr w:type="spellStart"/>
      <w:r w:rsidRPr="0041522E">
        <w:rPr>
          <w:rFonts w:ascii="Arial" w:eastAsia="Times New Roman" w:hAnsi="Arial" w:cs="Arial"/>
          <w:iCs/>
          <w:spacing w:val="4"/>
        </w:rPr>
        <w:t>Mieg</w:t>
      </w:r>
      <w:proofErr w:type="spellEnd"/>
      <w:r w:rsidRPr="0041522E">
        <w:rPr>
          <w:rFonts w:ascii="Arial" w:eastAsia="Times New Roman" w:hAnsi="Arial" w:cs="Arial"/>
          <w:iCs/>
          <w:spacing w:val="4"/>
        </w:rPr>
        <w:t xml:space="preserve">, H.A. and </w:t>
      </w:r>
      <w:proofErr w:type="spellStart"/>
      <w:r w:rsidRPr="0041522E">
        <w:rPr>
          <w:rFonts w:ascii="Arial" w:eastAsia="Times New Roman" w:hAnsi="Arial" w:cs="Arial"/>
          <w:iCs/>
          <w:spacing w:val="4"/>
        </w:rPr>
        <w:t>Frischknecht</w:t>
      </w:r>
      <w:proofErr w:type="spellEnd"/>
      <w:r w:rsidRPr="0041522E">
        <w:rPr>
          <w:rFonts w:ascii="Arial" w:eastAsia="Times New Roman" w:hAnsi="Arial" w:cs="Arial"/>
          <w:iCs/>
          <w:spacing w:val="4"/>
        </w:rPr>
        <w:t>, P., 2012. Principal sustainability components: empirical analysis of synergies between the three pillars of sustainability. International Journal of Sustainable Development &amp; World Ecology, 19(5), pp.451-459.</w:t>
      </w:r>
    </w:p>
    <w:p w14:paraId="5F90F258"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Claro, D.P., Neto, S.A.L. and de Oliveira Claro, P.B., 2013. Sustainability drivers in food retail. Journal of retailing and consumer services, 20(3), pp.365-371.</w:t>
      </w:r>
    </w:p>
    <w:p w14:paraId="56AE1573"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 xml:space="preserve">Naidoo, M. and </w:t>
      </w:r>
      <w:proofErr w:type="spellStart"/>
      <w:r w:rsidRPr="0041522E">
        <w:rPr>
          <w:rFonts w:ascii="Arial" w:eastAsia="Times New Roman" w:hAnsi="Arial" w:cs="Arial"/>
          <w:iCs/>
          <w:spacing w:val="4"/>
        </w:rPr>
        <w:t>Gasparatos</w:t>
      </w:r>
      <w:proofErr w:type="spellEnd"/>
      <w:r w:rsidRPr="0041522E">
        <w:rPr>
          <w:rFonts w:ascii="Arial" w:eastAsia="Times New Roman" w:hAnsi="Arial" w:cs="Arial"/>
          <w:iCs/>
          <w:spacing w:val="4"/>
        </w:rPr>
        <w:t>, A., 2018. Corporate environmental sustainability in the retail sector: Drivers, strategies and performance measurement. Journal of Cleaner Production, 203, pp.125-142.</w:t>
      </w:r>
    </w:p>
    <w:p w14:paraId="6F79C3CD" w14:textId="77777777" w:rsidR="003E2553"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Martinuzzi</w:t>
      </w:r>
      <w:proofErr w:type="spellEnd"/>
      <w:r w:rsidRPr="0041522E">
        <w:rPr>
          <w:rFonts w:ascii="Arial" w:eastAsia="Times New Roman" w:hAnsi="Arial" w:cs="Arial"/>
          <w:iCs/>
          <w:spacing w:val="4"/>
        </w:rPr>
        <w:t xml:space="preserve">, A., </w:t>
      </w:r>
      <w:proofErr w:type="spellStart"/>
      <w:r w:rsidRPr="0041522E">
        <w:rPr>
          <w:rFonts w:ascii="Arial" w:eastAsia="Times New Roman" w:hAnsi="Arial" w:cs="Arial"/>
          <w:iCs/>
          <w:spacing w:val="4"/>
        </w:rPr>
        <w:t>Kudlak</w:t>
      </w:r>
      <w:proofErr w:type="spellEnd"/>
      <w:r w:rsidRPr="0041522E">
        <w:rPr>
          <w:rFonts w:ascii="Arial" w:eastAsia="Times New Roman" w:hAnsi="Arial" w:cs="Arial"/>
          <w:iCs/>
          <w:spacing w:val="4"/>
        </w:rPr>
        <w:t xml:space="preserve">, R., Faber, C. and </w:t>
      </w:r>
      <w:proofErr w:type="spellStart"/>
      <w:r w:rsidRPr="0041522E">
        <w:rPr>
          <w:rFonts w:ascii="Arial" w:eastAsia="Times New Roman" w:hAnsi="Arial" w:cs="Arial"/>
          <w:iCs/>
          <w:spacing w:val="4"/>
        </w:rPr>
        <w:t>Wiman</w:t>
      </w:r>
      <w:proofErr w:type="spellEnd"/>
      <w:r w:rsidRPr="0041522E">
        <w:rPr>
          <w:rFonts w:ascii="Arial" w:eastAsia="Times New Roman" w:hAnsi="Arial" w:cs="Arial"/>
          <w:iCs/>
          <w:spacing w:val="4"/>
        </w:rPr>
        <w:t>, A., 2011. CSR activities and impacts of the retail sector. Research Institute for Managing Sustainability (RIMAS). Working Papers, 4.</w:t>
      </w:r>
    </w:p>
    <w:p w14:paraId="2D59864F" w14:textId="77777777" w:rsidR="003E2553"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Oosterveer</w:t>
      </w:r>
      <w:proofErr w:type="spellEnd"/>
      <w:r w:rsidRPr="0041522E">
        <w:rPr>
          <w:rFonts w:ascii="Arial" w:eastAsia="Times New Roman" w:hAnsi="Arial" w:cs="Arial"/>
          <w:iCs/>
          <w:spacing w:val="4"/>
        </w:rPr>
        <w:t>, P., 2013. Restructuring food supply: sustainability and supermarkets. In Food practices in transition (pp. 173-196). Routledge.</w:t>
      </w:r>
    </w:p>
    <w:p w14:paraId="5E8261D5"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Orel, F.D. and Kara, A., 2014. Supermarket self-checkout service quality, customer satisfaction, and loyalty: Empirical evidence from an emerging market. Journal of Retailing and Consumer services, 21(2), pp.118-129.</w:t>
      </w:r>
    </w:p>
    <w:p w14:paraId="4AF0201D"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Knight, J.E. and Allen, S., 2012. Applying the PDCA cycle to the complex task of teaching and assessing public relations writing. International Journal of Higher Education, 1(2), pp.67-83.</w:t>
      </w:r>
    </w:p>
    <w:p w14:paraId="790CDC69"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Johnson, C.N., 2016. The benefits of PDCA. Quality Progress, 49(1), p.45.</w:t>
      </w:r>
    </w:p>
    <w:p w14:paraId="7D70AD37"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lastRenderedPageBreak/>
        <w:t xml:space="preserve">Arian, M., Mortazavi, H., </w:t>
      </w:r>
      <w:proofErr w:type="spellStart"/>
      <w:r w:rsidRPr="0041522E">
        <w:rPr>
          <w:rFonts w:ascii="Arial" w:eastAsia="Times New Roman" w:hAnsi="Arial" w:cs="Arial"/>
          <w:iCs/>
          <w:spacing w:val="4"/>
        </w:rPr>
        <w:t>TabatabaiChehr</w:t>
      </w:r>
      <w:proofErr w:type="spellEnd"/>
      <w:r w:rsidRPr="0041522E">
        <w:rPr>
          <w:rFonts w:ascii="Arial" w:eastAsia="Times New Roman" w:hAnsi="Arial" w:cs="Arial"/>
          <w:iCs/>
          <w:spacing w:val="4"/>
        </w:rPr>
        <w:t xml:space="preserve">, M., </w:t>
      </w:r>
      <w:proofErr w:type="spellStart"/>
      <w:r w:rsidRPr="0041522E">
        <w:rPr>
          <w:rFonts w:ascii="Arial" w:eastAsia="Times New Roman" w:hAnsi="Arial" w:cs="Arial"/>
          <w:iCs/>
          <w:spacing w:val="4"/>
        </w:rPr>
        <w:t>Navipour</w:t>
      </w:r>
      <w:proofErr w:type="spellEnd"/>
      <w:r w:rsidRPr="0041522E">
        <w:rPr>
          <w:rFonts w:ascii="Arial" w:eastAsia="Times New Roman" w:hAnsi="Arial" w:cs="Arial"/>
          <w:iCs/>
          <w:spacing w:val="4"/>
        </w:rPr>
        <w:t xml:space="preserve">, H. and </w:t>
      </w:r>
      <w:proofErr w:type="spellStart"/>
      <w:r w:rsidRPr="0041522E">
        <w:rPr>
          <w:rFonts w:ascii="Arial" w:eastAsia="Times New Roman" w:hAnsi="Arial" w:cs="Arial"/>
          <w:iCs/>
          <w:spacing w:val="4"/>
        </w:rPr>
        <w:t>Vanaki</w:t>
      </w:r>
      <w:proofErr w:type="spellEnd"/>
      <w:r w:rsidRPr="0041522E">
        <w:rPr>
          <w:rFonts w:ascii="Arial" w:eastAsia="Times New Roman" w:hAnsi="Arial" w:cs="Arial"/>
          <w:iCs/>
          <w:spacing w:val="4"/>
        </w:rPr>
        <w:t>, Z., 2016. Institutionalizing the educational role of nurses by Deming cycle (PDCA). Quarterly Journal of Nursing Management, 4(4), pp.45-57.</w:t>
      </w:r>
    </w:p>
    <w:p w14:paraId="66B20798" w14:textId="77777777" w:rsidR="003E2553"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Dudin</w:t>
      </w:r>
      <w:proofErr w:type="spellEnd"/>
      <w:r w:rsidRPr="0041522E">
        <w:rPr>
          <w:rFonts w:ascii="Arial" w:eastAsia="Times New Roman" w:hAnsi="Arial" w:cs="Arial"/>
          <w:iCs/>
          <w:spacing w:val="4"/>
        </w:rPr>
        <w:t xml:space="preserve">, M., </w:t>
      </w:r>
      <w:proofErr w:type="spellStart"/>
      <w:r w:rsidRPr="0041522E">
        <w:rPr>
          <w:rFonts w:ascii="Arial" w:eastAsia="Times New Roman" w:hAnsi="Arial" w:cs="Arial"/>
          <w:iCs/>
          <w:spacing w:val="4"/>
        </w:rPr>
        <w:t>Frolova</w:t>
      </w:r>
      <w:proofErr w:type="spellEnd"/>
      <w:r w:rsidRPr="0041522E">
        <w:rPr>
          <w:rFonts w:ascii="Arial" w:eastAsia="Times New Roman" w:hAnsi="Arial" w:cs="Arial"/>
          <w:iCs/>
          <w:spacing w:val="4"/>
        </w:rPr>
        <w:t xml:space="preserve">, E., </w:t>
      </w:r>
      <w:proofErr w:type="spellStart"/>
      <w:r w:rsidRPr="0041522E">
        <w:rPr>
          <w:rFonts w:ascii="Arial" w:eastAsia="Times New Roman" w:hAnsi="Arial" w:cs="Arial"/>
          <w:iCs/>
          <w:spacing w:val="4"/>
        </w:rPr>
        <w:t>Gryzunova</w:t>
      </w:r>
      <w:proofErr w:type="spellEnd"/>
      <w:r w:rsidRPr="0041522E">
        <w:rPr>
          <w:rFonts w:ascii="Arial" w:eastAsia="Times New Roman" w:hAnsi="Arial" w:cs="Arial"/>
          <w:iCs/>
          <w:spacing w:val="4"/>
        </w:rPr>
        <w:t xml:space="preserve">, N. and </w:t>
      </w:r>
      <w:proofErr w:type="spellStart"/>
      <w:r w:rsidRPr="0041522E">
        <w:rPr>
          <w:rFonts w:ascii="Arial" w:eastAsia="Times New Roman" w:hAnsi="Arial" w:cs="Arial"/>
          <w:iCs/>
          <w:spacing w:val="4"/>
        </w:rPr>
        <w:t>Shuvalova</w:t>
      </w:r>
      <w:proofErr w:type="spellEnd"/>
      <w:r w:rsidRPr="0041522E">
        <w:rPr>
          <w:rFonts w:ascii="Arial" w:eastAsia="Times New Roman" w:hAnsi="Arial" w:cs="Arial"/>
          <w:iCs/>
          <w:spacing w:val="4"/>
        </w:rPr>
        <w:t>, E., 2015. The Deming Cycle (PDCA) concept as an efficient tool for continuous quality improvement in the agribusiness. Asian Social Science, 11(1), pp.239-246.</w:t>
      </w:r>
    </w:p>
    <w:p w14:paraId="56DA52B8"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Free, M., 2012. Adapting the Deming Cycle to the management process. Production Machining, 12(7), pp.17-18.</w:t>
      </w:r>
    </w:p>
    <w:p w14:paraId="10A44A64"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Goodall, C.G., 2017. THE SUITABILITY OF EMPLOYEE ENGAGEMENT FOR ADDRESSING POINT 8 OF DEMING’S 14 POINTS OF MANAGEMENT _ A Thesis Presented (Doctoral dissertation, California State University Dominguez Hills).</w:t>
      </w:r>
    </w:p>
    <w:p w14:paraId="09C6A73D" w14:textId="77777777" w:rsidR="003E2553" w:rsidRPr="0041522E" w:rsidRDefault="003E2553" w:rsidP="003E2553">
      <w:pPr>
        <w:spacing w:after="240" w:line="360" w:lineRule="auto"/>
        <w:jc w:val="both"/>
        <w:rPr>
          <w:rFonts w:ascii="Arial" w:eastAsia="Times New Roman" w:hAnsi="Arial" w:cs="Arial"/>
          <w:iCs/>
          <w:spacing w:val="4"/>
        </w:rPr>
      </w:pPr>
      <w:r w:rsidRPr="0041522E">
        <w:rPr>
          <w:rFonts w:ascii="Arial" w:eastAsia="Times New Roman" w:hAnsi="Arial" w:cs="Arial"/>
          <w:iCs/>
          <w:spacing w:val="4"/>
        </w:rPr>
        <w:t>Kelly, T.F., 2013. Fourteen more points: successful applications of Deming’s system theory. American Journal of Management, 13(2), pp.36-40.</w:t>
      </w:r>
    </w:p>
    <w:p w14:paraId="250A7886" w14:textId="77777777" w:rsidR="001063B4" w:rsidRPr="0041522E" w:rsidRDefault="003E2553" w:rsidP="003E2553">
      <w:pPr>
        <w:spacing w:after="240" w:line="360" w:lineRule="auto"/>
        <w:jc w:val="both"/>
        <w:rPr>
          <w:rFonts w:ascii="Arial" w:eastAsia="Times New Roman" w:hAnsi="Arial" w:cs="Arial"/>
          <w:iCs/>
          <w:spacing w:val="4"/>
        </w:rPr>
      </w:pPr>
      <w:proofErr w:type="spellStart"/>
      <w:r w:rsidRPr="0041522E">
        <w:rPr>
          <w:rFonts w:ascii="Arial" w:eastAsia="Times New Roman" w:hAnsi="Arial" w:cs="Arial"/>
          <w:iCs/>
          <w:spacing w:val="4"/>
        </w:rPr>
        <w:t>Alyakrinskaya</w:t>
      </w:r>
      <w:proofErr w:type="spellEnd"/>
      <w:r w:rsidRPr="0041522E">
        <w:rPr>
          <w:rFonts w:ascii="Arial" w:eastAsia="Times New Roman" w:hAnsi="Arial" w:cs="Arial"/>
          <w:iCs/>
          <w:spacing w:val="4"/>
        </w:rPr>
        <w:t xml:space="preserve">, А.I. and </w:t>
      </w:r>
      <w:proofErr w:type="spellStart"/>
      <w:r w:rsidRPr="0041522E">
        <w:rPr>
          <w:rFonts w:ascii="Arial" w:eastAsia="Times New Roman" w:hAnsi="Arial" w:cs="Arial"/>
          <w:iCs/>
          <w:spacing w:val="4"/>
        </w:rPr>
        <w:t>Тikhonovа</w:t>
      </w:r>
      <w:proofErr w:type="spellEnd"/>
      <w:r w:rsidRPr="0041522E">
        <w:rPr>
          <w:rFonts w:ascii="Arial" w:eastAsia="Times New Roman" w:hAnsi="Arial" w:cs="Arial"/>
          <w:iCs/>
          <w:spacing w:val="4"/>
        </w:rPr>
        <w:t>, Е.V., 2013. DEMING'S APPROACH TO MANAGEMENT.</w:t>
      </w:r>
    </w:p>
    <w:bookmarkEnd w:id="13"/>
    <w:p w14:paraId="1DBE6A59" w14:textId="77777777" w:rsidR="003E2553" w:rsidRPr="00391A57" w:rsidRDefault="003E2553" w:rsidP="003E2553">
      <w:pPr>
        <w:spacing w:after="240" w:line="360" w:lineRule="auto"/>
        <w:jc w:val="both"/>
        <w:rPr>
          <w:rFonts w:ascii="Times New Roman" w:eastAsia="Times New Roman" w:hAnsi="Times New Roman" w:cs="Times New Roman"/>
          <w:iCs/>
          <w:spacing w:val="4"/>
          <w:sz w:val="24"/>
          <w:szCs w:val="24"/>
        </w:rPr>
      </w:pPr>
    </w:p>
    <w:sectPr w:rsidR="003E2553" w:rsidRPr="00391A57" w:rsidSect="000C49D6">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F7DF5" w14:textId="77777777" w:rsidR="00ED455E" w:rsidRDefault="00ED455E">
      <w:pPr>
        <w:spacing w:after="0" w:line="240" w:lineRule="auto"/>
      </w:pPr>
      <w:r>
        <w:separator/>
      </w:r>
    </w:p>
  </w:endnote>
  <w:endnote w:type="continuationSeparator" w:id="0">
    <w:p w14:paraId="6E7D42BD" w14:textId="77777777" w:rsidR="00ED455E" w:rsidRDefault="00ED4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288705"/>
      <w:docPartObj>
        <w:docPartGallery w:val="Page Numbers (Bottom of Page)"/>
        <w:docPartUnique/>
      </w:docPartObj>
    </w:sdtPr>
    <w:sdtEndPr/>
    <w:sdtContent>
      <w:p w14:paraId="2237A38F" w14:textId="77777777" w:rsidR="000C49D6" w:rsidRDefault="00A30941">
        <w:pPr>
          <w:pStyle w:val="Footer"/>
          <w:jc w:val="right"/>
        </w:pPr>
        <w:r>
          <w:fldChar w:fldCharType="begin"/>
        </w:r>
        <w:r>
          <w:instrText xml:space="preserve"> PAGE   \* MERGEFORMAT </w:instrText>
        </w:r>
        <w:r>
          <w:fldChar w:fldCharType="separate"/>
        </w:r>
        <w:r w:rsidR="00F06C0D">
          <w:rPr>
            <w:noProof/>
          </w:rPr>
          <w:t>2</w:t>
        </w:r>
        <w:r>
          <w:rPr>
            <w:noProof/>
          </w:rPr>
          <w:fldChar w:fldCharType="end"/>
        </w:r>
      </w:p>
    </w:sdtContent>
  </w:sdt>
  <w:p w14:paraId="4B8A5B92" w14:textId="77777777" w:rsidR="000C49D6" w:rsidRDefault="000C4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4DBE3" w14:textId="77777777" w:rsidR="00ED455E" w:rsidRDefault="00ED455E">
      <w:pPr>
        <w:spacing w:after="0" w:line="240" w:lineRule="auto"/>
      </w:pPr>
      <w:r>
        <w:separator/>
      </w:r>
    </w:p>
  </w:footnote>
  <w:footnote w:type="continuationSeparator" w:id="0">
    <w:p w14:paraId="00F566B5" w14:textId="77777777" w:rsidR="00ED455E" w:rsidRDefault="00ED45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7A8DC" w14:textId="77777777" w:rsidR="00DD6A4C" w:rsidRPr="00DD6A4C" w:rsidRDefault="00F43B42" w:rsidP="00DD6A4C">
    <w:pPr>
      <w:pStyle w:val="Header"/>
      <w:jc w:val="both"/>
      <w:rPr>
        <w:rFonts w:ascii="Times New Roman" w:hAnsi="Times New Roman" w:cs="Times New Roman"/>
        <w:sz w:val="24"/>
        <w:szCs w:val="24"/>
      </w:rPr>
    </w:pPr>
    <w:r w:rsidRPr="00DD6A4C">
      <w:rPr>
        <w:rFonts w:ascii="Times New Roman" w:hAnsi="Times New Roman" w:cs="Times New Roman"/>
        <w:sz w:val="24"/>
        <w:szCs w:val="24"/>
      </w:rPr>
      <w:tab/>
    </w:r>
    <w:r w:rsidRPr="00DD6A4C">
      <w:rPr>
        <w:rFonts w:ascii="Times New Roman" w:hAnsi="Times New Roman" w:cs="Times New Roman"/>
        <w:sz w:val="24"/>
        <w:szCs w:val="24"/>
      </w:rPr>
      <w:tab/>
    </w:r>
  </w:p>
  <w:p w14:paraId="4805FC3A" w14:textId="77777777" w:rsidR="00DD6A4C" w:rsidRPr="00DD6A4C" w:rsidRDefault="00DD6A4C" w:rsidP="00DD6A4C">
    <w:pPr>
      <w:pStyle w:val="Header"/>
      <w:jc w:val="both"/>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C490A"/>
    <w:multiLevelType w:val="hybridMultilevel"/>
    <w:tmpl w:val="B21C4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2731C2"/>
    <w:multiLevelType w:val="hybridMultilevel"/>
    <w:tmpl w:val="4C48D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B05474"/>
    <w:multiLevelType w:val="hybridMultilevel"/>
    <w:tmpl w:val="75F6FA36"/>
    <w:lvl w:ilvl="0" w:tplc="B6A09BC2">
      <w:start w:val="1"/>
      <w:numFmt w:val="bullet"/>
      <w:lvlText w:val=""/>
      <w:lvlJc w:val="left"/>
      <w:pPr>
        <w:ind w:left="720" w:hanging="360"/>
      </w:pPr>
      <w:rPr>
        <w:rFonts w:ascii="Symbol" w:hAnsi="Symbol" w:hint="default"/>
      </w:rPr>
    </w:lvl>
    <w:lvl w:ilvl="1" w:tplc="D702E6F2" w:tentative="1">
      <w:start w:val="1"/>
      <w:numFmt w:val="bullet"/>
      <w:lvlText w:val="o"/>
      <w:lvlJc w:val="left"/>
      <w:pPr>
        <w:ind w:left="1440" w:hanging="360"/>
      </w:pPr>
      <w:rPr>
        <w:rFonts w:ascii="Courier New" w:hAnsi="Courier New" w:cs="Courier New" w:hint="default"/>
      </w:rPr>
    </w:lvl>
    <w:lvl w:ilvl="2" w:tplc="83AE22C6" w:tentative="1">
      <w:start w:val="1"/>
      <w:numFmt w:val="bullet"/>
      <w:lvlText w:val=""/>
      <w:lvlJc w:val="left"/>
      <w:pPr>
        <w:ind w:left="2160" w:hanging="360"/>
      </w:pPr>
      <w:rPr>
        <w:rFonts w:ascii="Wingdings" w:hAnsi="Wingdings" w:hint="default"/>
      </w:rPr>
    </w:lvl>
    <w:lvl w:ilvl="3" w:tplc="7C542EDE" w:tentative="1">
      <w:start w:val="1"/>
      <w:numFmt w:val="bullet"/>
      <w:lvlText w:val=""/>
      <w:lvlJc w:val="left"/>
      <w:pPr>
        <w:ind w:left="2880" w:hanging="360"/>
      </w:pPr>
      <w:rPr>
        <w:rFonts w:ascii="Symbol" w:hAnsi="Symbol" w:hint="default"/>
      </w:rPr>
    </w:lvl>
    <w:lvl w:ilvl="4" w:tplc="4C12BEF0" w:tentative="1">
      <w:start w:val="1"/>
      <w:numFmt w:val="bullet"/>
      <w:lvlText w:val="o"/>
      <w:lvlJc w:val="left"/>
      <w:pPr>
        <w:ind w:left="3600" w:hanging="360"/>
      </w:pPr>
      <w:rPr>
        <w:rFonts w:ascii="Courier New" w:hAnsi="Courier New" w:cs="Courier New" w:hint="default"/>
      </w:rPr>
    </w:lvl>
    <w:lvl w:ilvl="5" w:tplc="7616BEB0" w:tentative="1">
      <w:start w:val="1"/>
      <w:numFmt w:val="bullet"/>
      <w:lvlText w:val=""/>
      <w:lvlJc w:val="left"/>
      <w:pPr>
        <w:ind w:left="4320" w:hanging="360"/>
      </w:pPr>
      <w:rPr>
        <w:rFonts w:ascii="Wingdings" w:hAnsi="Wingdings" w:hint="default"/>
      </w:rPr>
    </w:lvl>
    <w:lvl w:ilvl="6" w:tplc="039A6EFE" w:tentative="1">
      <w:start w:val="1"/>
      <w:numFmt w:val="bullet"/>
      <w:lvlText w:val=""/>
      <w:lvlJc w:val="left"/>
      <w:pPr>
        <w:ind w:left="5040" w:hanging="360"/>
      </w:pPr>
      <w:rPr>
        <w:rFonts w:ascii="Symbol" w:hAnsi="Symbol" w:hint="default"/>
      </w:rPr>
    </w:lvl>
    <w:lvl w:ilvl="7" w:tplc="A6408156" w:tentative="1">
      <w:start w:val="1"/>
      <w:numFmt w:val="bullet"/>
      <w:lvlText w:val="o"/>
      <w:lvlJc w:val="left"/>
      <w:pPr>
        <w:ind w:left="5760" w:hanging="360"/>
      </w:pPr>
      <w:rPr>
        <w:rFonts w:ascii="Courier New" w:hAnsi="Courier New" w:cs="Courier New" w:hint="default"/>
      </w:rPr>
    </w:lvl>
    <w:lvl w:ilvl="8" w:tplc="5D863BF8" w:tentative="1">
      <w:start w:val="1"/>
      <w:numFmt w:val="bullet"/>
      <w:lvlText w:val=""/>
      <w:lvlJc w:val="left"/>
      <w:pPr>
        <w:ind w:left="6480" w:hanging="360"/>
      </w:pPr>
      <w:rPr>
        <w:rFonts w:ascii="Wingdings" w:hAnsi="Wingdings" w:hint="default"/>
      </w:rPr>
    </w:lvl>
  </w:abstractNum>
  <w:abstractNum w:abstractNumId="3" w15:restartNumberingAfterBreak="0">
    <w:nsid w:val="42F03965"/>
    <w:multiLevelType w:val="hybridMultilevel"/>
    <w:tmpl w:val="16F29DEE"/>
    <w:lvl w:ilvl="0" w:tplc="B3660160">
      <w:start w:val="1"/>
      <w:numFmt w:val="bullet"/>
      <w:lvlText w:val=""/>
      <w:lvlJc w:val="left"/>
      <w:pPr>
        <w:ind w:left="720" w:hanging="360"/>
      </w:pPr>
      <w:rPr>
        <w:rFonts w:ascii="Symbol" w:hAnsi="Symbol" w:hint="default"/>
      </w:rPr>
    </w:lvl>
    <w:lvl w:ilvl="1" w:tplc="0EF88B7A" w:tentative="1">
      <w:start w:val="1"/>
      <w:numFmt w:val="bullet"/>
      <w:lvlText w:val="o"/>
      <w:lvlJc w:val="left"/>
      <w:pPr>
        <w:ind w:left="1440" w:hanging="360"/>
      </w:pPr>
      <w:rPr>
        <w:rFonts w:ascii="Courier New" w:hAnsi="Courier New" w:cs="Courier New" w:hint="default"/>
      </w:rPr>
    </w:lvl>
    <w:lvl w:ilvl="2" w:tplc="6ABE7AF2" w:tentative="1">
      <w:start w:val="1"/>
      <w:numFmt w:val="bullet"/>
      <w:lvlText w:val=""/>
      <w:lvlJc w:val="left"/>
      <w:pPr>
        <w:ind w:left="2160" w:hanging="360"/>
      </w:pPr>
      <w:rPr>
        <w:rFonts w:ascii="Wingdings" w:hAnsi="Wingdings" w:hint="default"/>
      </w:rPr>
    </w:lvl>
    <w:lvl w:ilvl="3" w:tplc="1202451A" w:tentative="1">
      <w:start w:val="1"/>
      <w:numFmt w:val="bullet"/>
      <w:lvlText w:val=""/>
      <w:lvlJc w:val="left"/>
      <w:pPr>
        <w:ind w:left="2880" w:hanging="360"/>
      </w:pPr>
      <w:rPr>
        <w:rFonts w:ascii="Symbol" w:hAnsi="Symbol" w:hint="default"/>
      </w:rPr>
    </w:lvl>
    <w:lvl w:ilvl="4" w:tplc="71F6737A" w:tentative="1">
      <w:start w:val="1"/>
      <w:numFmt w:val="bullet"/>
      <w:lvlText w:val="o"/>
      <w:lvlJc w:val="left"/>
      <w:pPr>
        <w:ind w:left="3600" w:hanging="360"/>
      </w:pPr>
      <w:rPr>
        <w:rFonts w:ascii="Courier New" w:hAnsi="Courier New" w:cs="Courier New" w:hint="default"/>
      </w:rPr>
    </w:lvl>
    <w:lvl w:ilvl="5" w:tplc="810AC828" w:tentative="1">
      <w:start w:val="1"/>
      <w:numFmt w:val="bullet"/>
      <w:lvlText w:val=""/>
      <w:lvlJc w:val="left"/>
      <w:pPr>
        <w:ind w:left="4320" w:hanging="360"/>
      </w:pPr>
      <w:rPr>
        <w:rFonts w:ascii="Wingdings" w:hAnsi="Wingdings" w:hint="default"/>
      </w:rPr>
    </w:lvl>
    <w:lvl w:ilvl="6" w:tplc="56AC583C" w:tentative="1">
      <w:start w:val="1"/>
      <w:numFmt w:val="bullet"/>
      <w:lvlText w:val=""/>
      <w:lvlJc w:val="left"/>
      <w:pPr>
        <w:ind w:left="5040" w:hanging="360"/>
      </w:pPr>
      <w:rPr>
        <w:rFonts w:ascii="Symbol" w:hAnsi="Symbol" w:hint="default"/>
      </w:rPr>
    </w:lvl>
    <w:lvl w:ilvl="7" w:tplc="85E2B69E" w:tentative="1">
      <w:start w:val="1"/>
      <w:numFmt w:val="bullet"/>
      <w:lvlText w:val="o"/>
      <w:lvlJc w:val="left"/>
      <w:pPr>
        <w:ind w:left="5760" w:hanging="360"/>
      </w:pPr>
      <w:rPr>
        <w:rFonts w:ascii="Courier New" w:hAnsi="Courier New" w:cs="Courier New" w:hint="default"/>
      </w:rPr>
    </w:lvl>
    <w:lvl w:ilvl="8" w:tplc="75E669E4" w:tentative="1">
      <w:start w:val="1"/>
      <w:numFmt w:val="bullet"/>
      <w:lvlText w:val=""/>
      <w:lvlJc w:val="left"/>
      <w:pPr>
        <w:ind w:left="6480" w:hanging="360"/>
      </w:pPr>
      <w:rPr>
        <w:rFonts w:ascii="Wingdings" w:hAnsi="Wingdings" w:hint="default"/>
      </w:rPr>
    </w:lvl>
  </w:abstractNum>
  <w:abstractNum w:abstractNumId="4" w15:restartNumberingAfterBreak="0">
    <w:nsid w:val="4D770C4B"/>
    <w:multiLevelType w:val="hybridMultilevel"/>
    <w:tmpl w:val="B45A5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C80956"/>
    <w:multiLevelType w:val="hybridMultilevel"/>
    <w:tmpl w:val="D3E82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006028"/>
    <w:multiLevelType w:val="hybridMultilevel"/>
    <w:tmpl w:val="75188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490E89"/>
    <w:multiLevelType w:val="hybridMultilevel"/>
    <w:tmpl w:val="BFF24B70"/>
    <w:lvl w:ilvl="0" w:tplc="59C0AB8E">
      <w:start w:val="1"/>
      <w:numFmt w:val="bullet"/>
      <w:lvlText w:val=""/>
      <w:lvlJc w:val="left"/>
      <w:pPr>
        <w:ind w:left="720" w:hanging="360"/>
      </w:pPr>
      <w:rPr>
        <w:rFonts w:ascii="Symbol" w:hAnsi="Symbol" w:hint="default"/>
      </w:rPr>
    </w:lvl>
    <w:lvl w:ilvl="1" w:tplc="EABA984A" w:tentative="1">
      <w:start w:val="1"/>
      <w:numFmt w:val="bullet"/>
      <w:lvlText w:val="o"/>
      <w:lvlJc w:val="left"/>
      <w:pPr>
        <w:ind w:left="1440" w:hanging="360"/>
      </w:pPr>
      <w:rPr>
        <w:rFonts w:ascii="Courier New" w:hAnsi="Courier New" w:cs="Courier New" w:hint="default"/>
      </w:rPr>
    </w:lvl>
    <w:lvl w:ilvl="2" w:tplc="F83A658C" w:tentative="1">
      <w:start w:val="1"/>
      <w:numFmt w:val="bullet"/>
      <w:lvlText w:val=""/>
      <w:lvlJc w:val="left"/>
      <w:pPr>
        <w:ind w:left="2160" w:hanging="360"/>
      </w:pPr>
      <w:rPr>
        <w:rFonts w:ascii="Wingdings" w:hAnsi="Wingdings" w:hint="default"/>
      </w:rPr>
    </w:lvl>
    <w:lvl w:ilvl="3" w:tplc="140EA024" w:tentative="1">
      <w:start w:val="1"/>
      <w:numFmt w:val="bullet"/>
      <w:lvlText w:val=""/>
      <w:lvlJc w:val="left"/>
      <w:pPr>
        <w:ind w:left="2880" w:hanging="360"/>
      </w:pPr>
      <w:rPr>
        <w:rFonts w:ascii="Symbol" w:hAnsi="Symbol" w:hint="default"/>
      </w:rPr>
    </w:lvl>
    <w:lvl w:ilvl="4" w:tplc="1A44F760" w:tentative="1">
      <w:start w:val="1"/>
      <w:numFmt w:val="bullet"/>
      <w:lvlText w:val="o"/>
      <w:lvlJc w:val="left"/>
      <w:pPr>
        <w:ind w:left="3600" w:hanging="360"/>
      </w:pPr>
      <w:rPr>
        <w:rFonts w:ascii="Courier New" w:hAnsi="Courier New" w:cs="Courier New" w:hint="default"/>
      </w:rPr>
    </w:lvl>
    <w:lvl w:ilvl="5" w:tplc="CDA6FD30" w:tentative="1">
      <w:start w:val="1"/>
      <w:numFmt w:val="bullet"/>
      <w:lvlText w:val=""/>
      <w:lvlJc w:val="left"/>
      <w:pPr>
        <w:ind w:left="4320" w:hanging="360"/>
      </w:pPr>
      <w:rPr>
        <w:rFonts w:ascii="Wingdings" w:hAnsi="Wingdings" w:hint="default"/>
      </w:rPr>
    </w:lvl>
    <w:lvl w:ilvl="6" w:tplc="9CAC05B8" w:tentative="1">
      <w:start w:val="1"/>
      <w:numFmt w:val="bullet"/>
      <w:lvlText w:val=""/>
      <w:lvlJc w:val="left"/>
      <w:pPr>
        <w:ind w:left="5040" w:hanging="360"/>
      </w:pPr>
      <w:rPr>
        <w:rFonts w:ascii="Symbol" w:hAnsi="Symbol" w:hint="default"/>
      </w:rPr>
    </w:lvl>
    <w:lvl w:ilvl="7" w:tplc="B26A0D32" w:tentative="1">
      <w:start w:val="1"/>
      <w:numFmt w:val="bullet"/>
      <w:lvlText w:val="o"/>
      <w:lvlJc w:val="left"/>
      <w:pPr>
        <w:ind w:left="5760" w:hanging="360"/>
      </w:pPr>
      <w:rPr>
        <w:rFonts w:ascii="Courier New" w:hAnsi="Courier New" w:cs="Courier New" w:hint="default"/>
      </w:rPr>
    </w:lvl>
    <w:lvl w:ilvl="8" w:tplc="7FE05A3A" w:tentative="1">
      <w:start w:val="1"/>
      <w:numFmt w:val="bullet"/>
      <w:lvlText w:val=""/>
      <w:lvlJc w:val="left"/>
      <w:pPr>
        <w:ind w:left="6480" w:hanging="360"/>
      </w:pPr>
      <w:rPr>
        <w:rFonts w:ascii="Wingdings" w:hAnsi="Wingdings" w:hint="default"/>
      </w:rPr>
    </w:lvl>
  </w:abstractNum>
  <w:abstractNum w:abstractNumId="8" w15:restartNumberingAfterBreak="0">
    <w:nsid w:val="6F2A71B0"/>
    <w:multiLevelType w:val="multilevel"/>
    <w:tmpl w:val="57E0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4E40BB"/>
    <w:multiLevelType w:val="hybridMultilevel"/>
    <w:tmpl w:val="0CFA5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10739B"/>
    <w:multiLevelType w:val="multilevel"/>
    <w:tmpl w:val="AD0EA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691DAF"/>
    <w:multiLevelType w:val="hybridMultilevel"/>
    <w:tmpl w:val="023616CC"/>
    <w:lvl w:ilvl="0" w:tplc="E3E44F48">
      <w:start w:val="1"/>
      <w:numFmt w:val="bullet"/>
      <w:lvlText w:val=""/>
      <w:lvlJc w:val="left"/>
      <w:pPr>
        <w:ind w:left="720" w:hanging="360"/>
      </w:pPr>
      <w:rPr>
        <w:rFonts w:ascii="Symbol" w:hAnsi="Symbol" w:hint="default"/>
      </w:rPr>
    </w:lvl>
    <w:lvl w:ilvl="1" w:tplc="D4C2A8EC" w:tentative="1">
      <w:start w:val="1"/>
      <w:numFmt w:val="bullet"/>
      <w:lvlText w:val="o"/>
      <w:lvlJc w:val="left"/>
      <w:pPr>
        <w:ind w:left="1440" w:hanging="360"/>
      </w:pPr>
      <w:rPr>
        <w:rFonts w:ascii="Courier New" w:hAnsi="Courier New" w:cs="Courier New" w:hint="default"/>
      </w:rPr>
    </w:lvl>
    <w:lvl w:ilvl="2" w:tplc="E60E678C" w:tentative="1">
      <w:start w:val="1"/>
      <w:numFmt w:val="bullet"/>
      <w:lvlText w:val=""/>
      <w:lvlJc w:val="left"/>
      <w:pPr>
        <w:ind w:left="2160" w:hanging="360"/>
      </w:pPr>
      <w:rPr>
        <w:rFonts w:ascii="Wingdings" w:hAnsi="Wingdings" w:hint="default"/>
      </w:rPr>
    </w:lvl>
    <w:lvl w:ilvl="3" w:tplc="D8EEDDFC" w:tentative="1">
      <w:start w:val="1"/>
      <w:numFmt w:val="bullet"/>
      <w:lvlText w:val=""/>
      <w:lvlJc w:val="left"/>
      <w:pPr>
        <w:ind w:left="2880" w:hanging="360"/>
      </w:pPr>
      <w:rPr>
        <w:rFonts w:ascii="Symbol" w:hAnsi="Symbol" w:hint="default"/>
      </w:rPr>
    </w:lvl>
    <w:lvl w:ilvl="4" w:tplc="8B106C56" w:tentative="1">
      <w:start w:val="1"/>
      <w:numFmt w:val="bullet"/>
      <w:lvlText w:val="o"/>
      <w:lvlJc w:val="left"/>
      <w:pPr>
        <w:ind w:left="3600" w:hanging="360"/>
      </w:pPr>
      <w:rPr>
        <w:rFonts w:ascii="Courier New" w:hAnsi="Courier New" w:cs="Courier New" w:hint="default"/>
      </w:rPr>
    </w:lvl>
    <w:lvl w:ilvl="5" w:tplc="A46C6D3A" w:tentative="1">
      <w:start w:val="1"/>
      <w:numFmt w:val="bullet"/>
      <w:lvlText w:val=""/>
      <w:lvlJc w:val="left"/>
      <w:pPr>
        <w:ind w:left="4320" w:hanging="360"/>
      </w:pPr>
      <w:rPr>
        <w:rFonts w:ascii="Wingdings" w:hAnsi="Wingdings" w:hint="default"/>
      </w:rPr>
    </w:lvl>
    <w:lvl w:ilvl="6" w:tplc="D50819BE" w:tentative="1">
      <w:start w:val="1"/>
      <w:numFmt w:val="bullet"/>
      <w:lvlText w:val=""/>
      <w:lvlJc w:val="left"/>
      <w:pPr>
        <w:ind w:left="5040" w:hanging="360"/>
      </w:pPr>
      <w:rPr>
        <w:rFonts w:ascii="Symbol" w:hAnsi="Symbol" w:hint="default"/>
      </w:rPr>
    </w:lvl>
    <w:lvl w:ilvl="7" w:tplc="E556D8D6" w:tentative="1">
      <w:start w:val="1"/>
      <w:numFmt w:val="bullet"/>
      <w:lvlText w:val="o"/>
      <w:lvlJc w:val="left"/>
      <w:pPr>
        <w:ind w:left="5760" w:hanging="360"/>
      </w:pPr>
      <w:rPr>
        <w:rFonts w:ascii="Courier New" w:hAnsi="Courier New" w:cs="Courier New" w:hint="default"/>
      </w:rPr>
    </w:lvl>
    <w:lvl w:ilvl="8" w:tplc="2596797E" w:tentative="1">
      <w:start w:val="1"/>
      <w:numFmt w:val="bullet"/>
      <w:lvlText w:val=""/>
      <w:lvlJc w:val="left"/>
      <w:pPr>
        <w:ind w:left="6480" w:hanging="360"/>
      </w:pPr>
      <w:rPr>
        <w:rFonts w:ascii="Wingdings" w:hAnsi="Wingdings" w:hint="default"/>
      </w:rPr>
    </w:lvl>
  </w:abstractNum>
  <w:abstractNum w:abstractNumId="12" w15:restartNumberingAfterBreak="0">
    <w:nsid w:val="7C1639DB"/>
    <w:multiLevelType w:val="multilevel"/>
    <w:tmpl w:val="72465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1"/>
  </w:num>
  <w:num w:numId="4">
    <w:abstractNumId w:val="7"/>
  </w:num>
  <w:num w:numId="5">
    <w:abstractNumId w:val="10"/>
  </w:num>
  <w:num w:numId="6">
    <w:abstractNumId w:val="12"/>
  </w:num>
  <w:num w:numId="7">
    <w:abstractNumId w:val="6"/>
  </w:num>
  <w:num w:numId="8">
    <w:abstractNumId w:val="1"/>
  </w:num>
  <w:num w:numId="9">
    <w:abstractNumId w:val="9"/>
  </w:num>
  <w:num w:numId="10">
    <w:abstractNumId w:val="5"/>
  </w:num>
  <w:num w:numId="11">
    <w:abstractNumId w:val="4"/>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E04"/>
    <w:rsid w:val="00022B72"/>
    <w:rsid w:val="000624D4"/>
    <w:rsid w:val="000C47E9"/>
    <w:rsid w:val="000C49D6"/>
    <w:rsid w:val="000E2DD6"/>
    <w:rsid w:val="000E6937"/>
    <w:rsid w:val="001063B4"/>
    <w:rsid w:val="00117A53"/>
    <w:rsid w:val="00144F7F"/>
    <w:rsid w:val="00145439"/>
    <w:rsid w:val="001B197E"/>
    <w:rsid w:val="0022026F"/>
    <w:rsid w:val="00264B0A"/>
    <w:rsid w:val="00280411"/>
    <w:rsid w:val="002C04F2"/>
    <w:rsid w:val="002D0314"/>
    <w:rsid w:val="002E0E68"/>
    <w:rsid w:val="003307BB"/>
    <w:rsid w:val="00391A57"/>
    <w:rsid w:val="003B16DD"/>
    <w:rsid w:val="003D0B42"/>
    <w:rsid w:val="003E2553"/>
    <w:rsid w:val="003F455A"/>
    <w:rsid w:val="004031A5"/>
    <w:rsid w:val="004036A2"/>
    <w:rsid w:val="0041522E"/>
    <w:rsid w:val="00422803"/>
    <w:rsid w:val="004333C6"/>
    <w:rsid w:val="00445250"/>
    <w:rsid w:val="004A2EE5"/>
    <w:rsid w:val="00525992"/>
    <w:rsid w:val="005843DF"/>
    <w:rsid w:val="00594484"/>
    <w:rsid w:val="005A4439"/>
    <w:rsid w:val="005A75E0"/>
    <w:rsid w:val="005C7C5E"/>
    <w:rsid w:val="006031FC"/>
    <w:rsid w:val="00614D5C"/>
    <w:rsid w:val="00617BF4"/>
    <w:rsid w:val="00631E89"/>
    <w:rsid w:val="0063637F"/>
    <w:rsid w:val="0066704D"/>
    <w:rsid w:val="006F2ED9"/>
    <w:rsid w:val="00702FE0"/>
    <w:rsid w:val="00726A73"/>
    <w:rsid w:val="00747568"/>
    <w:rsid w:val="007627D3"/>
    <w:rsid w:val="007803D9"/>
    <w:rsid w:val="00781E4D"/>
    <w:rsid w:val="007D514B"/>
    <w:rsid w:val="007E7AA6"/>
    <w:rsid w:val="00863873"/>
    <w:rsid w:val="008E00B7"/>
    <w:rsid w:val="008E2CC7"/>
    <w:rsid w:val="008F4719"/>
    <w:rsid w:val="00911667"/>
    <w:rsid w:val="0092155B"/>
    <w:rsid w:val="00931194"/>
    <w:rsid w:val="0094314B"/>
    <w:rsid w:val="009A1AA7"/>
    <w:rsid w:val="009E2FBD"/>
    <w:rsid w:val="00A030FC"/>
    <w:rsid w:val="00A30941"/>
    <w:rsid w:val="00A47E70"/>
    <w:rsid w:val="00A522B7"/>
    <w:rsid w:val="00A57C46"/>
    <w:rsid w:val="00A62D2A"/>
    <w:rsid w:val="00A64F5B"/>
    <w:rsid w:val="00AC7A11"/>
    <w:rsid w:val="00AF696A"/>
    <w:rsid w:val="00B0675A"/>
    <w:rsid w:val="00B23CC9"/>
    <w:rsid w:val="00B2711A"/>
    <w:rsid w:val="00B84CF9"/>
    <w:rsid w:val="00BA3CD2"/>
    <w:rsid w:val="00BB7F3E"/>
    <w:rsid w:val="00BC2CFF"/>
    <w:rsid w:val="00C07F21"/>
    <w:rsid w:val="00C664E9"/>
    <w:rsid w:val="00C777A7"/>
    <w:rsid w:val="00C84B0B"/>
    <w:rsid w:val="00CB7EAF"/>
    <w:rsid w:val="00CC12A2"/>
    <w:rsid w:val="00CE581E"/>
    <w:rsid w:val="00D013A2"/>
    <w:rsid w:val="00D06373"/>
    <w:rsid w:val="00D06690"/>
    <w:rsid w:val="00D36BB8"/>
    <w:rsid w:val="00DD6A4C"/>
    <w:rsid w:val="00E13BFE"/>
    <w:rsid w:val="00E3038A"/>
    <w:rsid w:val="00E43BC7"/>
    <w:rsid w:val="00E97F82"/>
    <w:rsid w:val="00EB2D91"/>
    <w:rsid w:val="00ED455E"/>
    <w:rsid w:val="00EE3015"/>
    <w:rsid w:val="00F06C0D"/>
    <w:rsid w:val="00F21E04"/>
    <w:rsid w:val="00F43B42"/>
    <w:rsid w:val="00F516DA"/>
    <w:rsid w:val="00F5654C"/>
    <w:rsid w:val="00F6447F"/>
    <w:rsid w:val="00F7023C"/>
    <w:rsid w:val="00F92CFB"/>
    <w:rsid w:val="00F92FB9"/>
    <w:rsid w:val="00F971B2"/>
    <w:rsid w:val="00FB16F8"/>
    <w:rsid w:val="00FC39BE"/>
    <w:rsid w:val="00FC528D"/>
    <w:rsid w:val="00FE2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DB056"/>
  <w15:docId w15:val="{4AB1987C-CA2A-0D46-8235-649B83643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54C"/>
    <w:rPr>
      <w:lang w:val="en-GB"/>
    </w:rPr>
  </w:style>
  <w:style w:type="paragraph" w:styleId="Heading1">
    <w:name w:val="heading 1"/>
    <w:basedOn w:val="Normal"/>
    <w:next w:val="Normal"/>
    <w:link w:val="Heading1Char"/>
    <w:uiPriority w:val="9"/>
    <w:qFormat/>
    <w:rsid w:val="00D06373"/>
    <w:pPr>
      <w:keepNext/>
      <w:spacing w:line="360" w:lineRule="auto"/>
      <w:outlineLvl w:val="0"/>
    </w:pPr>
    <w:rPr>
      <w:rFonts w:ascii="Times New Roman" w:eastAsia="Times New Roman" w:hAnsi="Times New Roman" w:cs="Times New Roman"/>
      <w:b/>
      <w:sz w:val="28"/>
    </w:rPr>
  </w:style>
  <w:style w:type="paragraph" w:styleId="Heading2">
    <w:name w:val="heading 2"/>
    <w:basedOn w:val="Normal"/>
    <w:next w:val="Normal"/>
    <w:link w:val="Heading2Char"/>
    <w:uiPriority w:val="9"/>
    <w:unhideWhenUsed/>
    <w:qFormat/>
    <w:rsid w:val="00C07F21"/>
    <w:pPr>
      <w:keepNext/>
      <w:jc w:val="both"/>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617BF4"/>
    <w:pPr>
      <w:keepNext/>
      <w:spacing w:line="480" w:lineRule="auto"/>
      <w:ind w:left="2880" w:firstLine="720"/>
      <w:jc w:val="both"/>
      <w:outlineLvl w:val="2"/>
    </w:pPr>
    <w:rPr>
      <w:rFonts w:ascii="Times New Roman" w:hAnsi="Times New Roman" w:cs="Times New Roman"/>
      <w:b/>
      <w:sz w:val="24"/>
      <w:szCs w:val="24"/>
    </w:rPr>
  </w:style>
  <w:style w:type="paragraph" w:styleId="Heading4">
    <w:name w:val="heading 4"/>
    <w:basedOn w:val="Normal"/>
    <w:next w:val="Normal"/>
    <w:link w:val="Heading4Char"/>
    <w:uiPriority w:val="9"/>
    <w:unhideWhenUsed/>
    <w:qFormat/>
    <w:rsid w:val="00617BF4"/>
    <w:pPr>
      <w:keepNext/>
      <w:shd w:val="clear" w:color="auto" w:fill="FBFDFA"/>
      <w:spacing w:before="390" w:after="150" w:line="240" w:lineRule="auto"/>
      <w:ind w:left="3600" w:firstLine="720"/>
      <w:jc w:val="both"/>
      <w:outlineLvl w:val="3"/>
    </w:pPr>
    <w:rPr>
      <w:rFonts w:ascii="Times New Roman" w:eastAsia="Times New Roman" w:hAnsi="Times New Roman" w:cs="Times New Roman"/>
      <w:b/>
      <w:iCs/>
      <w:spacing w:val="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373"/>
    <w:rPr>
      <w:rFonts w:ascii="Times New Roman" w:eastAsia="Times New Roman" w:hAnsi="Times New Roman" w:cs="Times New Roman"/>
      <w:b/>
      <w:sz w:val="28"/>
      <w:lang w:val="en-GB"/>
    </w:rPr>
  </w:style>
  <w:style w:type="paragraph" w:styleId="ListParagraph">
    <w:name w:val="List Paragraph"/>
    <w:basedOn w:val="Normal"/>
    <w:uiPriority w:val="34"/>
    <w:qFormat/>
    <w:rsid w:val="003F455A"/>
    <w:pPr>
      <w:ind w:left="720"/>
      <w:contextualSpacing/>
    </w:pPr>
  </w:style>
  <w:style w:type="character" w:customStyle="1" w:styleId="Heading2Char">
    <w:name w:val="Heading 2 Char"/>
    <w:basedOn w:val="DefaultParagraphFont"/>
    <w:link w:val="Heading2"/>
    <w:uiPriority w:val="9"/>
    <w:rsid w:val="00C07F21"/>
    <w:rPr>
      <w:rFonts w:ascii="Times New Roman" w:hAnsi="Times New Roman" w:cs="Times New Roman"/>
      <w:b/>
      <w:sz w:val="24"/>
      <w:szCs w:val="24"/>
    </w:rPr>
  </w:style>
  <w:style w:type="paragraph" w:styleId="BodyText">
    <w:name w:val="Body Text"/>
    <w:basedOn w:val="Normal"/>
    <w:link w:val="BodyTextChar"/>
    <w:uiPriority w:val="99"/>
    <w:unhideWhenUsed/>
    <w:rsid w:val="00617BF4"/>
    <w:pPr>
      <w:jc w:val="both"/>
    </w:pPr>
    <w:rPr>
      <w:rFonts w:ascii="Times New Roman" w:hAnsi="Times New Roman" w:cs="Times New Roman"/>
      <w:sz w:val="24"/>
      <w:szCs w:val="24"/>
    </w:rPr>
  </w:style>
  <w:style w:type="character" w:customStyle="1" w:styleId="BodyTextChar">
    <w:name w:val="Body Text Char"/>
    <w:basedOn w:val="DefaultParagraphFont"/>
    <w:link w:val="BodyText"/>
    <w:uiPriority w:val="99"/>
    <w:rsid w:val="00617BF4"/>
    <w:rPr>
      <w:rFonts w:ascii="Times New Roman" w:hAnsi="Times New Roman" w:cs="Times New Roman"/>
      <w:sz w:val="24"/>
      <w:szCs w:val="24"/>
    </w:rPr>
  </w:style>
  <w:style w:type="character" w:customStyle="1" w:styleId="Heading3Char">
    <w:name w:val="Heading 3 Char"/>
    <w:basedOn w:val="DefaultParagraphFont"/>
    <w:link w:val="Heading3"/>
    <w:uiPriority w:val="9"/>
    <w:rsid w:val="00617BF4"/>
    <w:rPr>
      <w:rFonts w:ascii="Times New Roman" w:hAnsi="Times New Roman" w:cs="Times New Roman"/>
      <w:b/>
      <w:sz w:val="24"/>
      <w:szCs w:val="24"/>
    </w:rPr>
  </w:style>
  <w:style w:type="character" w:styleId="Hyperlink">
    <w:name w:val="Hyperlink"/>
    <w:basedOn w:val="DefaultParagraphFont"/>
    <w:uiPriority w:val="99"/>
    <w:unhideWhenUsed/>
    <w:rsid w:val="00617BF4"/>
    <w:rPr>
      <w:color w:val="0563C1" w:themeColor="hyperlink"/>
      <w:u w:val="single"/>
    </w:rPr>
  </w:style>
  <w:style w:type="character" w:styleId="Emphasis">
    <w:name w:val="Emphasis"/>
    <w:basedOn w:val="DefaultParagraphFont"/>
    <w:uiPriority w:val="20"/>
    <w:qFormat/>
    <w:rsid w:val="00617BF4"/>
    <w:rPr>
      <w:i/>
      <w:iCs/>
    </w:rPr>
  </w:style>
  <w:style w:type="character" w:customStyle="1" w:styleId="Heading4Char">
    <w:name w:val="Heading 4 Char"/>
    <w:basedOn w:val="DefaultParagraphFont"/>
    <w:link w:val="Heading4"/>
    <w:uiPriority w:val="9"/>
    <w:rsid w:val="00617BF4"/>
    <w:rPr>
      <w:rFonts w:ascii="Times New Roman" w:eastAsia="Times New Roman" w:hAnsi="Times New Roman" w:cs="Times New Roman"/>
      <w:b/>
      <w:iCs/>
      <w:spacing w:val="4"/>
      <w:sz w:val="24"/>
      <w:szCs w:val="24"/>
      <w:shd w:val="clear" w:color="auto" w:fill="FBFDFA"/>
    </w:rPr>
  </w:style>
  <w:style w:type="paragraph" w:styleId="BodyTextIndent">
    <w:name w:val="Body Text Indent"/>
    <w:basedOn w:val="Normal"/>
    <w:link w:val="BodyTextIndentChar"/>
    <w:uiPriority w:val="99"/>
    <w:unhideWhenUsed/>
    <w:rsid w:val="001063B4"/>
    <w:pPr>
      <w:spacing w:line="480" w:lineRule="auto"/>
      <w:ind w:firstLine="720"/>
      <w:jc w:val="both"/>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1063B4"/>
    <w:rPr>
      <w:rFonts w:ascii="Times New Roman" w:hAnsi="Times New Roman" w:cs="Times New Roman"/>
      <w:sz w:val="24"/>
      <w:szCs w:val="24"/>
    </w:rPr>
  </w:style>
  <w:style w:type="paragraph" w:styleId="Header">
    <w:name w:val="header"/>
    <w:basedOn w:val="Normal"/>
    <w:link w:val="HeaderChar"/>
    <w:uiPriority w:val="99"/>
    <w:unhideWhenUsed/>
    <w:rsid w:val="00DD6A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6A4C"/>
  </w:style>
  <w:style w:type="paragraph" w:styleId="Footer">
    <w:name w:val="footer"/>
    <w:basedOn w:val="Normal"/>
    <w:link w:val="FooterChar"/>
    <w:uiPriority w:val="99"/>
    <w:unhideWhenUsed/>
    <w:rsid w:val="00DD6A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A4C"/>
  </w:style>
  <w:style w:type="paragraph" w:styleId="NormalWeb">
    <w:name w:val="Normal (Web)"/>
    <w:basedOn w:val="Normal"/>
    <w:uiPriority w:val="99"/>
    <w:unhideWhenUsed/>
    <w:rsid w:val="00E43BC7"/>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0C49D6"/>
    <w:pPr>
      <w:keepLines/>
      <w:spacing w:before="480" w:after="0" w:line="276" w:lineRule="auto"/>
      <w:outlineLvl w:val="9"/>
    </w:pPr>
    <w:rPr>
      <w:rFonts w:asciiTheme="majorHAnsi" w:eastAsiaTheme="majorEastAsia" w:hAnsiTheme="majorHAnsi" w:cstheme="majorBidi"/>
      <w:bCs/>
      <w:color w:val="2E74B5" w:themeColor="accent1" w:themeShade="BF"/>
      <w:szCs w:val="28"/>
      <w:lang w:val="en-US"/>
    </w:rPr>
  </w:style>
  <w:style w:type="paragraph" w:styleId="TOC1">
    <w:name w:val="toc 1"/>
    <w:basedOn w:val="Normal"/>
    <w:next w:val="Normal"/>
    <w:autoRedefine/>
    <w:uiPriority w:val="39"/>
    <w:unhideWhenUsed/>
    <w:rsid w:val="000C49D6"/>
    <w:pPr>
      <w:spacing w:after="100"/>
    </w:pPr>
  </w:style>
  <w:style w:type="paragraph" w:styleId="TOC3">
    <w:name w:val="toc 3"/>
    <w:basedOn w:val="Normal"/>
    <w:next w:val="Normal"/>
    <w:autoRedefine/>
    <w:uiPriority w:val="39"/>
    <w:unhideWhenUsed/>
    <w:rsid w:val="000C49D6"/>
    <w:pPr>
      <w:spacing w:after="100"/>
      <w:ind w:left="440"/>
    </w:pPr>
  </w:style>
  <w:style w:type="paragraph" w:styleId="BalloonText">
    <w:name w:val="Balloon Text"/>
    <w:basedOn w:val="Normal"/>
    <w:link w:val="BalloonTextChar"/>
    <w:uiPriority w:val="99"/>
    <w:semiHidden/>
    <w:unhideWhenUsed/>
    <w:rsid w:val="000C4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9D6"/>
    <w:rPr>
      <w:rFonts w:ascii="Tahoma" w:hAnsi="Tahoma" w:cs="Tahoma"/>
      <w:sz w:val="16"/>
      <w:szCs w:val="16"/>
      <w:lang w:val="en-GB"/>
    </w:rPr>
  </w:style>
  <w:style w:type="character" w:styleId="Strong">
    <w:name w:val="Strong"/>
    <w:basedOn w:val="DefaultParagraphFont"/>
    <w:uiPriority w:val="22"/>
    <w:qFormat/>
    <w:rsid w:val="006670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896D8-4116-4688-9248-947906366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4827</Words>
  <Characters>27520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Mizan Ahmed</dc:creator>
  <cp:lastModifiedBy>Mizan Ahmed</cp:lastModifiedBy>
  <cp:revision>2</cp:revision>
  <dcterms:created xsi:type="dcterms:W3CDTF">2021-07-26T13:34:00Z</dcterms:created>
  <dcterms:modified xsi:type="dcterms:W3CDTF">2021-07-26T13:34:00Z</dcterms:modified>
</cp:coreProperties>
</file>