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8"/>
        <w:keepNext w:val="0"/>
        <w:keepLines w:val="0"/>
        <w:widowControl/>
        <w:suppressLineNumbers w:val="0"/>
        <w:rPr>
          <w:rStyle w:val="9"/>
        </w:rPr>
      </w:pPr>
      <w:bookmarkStart w:id="0" w:name="_GoBack"/>
      <w:bookmarkEnd w:id="0"/>
    </w:p>
    <w:p>
      <w:pPr>
        <w:pStyle w:val="8"/>
        <w:keepNext w:val="0"/>
        <w:keepLines w:val="0"/>
        <w:widowControl/>
        <w:suppressLineNumbers w:val="0"/>
        <w:rPr>
          <w:rStyle w:val="9"/>
        </w:rPr>
      </w:pPr>
    </w:p>
    <w:p>
      <w:pPr>
        <w:pStyle w:val="8"/>
        <w:keepNext w:val="0"/>
        <w:keepLines w:val="0"/>
        <w:widowControl/>
        <w:suppressLineNumbers w:val="0"/>
        <w:rPr>
          <w:rStyle w:val="9"/>
        </w:rPr>
      </w:pPr>
    </w:p>
    <w:p>
      <w:pPr>
        <w:pStyle w:val="8"/>
        <w:keepNext w:val="0"/>
        <w:keepLines w:val="0"/>
        <w:widowControl/>
        <w:suppressLineNumbers w:val="0"/>
        <w:rPr>
          <w:rStyle w:val="9"/>
        </w:rPr>
      </w:pPr>
    </w:p>
    <w:p>
      <w:pPr>
        <w:pStyle w:val="8"/>
        <w:keepNext w:val="0"/>
        <w:keepLines w:val="0"/>
        <w:widowControl/>
        <w:suppressLineNumbers w:val="0"/>
        <w:rPr>
          <w:rStyle w:val="9"/>
        </w:rPr>
      </w:pPr>
    </w:p>
    <w:p>
      <w:pPr>
        <w:pStyle w:val="8"/>
        <w:keepNext w:val="0"/>
        <w:keepLines w:val="0"/>
        <w:widowControl/>
        <w:suppressLineNumbers w:val="0"/>
        <w:rPr>
          <w:rStyle w:val="9"/>
        </w:rPr>
      </w:pPr>
    </w:p>
    <w:p>
      <w:pPr>
        <w:pStyle w:val="8"/>
        <w:keepNext w:val="0"/>
        <w:keepLines w:val="0"/>
        <w:widowControl/>
        <w:suppressLineNumbers w:val="0"/>
      </w:pPr>
      <w:r>
        <w:rPr>
          <w:rStyle w:val="9"/>
        </w:rPr>
        <w:t xml:space="preserve">Name: </w:t>
      </w:r>
      <w:r>
        <w:rPr>
          <w:rStyle w:val="9"/>
          <w:b/>
        </w:rPr>
        <w:t>Katherine Perez</w:t>
      </w:r>
    </w:p>
    <w:p>
      <w:pPr>
        <w:pStyle w:val="10"/>
        <w:keepNext w:val="0"/>
        <w:keepLines w:val="0"/>
        <w:widowControl/>
        <w:suppressLineNumbers w:val="0"/>
      </w:pPr>
      <w:r>
        <w:rPr>
          <w:rStyle w:val="11"/>
        </w:rPr>
        <w:t xml:space="preserve">Your Student Number: </w:t>
      </w:r>
      <w:r>
        <w:rPr>
          <w:rStyle w:val="11"/>
          <w:b/>
        </w:rPr>
        <w:t>1921322</w:t>
      </w:r>
    </w:p>
    <w:p>
      <w:pPr>
        <w:pStyle w:val="8"/>
        <w:keepNext w:val="0"/>
        <w:keepLines w:val="0"/>
        <w:widowControl/>
        <w:suppressLineNumbers w:val="0"/>
        <w:jc w:val="left"/>
      </w:pPr>
      <w:r>
        <w:rPr>
          <w:rStyle w:val="9"/>
        </w:rPr>
        <w:t xml:space="preserve">Your Module Title: </w:t>
      </w:r>
      <w:r>
        <w:rPr>
          <w:rStyle w:val="9"/>
          <w:rFonts w:ascii="pingfang sc"/>
          <w:b/>
        </w:rPr>
        <w:t xml:space="preserve">Financial </w:t>
      </w:r>
      <w:r>
        <w:rPr>
          <w:rStyle w:val="9"/>
          <w:b/>
        </w:rPr>
        <w:t>Management</w:t>
      </w:r>
    </w:p>
    <w:p>
      <w:pPr>
        <w:pStyle w:val="10"/>
        <w:keepNext w:val="0"/>
        <w:keepLines w:val="0"/>
        <w:widowControl/>
        <w:suppressLineNumbers w:val="0"/>
      </w:pPr>
      <w:r>
        <w:rPr>
          <w:rStyle w:val="11"/>
        </w:rPr>
        <w:t xml:space="preserve">Assignment Title: </w:t>
      </w:r>
      <w:r>
        <w:rPr>
          <w:rStyle w:val="11"/>
          <w:b/>
        </w:rPr>
        <w:t>Assessment 1</w:t>
      </w:r>
    </w:p>
    <w:p>
      <w:pPr>
        <w:pStyle w:val="10"/>
        <w:keepNext w:val="0"/>
        <w:keepLines w:val="0"/>
        <w:widowControl/>
        <w:suppressLineNumbers w:val="0"/>
        <w:rPr>
          <w:rStyle w:val="11"/>
          <w:b/>
        </w:rPr>
      </w:pPr>
      <w:r>
        <w:rPr>
          <w:rStyle w:val="11"/>
        </w:rPr>
        <w:t xml:space="preserve">Your Module Lecturer’s name: </w:t>
      </w:r>
      <w:r>
        <w:rPr>
          <w:rStyle w:val="11"/>
          <w:b/>
        </w:rPr>
        <w:t>Jia Miao</w:t>
      </w:r>
    </w:p>
    <w:p/>
    <w:p/>
    <w:p/>
    <w:p/>
    <w:p/>
    <w:p/>
    <w:p/>
    <w:p/>
    <w:p/>
    <w:p/>
    <w:p/>
    <w:p/>
    <w:p/>
    <w:p/>
    <w:p/>
    <w:p/>
    <w:p/>
    <w:p/>
    <w:p/>
    <w:p/>
    <w:p>
      <w:pPr>
        <w:jc w:val="both"/>
        <w:rPr>
          <w:rFonts w:asciiTheme="minorAscii"/>
          <w:b/>
          <w:bCs/>
          <w:sz w:val="24"/>
          <w:szCs w:val="24"/>
        </w:rPr>
      </w:pPr>
      <w:r>
        <w:rPr>
          <w:rFonts w:asciiTheme="minorAscii"/>
          <w:b/>
          <w:bCs/>
          <w:sz w:val="24"/>
          <w:szCs w:val="24"/>
        </w:rPr>
        <w:t>PART A)</w:t>
      </w:r>
    </w:p>
    <w:p>
      <w:pPr>
        <w:jc w:val="both"/>
        <w:rPr>
          <w:rFonts w:asciiTheme="minorAscii"/>
          <w:b/>
          <w:bCs/>
          <w:sz w:val="24"/>
          <w:szCs w:val="24"/>
        </w:rPr>
      </w:pPr>
      <w:r>
        <w:rPr>
          <w:rFonts w:asciiTheme="minorAscii"/>
          <w:b/>
          <w:bCs/>
          <w:sz w:val="24"/>
          <w:szCs w:val="24"/>
        </w:rPr>
        <w:t>BACKGROUND OF THE ORGANIZATION</w:t>
      </w:r>
    </w:p>
    <w:p>
      <w:pPr>
        <w:keepNext w:val="0"/>
        <w:keepLines w:val="0"/>
        <w:widowControl/>
        <w:suppressLineNumbers w:val="0"/>
        <w:jc w:val="both"/>
        <w:rPr>
          <w:rFonts w:hAnsi="SimSun" w:eastAsia="SimSun" w:cs="SimSun" w:asciiTheme="minorAscii"/>
          <w:kern w:val="0"/>
          <w:sz w:val="24"/>
          <w:szCs w:val="24"/>
          <w:lang w:val="en-US" w:eastAsia="zh-CN" w:bidi="ar"/>
        </w:rPr>
      </w:pPr>
      <w:r>
        <w:rPr>
          <w:rFonts w:hAnsi="SimSun" w:eastAsia="SimSun" w:cs="SimSun" w:asciiTheme="minorAscii"/>
          <w:kern w:val="0"/>
          <w:sz w:val="24"/>
          <w:szCs w:val="24"/>
          <w:lang w:eastAsia="zh-CN" w:bidi="ar"/>
        </w:rPr>
        <w:t>T</w:t>
      </w:r>
      <w:r>
        <w:rPr>
          <w:rFonts w:hAnsi="SimSun" w:eastAsia="SimSun" w:cs="SimSun" w:asciiTheme="minorAscii"/>
          <w:kern w:val="0"/>
          <w:sz w:val="24"/>
          <w:szCs w:val="24"/>
          <w:lang w:val="en-US" w:eastAsia="zh-CN" w:bidi="ar"/>
        </w:rPr>
        <w:t>he Nike manufactures athletic footwear and sport apparels such as Kids product, athletic and recreational product (Nike, 2015b). Nike being one of the world’s largest supplier of athletic footwear and apparel and major manufacture of sports equipment, with the revenue in excess of USD$ 30 million in its fiscal year 2015 (ending May 31, 2015). Entirely owned by Nike Inc., subsidiaries including converse Inc which design, market and distribute athletic and kids footwear, accessories, and sport-inspired lifestyles products.</w:t>
      </w:r>
    </w:p>
    <w:p>
      <w:pPr>
        <w:keepNext w:val="0"/>
        <w:keepLines w:val="0"/>
        <w:widowControl/>
        <w:suppressLineNumbers w:val="0"/>
        <w:jc w:val="both"/>
        <w:rPr>
          <w:rFonts w:hAnsi="SimSun" w:eastAsia="SimSun" w:cs="SimSun" w:asciiTheme="minorAscii"/>
          <w:kern w:val="0"/>
          <w:sz w:val="24"/>
          <w:szCs w:val="24"/>
          <w:lang w:val="en-US" w:eastAsia="zh-CN" w:bidi="ar"/>
        </w:rPr>
      </w:pPr>
    </w:p>
    <w:p>
      <w:pPr>
        <w:keepNext w:val="0"/>
        <w:keepLines w:val="0"/>
        <w:widowControl/>
        <w:suppressLineNumbers w:val="0"/>
        <w:jc w:val="both"/>
        <w:rPr>
          <w:rFonts w:asciiTheme="minorAscii"/>
          <w:sz w:val="24"/>
          <w:szCs w:val="24"/>
        </w:rPr>
      </w:pPr>
      <w:r>
        <w:rPr>
          <w:rFonts w:hAnsi="SimSun" w:eastAsia="SimSun" w:cs="SimSun" w:asciiTheme="minorAscii"/>
          <w:kern w:val="0"/>
          <w:sz w:val="24"/>
          <w:szCs w:val="24"/>
          <w:lang w:val="en-US" w:eastAsia="zh-CN" w:bidi="ar"/>
        </w:rPr>
        <w:t>On NIKE corporate website, located</w:t>
      </w:r>
      <w:r>
        <w:rPr>
          <w:rFonts w:hAnsi="SimSun" w:eastAsia="SimSun" w:cs="SimSun" w:asciiTheme="minorAscii"/>
          <w:color w:val="auto"/>
          <w:kern w:val="0"/>
          <w:sz w:val="24"/>
          <w:szCs w:val="24"/>
          <w:u w:val="none"/>
          <w:lang w:val="en-US" w:eastAsia="zh-CN" w:bidi="ar"/>
        </w:rPr>
        <w:t xml:space="preserve"> at </w:t>
      </w:r>
      <w:r>
        <w:rPr>
          <w:rFonts w:hAnsi="SimSun" w:eastAsia="SimSun" w:cs="SimSun" w:asciiTheme="minorAscii"/>
          <w:color w:val="auto"/>
          <w:kern w:val="0"/>
          <w:sz w:val="24"/>
          <w:szCs w:val="24"/>
          <w:u w:val="none"/>
          <w:lang w:val="en-US" w:eastAsia="zh-CN" w:bidi="ar"/>
        </w:rPr>
        <w:fldChar w:fldCharType="begin"/>
      </w:r>
      <w:r>
        <w:rPr>
          <w:rFonts w:hAnsi="SimSun" w:eastAsia="SimSun" w:cs="SimSun" w:asciiTheme="minorAscii"/>
          <w:color w:val="auto"/>
          <w:kern w:val="0"/>
          <w:sz w:val="24"/>
          <w:szCs w:val="24"/>
          <w:u w:val="none"/>
          <w:lang w:val="en-US" w:eastAsia="zh-CN" w:bidi="ar"/>
        </w:rPr>
        <w:instrText xml:space="preserve"> HYPERLINK "http://investors.nike.com" \t "/Users/russelltautting/Documents\\x/_blank" </w:instrText>
      </w:r>
      <w:r>
        <w:rPr>
          <w:rFonts w:hAnsi="SimSun" w:eastAsia="SimSun" w:cs="SimSun" w:asciiTheme="minorAscii"/>
          <w:color w:val="auto"/>
          <w:kern w:val="0"/>
          <w:sz w:val="24"/>
          <w:szCs w:val="24"/>
          <w:u w:val="none"/>
          <w:lang w:val="en-US" w:eastAsia="zh-CN" w:bidi="ar"/>
        </w:rPr>
        <w:fldChar w:fldCharType="separate"/>
      </w:r>
      <w:r>
        <w:rPr>
          <w:rStyle w:val="5"/>
          <w:rFonts w:hAnsi="SimSun" w:eastAsia="SimSun" w:cs="SimSun" w:asciiTheme="minorAscii"/>
          <w:color w:val="auto"/>
          <w:sz w:val="24"/>
          <w:szCs w:val="24"/>
          <w:u w:val="none"/>
        </w:rPr>
        <w:t>investors.nike.com</w:t>
      </w:r>
      <w:r>
        <w:rPr>
          <w:rFonts w:hAnsi="SimSun" w:eastAsia="SimSun" w:cs="SimSun" w:asciiTheme="minorAscii"/>
          <w:color w:val="auto"/>
          <w:kern w:val="0"/>
          <w:sz w:val="24"/>
          <w:szCs w:val="24"/>
          <w:u w:val="none"/>
          <w:lang w:val="en-US" w:eastAsia="zh-CN" w:bidi="ar"/>
        </w:rPr>
        <w:fldChar w:fldCharType="end"/>
      </w:r>
      <w:r>
        <w:rPr>
          <w:rFonts w:hAnsi="SimSun" w:eastAsia="SimSun" w:cs="SimSun" w:asciiTheme="minorAscii"/>
          <w:color w:val="auto"/>
          <w:kern w:val="0"/>
          <w:sz w:val="24"/>
          <w:szCs w:val="24"/>
          <w:u w:val="none"/>
          <w:lang w:val="en-US" w:eastAsia="zh-CN" w:bidi="ar"/>
        </w:rPr>
        <w:t>, we post</w:t>
      </w:r>
      <w:r>
        <w:rPr>
          <w:rFonts w:hAnsi="SimSun" w:eastAsia="SimSun" w:cs="SimSun" w:asciiTheme="minorAscii"/>
          <w:kern w:val="0"/>
          <w:sz w:val="24"/>
          <w:szCs w:val="24"/>
          <w:lang w:val="en-US" w:eastAsia="zh-CN" w:bidi="ar"/>
        </w:rPr>
        <w:t xml:space="preserve"> the following filings as soon as reasonably practicable after they are electronically filed with, or furnished to, the United States Securities and Exchange Commission (the “SEC”): our annual report on Form 10-K, our quarterly reports on Form 10-Q, our current reports on Form 8-K and any amendments to those reports filed or furnished pursuant to Section 13(a) or 15(d) of the Securities and Exchange Act of 1934, as amended. All such filings on our corporate website are available free of charge. Also available on our corporate website are the charters of the committees of </w:t>
      </w:r>
      <w:r>
        <w:rPr>
          <w:rFonts w:hAnsi="SimSun" w:eastAsia="SimSun" w:cs="SimSun" w:asciiTheme="minorAscii"/>
          <w:kern w:val="0"/>
          <w:sz w:val="24"/>
          <w:szCs w:val="24"/>
          <w:lang w:eastAsia="zh-CN" w:bidi="ar"/>
        </w:rPr>
        <w:t>our board</w:t>
      </w:r>
      <w:r>
        <w:rPr>
          <w:rFonts w:hAnsi="SimSun" w:eastAsia="SimSun" w:cs="SimSun" w:asciiTheme="minorAscii"/>
          <w:kern w:val="0"/>
          <w:sz w:val="24"/>
          <w:szCs w:val="24"/>
          <w:lang w:val="en-US" w:eastAsia="zh-CN" w:bidi="ar"/>
        </w:rPr>
        <w:t xml:space="preserve"> of Directors, as well as our corporate governance guidelines and code of ethics; copies of any of these documents will be provided in print to any shareholder who submits a request in writing to NIKE Investor Relations, One Bowerman Drive,</w:t>
      </w:r>
      <w:r>
        <w:rPr>
          <w:rFonts w:hAnsi="SimSun" w:eastAsia="SimSun" w:cs="SimSun" w:asciiTheme="minorAscii"/>
          <w:kern w:val="0"/>
          <w:sz w:val="24"/>
          <w:szCs w:val="24"/>
          <w:lang w:eastAsia="zh-CN" w:bidi="ar"/>
        </w:rPr>
        <w:t xml:space="preserve"> </w:t>
      </w:r>
      <w:r>
        <w:rPr>
          <w:rFonts w:hAnsi="SimSun" w:eastAsia="SimSun" w:cs="SimSun" w:asciiTheme="minorAscii"/>
          <w:kern w:val="0"/>
          <w:sz w:val="24"/>
          <w:szCs w:val="24"/>
          <w:lang w:val="en-US" w:eastAsia="zh-CN" w:bidi="ar"/>
        </w:rPr>
        <w:t>Beaverton, Oregon 97005-6453.Our principal business activity is the design, development and worldwide marketing and selling of athletic footwear, apparel,equipment, accessories and services.</w:t>
      </w: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hAnsi="SimSun" w:eastAsia="SimSun" w:cs="SimSun" w:asciiTheme="minorAscii"/>
          <w:kern w:val="0"/>
          <w:sz w:val="24"/>
          <w:szCs w:val="24"/>
          <w:lang w:val="en-US" w:eastAsia="zh-CN" w:bidi="ar"/>
        </w:rPr>
      </w:pPr>
      <w:r>
        <w:rPr>
          <w:rFonts w:hAnsi="SimSun" w:eastAsia="SimSun" w:cs="SimSun" w:asciiTheme="minorAscii"/>
          <w:kern w:val="0"/>
          <w:sz w:val="24"/>
          <w:szCs w:val="24"/>
          <w:lang w:val="en-US" w:eastAsia="zh-CN" w:bidi="ar"/>
        </w:rPr>
        <w:t>We also market products designed for kids, as well as for other athletic and recreational uses such as American football, baseball, cricket, golf, lacrosse, skateboarding, tennis, volleyball,walking, wrestling and other outdoor activities.</w:t>
      </w:r>
      <w:r>
        <w:rPr>
          <w:rFonts w:hAnsi="SimSun" w:eastAsia="SimSun" w:cs="SimSun" w:asciiTheme="minorAscii"/>
          <w:kern w:val="0"/>
          <w:sz w:val="24"/>
          <w:szCs w:val="24"/>
          <w:lang w:eastAsia="zh-CN" w:bidi="ar"/>
        </w:rPr>
        <w:t>Nike's</w:t>
      </w:r>
      <w:r>
        <w:rPr>
          <w:rFonts w:hAnsi="SimSun" w:eastAsia="SimSun" w:cs="SimSun" w:asciiTheme="minorAscii"/>
          <w:kern w:val="0"/>
          <w:sz w:val="24"/>
          <w:szCs w:val="24"/>
          <w:lang w:val="en-US" w:eastAsia="zh-CN" w:bidi="ar"/>
        </w:rPr>
        <w:t xml:space="preserve"> athletic footwear products are designed primarily for specific athletic use, although a large percentage of the products are worn for casual or leisure purposes. We also sell sports apparel covering the above-mentioned categories, which feature the same trademarks and are sold predominantly through the same marketing and distribution channels as athletic footwear. We also market apparel with licensed college and professional team and league logos.We sell a line of performance equipment and accessories under the NIKE Brand name, including bags, socks, sport balls,</w:t>
      </w:r>
      <w:r>
        <w:rPr>
          <w:rFonts w:hAnsi="SimSun" w:eastAsia="SimSun" w:cs="SimSun" w:asciiTheme="minorAscii"/>
          <w:kern w:val="0"/>
          <w:sz w:val="24"/>
          <w:szCs w:val="24"/>
          <w:lang w:eastAsia="zh-CN" w:bidi="ar"/>
        </w:rPr>
        <w:t>eye wear</w:t>
      </w:r>
      <w:r>
        <w:rPr>
          <w:rFonts w:hAnsi="SimSun" w:eastAsia="SimSun" w:cs="SimSun" w:asciiTheme="minorAscii"/>
          <w:kern w:val="0"/>
          <w:sz w:val="24"/>
          <w:szCs w:val="24"/>
          <w:lang w:val="en-US" w:eastAsia="zh-CN" w:bidi="ar"/>
        </w:rPr>
        <w:t>, timepieces, digital devices, bats, gloves, protective equipment and other equipment designed for sports activities.</w:t>
      </w:r>
    </w:p>
    <w:p>
      <w:pPr>
        <w:keepNext w:val="0"/>
        <w:keepLines w:val="0"/>
        <w:widowControl/>
        <w:suppressLineNumbers w:val="0"/>
        <w:jc w:val="both"/>
        <w:rPr>
          <w:rFonts w:hAnsi="SimSun" w:eastAsia="SimSun" w:cs="SimSun" w:asciiTheme="minorAscii"/>
          <w:kern w:val="0"/>
          <w:sz w:val="24"/>
          <w:szCs w:val="24"/>
          <w:lang w:val="en-US" w:eastAsia="zh-CN" w:bidi="ar"/>
        </w:rPr>
      </w:pPr>
    </w:p>
    <w:p>
      <w:pPr>
        <w:keepNext w:val="0"/>
        <w:keepLines w:val="0"/>
        <w:widowControl/>
        <w:suppressLineNumbers w:val="0"/>
        <w:jc w:val="both"/>
        <w:rPr>
          <w:rFonts w:hAnsi="SimSun" w:eastAsia="SimSun" w:cs="SimSun" w:asciiTheme="minorAscii"/>
          <w:kern w:val="0"/>
          <w:sz w:val="24"/>
          <w:szCs w:val="24"/>
          <w:lang w:val="en-US" w:eastAsia="zh-CN" w:bidi="ar"/>
        </w:rPr>
      </w:pPr>
    </w:p>
    <w:p>
      <w:pPr>
        <w:keepNext w:val="0"/>
        <w:keepLines w:val="0"/>
        <w:widowControl/>
        <w:suppressLineNumbers w:val="0"/>
        <w:jc w:val="both"/>
        <w:rPr>
          <w:rFonts w:hAnsi="SimSun" w:eastAsia="SimSun" w:cs="SimSun" w:asciiTheme="minorAscii"/>
          <w:kern w:val="0"/>
          <w:sz w:val="24"/>
          <w:szCs w:val="24"/>
          <w:lang w:val="en-US" w:eastAsia="zh-CN" w:bidi="ar"/>
        </w:rPr>
      </w:pP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b/>
          <w:bCs/>
          <w:sz w:val="24"/>
          <w:szCs w:val="24"/>
        </w:rPr>
      </w:pPr>
      <w:r>
        <w:rPr>
          <w:rFonts w:hAnsi="SimSun" w:eastAsia="SimSun" w:cs="SimSun" w:asciiTheme="minorAscii"/>
          <w:b/>
          <w:bCs/>
          <w:kern w:val="0"/>
          <w:sz w:val="24"/>
          <w:szCs w:val="24"/>
          <w:lang w:val="en-US" w:eastAsia="zh-CN" w:bidi="ar"/>
        </w:rPr>
        <w:t>BUSINESS MODEL</w:t>
      </w:r>
    </w:p>
    <w:p>
      <w:pPr>
        <w:keepNext w:val="0"/>
        <w:keepLines w:val="0"/>
        <w:widowControl/>
        <w:suppressLineNumbers w:val="0"/>
        <w:jc w:val="both"/>
        <w:rPr>
          <w:rFonts w:asciiTheme="minorAscii"/>
          <w:sz w:val="24"/>
          <w:szCs w:val="24"/>
        </w:rPr>
      </w:pPr>
      <w:r>
        <w:rPr>
          <w:rFonts w:hAnsi="SimSun" w:eastAsia="SimSun" w:cs="SimSun" w:asciiTheme="minorAscii"/>
          <w:kern w:val="0"/>
          <w:sz w:val="24"/>
          <w:szCs w:val="24"/>
          <w:lang w:val="en-US" w:eastAsia="zh-CN" w:bidi="ar"/>
        </w:rPr>
        <w:t>However, the mix of product sales may vary considerably as a result of changes in seasonal and geographic demand for particular types of footwear, apparel and equipment,as well as other macroeconomic, operating and logistics-related factors.Because NIKE is a consumer products company, the relative popularity of various sports and fitness activities and changing design trends affect the demand for our products. The Company's reportable operating segments for the NIKE Brand are: North America; Europe, Middle East &amp; Africa(EMEA); Greater China; and Asia Pacific &amp; Latin America (APLA), and include results for the NIKE, Jordan and Hurley brands.Sales through our NIKE Direct operations are managed within each geographic operating segment.Converse is also a reportable operating segment and operates predominantly in one industry: the design, marketing, licensing and selling of casual sneakers, apparel and accessories. Converse direct to consumer operations, including digital commerce,are reported within the Converse operating segment results.</w:t>
      </w:r>
    </w:p>
    <w:p>
      <w:pPr>
        <w:keepNext w:val="0"/>
        <w:keepLines w:val="0"/>
        <w:widowControl/>
        <w:suppressLineNumbers w:val="0"/>
        <w:jc w:val="both"/>
        <w:rPr>
          <w:rFonts w:asciiTheme="minorAscii"/>
          <w:b/>
          <w:bCs/>
          <w:sz w:val="24"/>
          <w:szCs w:val="24"/>
        </w:rPr>
      </w:pPr>
    </w:p>
    <w:p>
      <w:pPr>
        <w:keepNext w:val="0"/>
        <w:keepLines w:val="0"/>
        <w:widowControl/>
        <w:suppressLineNumbers w:val="0"/>
        <w:jc w:val="both"/>
        <w:rPr>
          <w:rFonts w:asciiTheme="minorAscii"/>
          <w:b/>
          <w:bCs/>
          <w:sz w:val="24"/>
          <w:szCs w:val="24"/>
        </w:rPr>
      </w:pPr>
      <w:r>
        <w:rPr>
          <w:rFonts w:hAnsi="SimSun" w:eastAsia="SimSun" w:cs="SimSun" w:asciiTheme="minorAscii"/>
          <w:b/>
          <w:bCs/>
          <w:kern w:val="0"/>
          <w:sz w:val="24"/>
          <w:szCs w:val="24"/>
          <w:lang w:val="en-US" w:eastAsia="zh-CN" w:bidi="ar"/>
        </w:rPr>
        <w:t>MARKET PLACE</w:t>
      </w:r>
    </w:p>
    <w:p>
      <w:pPr>
        <w:keepNext w:val="0"/>
        <w:keepLines w:val="0"/>
        <w:widowControl/>
        <w:suppressLineNumbers w:val="0"/>
        <w:jc w:val="both"/>
        <w:rPr>
          <w:rFonts w:asciiTheme="minorAscii"/>
          <w:b/>
          <w:bCs/>
          <w:sz w:val="24"/>
          <w:szCs w:val="24"/>
        </w:rPr>
      </w:pPr>
      <w:r>
        <w:rPr>
          <w:rFonts w:hAnsi="SimSun" w:eastAsia="SimSun" w:cs="SimSun" w:asciiTheme="minorAscii"/>
          <w:b/>
          <w:bCs/>
          <w:kern w:val="0"/>
          <w:sz w:val="24"/>
          <w:szCs w:val="24"/>
          <w:lang w:val="en-US" w:eastAsia="zh-CN" w:bidi="ar"/>
        </w:rPr>
        <w:t>UNITED STATES MARKET:</w:t>
      </w:r>
    </w:p>
    <w:p>
      <w:pPr>
        <w:keepNext w:val="0"/>
        <w:keepLines w:val="0"/>
        <w:widowControl/>
        <w:suppressLineNumbers w:val="0"/>
        <w:jc w:val="both"/>
        <w:rPr>
          <w:rFonts w:asciiTheme="minorAscii"/>
          <w:sz w:val="24"/>
          <w:szCs w:val="24"/>
        </w:rPr>
      </w:pPr>
      <w:r>
        <w:rPr>
          <w:rFonts w:hAnsi="SimSun" w:eastAsia="SimSun" w:cs="SimSun" w:asciiTheme="minorAscii"/>
          <w:kern w:val="0"/>
          <w:sz w:val="24"/>
          <w:szCs w:val="24"/>
          <w:lang w:val="en-US" w:eastAsia="zh-CN" w:bidi="ar"/>
        </w:rPr>
        <w:t>For fiscal 2019, NIKE Brand and Converse sales in the United States accounted for approximately 41% of total revenues,compared to 42% and 46% for fiscal 2018 and fiscal 2017, respectively. We sell our NIKE Brand, Jordan Brand, Hurley andConverse products to thousands of retail accounts in the United States, including a mix of footwear stores, sporting goods stores,athletic specialty stores, department stores, skate, tennis and golf shops and other retail accounts. During fiscal 2019, our three largest United States customers accounted for approximately 24% of sales in the United States.</w:t>
      </w:r>
    </w:p>
    <w:p>
      <w:pPr>
        <w:keepNext w:val="0"/>
        <w:keepLines w:val="0"/>
        <w:widowControl/>
        <w:suppressLineNumbers w:val="0"/>
        <w:jc w:val="both"/>
        <w:rPr>
          <w:rFonts w:asciiTheme="minorAscii"/>
          <w:b/>
          <w:bCs/>
          <w:sz w:val="24"/>
          <w:szCs w:val="24"/>
        </w:rPr>
      </w:pPr>
    </w:p>
    <w:p>
      <w:pPr>
        <w:keepNext w:val="0"/>
        <w:keepLines w:val="0"/>
        <w:widowControl/>
        <w:suppressLineNumbers w:val="0"/>
        <w:jc w:val="both"/>
        <w:rPr>
          <w:rFonts w:asciiTheme="minorAscii"/>
          <w:b/>
          <w:bCs/>
          <w:sz w:val="24"/>
          <w:szCs w:val="24"/>
        </w:rPr>
      </w:pPr>
      <w:r>
        <w:rPr>
          <w:rFonts w:hAnsi="SimSun" w:eastAsia="SimSun" w:cs="SimSun" w:asciiTheme="minorAscii"/>
          <w:b/>
          <w:bCs/>
          <w:kern w:val="0"/>
          <w:sz w:val="24"/>
          <w:szCs w:val="24"/>
          <w:lang w:val="en-US" w:eastAsia="zh-CN" w:bidi="ar"/>
        </w:rPr>
        <w:t>INTERNATIONAL MARKET:</w:t>
      </w:r>
    </w:p>
    <w:p>
      <w:pPr>
        <w:keepNext w:val="0"/>
        <w:keepLines w:val="0"/>
        <w:widowControl/>
        <w:suppressLineNumbers w:val="0"/>
        <w:jc w:val="both"/>
        <w:rPr>
          <w:rFonts w:asciiTheme="minorAscii"/>
          <w:sz w:val="24"/>
          <w:szCs w:val="24"/>
        </w:rPr>
      </w:pPr>
      <w:r>
        <w:rPr>
          <w:rFonts w:hAnsi="SimSun" w:eastAsia="SimSun" w:cs="SimSun" w:asciiTheme="minorAscii"/>
          <w:kern w:val="0"/>
          <w:sz w:val="24"/>
          <w:szCs w:val="24"/>
          <w:lang w:val="en-US" w:eastAsia="zh-CN" w:bidi="ar"/>
        </w:rPr>
        <w:t>During fiscal 2019,</w:t>
      </w:r>
      <w:r>
        <w:rPr>
          <w:rFonts w:hAnsi="SimSun" w:eastAsia="SimSun" w:cs="SimSun" w:asciiTheme="minorAscii"/>
          <w:kern w:val="0"/>
          <w:sz w:val="24"/>
          <w:szCs w:val="24"/>
          <w:lang w:eastAsia="zh-CN" w:bidi="ar"/>
        </w:rPr>
        <w:t xml:space="preserve"> Nike's</w:t>
      </w:r>
      <w:r>
        <w:rPr>
          <w:rFonts w:hAnsi="SimSun" w:eastAsia="SimSun" w:cs="SimSun" w:asciiTheme="minorAscii"/>
          <w:kern w:val="0"/>
          <w:sz w:val="24"/>
          <w:szCs w:val="24"/>
          <w:lang w:val="en-US" w:eastAsia="zh-CN" w:bidi="ar"/>
        </w:rPr>
        <w:t xml:space="preserve"> three largest customers outside of the United States accounted for approximately 14% of total non-U.S. NIKE Brand and Converse sales accounted for approximately 59% of total revenues, compared to 58%and 54% for fiscal 2018 and fiscal 2017, respectively.</w:t>
      </w:r>
    </w:p>
    <w:p>
      <w:pPr>
        <w:keepNext w:val="0"/>
        <w:keepLines w:val="0"/>
        <w:widowControl/>
        <w:suppressLineNumbers w:val="0"/>
        <w:jc w:val="both"/>
        <w:rPr>
          <w:rFonts w:asciiTheme="minorAscii"/>
          <w:sz w:val="24"/>
          <w:szCs w:val="24"/>
        </w:rPr>
      </w:pPr>
      <w:r>
        <w:rPr>
          <w:rFonts w:hAnsi="SimSun" w:eastAsia="SimSun" w:cs="SimSun" w:asciiTheme="minorAscii"/>
          <w:kern w:val="0"/>
          <w:sz w:val="24"/>
          <w:szCs w:val="24"/>
          <w:lang w:val="en-US" w:eastAsia="zh-CN" w:bidi="ar"/>
        </w:rPr>
        <w:t xml:space="preserve">Our international operations and sources of supply are subject to the usual risks of doing business abroad, such as </w:t>
      </w:r>
      <w:r>
        <w:rPr>
          <w:rFonts w:hAnsi="SimSun" w:eastAsia="SimSun" w:cs="SimSun" w:asciiTheme="minorAscii"/>
          <w:kern w:val="0"/>
          <w:sz w:val="24"/>
          <w:szCs w:val="24"/>
          <w:lang w:eastAsia="zh-CN" w:bidi="ar"/>
        </w:rPr>
        <w:t>the implementation</w:t>
      </w:r>
      <w:r>
        <w:rPr>
          <w:rFonts w:hAnsi="SimSun" w:eastAsia="SimSun" w:cs="SimSun" w:asciiTheme="minorAscii"/>
          <w:kern w:val="0"/>
          <w:sz w:val="24"/>
          <w:szCs w:val="24"/>
          <w:lang w:val="en-US" w:eastAsia="zh-CN" w:bidi="ar"/>
        </w:rPr>
        <w:t xml:space="preserve"> of, or potential changes in, foreign and domestic trade policies, increases in import duties, </w:t>
      </w:r>
      <w:r>
        <w:rPr>
          <w:rFonts w:hAnsi="SimSun" w:eastAsia="SimSun" w:cs="SimSun" w:asciiTheme="minorAscii"/>
          <w:kern w:val="0"/>
          <w:sz w:val="24"/>
          <w:szCs w:val="24"/>
          <w:lang w:eastAsia="zh-CN" w:bidi="ar"/>
        </w:rPr>
        <w:t>anti-dumping measures</w:t>
      </w:r>
      <w:r>
        <w:rPr>
          <w:rFonts w:hAnsi="SimSun" w:eastAsia="SimSun" w:cs="SimSun" w:asciiTheme="minorAscii"/>
          <w:kern w:val="0"/>
          <w:sz w:val="24"/>
          <w:szCs w:val="24"/>
          <w:lang w:val="en-US" w:eastAsia="zh-CN" w:bidi="ar"/>
        </w:rPr>
        <w:t>, quotas, safeguard measures, trade restrictions, restrictions on the transfer of funds and, in certain parts of the world,political instability and terrorism. Notwithstanding our efforts, protectionist measures have resulted in increases in the cost of our products, and additional measures, if implemented, could adversely affect sales and profitability for NIKE, as well as the imported footwear and apparel industry as a whole.We monitor protectionist trends and developments throughout the world that may materially impact our industry, and we engage in administrative and judicial processes to mitigate trade restrictions. In Addition, with respect to proposed trade restrictions targeting China, which represents an important sourcing country and consumer market for us, we are working with a broad coalition of global businesses and trade associations representing a wide variety of sectors to help ensure that any legislation enacted and implemented (i) addresses legitimate and core concerns, (ii) is consistent with international trade rules and (iii) reflects and considers China's domestic economy and the important role it has in the global economic community.Where trade protection measures are implemented, we believe that we have the ability to develop, over a period of time,adequate alternative sources of supply for the products obtained from our present suppliers.</w:t>
      </w: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b/>
          <w:bCs/>
          <w:sz w:val="24"/>
          <w:szCs w:val="24"/>
        </w:rPr>
      </w:pPr>
      <w:r>
        <w:rPr>
          <w:rFonts w:hAnsi="SimSun" w:eastAsia="SimSun" w:cs="SimSun" w:asciiTheme="minorAscii"/>
          <w:b/>
          <w:bCs/>
          <w:kern w:val="0"/>
          <w:sz w:val="24"/>
          <w:szCs w:val="24"/>
          <w:lang w:val="en-US" w:eastAsia="zh-CN" w:bidi="ar"/>
        </w:rPr>
        <w:t>MAJOR COMPETITORS</w:t>
      </w:r>
    </w:p>
    <w:p>
      <w:pPr>
        <w:keepNext w:val="0"/>
        <w:keepLines w:val="0"/>
        <w:widowControl/>
        <w:suppressLineNumbers w:val="0"/>
        <w:jc w:val="both"/>
        <w:rPr>
          <w:rFonts w:asciiTheme="minorAscii"/>
          <w:sz w:val="24"/>
          <w:szCs w:val="24"/>
        </w:rPr>
      </w:pPr>
      <w:r>
        <w:rPr>
          <w:rFonts w:hAnsi="SimSun" w:eastAsia="SimSun" w:cs="SimSun" w:asciiTheme="minorAscii"/>
          <w:kern w:val="0"/>
          <w:sz w:val="24"/>
          <w:szCs w:val="24"/>
          <w:lang w:val="en-US" w:eastAsia="zh-CN" w:bidi="ar"/>
        </w:rPr>
        <w:t>We compete internationally with a significant number of athletic and leisure footwear companies, athletic and leisure apparel companies, sports equipment companies and large companies having diversified lines of athletic and leisure footwear, apparel and equipment, including adidas, Anta, ASICS, Li Ning, lululemon athletica, Puma, Under Armour and V.F.</w:t>
      </w:r>
    </w:p>
    <w:p>
      <w:pPr>
        <w:keepNext w:val="0"/>
        <w:keepLines w:val="0"/>
        <w:widowControl/>
        <w:suppressLineNumbers w:val="0"/>
        <w:jc w:val="both"/>
        <w:rPr>
          <w:rFonts w:asciiTheme="minorAscii"/>
          <w:sz w:val="24"/>
          <w:szCs w:val="24"/>
        </w:rPr>
      </w:pPr>
      <w:r>
        <w:rPr>
          <w:rFonts w:hAnsi="SimSun" w:eastAsia="SimSun" w:cs="SimSun" w:asciiTheme="minorAscii"/>
          <w:kern w:val="0"/>
          <w:sz w:val="24"/>
          <w:szCs w:val="24"/>
          <w:lang w:val="en-US" w:eastAsia="zh-CN" w:bidi="ar"/>
        </w:rPr>
        <w:t>The intense competition and the rapid changes in technology and consumer preferences in the markets for athletic and leisure footwear and apparel and athletic equipment, constitute significant risk factors in our operations. Important aspects of competition in this industry are:</w:t>
      </w:r>
    </w:p>
    <w:p>
      <w:pPr>
        <w:keepNext w:val="0"/>
        <w:keepLines w:val="0"/>
        <w:widowControl/>
        <w:suppressLineNumbers w:val="0"/>
        <w:jc w:val="both"/>
        <w:rPr>
          <w:rFonts w:asciiTheme="minorAscii"/>
          <w:sz w:val="24"/>
          <w:szCs w:val="24"/>
        </w:rPr>
      </w:pPr>
      <w:r>
        <w:rPr>
          <w:rFonts w:hAnsi="SimSun" w:eastAsia="SimSun" w:cs="SimSun" w:asciiTheme="minorAscii"/>
          <w:kern w:val="0"/>
          <w:sz w:val="24"/>
          <w:szCs w:val="24"/>
          <w:lang w:val="en-US" w:eastAsia="zh-CN" w:bidi="ar"/>
        </w:rPr>
        <w:t>•Product attributes such as quality; performance and reliability; new product innovation and development and consumer price value.</w:t>
      </w:r>
    </w:p>
    <w:p>
      <w:pPr>
        <w:keepNext w:val="0"/>
        <w:keepLines w:val="0"/>
        <w:widowControl/>
        <w:suppressLineNumbers w:val="0"/>
        <w:jc w:val="both"/>
        <w:rPr>
          <w:rFonts w:asciiTheme="minorAscii"/>
          <w:sz w:val="24"/>
          <w:szCs w:val="24"/>
        </w:rPr>
      </w:pPr>
      <w:r>
        <w:rPr>
          <w:rFonts w:hAnsi="SimSun" w:eastAsia="SimSun" w:cs="SimSun" w:asciiTheme="minorAscii"/>
          <w:kern w:val="0"/>
          <w:sz w:val="24"/>
          <w:szCs w:val="24"/>
          <w:lang w:val="en-US" w:eastAsia="zh-CN" w:bidi="ar"/>
        </w:rPr>
        <w:t>•Consumer connection and affinity for brands and products, developed through marketing and promotion; social media interaction; customer support and service; identification with prominent and influential athletes, public figures, coaches,teams, colleges and sports leagues who endorse our brands and use our products and active engagement through sponsored sporting events and clinics.</w:t>
      </w:r>
    </w:p>
    <w:p>
      <w:pPr>
        <w:keepNext w:val="0"/>
        <w:keepLines w:val="0"/>
        <w:widowControl/>
        <w:suppressLineNumbers w:val="0"/>
        <w:jc w:val="both"/>
        <w:rPr>
          <w:rFonts w:asciiTheme="minorAscii"/>
          <w:b/>
          <w:bCs/>
          <w:sz w:val="24"/>
          <w:szCs w:val="24"/>
        </w:rPr>
      </w:pPr>
    </w:p>
    <w:p>
      <w:pPr>
        <w:keepNext w:val="0"/>
        <w:keepLines w:val="0"/>
        <w:widowControl/>
        <w:suppressLineNumbers w:val="0"/>
        <w:jc w:val="both"/>
        <w:rPr>
          <w:rFonts w:asciiTheme="minorAscii"/>
          <w:b/>
          <w:bCs/>
          <w:sz w:val="24"/>
          <w:szCs w:val="24"/>
        </w:rPr>
      </w:pPr>
      <w:r>
        <w:rPr>
          <w:rFonts w:hAnsi="SimSun" w:eastAsia="SimSun" w:cs="SimSun" w:asciiTheme="minorAscii"/>
          <w:b/>
          <w:bCs/>
          <w:kern w:val="0"/>
          <w:sz w:val="24"/>
          <w:szCs w:val="24"/>
          <w:lang w:val="en-US" w:eastAsia="zh-CN" w:bidi="ar"/>
        </w:rPr>
        <w:t>TRADEMARKS AND PATENTS</w:t>
      </w:r>
    </w:p>
    <w:p>
      <w:pPr>
        <w:keepNext w:val="0"/>
        <w:keepLines w:val="0"/>
        <w:widowControl/>
        <w:suppressLineNumbers w:val="0"/>
        <w:jc w:val="both"/>
        <w:rPr>
          <w:rFonts w:asciiTheme="minorAscii"/>
          <w:sz w:val="24"/>
          <w:szCs w:val="24"/>
        </w:rPr>
      </w:pPr>
      <w:r>
        <w:rPr>
          <w:rFonts w:hAnsi="SimSun" w:eastAsia="SimSun" w:cs="SimSun" w:asciiTheme="minorAscii"/>
          <w:kern w:val="0"/>
          <w:sz w:val="24"/>
          <w:szCs w:val="24"/>
          <w:lang w:val="en-US" w:eastAsia="zh-CN" w:bidi="ar"/>
        </w:rPr>
        <w:t>We pursue available protections of these rights and vigorously protect them against third-party theft and infringement.We use trademarks on nearly all of our products and believe having distinctive marks that are readily identifiable is an important factor in creating a market for our goods, in identifying our brands and the Company, and in distinguishing our goods from the goods of others. These patents expire at various times.We believe our success depends upon our capabilities in areas such as design, research and development, production and marketing and is supported by our intellectual property rights, such as trademarks, patents and trade secrets, among others. We also continue to vigorously protect our intellectual property, including trademarks, patents and trade secrets against third-party infringement.</w:t>
      </w:r>
    </w:p>
    <w:p>
      <w:pPr>
        <w:keepNext w:val="0"/>
        <w:keepLines w:val="0"/>
        <w:widowControl/>
        <w:suppressLineNumbers w:val="0"/>
        <w:jc w:val="both"/>
        <w:rPr>
          <w:rFonts w:asciiTheme="minorAscii"/>
          <w:b/>
          <w:bCs/>
          <w:sz w:val="24"/>
          <w:szCs w:val="24"/>
        </w:rPr>
      </w:pPr>
    </w:p>
    <w:p>
      <w:pPr>
        <w:keepNext w:val="0"/>
        <w:keepLines w:val="0"/>
        <w:widowControl/>
        <w:suppressLineNumbers w:val="0"/>
        <w:jc w:val="both"/>
        <w:rPr>
          <w:rFonts w:asciiTheme="minorAscii"/>
          <w:b/>
          <w:bCs/>
          <w:sz w:val="24"/>
          <w:szCs w:val="24"/>
        </w:rPr>
      </w:pPr>
      <w:r>
        <w:rPr>
          <w:rFonts w:hAnsi="SimSun" w:eastAsia="SimSun" w:cs="SimSun" w:asciiTheme="minorAscii"/>
          <w:b/>
          <w:bCs/>
          <w:kern w:val="0"/>
          <w:sz w:val="24"/>
          <w:szCs w:val="24"/>
          <w:lang w:val="en-US" w:eastAsia="zh-CN" w:bidi="ar"/>
        </w:rPr>
        <w:t>STRATEGIC CHANGES</w:t>
      </w:r>
    </w:p>
    <w:p>
      <w:pPr>
        <w:keepNext w:val="0"/>
        <w:keepLines w:val="0"/>
        <w:widowControl/>
        <w:suppressLineNumbers w:val="0"/>
        <w:bidi w:val="0"/>
        <w:jc w:val="both"/>
        <w:rPr>
          <w:rFonts w:hAnsi="SimSun" w:eastAsia="SimSun" w:cs="SimSun" w:asciiTheme="minorAscii"/>
          <w:kern w:val="0"/>
          <w:sz w:val="24"/>
          <w:szCs w:val="24"/>
          <w:lang w:val="en-US" w:eastAsia="zh-CN" w:bidi="ar"/>
        </w:rPr>
      </w:pPr>
      <w:r>
        <w:rPr>
          <w:rFonts w:hAnsi="SimSun" w:eastAsia="SimSun" w:cs="SimSun" w:asciiTheme="minorAscii"/>
          <w:kern w:val="0"/>
          <w:sz w:val="24"/>
          <w:szCs w:val="24"/>
          <w:lang w:val="en-US" w:eastAsia="zh-CN" w:bidi="ar"/>
        </w:rPr>
        <w:t xml:space="preserve">We maintain disclosure controls and procedures that are designed to provide reasonable assurance that ensure </w:t>
      </w:r>
      <w:r>
        <w:rPr>
          <w:rFonts w:hAnsi="SimSun" w:eastAsia="SimSun" w:cs="SimSun" w:asciiTheme="minorAscii"/>
          <w:kern w:val="0"/>
          <w:sz w:val="24"/>
          <w:szCs w:val="24"/>
          <w:lang w:eastAsia="zh-CN" w:bidi="ar"/>
        </w:rPr>
        <w:t>information required</w:t>
      </w:r>
      <w:r>
        <w:rPr>
          <w:rFonts w:hAnsi="SimSun" w:eastAsia="SimSun" w:cs="SimSun" w:asciiTheme="minorAscii"/>
          <w:kern w:val="0"/>
          <w:sz w:val="24"/>
          <w:szCs w:val="24"/>
          <w:lang w:val="en-US" w:eastAsia="zh-CN" w:bidi="ar"/>
        </w:rPr>
        <w:t xml:space="preserve"> to be disclosed in our Securities Exchange Act of 1934, as amended ("the Exchange Act") reports is recorded,processed, summarized and reported within the time periods specified in the Securities and Exchange Commission's rules </w:t>
      </w:r>
      <w:r>
        <w:rPr>
          <w:rFonts w:hAnsi="SimSun" w:eastAsia="SimSun" w:cs="SimSun" w:asciiTheme="minorAscii"/>
          <w:kern w:val="0"/>
          <w:sz w:val="24"/>
          <w:szCs w:val="24"/>
          <w:lang w:eastAsia="zh-CN" w:bidi="ar"/>
        </w:rPr>
        <w:t>and forms</w:t>
      </w:r>
      <w:r>
        <w:rPr>
          <w:rFonts w:hAnsi="SimSun" w:eastAsia="SimSun" w:cs="SimSun" w:asciiTheme="minorAscii"/>
          <w:kern w:val="0"/>
          <w:sz w:val="24"/>
          <w:szCs w:val="24"/>
          <w:lang w:val="en-US" w:eastAsia="zh-CN" w:bidi="ar"/>
        </w:rPr>
        <w:t xml:space="preserve"> and that such information is accumulated and communicated to our management, including our Chief Executive </w:t>
      </w:r>
      <w:r>
        <w:rPr>
          <w:rFonts w:hAnsi="SimSun" w:eastAsia="SimSun" w:cs="SimSun" w:asciiTheme="minorAscii"/>
          <w:kern w:val="0"/>
          <w:sz w:val="24"/>
          <w:szCs w:val="24"/>
          <w:lang w:eastAsia="zh-CN" w:bidi="ar"/>
        </w:rPr>
        <w:t>Officer and</w:t>
      </w:r>
      <w:r>
        <w:rPr>
          <w:rFonts w:hAnsi="SimSun" w:eastAsia="SimSun" w:cs="SimSun" w:asciiTheme="minorAscii"/>
          <w:kern w:val="0"/>
          <w:sz w:val="24"/>
          <w:szCs w:val="24"/>
          <w:lang w:val="en-US" w:eastAsia="zh-CN" w:bidi="ar"/>
        </w:rPr>
        <w:t xml:space="preserve"> Chief Financial Officer, as appropriate, to allow for timely decisions regarding required disclosure. In designing </w:t>
      </w:r>
      <w:r>
        <w:rPr>
          <w:rFonts w:hAnsi="SimSun" w:eastAsia="SimSun" w:cs="SimSun" w:asciiTheme="minorAscii"/>
          <w:kern w:val="0"/>
          <w:sz w:val="24"/>
          <w:szCs w:val="24"/>
          <w:lang w:eastAsia="zh-CN" w:bidi="ar"/>
        </w:rPr>
        <w:t>and evaluating</w:t>
      </w:r>
      <w:r>
        <w:rPr>
          <w:rFonts w:hAnsi="SimSun" w:eastAsia="SimSun" w:cs="SimSun" w:asciiTheme="minorAscii"/>
          <w:kern w:val="0"/>
          <w:sz w:val="24"/>
          <w:szCs w:val="24"/>
          <w:lang w:val="en-US" w:eastAsia="zh-CN" w:bidi="ar"/>
        </w:rPr>
        <w:t xml:space="preserve"> the disclosure controls and procedures, management recognizes that any controls and procedures, no matter how</w:t>
      </w:r>
      <w:r>
        <w:rPr>
          <w:rFonts w:hAnsi="SimSun" w:eastAsia="SimSun" w:cs="SimSun" w:asciiTheme="minorAscii"/>
          <w:kern w:val="0"/>
          <w:sz w:val="24"/>
          <w:szCs w:val="24"/>
          <w:lang w:eastAsia="zh-CN" w:bidi="ar"/>
        </w:rPr>
        <w:t xml:space="preserve"> </w:t>
      </w:r>
      <w:r>
        <w:rPr>
          <w:rFonts w:hAnsi="SimSun" w:eastAsia="SimSun" w:cs="SimSun" w:asciiTheme="minorAscii"/>
          <w:kern w:val="0"/>
          <w:sz w:val="24"/>
          <w:szCs w:val="24"/>
          <w:lang w:val="en-US" w:eastAsia="zh-CN" w:bidi="ar"/>
        </w:rPr>
        <w:t>well designed and operated, can provide only reasonable assurance of achieving the desired control objectives, and</w:t>
      </w:r>
      <w:r>
        <w:rPr>
          <w:rFonts w:hAnsi="SimSun" w:eastAsia="SimSun" w:cs="SimSun" w:asciiTheme="minorAscii"/>
          <w:kern w:val="0"/>
          <w:sz w:val="24"/>
          <w:szCs w:val="24"/>
          <w:lang w:eastAsia="zh-CN" w:bidi="ar"/>
        </w:rPr>
        <w:t xml:space="preserve"> </w:t>
      </w:r>
      <w:r>
        <w:rPr>
          <w:rFonts w:hAnsi="SimSun" w:eastAsia="SimSun" w:cs="SimSun" w:asciiTheme="minorAscii"/>
          <w:kern w:val="0"/>
          <w:sz w:val="24"/>
          <w:szCs w:val="24"/>
          <w:lang w:val="en-US" w:eastAsia="zh-CN" w:bidi="ar"/>
        </w:rPr>
        <w:t>management is required to apply its judgment in evaluating the cost-benefit relationship of possible controls and procedures.We carry out a variety of ongoing procedures, under the supervision and with the participation of our management, including our</w:t>
      </w:r>
      <w:r>
        <w:rPr>
          <w:rFonts w:hAnsi="SimSun" w:eastAsia="SimSun" w:cs="SimSun" w:asciiTheme="minorAscii"/>
          <w:kern w:val="0"/>
          <w:sz w:val="24"/>
          <w:szCs w:val="24"/>
          <w:lang w:eastAsia="zh-CN" w:bidi="ar"/>
        </w:rPr>
        <w:t xml:space="preserve"> </w:t>
      </w:r>
      <w:r>
        <w:rPr>
          <w:rFonts w:hAnsi="SimSun" w:eastAsia="SimSun" w:cs="SimSun" w:asciiTheme="minorAscii"/>
          <w:kern w:val="0"/>
          <w:sz w:val="24"/>
          <w:szCs w:val="24"/>
          <w:lang w:val="en-US" w:eastAsia="zh-CN" w:bidi="ar"/>
        </w:rPr>
        <w:t>Chief Executive Officer and Chief Financial Officer, to evaluate the effectiveness of the design and operation of our disclosure</w:t>
      </w:r>
      <w:r>
        <w:rPr>
          <w:rFonts w:hAnsi="SimSun" w:eastAsia="SimSun" w:cs="SimSun" w:asciiTheme="minorAscii"/>
          <w:kern w:val="0"/>
          <w:sz w:val="24"/>
          <w:szCs w:val="24"/>
          <w:lang w:eastAsia="zh-CN" w:bidi="ar"/>
        </w:rPr>
        <w:t xml:space="preserve"> </w:t>
      </w:r>
      <w:r>
        <w:rPr>
          <w:rFonts w:hAnsi="SimSun" w:eastAsia="SimSun" w:cs="SimSun" w:asciiTheme="minorAscii"/>
          <w:kern w:val="0"/>
          <w:sz w:val="24"/>
          <w:szCs w:val="24"/>
          <w:lang w:val="en-US" w:eastAsia="zh-CN" w:bidi="ar"/>
        </w:rPr>
        <w:t>controls and procedures. Based on the foregoing, our Chief Executive Officer and Chief Financial Officer concluded that our</w:t>
      </w:r>
      <w:r>
        <w:rPr>
          <w:rFonts w:hAnsi="SimSun" w:eastAsia="SimSun" w:cs="SimSun" w:asciiTheme="minorAscii"/>
          <w:kern w:val="0"/>
          <w:sz w:val="24"/>
          <w:szCs w:val="24"/>
          <w:lang w:eastAsia="zh-CN" w:bidi="ar"/>
        </w:rPr>
        <w:t xml:space="preserve"> </w:t>
      </w:r>
      <w:r>
        <w:rPr>
          <w:rFonts w:hAnsi="SimSun" w:eastAsia="SimSun" w:cs="SimSun" w:asciiTheme="minorAscii"/>
          <w:kern w:val="0"/>
          <w:sz w:val="24"/>
          <w:szCs w:val="24"/>
          <w:lang w:val="en-US" w:eastAsia="zh-CN" w:bidi="ar"/>
        </w:rPr>
        <w:t>disclosure controls and procedures were effective at the reasonable assurance level as of May 31, 2019.We are continuing several transformation initiatives to centralize and simplify our business processes and systems. These are</w:t>
      </w:r>
      <w:r>
        <w:rPr>
          <w:rFonts w:hAnsi="SimSun" w:eastAsia="SimSun" w:cs="SimSun" w:asciiTheme="minorAscii"/>
          <w:kern w:val="0"/>
          <w:sz w:val="24"/>
          <w:szCs w:val="24"/>
          <w:lang w:eastAsia="zh-CN" w:bidi="ar"/>
        </w:rPr>
        <w:t xml:space="preserve"> </w:t>
      </w:r>
      <w:r>
        <w:rPr>
          <w:rFonts w:hAnsi="SimSun" w:eastAsia="SimSun" w:cs="SimSun" w:asciiTheme="minorAscii"/>
          <w:kern w:val="0"/>
          <w:sz w:val="24"/>
          <w:szCs w:val="24"/>
          <w:lang w:val="en-US" w:eastAsia="zh-CN" w:bidi="ar"/>
        </w:rPr>
        <w:t>long-term initiatives, which we believe will enhance our internal control over financial reporting due to increased automation and</w:t>
      </w:r>
      <w:r>
        <w:rPr>
          <w:rFonts w:hAnsi="SimSun" w:eastAsia="SimSun" w:cs="SimSun" w:asciiTheme="minorAscii"/>
          <w:kern w:val="0"/>
          <w:sz w:val="24"/>
          <w:szCs w:val="24"/>
          <w:lang w:eastAsia="zh-CN" w:bidi="ar"/>
        </w:rPr>
        <w:t xml:space="preserve"> </w:t>
      </w:r>
      <w:r>
        <w:rPr>
          <w:rFonts w:hAnsi="SimSun" w:eastAsia="SimSun" w:cs="SimSun" w:asciiTheme="minorAscii"/>
          <w:kern w:val="0"/>
          <w:sz w:val="24"/>
          <w:szCs w:val="24"/>
          <w:lang w:val="en-US" w:eastAsia="zh-CN" w:bidi="ar"/>
        </w:rPr>
        <w:t>further integration of related processes. We will continue to monitor our internal control over financial reporting for effectiveness</w:t>
      </w:r>
      <w:r>
        <w:rPr>
          <w:rFonts w:hAnsi="SimSun" w:eastAsia="SimSun" w:cs="SimSun" w:asciiTheme="minorAscii"/>
          <w:kern w:val="0"/>
          <w:sz w:val="24"/>
          <w:szCs w:val="24"/>
          <w:lang w:eastAsia="zh-CN" w:bidi="ar"/>
        </w:rPr>
        <w:t xml:space="preserve"> </w:t>
      </w:r>
      <w:r>
        <w:rPr>
          <w:rFonts w:hAnsi="SimSun" w:eastAsia="SimSun" w:cs="SimSun" w:asciiTheme="minorAscii"/>
          <w:kern w:val="0"/>
          <w:sz w:val="24"/>
          <w:szCs w:val="24"/>
          <w:lang w:val="en-US" w:eastAsia="zh-CN" w:bidi="ar"/>
        </w:rPr>
        <w:t>throughout these transformation initiatives.There have not been any changes in our internal control over financial reporting during our most recent fiscal quarter that have</w:t>
      </w:r>
      <w:r>
        <w:rPr>
          <w:rFonts w:hAnsi="SimSun" w:eastAsia="SimSun" w:cs="SimSun" w:asciiTheme="minorAscii"/>
          <w:kern w:val="0"/>
          <w:sz w:val="24"/>
          <w:szCs w:val="24"/>
          <w:lang w:eastAsia="zh-CN" w:bidi="ar"/>
        </w:rPr>
        <w:t xml:space="preserve"> </w:t>
      </w:r>
      <w:r>
        <w:rPr>
          <w:rFonts w:hAnsi="SimSun" w:eastAsia="SimSun" w:cs="SimSun" w:asciiTheme="minorAscii"/>
          <w:kern w:val="0"/>
          <w:sz w:val="24"/>
          <w:szCs w:val="24"/>
          <w:lang w:val="en-US" w:eastAsia="zh-CN" w:bidi="ar"/>
        </w:rPr>
        <w:t>materially affected, or are reasonably likely to materially affect, our internal control over financial reporting.</w:t>
      </w:r>
    </w:p>
    <w:p>
      <w:pPr>
        <w:keepNext w:val="0"/>
        <w:keepLines w:val="0"/>
        <w:widowControl/>
        <w:suppressLineNumbers w:val="0"/>
        <w:bidi w:val="0"/>
        <w:jc w:val="both"/>
        <w:rPr>
          <w:rFonts w:hAnsi="SimSun" w:eastAsia="SimSun" w:cs="SimSun" w:asciiTheme="minorAscii"/>
          <w:kern w:val="0"/>
          <w:sz w:val="24"/>
          <w:szCs w:val="24"/>
          <w:lang w:val="en-US" w:eastAsia="zh-CN" w:bidi="ar"/>
        </w:rPr>
      </w:pPr>
    </w:p>
    <w:p>
      <w:pPr>
        <w:keepNext w:val="0"/>
        <w:keepLines w:val="0"/>
        <w:widowControl/>
        <w:suppressLineNumbers w:val="0"/>
        <w:bidi w:val="0"/>
        <w:jc w:val="both"/>
        <w:rPr>
          <w:rFonts w:hAnsi="SimSun" w:eastAsia="SimSun" w:cs="SimSun" w:asciiTheme="minorAscii"/>
          <w:kern w:val="0"/>
          <w:sz w:val="24"/>
          <w:szCs w:val="24"/>
          <w:lang w:val="en-US" w:eastAsia="zh-CN" w:bidi="ar"/>
        </w:rPr>
      </w:pPr>
    </w:p>
    <w:p>
      <w:pPr>
        <w:keepNext w:val="0"/>
        <w:keepLines w:val="0"/>
        <w:widowControl/>
        <w:suppressLineNumbers w:val="0"/>
        <w:bidi w:val="0"/>
        <w:jc w:val="both"/>
        <w:rPr>
          <w:rFonts w:hAnsi="SimSun" w:eastAsia="SimSun" w:cs="SimSun" w:asciiTheme="minorAscii"/>
          <w:kern w:val="0"/>
          <w:sz w:val="24"/>
          <w:szCs w:val="24"/>
          <w:lang w:val="en-US" w:eastAsia="zh-CN" w:bidi="ar"/>
        </w:rPr>
      </w:pPr>
    </w:p>
    <w:p>
      <w:pPr>
        <w:keepNext w:val="0"/>
        <w:keepLines w:val="0"/>
        <w:widowControl/>
        <w:suppressLineNumbers w:val="0"/>
        <w:bidi w:val="0"/>
        <w:jc w:val="both"/>
        <w:rPr>
          <w:rFonts w:hAnsi="SimSun" w:eastAsia="SimSun" w:cs="SimSun" w:asciiTheme="minorAscii"/>
          <w:kern w:val="0"/>
          <w:sz w:val="24"/>
          <w:szCs w:val="24"/>
          <w:lang w:val="en-US" w:eastAsia="zh-CN" w:bidi="ar"/>
        </w:rPr>
      </w:pPr>
    </w:p>
    <w:p>
      <w:pPr>
        <w:keepNext w:val="0"/>
        <w:keepLines w:val="0"/>
        <w:widowControl/>
        <w:suppressLineNumbers w:val="0"/>
        <w:bidi w:val="0"/>
        <w:jc w:val="both"/>
        <w:rPr>
          <w:rFonts w:hAnsi="SimSun" w:eastAsia="SimSun" w:cs="SimSun" w:asciiTheme="minorAscii"/>
          <w:kern w:val="0"/>
          <w:sz w:val="24"/>
          <w:szCs w:val="24"/>
          <w:lang w:val="en-US" w:eastAsia="zh-CN" w:bidi="ar"/>
        </w:rPr>
      </w:pPr>
    </w:p>
    <w:p>
      <w:pPr>
        <w:keepNext w:val="0"/>
        <w:keepLines w:val="0"/>
        <w:widowControl/>
        <w:suppressLineNumbers w:val="0"/>
        <w:bidi w:val="0"/>
        <w:jc w:val="both"/>
        <w:rPr>
          <w:rFonts w:hAnsi="SimSun" w:eastAsia="SimSun" w:cs="SimSun" w:asciiTheme="minorAscii"/>
          <w:kern w:val="0"/>
          <w:sz w:val="24"/>
          <w:szCs w:val="24"/>
          <w:lang w:val="en-US" w:eastAsia="zh-CN" w:bidi="ar"/>
        </w:rPr>
      </w:pPr>
    </w:p>
    <w:p>
      <w:pPr>
        <w:keepNext w:val="0"/>
        <w:keepLines w:val="0"/>
        <w:widowControl/>
        <w:suppressLineNumbers w:val="0"/>
        <w:bidi w:val="0"/>
        <w:jc w:val="both"/>
        <w:rPr>
          <w:rFonts w:hAnsi="SimSun" w:eastAsia="SimSun" w:cs="SimSun" w:asciiTheme="minorAscii"/>
          <w:kern w:val="0"/>
          <w:sz w:val="24"/>
          <w:szCs w:val="24"/>
          <w:lang w:val="en-US" w:eastAsia="zh-CN" w:bidi="ar"/>
        </w:rPr>
      </w:pPr>
    </w:p>
    <w:p>
      <w:pPr>
        <w:keepNext w:val="0"/>
        <w:keepLines w:val="0"/>
        <w:widowControl/>
        <w:suppressLineNumbers w:val="0"/>
        <w:bidi w:val="0"/>
        <w:jc w:val="both"/>
        <w:rPr>
          <w:rFonts w:hAnsi="SimSun" w:eastAsia="SimSun" w:cs="SimSun" w:asciiTheme="minorAscii"/>
          <w:kern w:val="0"/>
          <w:sz w:val="24"/>
          <w:szCs w:val="24"/>
          <w:lang w:val="en-US" w:eastAsia="zh-CN" w:bidi="ar"/>
        </w:rPr>
      </w:pPr>
    </w:p>
    <w:p>
      <w:pPr>
        <w:keepNext w:val="0"/>
        <w:keepLines w:val="0"/>
        <w:widowControl/>
        <w:suppressLineNumbers w:val="0"/>
        <w:bidi w:val="0"/>
        <w:jc w:val="both"/>
        <w:rPr>
          <w:rFonts w:hAnsi="SimSun" w:eastAsia="SimSun" w:cs="SimSun" w:asciiTheme="minorAscii"/>
          <w:kern w:val="0"/>
          <w:sz w:val="24"/>
          <w:szCs w:val="24"/>
          <w:lang w:val="en-US" w:eastAsia="zh-CN" w:bidi="ar"/>
        </w:rPr>
      </w:pPr>
    </w:p>
    <w:p>
      <w:pPr>
        <w:keepNext w:val="0"/>
        <w:keepLines w:val="0"/>
        <w:widowControl/>
        <w:suppressLineNumbers w:val="0"/>
        <w:bidi w:val="0"/>
        <w:jc w:val="both"/>
        <w:rPr>
          <w:rFonts w:hAnsi="SimSun" w:eastAsia="SimSun" w:cs="SimSun" w:asciiTheme="minorAscii"/>
          <w:kern w:val="0"/>
          <w:sz w:val="24"/>
          <w:szCs w:val="24"/>
          <w:lang w:val="en-US" w:eastAsia="zh-CN" w:bidi="ar"/>
        </w:rPr>
      </w:pPr>
    </w:p>
    <w:p>
      <w:pPr>
        <w:keepNext w:val="0"/>
        <w:keepLines w:val="0"/>
        <w:widowControl/>
        <w:suppressLineNumbers w:val="0"/>
        <w:bidi w:val="0"/>
        <w:jc w:val="both"/>
        <w:rPr>
          <w:rFonts w:hAnsi="SimSun" w:eastAsia="SimSun" w:cs="SimSun" w:asciiTheme="minorAscii"/>
          <w:kern w:val="0"/>
          <w:sz w:val="24"/>
          <w:szCs w:val="24"/>
          <w:lang w:val="en-US" w:eastAsia="zh-CN" w:bidi="ar"/>
        </w:rPr>
      </w:pPr>
    </w:p>
    <w:p>
      <w:pPr>
        <w:keepNext w:val="0"/>
        <w:keepLines w:val="0"/>
        <w:widowControl/>
        <w:suppressLineNumbers w:val="0"/>
        <w:bidi w:val="0"/>
        <w:jc w:val="both"/>
        <w:rPr>
          <w:rFonts w:hAnsi="SimSun" w:eastAsia="SimSun" w:cs="SimSun" w:asciiTheme="minorAscii"/>
          <w:kern w:val="0"/>
          <w:sz w:val="24"/>
          <w:szCs w:val="24"/>
          <w:lang w:val="en-US" w:eastAsia="zh-CN" w:bidi="ar"/>
        </w:rPr>
      </w:pPr>
    </w:p>
    <w:p>
      <w:pPr>
        <w:keepNext w:val="0"/>
        <w:keepLines w:val="0"/>
        <w:widowControl/>
        <w:suppressLineNumbers w:val="0"/>
        <w:bidi w:val="0"/>
        <w:jc w:val="both"/>
        <w:rPr>
          <w:rFonts w:hAnsi="SimSun" w:eastAsia="SimSun" w:cs="SimSun" w:asciiTheme="minorAscii"/>
          <w:kern w:val="0"/>
          <w:sz w:val="24"/>
          <w:szCs w:val="24"/>
          <w:lang w:val="en-US" w:eastAsia="zh-CN" w:bidi="ar"/>
        </w:rPr>
      </w:pPr>
    </w:p>
    <w:p>
      <w:pPr>
        <w:keepNext w:val="0"/>
        <w:keepLines w:val="0"/>
        <w:widowControl/>
        <w:suppressLineNumbers w:val="0"/>
        <w:bidi w:val="0"/>
        <w:jc w:val="both"/>
        <w:rPr>
          <w:rFonts w:hAnsi="SimSun" w:eastAsia="SimSun" w:cs="SimSun" w:asciiTheme="minorAscii"/>
          <w:kern w:val="0"/>
          <w:sz w:val="24"/>
          <w:szCs w:val="24"/>
          <w:lang w:val="en-US" w:eastAsia="zh-CN" w:bidi="ar"/>
        </w:rPr>
      </w:pPr>
    </w:p>
    <w:p>
      <w:pPr>
        <w:keepNext w:val="0"/>
        <w:keepLines w:val="0"/>
        <w:widowControl/>
        <w:suppressLineNumbers w:val="0"/>
        <w:jc w:val="both"/>
        <w:rPr>
          <w:rFonts w:asciiTheme="minorAscii"/>
          <w:b/>
          <w:bCs w:val="0"/>
          <w:sz w:val="24"/>
          <w:szCs w:val="24"/>
        </w:rPr>
      </w:pPr>
      <w:r>
        <w:rPr>
          <w:rFonts w:hAnsi="SimSun" w:eastAsia="SimSun" w:cs="SimSun" w:asciiTheme="minorAscii"/>
          <w:b/>
          <w:bCs w:val="0"/>
          <w:kern w:val="0"/>
          <w:sz w:val="24"/>
          <w:szCs w:val="24"/>
          <w:u w:val="single"/>
          <w:lang w:val="en-US" w:eastAsia="zh-CN" w:bidi="ar"/>
        </w:rPr>
        <w:t>PART B)</w:t>
      </w:r>
      <w:r>
        <w:rPr>
          <w:rFonts w:hAnsi="SimSun" w:eastAsia="SimSun" w:cs="SimSun" w:asciiTheme="minorAscii"/>
          <w:b/>
          <w:bCs w:val="0"/>
          <w:kern w:val="0"/>
          <w:sz w:val="24"/>
          <w:szCs w:val="24"/>
          <w:lang w:val="en-US" w:eastAsia="zh-CN" w:bidi="ar"/>
        </w:rPr>
        <w:t xml:space="preserve"> CRITICAL REVIEW OF </w:t>
      </w:r>
      <w:r>
        <w:rPr>
          <w:rFonts w:hAnsi="SimSun" w:eastAsia="SimSun" w:cs="SimSun" w:asciiTheme="minorAscii"/>
          <w:b/>
          <w:bCs w:val="0"/>
          <w:kern w:val="0"/>
          <w:sz w:val="24"/>
          <w:szCs w:val="24"/>
          <w:lang w:eastAsia="zh-CN" w:bidi="ar"/>
        </w:rPr>
        <w:t>NIKE</w:t>
      </w:r>
      <w:r>
        <w:rPr>
          <w:rFonts w:hAnsi="SimSun" w:eastAsia="SimSun" w:cs="SimSun" w:asciiTheme="minorAscii"/>
          <w:b/>
          <w:bCs w:val="0"/>
          <w:kern w:val="0"/>
          <w:sz w:val="24"/>
          <w:szCs w:val="24"/>
          <w:lang w:val="en-US" w:eastAsia="zh-CN" w:bidi="ar"/>
        </w:rPr>
        <w:t>: CRITICAL EVALUATION OF RATIOS CALCULATED</w:t>
      </w:r>
    </w:p>
    <w:p>
      <w:pPr>
        <w:keepNext w:val="0"/>
        <w:keepLines w:val="0"/>
        <w:widowControl/>
        <w:suppressLineNumbers w:val="0"/>
        <w:jc w:val="both"/>
        <w:rPr>
          <w:rFonts w:hAnsi="SimSun" w:eastAsia="SimSun" w:cs="SimSun" w:asciiTheme="minorAscii"/>
          <w:b w:val="0"/>
          <w:bCs/>
          <w:kern w:val="0"/>
          <w:sz w:val="24"/>
          <w:szCs w:val="24"/>
          <w:lang w:val="en-US" w:eastAsia="zh-CN" w:bidi="ar"/>
        </w:rPr>
      </w:pPr>
    </w:p>
    <w:p>
      <w:pPr>
        <w:keepNext w:val="0"/>
        <w:keepLines w:val="0"/>
        <w:widowControl/>
        <w:suppressLineNumbers w:val="0"/>
        <w:jc w:val="both"/>
        <w:rPr>
          <w:rFonts w:asciiTheme="minorAscii"/>
          <w:b/>
          <w:bCs w:val="0"/>
          <w:sz w:val="24"/>
          <w:szCs w:val="24"/>
          <w:u w:val="single"/>
        </w:rPr>
      </w:pPr>
      <w:r>
        <w:rPr>
          <w:rFonts w:hAnsi="SimSun" w:eastAsia="SimSun" w:cs="SimSun" w:asciiTheme="minorAscii"/>
          <w:b/>
          <w:bCs w:val="0"/>
          <w:kern w:val="0"/>
          <w:sz w:val="24"/>
          <w:szCs w:val="24"/>
          <w:u w:val="single"/>
          <w:lang w:eastAsia="zh-CN" w:bidi="ar"/>
        </w:rPr>
        <w:t xml:space="preserve">Table 1: </w:t>
      </w:r>
      <w:r>
        <w:rPr>
          <w:rFonts w:hAnsi="sans-serif" w:eastAsia="sans-serif" w:cs="sans-serif" w:asciiTheme="minorAscii"/>
          <w:b/>
          <w:bCs w:val="0"/>
          <w:kern w:val="0"/>
          <w:sz w:val="24"/>
          <w:szCs w:val="24"/>
          <w:u w:val="single"/>
          <w:lang w:val="en-US" w:eastAsia="zh-CN" w:bidi="ar"/>
        </w:rPr>
        <w:t xml:space="preserve">Comparative Income Statement for May 31, </w:t>
      </w:r>
      <w:r>
        <w:rPr>
          <w:rFonts w:hint="default" w:hAnsi="sans-serif" w:eastAsia="sans-serif" w:cs="sans-serif" w:asciiTheme="minorAscii"/>
          <w:b/>
          <w:bCs w:val="0"/>
          <w:kern w:val="0"/>
          <w:sz w:val="24"/>
          <w:szCs w:val="24"/>
          <w:u w:val="single"/>
          <w:lang w:val="en-US" w:eastAsia="zh-CN" w:bidi="ar"/>
        </w:rPr>
        <w:t>201</w:t>
      </w:r>
      <w:r>
        <w:rPr>
          <w:rFonts w:hint="default" w:hAnsi="sans-serif" w:eastAsia="sans-serif" w:cs="sans-serif" w:asciiTheme="minorAscii"/>
          <w:b/>
          <w:bCs w:val="0"/>
          <w:kern w:val="0"/>
          <w:sz w:val="24"/>
          <w:szCs w:val="24"/>
          <w:u w:val="single"/>
          <w:lang w:eastAsia="zh-CN" w:bidi="ar"/>
        </w:rPr>
        <w:t>5</w:t>
      </w:r>
      <w:r>
        <w:rPr>
          <w:rFonts w:hint="default" w:hAnsi="sans-serif" w:eastAsia="sans-serif" w:cs="sans-serif" w:asciiTheme="minorAscii"/>
          <w:b/>
          <w:bCs w:val="0"/>
          <w:kern w:val="0"/>
          <w:sz w:val="24"/>
          <w:szCs w:val="24"/>
          <w:u w:val="single"/>
          <w:lang w:val="en-US" w:eastAsia="zh-CN" w:bidi="ar"/>
        </w:rPr>
        <w:t xml:space="preserve"> and 201</w:t>
      </w:r>
      <w:r>
        <w:rPr>
          <w:rFonts w:hint="default" w:hAnsi="sans-serif" w:eastAsia="sans-serif" w:cs="sans-serif" w:asciiTheme="minorAscii"/>
          <w:b/>
          <w:bCs w:val="0"/>
          <w:kern w:val="0"/>
          <w:sz w:val="24"/>
          <w:szCs w:val="24"/>
          <w:u w:val="single"/>
          <w:lang w:eastAsia="zh-CN" w:bidi="ar"/>
        </w:rPr>
        <w:t>9</w:t>
      </w:r>
    </w:p>
    <w:p>
      <w:pPr>
        <w:keepNext w:val="0"/>
        <w:keepLines w:val="0"/>
        <w:widowControl/>
        <w:suppressLineNumbers w:val="0"/>
        <w:jc w:val="both"/>
        <w:rPr>
          <w:rFonts w:hAnsi="SimSun" w:eastAsia="SimSun" w:cs="SimSun" w:asciiTheme="minorAscii"/>
          <w:b/>
          <w:bCs w:val="0"/>
          <w:kern w:val="0"/>
          <w:sz w:val="24"/>
          <w:szCs w:val="24"/>
          <w:u w:val="single"/>
          <w:lang w:eastAsia="zh-CN" w:bidi="ar"/>
        </w:rPr>
      </w:pPr>
    </w:p>
    <w:tbl>
      <w:tblPr>
        <w:tblStyle w:val="7"/>
        <w:tblpPr w:leftFromText="180" w:rightFromText="180" w:vertAnchor="text" w:horzAnchor="page" w:tblpX="1871" w:tblpY="170"/>
        <w:tblOverlap w:val="never"/>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20"/>
        <w:gridCol w:w="1420"/>
        <w:gridCol w:w="1420"/>
        <w:gridCol w:w="1420"/>
        <w:gridCol w:w="1421"/>
        <w:gridCol w:w="142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0" w:type="dxa"/>
          </w:tcPr>
          <w:p>
            <w:pPr>
              <w:keepNext w:val="0"/>
              <w:keepLines w:val="0"/>
              <w:widowControl/>
              <w:suppressLineNumbers w:val="0"/>
              <w:spacing w:after="0" w:line="240" w:lineRule="auto"/>
              <w:jc w:val="both"/>
              <w:rPr>
                <w:rFonts w:hAnsi="SimSun" w:eastAsia="SimSun" w:cs="SimSun" w:asciiTheme="minorAscii"/>
                <w:b w:val="0"/>
                <w:bCs/>
                <w:color w:val="auto"/>
                <w:kern w:val="0"/>
                <w:sz w:val="24"/>
                <w:szCs w:val="24"/>
                <w:vertAlign w:val="baseline"/>
                <w:lang w:eastAsia="zh-CN" w:bidi="ar"/>
              </w:rPr>
            </w:pPr>
            <w:r>
              <w:rPr>
                <w:rFonts w:hAnsi="SimSun" w:eastAsia="SimSun" w:cs="SimSun" w:asciiTheme="minorAscii"/>
                <w:b w:val="0"/>
                <w:bCs/>
                <w:color w:val="3B3838" w:themeColor="background2" w:themeShade="40"/>
                <w:kern w:val="0"/>
                <w:sz w:val="24"/>
                <w:szCs w:val="24"/>
                <w:highlight w:val="none"/>
                <w:vertAlign w:val="baseline"/>
                <w:lang w:eastAsia="zh-CN" w:bidi="ar"/>
              </w:rPr>
              <w:t>(Dollars in million)</w:t>
            </w:r>
          </w:p>
        </w:tc>
        <w:tc>
          <w:tcPr>
            <w:tcW w:w="1420" w:type="dxa"/>
            <w:vAlign w:val="center"/>
          </w:tcPr>
          <w:p>
            <w:pPr>
              <w:keepNext w:val="0"/>
              <w:keepLines w:val="0"/>
              <w:widowControl/>
              <w:suppressLineNumbers w:val="0"/>
              <w:spacing w:after="0" w:line="240" w:lineRule="auto"/>
              <w:ind w:firstLine="240" w:firstLineChars="100"/>
              <w:jc w:val="both"/>
              <w:rPr>
                <w:rFonts w:hAnsi="SimSun" w:eastAsia="SimSun" w:cs="SimSun" w:asciiTheme="minorAscii"/>
                <w:b/>
                <w:bCs w:val="0"/>
                <w:kern w:val="0"/>
                <w:sz w:val="24"/>
                <w:szCs w:val="24"/>
                <w:vertAlign w:val="baseline"/>
                <w:lang w:eastAsia="zh-CN" w:bidi="ar"/>
              </w:rPr>
            </w:pPr>
            <w:r>
              <w:rPr>
                <w:rFonts w:hAnsi="SimSun" w:eastAsia="SimSun" w:cs="SimSun" w:asciiTheme="minorAscii"/>
                <w:b/>
                <w:bCs w:val="0"/>
                <w:kern w:val="0"/>
                <w:sz w:val="24"/>
                <w:szCs w:val="24"/>
                <w:vertAlign w:val="baseline"/>
                <w:lang w:eastAsia="zh-CN" w:bidi="ar"/>
              </w:rPr>
              <w:t>2015</w:t>
            </w:r>
          </w:p>
        </w:tc>
        <w:tc>
          <w:tcPr>
            <w:tcW w:w="1420" w:type="dxa"/>
            <w:vAlign w:val="center"/>
          </w:tcPr>
          <w:p>
            <w:pPr>
              <w:keepNext w:val="0"/>
              <w:keepLines w:val="0"/>
              <w:widowControl/>
              <w:suppressLineNumbers w:val="0"/>
              <w:spacing w:after="0" w:line="240" w:lineRule="auto"/>
              <w:ind w:firstLine="360" w:firstLineChars="150"/>
              <w:jc w:val="both"/>
              <w:rPr>
                <w:rFonts w:hAnsi="SimSun" w:eastAsia="SimSun" w:cs="SimSun" w:asciiTheme="minorAscii"/>
                <w:b/>
                <w:bCs w:val="0"/>
                <w:kern w:val="0"/>
                <w:sz w:val="24"/>
                <w:szCs w:val="24"/>
                <w:vertAlign w:val="baseline"/>
                <w:lang w:eastAsia="zh-CN" w:bidi="ar"/>
              </w:rPr>
            </w:pPr>
            <w:r>
              <w:rPr>
                <w:rFonts w:hAnsi="SimSun" w:eastAsia="SimSun" w:cs="SimSun" w:asciiTheme="minorAscii"/>
                <w:b/>
                <w:bCs w:val="0"/>
                <w:kern w:val="0"/>
                <w:sz w:val="24"/>
                <w:szCs w:val="24"/>
                <w:vertAlign w:val="baseline"/>
                <w:lang w:eastAsia="zh-CN" w:bidi="ar"/>
              </w:rPr>
              <w:t>2016</w:t>
            </w:r>
          </w:p>
        </w:tc>
        <w:tc>
          <w:tcPr>
            <w:tcW w:w="1420" w:type="dxa"/>
            <w:vAlign w:val="center"/>
          </w:tcPr>
          <w:p>
            <w:pPr>
              <w:keepNext w:val="0"/>
              <w:keepLines w:val="0"/>
              <w:widowControl/>
              <w:suppressLineNumbers w:val="0"/>
              <w:spacing w:after="0" w:line="240" w:lineRule="auto"/>
              <w:ind w:firstLine="360" w:firstLineChars="150"/>
              <w:jc w:val="both"/>
              <w:rPr>
                <w:rFonts w:hAnsi="SimSun" w:eastAsia="SimSun" w:cs="SimSun" w:asciiTheme="minorAscii"/>
                <w:b/>
                <w:bCs w:val="0"/>
                <w:kern w:val="0"/>
                <w:sz w:val="24"/>
                <w:szCs w:val="24"/>
                <w:vertAlign w:val="baseline"/>
                <w:lang w:eastAsia="zh-CN" w:bidi="ar"/>
              </w:rPr>
            </w:pPr>
            <w:r>
              <w:rPr>
                <w:rFonts w:hAnsi="SimSun" w:eastAsia="SimSun" w:cs="SimSun" w:asciiTheme="minorAscii"/>
                <w:b/>
                <w:bCs w:val="0"/>
                <w:kern w:val="0"/>
                <w:sz w:val="24"/>
                <w:szCs w:val="24"/>
                <w:vertAlign w:val="baseline"/>
                <w:lang w:eastAsia="zh-CN" w:bidi="ar"/>
              </w:rPr>
              <w:t>2017</w:t>
            </w:r>
          </w:p>
        </w:tc>
        <w:tc>
          <w:tcPr>
            <w:tcW w:w="1421" w:type="dxa"/>
            <w:vAlign w:val="center"/>
          </w:tcPr>
          <w:p>
            <w:pPr>
              <w:keepNext w:val="0"/>
              <w:keepLines w:val="0"/>
              <w:widowControl/>
              <w:suppressLineNumbers w:val="0"/>
              <w:spacing w:after="0" w:line="240" w:lineRule="auto"/>
              <w:ind w:firstLine="360" w:firstLineChars="150"/>
              <w:jc w:val="both"/>
              <w:rPr>
                <w:rFonts w:hAnsi="SimSun" w:eastAsia="SimSun" w:cs="SimSun" w:asciiTheme="minorAscii"/>
                <w:b/>
                <w:bCs w:val="0"/>
                <w:kern w:val="0"/>
                <w:sz w:val="24"/>
                <w:szCs w:val="24"/>
                <w:vertAlign w:val="baseline"/>
                <w:lang w:eastAsia="zh-CN" w:bidi="ar"/>
              </w:rPr>
            </w:pPr>
            <w:r>
              <w:rPr>
                <w:rFonts w:hAnsi="SimSun" w:eastAsia="SimSun" w:cs="SimSun" w:asciiTheme="minorAscii"/>
                <w:b/>
                <w:bCs w:val="0"/>
                <w:kern w:val="0"/>
                <w:sz w:val="24"/>
                <w:szCs w:val="24"/>
                <w:vertAlign w:val="baseline"/>
                <w:lang w:eastAsia="zh-CN" w:bidi="ar"/>
              </w:rPr>
              <w:t>2018</w:t>
            </w:r>
          </w:p>
        </w:tc>
        <w:tc>
          <w:tcPr>
            <w:tcW w:w="1421" w:type="dxa"/>
            <w:vAlign w:val="center"/>
          </w:tcPr>
          <w:p>
            <w:pPr>
              <w:keepNext w:val="0"/>
              <w:keepLines w:val="0"/>
              <w:widowControl/>
              <w:suppressLineNumbers w:val="0"/>
              <w:spacing w:after="0" w:line="240" w:lineRule="auto"/>
              <w:ind w:firstLine="360" w:firstLineChars="150"/>
              <w:jc w:val="both"/>
              <w:rPr>
                <w:rFonts w:hAnsi="SimSun" w:eastAsia="SimSun" w:cs="SimSun" w:asciiTheme="minorAscii"/>
                <w:b/>
                <w:bCs w:val="0"/>
                <w:kern w:val="0"/>
                <w:sz w:val="24"/>
                <w:szCs w:val="24"/>
                <w:vertAlign w:val="baseline"/>
                <w:lang w:eastAsia="zh-CN" w:bidi="ar"/>
              </w:rPr>
            </w:pPr>
            <w:r>
              <w:rPr>
                <w:rFonts w:hAnsi="SimSun" w:eastAsia="SimSun" w:cs="SimSun" w:asciiTheme="minorAscii"/>
                <w:b/>
                <w:bCs w:val="0"/>
                <w:kern w:val="0"/>
                <w:sz w:val="24"/>
                <w:szCs w:val="24"/>
                <w:vertAlign w:val="baseline"/>
                <w:lang w:eastAsia="zh-CN" w:bidi="ar"/>
              </w:rPr>
              <w:t>2019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0" w:type="dxa"/>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Sales ($)</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30,601</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32,376</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34,350</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36,397</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39,117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0" w:type="dxa"/>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Gross profit</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14,067</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14,971</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15,312</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15,956</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17,474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0" w:type="dxa"/>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Operating profit</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0</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0</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0</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0</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0" w:type="dxa"/>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Net profit</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3,273</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3,760</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4,240</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1,933</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4,029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0" w:type="dxa"/>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Fixed asset</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3,011</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3,520</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3,989</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4,454</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4,744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0" w:type="dxa"/>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Total asset</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21,600</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21,396</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23,259</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22,536</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23,717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0" w:type="dxa"/>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Total equity</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12,707</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12,258</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12,407</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9,812</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9,040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0" w:type="dxa"/>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Total current liability</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6,332</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5,358</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5,474</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6,040</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7,866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0" w:type="dxa"/>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Total current asset</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15,587</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15,025</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16,061</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15,134</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16,525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0" w:type="dxa"/>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Inventory</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4,337</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4,838</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5,055</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5,261</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5,622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0" w:type="dxa"/>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Cash</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3,852</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3,138</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3,808</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4,249</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4,466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0" w:type="dxa"/>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Total debt</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1,079</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2,010</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3,471</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3,468</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3,464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0" w:hRule="atLeast"/>
        </w:trPr>
        <w:tc>
          <w:tcPr>
            <w:tcW w:w="1420" w:type="dxa"/>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Working capital</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9,255</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9,667</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10,587</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9,094</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val="0"/>
                <w:bCs/>
                <w:kern w:val="0"/>
                <w:sz w:val="24"/>
                <w:szCs w:val="24"/>
                <w:vertAlign w:val="baseline"/>
                <w:lang w:eastAsia="zh-CN" w:bidi="ar"/>
              </w:rPr>
            </w:pPr>
            <w:r>
              <w:rPr>
                <w:rFonts w:hAnsi="SimSun" w:eastAsia="SimSun" w:cs="SimSun" w:asciiTheme="minorAscii"/>
                <w:b w:val="0"/>
                <w:bCs/>
                <w:kern w:val="0"/>
                <w:sz w:val="24"/>
                <w:szCs w:val="24"/>
                <w:vertAlign w:val="baseline"/>
                <w:lang w:eastAsia="zh-CN" w:bidi="ar"/>
              </w:rPr>
              <w:t>8,659</w:t>
            </w:r>
          </w:p>
        </w:tc>
      </w:tr>
    </w:tbl>
    <w:p>
      <w:pPr>
        <w:keepNext w:val="0"/>
        <w:keepLines w:val="0"/>
        <w:widowControl/>
        <w:suppressLineNumbers w:val="0"/>
        <w:jc w:val="both"/>
        <w:rPr>
          <w:rFonts w:hAnsi="SimSun" w:eastAsia="SimSun" w:cs="SimSun" w:asciiTheme="minorAscii"/>
          <w:b/>
          <w:bCs w:val="0"/>
          <w:kern w:val="0"/>
          <w:sz w:val="24"/>
          <w:szCs w:val="24"/>
          <w:lang w:val="en-US" w:eastAsia="zh-CN" w:bidi="ar"/>
        </w:rPr>
      </w:pPr>
    </w:p>
    <w:p>
      <w:pPr>
        <w:keepNext w:val="0"/>
        <w:keepLines w:val="0"/>
        <w:widowControl/>
        <w:suppressLineNumbers w:val="0"/>
        <w:jc w:val="both"/>
        <w:rPr>
          <w:rFonts w:asciiTheme="minorAscii"/>
          <w:sz w:val="24"/>
          <w:szCs w:val="24"/>
        </w:rPr>
      </w:pPr>
      <w:r>
        <w:rPr>
          <w:rFonts w:hAnsi="SimSun" w:eastAsia="SimSun" w:cs="SimSun" w:asciiTheme="minorAscii"/>
          <w:kern w:val="0"/>
          <w:sz w:val="24"/>
          <w:szCs w:val="24"/>
          <w:shd w:val="clear" w:fill="FFFFFF"/>
          <w:lang w:val="en-US" w:eastAsia="zh-CN" w:bidi="ar"/>
        </w:rPr>
        <w:t>Profitability,  Liquidity  and  Solvency  ratio  analysis  are  as  the  most significant indicators for financial performance analysis (Altman, 1968), although that sub kinds of ratios are used differently as approaching problem. The value of working capital is important to understand the performance of the company (Lee, et al., 2009).  The Nike has effective working capital ratio which has increased  in financial year 2019 and also that is positively impacted for the company performance. Even Nike revenues have been increased for the past 5 years, current liabilities has increased as well as though the accrued liabilities for a large share of total current liabilities. Working capital (current assert- current liabilities) is used to found operation and purchased inventory.  The  operations  are  then  converted  into  sales  and  inventory  (Knott,  2004).  The  Nike has gotten worse their working capital relatively the past 5 years, its means Nike management has not been being efficient in using their short term assert and labilities support sales.  The current ratio of Nike has been decreased relatively these last years in compared analysis. However general rule of thumb is that if current ratio values are more than 1:1 its means company has sufficient liquidity assert to cover current  liabilities  (McLeaney,  2009),  although  current  ratio  has  negatively  impacted in financial year 2018 and 2019. The quick ratio has also decreased relatively in 2019 which is similarly to current ratio that is also  measured by the ability to use of company’s cash and equivalent to pay its current liabilities (Walsh, 1996). However Nike’s quick ratio value is higher than its  rule  of  thumb,  therefore  can  manage  their  cash and  equivalent  to  cover  their  current  liabilities. Therefore, quick ratio has decreased the past 5 years due to lower inventory than previous years.</w:t>
      </w:r>
    </w:p>
    <w:p>
      <w:pPr>
        <w:keepNext w:val="0"/>
        <w:keepLines w:val="0"/>
        <w:widowControl/>
        <w:suppressLineNumbers w:val="0"/>
        <w:jc w:val="both"/>
        <w:rPr>
          <w:rFonts w:hAnsi="SimSun" w:eastAsia="SimSun" w:cs="SimSun" w:asciiTheme="minorAscii"/>
          <w:b/>
          <w:bCs w:val="0"/>
          <w:kern w:val="0"/>
          <w:sz w:val="24"/>
          <w:szCs w:val="24"/>
          <w:lang w:val="en-US" w:eastAsia="zh-CN" w:bidi="ar"/>
        </w:rPr>
      </w:pPr>
    </w:p>
    <w:p>
      <w:pPr>
        <w:keepNext w:val="0"/>
        <w:keepLines w:val="0"/>
        <w:widowControl/>
        <w:suppressLineNumbers w:val="0"/>
        <w:jc w:val="both"/>
        <w:rPr>
          <w:rFonts w:hAnsi="SimSun" w:eastAsia="SimSun" w:cs="SimSun" w:asciiTheme="minorAscii"/>
          <w:b/>
          <w:bCs w:val="0"/>
          <w:kern w:val="0"/>
          <w:sz w:val="24"/>
          <w:szCs w:val="24"/>
          <w:lang w:val="en-US" w:eastAsia="zh-CN" w:bidi="ar"/>
        </w:rPr>
      </w:pPr>
      <w:r>
        <w:rPr>
          <w:rFonts w:hAnsi="SimSun" w:eastAsia="SimSun" w:cs="SimSun" w:asciiTheme="minorAscii"/>
          <w:b/>
          <w:bCs w:val="0"/>
          <w:kern w:val="0"/>
          <w:sz w:val="24"/>
          <w:szCs w:val="24"/>
          <w:lang w:val="en-US" w:eastAsia="zh-CN" w:bidi="ar"/>
        </w:rPr>
        <w:t>- CALCULATION OF KEY FINANCIAL RATIOS FOR THE PAST 5 YEARS (PROFITABILITY, LIQUIDITY, GEARING, EFFICIENCY RATIOS)</w:t>
      </w:r>
    </w:p>
    <w:p>
      <w:pPr>
        <w:keepNext w:val="0"/>
        <w:keepLines w:val="0"/>
        <w:widowControl/>
        <w:suppressLineNumbers w:val="0"/>
        <w:jc w:val="both"/>
        <w:rPr>
          <w:rFonts w:hAnsi="SimSun" w:eastAsia="SimSun" w:cs="SimSun" w:asciiTheme="minorAscii"/>
          <w:b/>
          <w:bCs w:val="0"/>
          <w:kern w:val="0"/>
          <w:sz w:val="24"/>
          <w:szCs w:val="24"/>
          <w:lang w:val="en-US" w:eastAsia="zh-CN" w:bidi="ar"/>
        </w:rPr>
      </w:pPr>
    </w:p>
    <w:p>
      <w:pPr>
        <w:keepNext w:val="0"/>
        <w:keepLines w:val="0"/>
        <w:widowControl/>
        <w:suppressLineNumbers w:val="0"/>
        <w:jc w:val="both"/>
        <w:rPr>
          <w:rFonts w:hAnsi="SimSun" w:eastAsia="SimSun" w:cs="SimSun" w:asciiTheme="minorAscii"/>
          <w:kern w:val="0"/>
          <w:sz w:val="24"/>
          <w:szCs w:val="24"/>
          <w:lang w:val="en-US" w:eastAsia="zh-CN" w:bidi="ar"/>
        </w:rPr>
      </w:pPr>
      <w:r>
        <w:rPr>
          <w:rFonts w:hAnsi="SimSun" w:eastAsia="SimSun" w:cs="SimSun" w:asciiTheme="minorAscii"/>
          <w:kern w:val="0"/>
          <w:sz w:val="24"/>
          <w:szCs w:val="24"/>
          <w:lang w:val="en-US" w:eastAsia="zh-CN" w:bidi="ar"/>
        </w:rPr>
        <w:t>Ratio is used to relate one piece of financial data to another, for the comparing ratio put two pieces of data on an equivalent base. From an investors’ point of view, financial statement analysis is useful in future prediction while managerial standing point of view ratio analysis helps to understand strengths and weaknesses of the organisation</w:t>
      </w:r>
      <w:r>
        <w:rPr>
          <w:rFonts w:hint="default" w:hAnsi="SimSun" w:eastAsia="SimSun" w:cs="SimSun" w:asciiTheme="minorAscii"/>
          <w:kern w:val="0"/>
          <w:sz w:val="24"/>
          <w:szCs w:val="24"/>
          <w:lang w:eastAsia="zh-CN" w:bidi="ar"/>
        </w:rPr>
        <w:t>’</w:t>
      </w:r>
      <w:r>
        <w:rPr>
          <w:rFonts w:hAnsi="SimSun" w:eastAsia="SimSun" w:cs="SimSun" w:asciiTheme="minorAscii"/>
          <w:kern w:val="0"/>
          <w:sz w:val="24"/>
          <w:szCs w:val="24"/>
          <w:lang w:val="en-US" w:eastAsia="zh-CN" w:bidi="ar"/>
        </w:rPr>
        <w:t>s finance as well as its helps to plan strategies for company future performance (Brigham and Houston, 2004).</w:t>
      </w:r>
    </w:p>
    <w:p>
      <w:pPr>
        <w:keepNext w:val="0"/>
        <w:keepLines w:val="0"/>
        <w:widowControl/>
        <w:suppressLineNumbers w:val="0"/>
        <w:jc w:val="both"/>
        <w:rPr>
          <w:rFonts w:hAnsi="SimSun" w:eastAsia="SimSun" w:cs="SimSun" w:asciiTheme="minorAscii"/>
          <w:kern w:val="0"/>
          <w:sz w:val="24"/>
          <w:szCs w:val="24"/>
          <w:lang w:val="en-US" w:eastAsia="zh-CN" w:bidi="ar"/>
        </w:rPr>
      </w:pPr>
    </w:p>
    <w:p>
      <w:pPr>
        <w:keepNext w:val="0"/>
        <w:keepLines w:val="0"/>
        <w:widowControl/>
        <w:suppressLineNumbers w:val="0"/>
        <w:jc w:val="both"/>
        <w:rPr>
          <w:rFonts w:hAnsi="SimSun" w:eastAsia="SimSun" w:cs="SimSun" w:asciiTheme="minorAscii"/>
          <w:kern w:val="0"/>
          <w:sz w:val="24"/>
          <w:szCs w:val="24"/>
          <w:lang w:val="en-US" w:eastAsia="zh-CN" w:bidi="ar"/>
        </w:rPr>
      </w:pPr>
      <w:r>
        <w:rPr>
          <w:rFonts w:hAnsi="SimSun" w:eastAsia="SimSun" w:cs="SimSun" w:asciiTheme="minorAscii"/>
          <w:kern w:val="0"/>
          <w:sz w:val="24"/>
          <w:szCs w:val="24"/>
          <w:lang w:val="en-US" w:eastAsia="zh-CN" w:bidi="ar"/>
        </w:rPr>
        <w:t>Ratio analysis are basically divided into five categories; Profitability, sustainability ratio, operational efficiency ratio, leverage ratio (funding- Debt, equity, Grants), other ratio (Lee el at., 2009). Those ratios are part of the profitability, solvency, productive, investment and performance ratios (McLaney, 2009).</w:t>
      </w:r>
    </w:p>
    <w:p>
      <w:pPr>
        <w:keepNext w:val="0"/>
        <w:keepLines w:val="0"/>
        <w:widowControl/>
        <w:suppressLineNumbers w:val="0"/>
        <w:jc w:val="both"/>
        <w:rPr>
          <w:rFonts w:hAnsi="SimSun" w:eastAsia="SimSun" w:cs="SimSun" w:asciiTheme="minorAscii"/>
          <w:kern w:val="0"/>
          <w:sz w:val="24"/>
          <w:szCs w:val="24"/>
          <w:lang w:val="en-US" w:eastAsia="zh-CN" w:bidi="ar"/>
        </w:rPr>
      </w:pPr>
    </w:p>
    <w:p>
      <w:pPr>
        <w:keepNext w:val="0"/>
        <w:keepLines w:val="0"/>
        <w:widowControl/>
        <w:suppressLineNumbers w:val="0"/>
        <w:jc w:val="both"/>
        <w:rPr>
          <w:rFonts w:hAnsi="SimSun" w:eastAsia="SimSun" w:cs="SimSun" w:asciiTheme="minorAscii"/>
          <w:kern w:val="0"/>
          <w:sz w:val="24"/>
          <w:szCs w:val="24"/>
          <w:lang w:val="en-US" w:eastAsia="zh-CN" w:bidi="ar"/>
        </w:rPr>
      </w:pPr>
    </w:p>
    <w:p>
      <w:pPr>
        <w:keepNext w:val="0"/>
        <w:keepLines w:val="0"/>
        <w:widowControl/>
        <w:suppressLineNumbers w:val="0"/>
        <w:jc w:val="both"/>
        <w:rPr>
          <w:rFonts w:hAnsi="SimSun" w:eastAsia="SimSun" w:cs="SimSun" w:asciiTheme="minorAscii"/>
          <w:kern w:val="0"/>
          <w:sz w:val="24"/>
          <w:szCs w:val="24"/>
          <w:lang w:val="en-US" w:eastAsia="zh-CN" w:bidi="ar"/>
        </w:rPr>
      </w:pPr>
    </w:p>
    <w:p>
      <w:pPr>
        <w:keepNext w:val="0"/>
        <w:keepLines w:val="0"/>
        <w:widowControl/>
        <w:suppressLineNumbers w:val="0"/>
        <w:jc w:val="both"/>
        <w:rPr>
          <w:rFonts w:hAnsi="SimSun" w:eastAsia="SimSun" w:cs="SimSun" w:asciiTheme="minorAscii"/>
          <w:kern w:val="0"/>
          <w:sz w:val="24"/>
          <w:szCs w:val="24"/>
          <w:lang w:val="en-US" w:eastAsia="zh-CN" w:bidi="ar"/>
        </w:rPr>
      </w:pPr>
    </w:p>
    <w:p>
      <w:pPr>
        <w:keepNext w:val="0"/>
        <w:keepLines w:val="0"/>
        <w:widowControl/>
        <w:suppressLineNumbers w:val="0"/>
        <w:jc w:val="both"/>
        <w:rPr>
          <w:rFonts w:hAnsi="SimSun" w:eastAsia="SimSun" w:cs="SimSun" w:asciiTheme="minorAscii"/>
          <w:kern w:val="0"/>
          <w:sz w:val="24"/>
          <w:szCs w:val="24"/>
          <w:lang w:val="en-US" w:eastAsia="zh-CN" w:bidi="ar"/>
        </w:rPr>
      </w:pPr>
    </w:p>
    <w:p>
      <w:pPr>
        <w:keepNext w:val="0"/>
        <w:keepLines w:val="0"/>
        <w:widowControl/>
        <w:suppressLineNumbers w:val="0"/>
        <w:jc w:val="both"/>
        <w:rPr>
          <w:rFonts w:hAnsi="SimSun" w:eastAsia="SimSun" w:cs="SimSun" w:asciiTheme="minorAscii"/>
          <w:kern w:val="0"/>
          <w:sz w:val="24"/>
          <w:szCs w:val="24"/>
          <w:lang w:val="en-US" w:eastAsia="zh-CN" w:bidi="ar"/>
        </w:rPr>
      </w:pPr>
    </w:p>
    <w:p>
      <w:pPr>
        <w:keepNext w:val="0"/>
        <w:keepLines w:val="0"/>
        <w:widowControl/>
        <w:suppressLineNumbers w:val="0"/>
        <w:jc w:val="both"/>
        <w:rPr>
          <w:rFonts w:hAnsi="SimSun" w:eastAsia="SimSun" w:cs="SimSun" w:asciiTheme="minorAscii"/>
          <w:kern w:val="0"/>
          <w:sz w:val="24"/>
          <w:szCs w:val="24"/>
          <w:lang w:val="en-US" w:eastAsia="zh-CN" w:bidi="ar"/>
        </w:rPr>
      </w:pPr>
    </w:p>
    <w:p>
      <w:pPr>
        <w:keepNext w:val="0"/>
        <w:keepLines w:val="0"/>
        <w:widowControl/>
        <w:suppressLineNumbers w:val="0"/>
        <w:jc w:val="both"/>
        <w:rPr>
          <w:rFonts w:hAnsi="SimSun" w:eastAsia="SimSun" w:cs="SimSun" w:asciiTheme="minorAscii"/>
          <w:kern w:val="0"/>
          <w:sz w:val="24"/>
          <w:szCs w:val="24"/>
          <w:lang w:val="en-US" w:eastAsia="zh-CN" w:bidi="ar"/>
        </w:rPr>
      </w:pPr>
    </w:p>
    <w:p>
      <w:pPr>
        <w:keepNext w:val="0"/>
        <w:keepLines w:val="0"/>
        <w:widowControl/>
        <w:suppressLineNumbers w:val="0"/>
        <w:jc w:val="both"/>
        <w:rPr>
          <w:rFonts w:hAnsi="SimSun" w:eastAsia="SimSun" w:cs="SimSun" w:asciiTheme="minorAscii"/>
          <w:kern w:val="0"/>
          <w:sz w:val="24"/>
          <w:szCs w:val="24"/>
          <w:lang w:val="en-US" w:eastAsia="zh-CN" w:bidi="ar"/>
        </w:rPr>
      </w:pPr>
    </w:p>
    <w:p>
      <w:pPr>
        <w:keepNext w:val="0"/>
        <w:keepLines w:val="0"/>
        <w:widowControl/>
        <w:suppressLineNumbers w:val="0"/>
        <w:jc w:val="both"/>
        <w:rPr>
          <w:rFonts w:hAnsi="SimSun" w:eastAsia="SimSun" w:cs="SimSun" w:asciiTheme="minorAscii"/>
          <w:kern w:val="0"/>
          <w:sz w:val="24"/>
          <w:szCs w:val="24"/>
          <w:lang w:val="en-US" w:eastAsia="zh-CN" w:bidi="ar"/>
        </w:rPr>
      </w:pPr>
    </w:p>
    <w:p>
      <w:pPr>
        <w:keepNext w:val="0"/>
        <w:keepLines w:val="0"/>
        <w:widowControl/>
        <w:suppressLineNumbers w:val="0"/>
        <w:jc w:val="both"/>
        <w:rPr>
          <w:rFonts w:hAnsi="SimSun" w:eastAsia="SimSun" w:cs="SimSun" w:asciiTheme="minorAscii"/>
          <w:kern w:val="0"/>
          <w:sz w:val="24"/>
          <w:szCs w:val="24"/>
          <w:lang w:val="en-US" w:eastAsia="zh-CN" w:bidi="ar"/>
        </w:rPr>
      </w:pPr>
    </w:p>
    <w:p>
      <w:pPr>
        <w:keepNext w:val="0"/>
        <w:keepLines w:val="0"/>
        <w:widowControl/>
        <w:suppressLineNumbers w:val="0"/>
        <w:jc w:val="both"/>
        <w:rPr>
          <w:rFonts w:hAnsi="SimSun" w:eastAsia="SimSun" w:cs="SimSun" w:asciiTheme="minorAscii"/>
          <w:kern w:val="0"/>
          <w:sz w:val="24"/>
          <w:szCs w:val="24"/>
          <w:lang w:val="en-US" w:eastAsia="zh-CN" w:bidi="ar"/>
        </w:rPr>
      </w:pPr>
    </w:p>
    <w:p>
      <w:pPr>
        <w:keepNext w:val="0"/>
        <w:keepLines w:val="0"/>
        <w:widowControl/>
        <w:suppressLineNumbers w:val="0"/>
        <w:jc w:val="both"/>
        <w:rPr>
          <w:rFonts w:hAnsi="SimSun" w:eastAsia="SimSun" w:cs="SimSun" w:asciiTheme="minorAscii"/>
          <w:kern w:val="0"/>
          <w:sz w:val="24"/>
          <w:szCs w:val="24"/>
          <w:lang w:val="en-US" w:eastAsia="zh-CN" w:bidi="ar"/>
        </w:rPr>
      </w:pPr>
    </w:p>
    <w:p>
      <w:pPr>
        <w:keepNext w:val="0"/>
        <w:keepLines w:val="0"/>
        <w:widowControl/>
        <w:suppressLineNumbers w:val="0"/>
        <w:jc w:val="both"/>
        <w:rPr>
          <w:rFonts w:asciiTheme="minorAscii"/>
          <w:b/>
          <w:bCs/>
          <w:sz w:val="24"/>
          <w:szCs w:val="24"/>
        </w:rPr>
      </w:pPr>
      <w:r>
        <w:rPr>
          <w:rFonts w:hAnsi="SimSun" w:eastAsia="SimSun" w:cs="SimSun" w:asciiTheme="minorAscii"/>
          <w:b/>
          <w:bCs/>
          <w:kern w:val="0"/>
          <w:sz w:val="24"/>
          <w:szCs w:val="24"/>
          <w:u w:val="single"/>
          <w:lang w:eastAsia="zh-CN" w:bidi="ar"/>
        </w:rPr>
        <w:t xml:space="preserve">Table 2: </w:t>
      </w:r>
      <w:r>
        <w:rPr>
          <w:rFonts w:hAnsi="SimSun" w:eastAsia="SimSun" w:cs="SimSun" w:asciiTheme="minorAscii"/>
          <w:b/>
          <w:bCs/>
          <w:kern w:val="0"/>
          <w:sz w:val="24"/>
          <w:szCs w:val="24"/>
          <w:u w:val="single"/>
          <w:lang w:val="en-US" w:eastAsia="zh-CN" w:bidi="ar"/>
        </w:rPr>
        <w:t>Profitability ratios of Nike (2015 – 2019)</w:t>
      </w:r>
    </w:p>
    <w:p>
      <w:pPr>
        <w:keepNext w:val="0"/>
        <w:keepLines w:val="0"/>
        <w:widowControl/>
        <w:suppressLineNumbers w:val="0"/>
        <w:jc w:val="both"/>
        <w:rPr>
          <w:rFonts w:asciiTheme="minorAscii"/>
          <w:b/>
          <w:bCs/>
          <w:sz w:val="24"/>
          <w:szCs w:val="24"/>
        </w:rPr>
      </w:pPr>
      <w:r>
        <w:rPr>
          <w:rFonts w:hAnsi="SimSun" w:eastAsia="SimSun" w:cs="SimSun" w:asciiTheme="minorAscii"/>
          <w:b/>
          <w:bCs/>
          <w:kern w:val="0"/>
          <w:sz w:val="24"/>
          <w:szCs w:val="24"/>
          <w:lang w:val="en-US" w:eastAsia="zh-CN" w:bidi="ar"/>
        </w:rPr>
        <w:t>Gross Profit Margin = Gross Profit / Sales (exc VAT)</w:t>
      </w:r>
    </w:p>
    <w:p>
      <w:pPr>
        <w:keepNext w:val="0"/>
        <w:keepLines w:val="0"/>
        <w:widowControl/>
        <w:suppressLineNumbers w:val="0"/>
        <w:jc w:val="both"/>
        <w:rPr>
          <w:rFonts w:hAnsi="SimSun" w:eastAsia="SimSun" w:cs="SimSun" w:asciiTheme="minorAscii"/>
          <w:b/>
          <w:bCs/>
          <w:kern w:val="0"/>
          <w:sz w:val="24"/>
          <w:szCs w:val="24"/>
          <w:lang w:val="en-US" w:eastAsia="zh-CN" w:bidi="ar"/>
        </w:rPr>
      </w:pPr>
      <w:r>
        <w:rPr>
          <w:rFonts w:hAnsi="SimSun" w:eastAsia="SimSun" w:cs="SimSun" w:asciiTheme="minorAscii"/>
          <w:b/>
          <w:bCs/>
          <w:kern w:val="0"/>
          <w:sz w:val="24"/>
          <w:szCs w:val="24"/>
          <w:lang w:val="en-US" w:eastAsia="zh-CN" w:bidi="ar"/>
        </w:rPr>
        <w:t>Operating Profit Margin = Operating Profit / Sales (exc VAT)</w:t>
      </w:r>
    </w:p>
    <w:p>
      <w:pPr>
        <w:keepNext w:val="0"/>
        <w:keepLines w:val="0"/>
        <w:widowControl/>
        <w:suppressLineNumbers w:val="0"/>
        <w:jc w:val="both"/>
        <w:rPr>
          <w:rFonts w:hAnsi="SimSun" w:eastAsia="SimSun" w:cs="SimSun" w:asciiTheme="minorAscii"/>
          <w:b/>
          <w:bCs/>
          <w:kern w:val="0"/>
          <w:sz w:val="24"/>
          <w:szCs w:val="24"/>
          <w:lang w:eastAsia="zh-CN" w:bidi="ar"/>
        </w:rPr>
      </w:pPr>
      <w:r>
        <w:rPr>
          <w:rFonts w:hAnsi="SimSun" w:eastAsia="SimSun" w:cs="SimSun" w:asciiTheme="minorAscii"/>
          <w:b/>
          <w:bCs/>
          <w:kern w:val="0"/>
          <w:sz w:val="24"/>
          <w:szCs w:val="24"/>
          <w:lang w:eastAsia="zh-CN" w:bidi="ar"/>
        </w:rPr>
        <w:t>Net profit Margin= Net profit/sales</w:t>
      </w: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20"/>
        <w:gridCol w:w="1420"/>
        <w:gridCol w:w="1420"/>
        <w:gridCol w:w="1420"/>
        <w:gridCol w:w="1421"/>
        <w:gridCol w:w="142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0" w:type="dxa"/>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2015</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2016</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2017</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2018</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2019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0" w:type="dxa"/>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Gross profit margin</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0.46</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0.462</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0.446</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0.438</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0.4467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0" w:type="dxa"/>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Operating profit margin</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0</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0</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0</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0</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0" w:type="dxa"/>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Net profit margin</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0,1070</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0,1161</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0.1234</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0.0531</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0.1030</w:t>
            </w:r>
          </w:p>
        </w:tc>
      </w:tr>
    </w:tbl>
    <w:p>
      <w:pPr>
        <w:keepNext w:val="0"/>
        <w:keepLines w:val="0"/>
        <w:widowControl/>
        <w:suppressLineNumbers w:val="0"/>
        <w:jc w:val="both"/>
        <w:rPr>
          <w:rFonts w:hAnsi="SimSun" w:eastAsia="SimSun" w:cs="SimSun" w:asciiTheme="minorAscii"/>
          <w:b/>
          <w:bCs/>
          <w:kern w:val="0"/>
          <w:sz w:val="24"/>
          <w:szCs w:val="24"/>
          <w:lang w:eastAsia="zh-CN" w:bidi="ar"/>
        </w:rPr>
      </w:pPr>
    </w:p>
    <w:p>
      <w:pPr>
        <w:keepNext w:val="0"/>
        <w:keepLines w:val="0"/>
        <w:widowControl/>
        <w:suppressLineNumbers w:val="0"/>
        <w:jc w:val="both"/>
        <w:rPr>
          <w:rFonts w:hAnsi="SimSun" w:eastAsia="SimSun" w:cs="SimSun" w:asciiTheme="minorAscii"/>
          <w:b/>
          <w:bCs/>
          <w:kern w:val="0"/>
          <w:sz w:val="24"/>
          <w:szCs w:val="24"/>
          <w:lang w:val="en-US" w:eastAsia="zh-CN" w:bidi="ar"/>
        </w:rPr>
      </w:pPr>
    </w:p>
    <w:p>
      <w:pPr>
        <w:keepNext w:val="0"/>
        <w:keepLines w:val="0"/>
        <w:widowControl/>
        <w:suppressLineNumbers w:val="0"/>
        <w:jc w:val="both"/>
        <w:rPr>
          <w:rFonts w:asciiTheme="minorAscii"/>
          <w:b/>
          <w:bCs/>
          <w:sz w:val="24"/>
          <w:szCs w:val="24"/>
        </w:rPr>
      </w:pPr>
    </w:p>
    <w:p>
      <w:pPr>
        <w:keepNext w:val="0"/>
        <w:keepLines w:val="0"/>
        <w:widowControl/>
        <w:suppressLineNumbers w:val="0"/>
        <w:jc w:val="both"/>
        <w:rPr>
          <w:rFonts w:hAnsi="SimSun" w:eastAsia="SimSun" w:cs="SimSun" w:asciiTheme="minorAscii"/>
          <w:b/>
          <w:bCs/>
          <w:kern w:val="0"/>
          <w:sz w:val="24"/>
          <w:szCs w:val="24"/>
          <w:u w:val="single"/>
          <w:lang w:val="en-US" w:eastAsia="zh-CN" w:bidi="ar"/>
        </w:rPr>
      </w:pPr>
      <w:r>
        <w:rPr>
          <w:rFonts w:hAnsi="SimSun" w:eastAsia="SimSun" w:cs="SimSun" w:asciiTheme="minorAscii"/>
          <w:b/>
          <w:bCs/>
          <w:kern w:val="0"/>
          <w:sz w:val="24"/>
          <w:szCs w:val="24"/>
          <w:u w:val="single"/>
          <w:lang w:eastAsia="zh-CN" w:bidi="ar"/>
        </w:rPr>
        <w:t xml:space="preserve">Table 3: </w:t>
      </w:r>
      <w:r>
        <w:rPr>
          <w:rFonts w:hAnsi="SimSun" w:eastAsia="SimSun" w:cs="SimSun" w:asciiTheme="minorAscii"/>
          <w:b/>
          <w:bCs/>
          <w:kern w:val="0"/>
          <w:sz w:val="24"/>
          <w:szCs w:val="24"/>
          <w:u w:val="single"/>
          <w:lang w:val="en-US" w:eastAsia="zh-CN" w:bidi="ar"/>
        </w:rPr>
        <w:t>Efficiency ratios of Nik</w:t>
      </w:r>
      <w:r>
        <w:rPr>
          <w:rFonts w:hAnsi="SimSun" w:eastAsia="SimSun" w:cs="SimSun" w:asciiTheme="minorAscii"/>
          <w:b/>
          <w:bCs/>
          <w:kern w:val="0"/>
          <w:sz w:val="24"/>
          <w:szCs w:val="24"/>
          <w:u w:val="single"/>
          <w:lang w:eastAsia="zh-CN" w:bidi="ar"/>
        </w:rPr>
        <w:t>e</w:t>
      </w:r>
      <w:r>
        <w:rPr>
          <w:rFonts w:hAnsi="SimSun" w:eastAsia="SimSun" w:cs="SimSun" w:asciiTheme="minorAscii"/>
          <w:b/>
          <w:bCs/>
          <w:kern w:val="0"/>
          <w:sz w:val="24"/>
          <w:szCs w:val="24"/>
          <w:u w:val="single"/>
          <w:lang w:val="en-US" w:eastAsia="zh-CN" w:bidi="ar"/>
        </w:rPr>
        <w:t xml:space="preserve"> (2015 – 2019)</w:t>
      </w:r>
    </w:p>
    <w:p>
      <w:pPr>
        <w:keepNext w:val="0"/>
        <w:keepLines w:val="0"/>
        <w:widowControl/>
        <w:suppressLineNumbers w:val="0"/>
        <w:jc w:val="both"/>
        <w:rPr>
          <w:rFonts w:hAnsi="SimSun" w:eastAsia="SimSun" w:cs="SimSun" w:asciiTheme="minorAscii"/>
          <w:b/>
          <w:bCs/>
          <w:kern w:val="0"/>
          <w:sz w:val="24"/>
          <w:szCs w:val="24"/>
          <w:u w:val="none"/>
          <w:lang w:eastAsia="zh-CN" w:bidi="ar"/>
        </w:rPr>
      </w:pPr>
      <w:r>
        <w:rPr>
          <w:rFonts w:hAnsi="SimSun" w:eastAsia="SimSun" w:cs="SimSun" w:asciiTheme="minorAscii"/>
          <w:b/>
          <w:bCs/>
          <w:kern w:val="0"/>
          <w:sz w:val="24"/>
          <w:szCs w:val="24"/>
          <w:u w:val="none"/>
          <w:lang w:eastAsia="zh-CN" w:bidi="ar"/>
        </w:rPr>
        <w:t>Fixed asset turnover= Sales/Fixed asset</w:t>
      </w:r>
    </w:p>
    <w:p>
      <w:pPr>
        <w:keepNext w:val="0"/>
        <w:keepLines w:val="0"/>
        <w:widowControl/>
        <w:suppressLineNumbers w:val="0"/>
        <w:jc w:val="both"/>
        <w:rPr>
          <w:rFonts w:hAnsi="SimSun" w:eastAsia="SimSun" w:cs="SimSun" w:asciiTheme="minorAscii"/>
          <w:b/>
          <w:bCs/>
          <w:kern w:val="0"/>
          <w:sz w:val="24"/>
          <w:szCs w:val="24"/>
          <w:u w:val="none"/>
          <w:lang w:eastAsia="zh-CN" w:bidi="ar"/>
        </w:rPr>
      </w:pPr>
      <w:r>
        <w:rPr>
          <w:rFonts w:hAnsi="SimSun" w:eastAsia="SimSun" w:cs="SimSun" w:asciiTheme="minorAscii"/>
          <w:b/>
          <w:bCs/>
          <w:kern w:val="0"/>
          <w:sz w:val="24"/>
          <w:szCs w:val="24"/>
          <w:u w:val="none"/>
          <w:lang w:eastAsia="zh-CN" w:bidi="ar"/>
        </w:rPr>
        <w:t>Total asset turnover= Sales/Total asset</w:t>
      </w: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20"/>
        <w:gridCol w:w="1420"/>
        <w:gridCol w:w="1420"/>
        <w:gridCol w:w="1420"/>
        <w:gridCol w:w="1421"/>
        <w:gridCol w:w="1421"/>
      </w:tblGrid>
      <w:tr>
        <w:tc>
          <w:tcPr>
            <w:tcW w:w="1420" w:type="dxa"/>
          </w:tcPr>
          <w:p>
            <w:pPr>
              <w:keepNext w:val="0"/>
              <w:keepLines w:val="0"/>
              <w:widowControl/>
              <w:suppressLineNumbers w:val="0"/>
              <w:spacing w:after="0" w:line="240" w:lineRule="auto"/>
              <w:jc w:val="both"/>
              <w:rPr>
                <w:rFonts w:hAnsi="SimSun" w:eastAsia="SimSun" w:cs="SimSun" w:asciiTheme="minorAscii"/>
                <w:b/>
                <w:bCs/>
                <w:kern w:val="0"/>
                <w:sz w:val="24"/>
                <w:szCs w:val="24"/>
                <w:u w:val="none"/>
                <w:vertAlign w:val="baseline"/>
                <w:lang w:eastAsia="zh-CN" w:bidi="ar"/>
              </w:rPr>
            </w:pP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u w:val="none"/>
                <w:vertAlign w:val="baseline"/>
                <w:lang w:eastAsia="zh-CN" w:bidi="ar"/>
              </w:rPr>
            </w:pPr>
            <w:r>
              <w:rPr>
                <w:rFonts w:hAnsi="SimSun" w:eastAsia="SimSun" w:cs="SimSun" w:asciiTheme="minorAscii"/>
                <w:b/>
                <w:bCs/>
                <w:kern w:val="0"/>
                <w:sz w:val="24"/>
                <w:szCs w:val="24"/>
                <w:u w:val="none"/>
                <w:vertAlign w:val="baseline"/>
                <w:lang w:eastAsia="zh-CN" w:bidi="ar"/>
              </w:rPr>
              <w:t>2015</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u w:val="none"/>
                <w:vertAlign w:val="baseline"/>
                <w:lang w:eastAsia="zh-CN" w:bidi="ar"/>
              </w:rPr>
            </w:pPr>
            <w:r>
              <w:rPr>
                <w:rFonts w:hAnsi="SimSun" w:eastAsia="SimSun" w:cs="SimSun" w:asciiTheme="minorAscii"/>
                <w:b/>
                <w:bCs/>
                <w:kern w:val="0"/>
                <w:sz w:val="24"/>
                <w:szCs w:val="24"/>
                <w:u w:val="none"/>
                <w:vertAlign w:val="baseline"/>
                <w:lang w:eastAsia="zh-CN" w:bidi="ar"/>
              </w:rPr>
              <w:t>2016</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u w:val="none"/>
                <w:vertAlign w:val="baseline"/>
                <w:lang w:eastAsia="zh-CN" w:bidi="ar"/>
              </w:rPr>
            </w:pPr>
            <w:r>
              <w:rPr>
                <w:rFonts w:hAnsi="SimSun" w:eastAsia="SimSun" w:cs="SimSun" w:asciiTheme="minorAscii"/>
                <w:b/>
                <w:bCs/>
                <w:kern w:val="0"/>
                <w:sz w:val="24"/>
                <w:szCs w:val="24"/>
                <w:u w:val="none"/>
                <w:vertAlign w:val="baseline"/>
                <w:lang w:eastAsia="zh-CN" w:bidi="ar"/>
              </w:rPr>
              <w:t>2017</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u w:val="none"/>
                <w:vertAlign w:val="baseline"/>
                <w:lang w:eastAsia="zh-CN" w:bidi="ar"/>
              </w:rPr>
            </w:pPr>
            <w:r>
              <w:rPr>
                <w:rFonts w:hAnsi="SimSun" w:eastAsia="SimSun" w:cs="SimSun" w:asciiTheme="minorAscii"/>
                <w:b/>
                <w:bCs/>
                <w:kern w:val="0"/>
                <w:sz w:val="24"/>
                <w:szCs w:val="24"/>
                <w:u w:val="none"/>
                <w:vertAlign w:val="baseline"/>
                <w:lang w:eastAsia="zh-CN" w:bidi="ar"/>
              </w:rPr>
              <w:t>2018</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u w:val="none"/>
                <w:vertAlign w:val="baseline"/>
                <w:lang w:eastAsia="zh-CN" w:bidi="ar"/>
              </w:rPr>
            </w:pPr>
            <w:r>
              <w:rPr>
                <w:rFonts w:hAnsi="SimSun" w:eastAsia="SimSun" w:cs="SimSun" w:asciiTheme="minorAscii"/>
                <w:b/>
                <w:bCs/>
                <w:kern w:val="0"/>
                <w:sz w:val="24"/>
                <w:szCs w:val="24"/>
                <w:u w:val="none"/>
                <w:vertAlign w:val="baseline"/>
                <w:lang w:eastAsia="zh-CN" w:bidi="ar"/>
              </w:rPr>
              <w:t>2019</w:t>
            </w:r>
          </w:p>
        </w:tc>
      </w:tr>
      <w:tr>
        <w:tc>
          <w:tcPr>
            <w:tcW w:w="1420" w:type="dxa"/>
          </w:tcPr>
          <w:p>
            <w:pPr>
              <w:keepNext w:val="0"/>
              <w:keepLines w:val="0"/>
              <w:widowControl/>
              <w:suppressLineNumbers w:val="0"/>
              <w:spacing w:after="0" w:line="240" w:lineRule="auto"/>
              <w:jc w:val="both"/>
              <w:rPr>
                <w:rFonts w:hAnsi="SimSun" w:eastAsia="SimSun" w:cs="SimSun" w:asciiTheme="minorAscii"/>
                <w:b/>
                <w:bCs/>
                <w:kern w:val="0"/>
                <w:sz w:val="24"/>
                <w:szCs w:val="24"/>
                <w:u w:val="none"/>
                <w:vertAlign w:val="baseline"/>
                <w:lang w:eastAsia="zh-CN" w:bidi="ar"/>
              </w:rPr>
            </w:pPr>
            <w:r>
              <w:rPr>
                <w:rFonts w:hAnsi="SimSun" w:eastAsia="SimSun" w:cs="SimSun" w:asciiTheme="minorAscii"/>
                <w:b/>
                <w:bCs/>
                <w:kern w:val="0"/>
                <w:sz w:val="24"/>
                <w:szCs w:val="24"/>
                <w:u w:val="none"/>
                <w:vertAlign w:val="baseline"/>
                <w:lang w:eastAsia="zh-CN" w:bidi="ar"/>
              </w:rPr>
              <w:t>Fixed asset turnover</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u w:val="none"/>
                <w:vertAlign w:val="baseline"/>
                <w:lang w:eastAsia="zh-CN" w:bidi="ar"/>
              </w:rPr>
            </w:pPr>
            <w:r>
              <w:rPr>
                <w:rFonts w:hAnsi="SimSun" w:eastAsia="SimSun" w:cs="SimSun" w:asciiTheme="minorAscii"/>
                <w:b/>
                <w:bCs/>
                <w:kern w:val="0"/>
                <w:sz w:val="24"/>
                <w:szCs w:val="24"/>
                <w:u w:val="none"/>
                <w:vertAlign w:val="baseline"/>
                <w:lang w:eastAsia="zh-CN" w:bidi="ar"/>
              </w:rPr>
              <w:t>10.1631</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u w:val="none"/>
                <w:vertAlign w:val="baseline"/>
                <w:lang w:eastAsia="zh-CN" w:bidi="ar"/>
              </w:rPr>
            </w:pPr>
            <w:r>
              <w:rPr>
                <w:rFonts w:hAnsi="SimSun" w:eastAsia="SimSun" w:cs="SimSun" w:asciiTheme="minorAscii"/>
                <w:b/>
                <w:bCs/>
                <w:kern w:val="0"/>
                <w:sz w:val="24"/>
                <w:szCs w:val="24"/>
                <w:u w:val="none"/>
                <w:vertAlign w:val="baseline"/>
                <w:lang w:eastAsia="zh-CN" w:bidi="ar"/>
              </w:rPr>
              <w:t>9.1977</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u w:val="none"/>
                <w:vertAlign w:val="baseline"/>
                <w:lang w:eastAsia="zh-CN" w:bidi="ar"/>
              </w:rPr>
            </w:pPr>
            <w:r>
              <w:rPr>
                <w:rFonts w:hAnsi="SimSun" w:eastAsia="SimSun" w:cs="SimSun" w:asciiTheme="minorAscii"/>
                <w:b/>
                <w:bCs/>
                <w:kern w:val="0"/>
                <w:sz w:val="24"/>
                <w:szCs w:val="24"/>
                <w:u w:val="none"/>
                <w:vertAlign w:val="baseline"/>
                <w:lang w:eastAsia="zh-CN" w:bidi="ar"/>
              </w:rPr>
              <w:t>8.6112</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u w:val="none"/>
                <w:vertAlign w:val="baseline"/>
                <w:lang w:eastAsia="zh-CN" w:bidi="ar"/>
              </w:rPr>
            </w:pPr>
            <w:r>
              <w:rPr>
                <w:rFonts w:hAnsi="SimSun" w:eastAsia="SimSun" w:cs="SimSun" w:asciiTheme="minorAscii"/>
                <w:b/>
                <w:bCs/>
                <w:kern w:val="0"/>
                <w:sz w:val="24"/>
                <w:szCs w:val="24"/>
                <w:u w:val="none"/>
                <w:vertAlign w:val="baseline"/>
                <w:lang w:eastAsia="zh-CN" w:bidi="ar"/>
              </w:rPr>
              <w:t>8.1718</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u w:val="none"/>
                <w:vertAlign w:val="baseline"/>
                <w:lang w:eastAsia="zh-CN" w:bidi="ar"/>
              </w:rPr>
            </w:pPr>
            <w:r>
              <w:rPr>
                <w:rFonts w:hAnsi="SimSun" w:eastAsia="SimSun" w:cs="SimSun" w:asciiTheme="minorAscii"/>
                <w:b/>
                <w:bCs/>
                <w:kern w:val="0"/>
                <w:sz w:val="24"/>
                <w:szCs w:val="24"/>
                <w:u w:val="none"/>
                <w:vertAlign w:val="baseline"/>
                <w:lang w:eastAsia="zh-CN" w:bidi="ar"/>
              </w:rPr>
              <w:t>8.2456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0" w:type="dxa"/>
          </w:tcPr>
          <w:p>
            <w:pPr>
              <w:keepNext w:val="0"/>
              <w:keepLines w:val="0"/>
              <w:widowControl/>
              <w:suppressLineNumbers w:val="0"/>
              <w:spacing w:after="0" w:line="240" w:lineRule="auto"/>
              <w:jc w:val="both"/>
              <w:rPr>
                <w:rFonts w:hAnsi="SimSun" w:eastAsia="SimSun" w:cs="SimSun" w:asciiTheme="minorAscii"/>
                <w:b/>
                <w:bCs/>
                <w:kern w:val="0"/>
                <w:sz w:val="24"/>
                <w:szCs w:val="24"/>
                <w:u w:val="none"/>
                <w:vertAlign w:val="baseline"/>
                <w:lang w:eastAsia="zh-CN" w:bidi="ar"/>
              </w:rPr>
            </w:pPr>
            <w:r>
              <w:rPr>
                <w:rFonts w:hAnsi="SimSun" w:eastAsia="SimSun" w:cs="SimSun" w:asciiTheme="minorAscii"/>
                <w:b/>
                <w:bCs/>
                <w:kern w:val="0"/>
                <w:sz w:val="24"/>
                <w:szCs w:val="24"/>
                <w:u w:val="none"/>
                <w:vertAlign w:val="baseline"/>
                <w:lang w:eastAsia="zh-CN" w:bidi="ar"/>
              </w:rPr>
              <w:t>Total asset turnover</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u w:val="none"/>
                <w:vertAlign w:val="baseline"/>
                <w:lang w:eastAsia="zh-CN" w:bidi="ar"/>
              </w:rPr>
            </w:pPr>
            <w:r>
              <w:rPr>
                <w:rFonts w:hAnsi="SimSun" w:eastAsia="SimSun" w:cs="SimSun" w:asciiTheme="minorAscii"/>
                <w:b/>
                <w:bCs/>
                <w:kern w:val="0"/>
                <w:sz w:val="24"/>
                <w:szCs w:val="24"/>
                <w:u w:val="none"/>
                <w:vertAlign w:val="baseline"/>
                <w:lang w:eastAsia="zh-CN" w:bidi="ar"/>
              </w:rPr>
              <w:t>1.4167</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u w:val="none"/>
                <w:vertAlign w:val="baseline"/>
                <w:lang w:eastAsia="zh-CN" w:bidi="ar"/>
              </w:rPr>
            </w:pPr>
            <w:r>
              <w:rPr>
                <w:rFonts w:hAnsi="SimSun" w:eastAsia="SimSun" w:cs="SimSun" w:asciiTheme="minorAscii"/>
                <w:b/>
                <w:bCs/>
                <w:kern w:val="0"/>
                <w:sz w:val="24"/>
                <w:szCs w:val="24"/>
                <w:u w:val="none"/>
                <w:vertAlign w:val="baseline"/>
                <w:lang w:eastAsia="zh-CN" w:bidi="ar"/>
              </w:rPr>
              <w:t>1.5132</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u w:val="none"/>
                <w:vertAlign w:val="baseline"/>
                <w:lang w:eastAsia="zh-CN" w:bidi="ar"/>
              </w:rPr>
            </w:pPr>
            <w:r>
              <w:rPr>
                <w:rFonts w:hAnsi="SimSun" w:eastAsia="SimSun" w:cs="SimSun" w:asciiTheme="minorAscii"/>
                <w:b/>
                <w:bCs/>
                <w:kern w:val="0"/>
                <w:sz w:val="24"/>
                <w:szCs w:val="24"/>
                <w:u w:val="none"/>
                <w:vertAlign w:val="baseline"/>
                <w:lang w:eastAsia="zh-CN" w:bidi="ar"/>
              </w:rPr>
              <w:t>1.4768</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u w:val="none"/>
                <w:vertAlign w:val="baseline"/>
                <w:lang w:eastAsia="zh-CN" w:bidi="ar"/>
              </w:rPr>
            </w:pPr>
            <w:r>
              <w:rPr>
                <w:rFonts w:hAnsi="SimSun" w:eastAsia="SimSun" w:cs="SimSun" w:asciiTheme="minorAscii"/>
                <w:b/>
                <w:bCs/>
                <w:kern w:val="0"/>
                <w:sz w:val="24"/>
                <w:szCs w:val="24"/>
                <w:u w:val="none"/>
                <w:vertAlign w:val="baseline"/>
                <w:lang w:eastAsia="zh-CN" w:bidi="ar"/>
              </w:rPr>
              <w:t>1.6151</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u w:val="none"/>
                <w:vertAlign w:val="baseline"/>
                <w:lang w:eastAsia="zh-CN" w:bidi="ar"/>
              </w:rPr>
            </w:pPr>
            <w:r>
              <w:rPr>
                <w:rFonts w:hAnsi="SimSun" w:eastAsia="SimSun" w:cs="SimSun" w:asciiTheme="minorAscii"/>
                <w:b/>
                <w:bCs/>
                <w:kern w:val="0"/>
                <w:sz w:val="24"/>
                <w:szCs w:val="24"/>
                <w:u w:val="none"/>
                <w:vertAlign w:val="baseline"/>
                <w:lang w:eastAsia="zh-CN" w:bidi="ar"/>
              </w:rPr>
              <w:t>1.6493</w:t>
            </w:r>
          </w:p>
        </w:tc>
      </w:tr>
    </w:tbl>
    <w:p>
      <w:pPr>
        <w:keepNext w:val="0"/>
        <w:keepLines w:val="0"/>
        <w:widowControl/>
        <w:suppressLineNumbers w:val="0"/>
        <w:jc w:val="both"/>
        <w:rPr>
          <w:rFonts w:hAnsi="SimSun" w:eastAsia="SimSun" w:cs="SimSun" w:asciiTheme="minorAscii"/>
          <w:b/>
          <w:bCs/>
          <w:kern w:val="0"/>
          <w:sz w:val="24"/>
          <w:szCs w:val="24"/>
          <w:u w:val="none"/>
          <w:lang w:eastAsia="zh-CN" w:bidi="ar"/>
        </w:rPr>
      </w:pPr>
    </w:p>
    <w:p>
      <w:pPr>
        <w:keepNext w:val="0"/>
        <w:keepLines w:val="0"/>
        <w:widowControl/>
        <w:suppressLineNumbers w:val="0"/>
        <w:jc w:val="both"/>
        <w:rPr>
          <w:rFonts w:asciiTheme="minorAscii"/>
          <w:b/>
          <w:bCs/>
          <w:sz w:val="24"/>
          <w:szCs w:val="24"/>
        </w:rPr>
      </w:pPr>
    </w:p>
    <w:p>
      <w:pPr>
        <w:keepNext w:val="0"/>
        <w:keepLines w:val="0"/>
        <w:widowControl/>
        <w:suppressLineNumbers w:val="0"/>
        <w:jc w:val="both"/>
        <w:rPr>
          <w:rFonts w:hAnsi="SimSun" w:eastAsia="SimSun" w:cs="SimSun" w:asciiTheme="minorAscii"/>
          <w:b/>
          <w:bCs/>
          <w:kern w:val="0"/>
          <w:sz w:val="24"/>
          <w:szCs w:val="24"/>
          <w:u w:val="single"/>
          <w:lang w:eastAsia="zh-CN" w:bidi="ar"/>
        </w:rPr>
      </w:pPr>
    </w:p>
    <w:p>
      <w:pPr>
        <w:keepNext w:val="0"/>
        <w:keepLines w:val="0"/>
        <w:widowControl/>
        <w:suppressLineNumbers w:val="0"/>
        <w:jc w:val="both"/>
        <w:rPr>
          <w:rFonts w:hAnsi="SimSun" w:eastAsia="SimSun" w:cs="SimSun" w:asciiTheme="minorAscii"/>
          <w:b/>
          <w:bCs/>
          <w:kern w:val="0"/>
          <w:sz w:val="24"/>
          <w:szCs w:val="24"/>
          <w:u w:val="single"/>
          <w:lang w:eastAsia="zh-CN" w:bidi="ar"/>
        </w:rPr>
      </w:pPr>
    </w:p>
    <w:p>
      <w:pPr>
        <w:keepNext w:val="0"/>
        <w:keepLines w:val="0"/>
        <w:widowControl/>
        <w:suppressLineNumbers w:val="0"/>
        <w:jc w:val="both"/>
        <w:rPr>
          <w:rFonts w:hAnsi="SimSun" w:eastAsia="SimSun" w:cs="SimSun" w:asciiTheme="minorAscii"/>
          <w:b/>
          <w:bCs/>
          <w:kern w:val="0"/>
          <w:sz w:val="24"/>
          <w:szCs w:val="24"/>
          <w:u w:val="single"/>
          <w:lang w:eastAsia="zh-CN" w:bidi="ar"/>
        </w:rPr>
      </w:pPr>
    </w:p>
    <w:p>
      <w:pPr>
        <w:keepNext w:val="0"/>
        <w:keepLines w:val="0"/>
        <w:widowControl/>
        <w:suppressLineNumbers w:val="0"/>
        <w:jc w:val="both"/>
        <w:rPr>
          <w:rFonts w:hAnsi="SimSun" w:eastAsia="SimSun" w:cs="SimSun" w:asciiTheme="minorAscii"/>
          <w:b/>
          <w:bCs/>
          <w:kern w:val="0"/>
          <w:sz w:val="24"/>
          <w:szCs w:val="24"/>
          <w:u w:val="single"/>
          <w:lang w:eastAsia="zh-CN" w:bidi="ar"/>
        </w:rPr>
      </w:pPr>
    </w:p>
    <w:p>
      <w:pPr>
        <w:keepNext w:val="0"/>
        <w:keepLines w:val="0"/>
        <w:widowControl/>
        <w:suppressLineNumbers w:val="0"/>
        <w:jc w:val="both"/>
        <w:rPr>
          <w:rFonts w:hAnsi="SimSun" w:eastAsia="SimSun" w:cs="SimSun" w:asciiTheme="minorAscii"/>
          <w:b/>
          <w:bCs/>
          <w:kern w:val="0"/>
          <w:sz w:val="24"/>
          <w:szCs w:val="24"/>
          <w:u w:val="single"/>
          <w:lang w:eastAsia="zh-CN" w:bidi="ar"/>
        </w:rPr>
      </w:pPr>
    </w:p>
    <w:p>
      <w:pPr>
        <w:keepNext w:val="0"/>
        <w:keepLines w:val="0"/>
        <w:widowControl/>
        <w:suppressLineNumbers w:val="0"/>
        <w:jc w:val="both"/>
        <w:rPr>
          <w:rFonts w:hAnsi="SimSun" w:eastAsia="SimSun" w:cs="SimSun" w:asciiTheme="minorAscii"/>
          <w:b/>
          <w:bCs/>
          <w:kern w:val="0"/>
          <w:sz w:val="24"/>
          <w:szCs w:val="24"/>
          <w:u w:val="single"/>
          <w:lang w:eastAsia="zh-CN" w:bidi="ar"/>
        </w:rPr>
      </w:pPr>
    </w:p>
    <w:p>
      <w:pPr>
        <w:keepNext w:val="0"/>
        <w:keepLines w:val="0"/>
        <w:widowControl/>
        <w:suppressLineNumbers w:val="0"/>
        <w:jc w:val="both"/>
        <w:rPr>
          <w:rFonts w:hAnsi="SimSun" w:eastAsia="SimSun" w:cs="SimSun" w:asciiTheme="minorAscii"/>
          <w:b/>
          <w:bCs/>
          <w:kern w:val="0"/>
          <w:sz w:val="24"/>
          <w:szCs w:val="24"/>
          <w:u w:val="single"/>
          <w:lang w:eastAsia="zh-CN" w:bidi="ar"/>
        </w:rPr>
      </w:pPr>
    </w:p>
    <w:p>
      <w:pPr>
        <w:keepNext w:val="0"/>
        <w:keepLines w:val="0"/>
        <w:widowControl/>
        <w:suppressLineNumbers w:val="0"/>
        <w:jc w:val="both"/>
        <w:rPr>
          <w:rFonts w:hAnsi="SimSun" w:eastAsia="SimSun" w:cs="SimSun" w:asciiTheme="minorAscii"/>
          <w:b/>
          <w:bCs/>
          <w:kern w:val="0"/>
          <w:sz w:val="24"/>
          <w:szCs w:val="24"/>
          <w:u w:val="single"/>
          <w:lang w:eastAsia="zh-CN" w:bidi="ar"/>
        </w:rPr>
      </w:pPr>
    </w:p>
    <w:p>
      <w:pPr>
        <w:keepNext w:val="0"/>
        <w:keepLines w:val="0"/>
        <w:widowControl/>
        <w:suppressLineNumbers w:val="0"/>
        <w:jc w:val="both"/>
        <w:rPr>
          <w:rFonts w:hAnsi="SimSun" w:eastAsia="SimSun" w:cs="SimSun" w:asciiTheme="minorAscii"/>
          <w:b/>
          <w:bCs/>
          <w:kern w:val="0"/>
          <w:sz w:val="24"/>
          <w:szCs w:val="24"/>
          <w:u w:val="single"/>
          <w:lang w:eastAsia="zh-CN" w:bidi="ar"/>
        </w:rPr>
      </w:pPr>
    </w:p>
    <w:p>
      <w:pPr>
        <w:keepNext w:val="0"/>
        <w:keepLines w:val="0"/>
        <w:widowControl/>
        <w:suppressLineNumbers w:val="0"/>
        <w:jc w:val="both"/>
        <w:rPr>
          <w:rFonts w:hAnsi="SimSun" w:eastAsia="SimSun" w:cs="SimSun" w:asciiTheme="minorAscii"/>
          <w:b/>
          <w:bCs/>
          <w:kern w:val="0"/>
          <w:sz w:val="24"/>
          <w:szCs w:val="24"/>
          <w:u w:val="single"/>
          <w:lang w:eastAsia="zh-CN" w:bidi="ar"/>
        </w:rPr>
      </w:pPr>
    </w:p>
    <w:p>
      <w:pPr>
        <w:keepNext w:val="0"/>
        <w:keepLines w:val="0"/>
        <w:widowControl/>
        <w:suppressLineNumbers w:val="0"/>
        <w:jc w:val="both"/>
        <w:rPr>
          <w:rFonts w:hAnsi="SimSun" w:eastAsia="SimSun" w:cs="SimSun" w:asciiTheme="minorAscii"/>
          <w:b/>
          <w:bCs/>
          <w:kern w:val="0"/>
          <w:sz w:val="24"/>
          <w:szCs w:val="24"/>
          <w:u w:val="single"/>
          <w:lang w:eastAsia="zh-CN" w:bidi="ar"/>
        </w:rPr>
      </w:pPr>
    </w:p>
    <w:p>
      <w:pPr>
        <w:keepNext w:val="0"/>
        <w:keepLines w:val="0"/>
        <w:widowControl/>
        <w:suppressLineNumbers w:val="0"/>
        <w:jc w:val="both"/>
        <w:rPr>
          <w:rFonts w:hAnsi="SimSun" w:eastAsia="SimSun" w:cs="SimSun" w:asciiTheme="minorAscii"/>
          <w:b/>
          <w:bCs/>
          <w:kern w:val="0"/>
          <w:sz w:val="24"/>
          <w:szCs w:val="24"/>
          <w:u w:val="single"/>
          <w:lang w:eastAsia="zh-CN" w:bidi="ar"/>
        </w:rPr>
      </w:pPr>
    </w:p>
    <w:p>
      <w:pPr>
        <w:keepNext w:val="0"/>
        <w:keepLines w:val="0"/>
        <w:widowControl/>
        <w:suppressLineNumbers w:val="0"/>
        <w:jc w:val="both"/>
        <w:rPr>
          <w:rFonts w:hAnsi="SimSun" w:eastAsia="SimSun" w:cs="SimSun" w:asciiTheme="minorAscii"/>
          <w:b/>
          <w:bCs/>
          <w:kern w:val="0"/>
          <w:sz w:val="24"/>
          <w:szCs w:val="24"/>
          <w:u w:val="single"/>
          <w:lang w:eastAsia="zh-CN" w:bidi="ar"/>
        </w:rPr>
      </w:pPr>
    </w:p>
    <w:p>
      <w:pPr>
        <w:keepNext w:val="0"/>
        <w:keepLines w:val="0"/>
        <w:widowControl/>
        <w:suppressLineNumbers w:val="0"/>
        <w:jc w:val="both"/>
        <w:rPr>
          <w:rFonts w:hAnsi="SimSun" w:eastAsia="SimSun" w:cs="SimSun" w:asciiTheme="minorAscii"/>
          <w:b/>
          <w:bCs/>
          <w:kern w:val="0"/>
          <w:sz w:val="24"/>
          <w:szCs w:val="24"/>
          <w:u w:val="single"/>
          <w:lang w:eastAsia="zh-CN" w:bidi="ar"/>
        </w:rPr>
      </w:pPr>
    </w:p>
    <w:p>
      <w:pPr>
        <w:keepNext w:val="0"/>
        <w:keepLines w:val="0"/>
        <w:widowControl/>
        <w:suppressLineNumbers w:val="0"/>
        <w:jc w:val="both"/>
        <w:rPr>
          <w:rFonts w:hAnsi="SimSun" w:eastAsia="SimSun" w:cs="SimSun" w:asciiTheme="minorAscii"/>
          <w:b/>
          <w:bCs/>
          <w:kern w:val="0"/>
          <w:sz w:val="24"/>
          <w:szCs w:val="24"/>
          <w:u w:val="single"/>
          <w:lang w:eastAsia="zh-CN" w:bidi="ar"/>
        </w:rPr>
      </w:pPr>
    </w:p>
    <w:p>
      <w:pPr>
        <w:keepNext w:val="0"/>
        <w:keepLines w:val="0"/>
        <w:widowControl/>
        <w:suppressLineNumbers w:val="0"/>
        <w:jc w:val="both"/>
        <w:rPr>
          <w:rFonts w:hAnsi="SimSun" w:eastAsia="SimSun" w:cs="SimSun" w:asciiTheme="minorAscii"/>
          <w:b/>
          <w:bCs/>
          <w:kern w:val="0"/>
          <w:sz w:val="24"/>
          <w:szCs w:val="24"/>
          <w:u w:val="single"/>
          <w:lang w:eastAsia="zh-CN" w:bidi="ar"/>
        </w:rPr>
      </w:pPr>
    </w:p>
    <w:p>
      <w:pPr>
        <w:keepNext w:val="0"/>
        <w:keepLines w:val="0"/>
        <w:widowControl/>
        <w:suppressLineNumbers w:val="0"/>
        <w:jc w:val="both"/>
        <w:rPr>
          <w:rFonts w:asciiTheme="minorAscii"/>
          <w:b/>
          <w:bCs/>
          <w:sz w:val="24"/>
          <w:szCs w:val="24"/>
        </w:rPr>
      </w:pPr>
      <w:r>
        <w:rPr>
          <w:rFonts w:hAnsi="SimSun" w:eastAsia="SimSun" w:cs="SimSun" w:asciiTheme="minorAscii"/>
          <w:b/>
          <w:bCs/>
          <w:kern w:val="0"/>
          <w:sz w:val="24"/>
          <w:szCs w:val="24"/>
          <w:u w:val="single"/>
          <w:lang w:eastAsia="zh-CN" w:bidi="ar"/>
        </w:rPr>
        <w:t xml:space="preserve">Table 4: </w:t>
      </w:r>
      <w:r>
        <w:rPr>
          <w:rFonts w:hAnsi="SimSun" w:eastAsia="SimSun" w:cs="SimSun" w:asciiTheme="minorAscii"/>
          <w:b/>
          <w:bCs/>
          <w:kern w:val="0"/>
          <w:sz w:val="24"/>
          <w:szCs w:val="24"/>
          <w:u w:val="single"/>
          <w:lang w:val="en-US" w:eastAsia="zh-CN" w:bidi="ar"/>
        </w:rPr>
        <w:t>Liquidity ratios of Nike(2015 – 2019)</w:t>
      </w:r>
    </w:p>
    <w:p>
      <w:pPr>
        <w:keepNext w:val="0"/>
        <w:keepLines w:val="0"/>
        <w:widowControl/>
        <w:suppressLineNumbers w:val="0"/>
        <w:jc w:val="both"/>
        <w:rPr>
          <w:rFonts w:asciiTheme="minorAscii"/>
          <w:b/>
          <w:bCs/>
          <w:sz w:val="24"/>
          <w:szCs w:val="24"/>
        </w:rPr>
      </w:pPr>
      <w:r>
        <w:rPr>
          <w:rFonts w:hAnsi="SimSun" w:eastAsia="SimSun" w:cs="SimSun" w:asciiTheme="minorAscii"/>
          <w:b/>
          <w:bCs/>
          <w:kern w:val="0"/>
          <w:sz w:val="24"/>
          <w:szCs w:val="24"/>
          <w:lang w:val="en-US" w:eastAsia="zh-CN" w:bidi="ar"/>
        </w:rPr>
        <w:t>Current Ratio = Current Assets / Current Liabilities</w:t>
      </w:r>
    </w:p>
    <w:p>
      <w:pPr>
        <w:keepNext w:val="0"/>
        <w:keepLines w:val="0"/>
        <w:widowControl/>
        <w:suppressLineNumbers w:val="0"/>
        <w:jc w:val="both"/>
        <w:rPr>
          <w:rFonts w:hAnsi="SimSun" w:eastAsia="SimSun" w:cs="SimSun" w:asciiTheme="minorAscii"/>
          <w:b/>
          <w:bCs/>
          <w:kern w:val="0"/>
          <w:sz w:val="24"/>
          <w:szCs w:val="24"/>
          <w:lang w:val="en-US" w:eastAsia="zh-CN" w:bidi="ar"/>
        </w:rPr>
      </w:pPr>
      <w:r>
        <w:rPr>
          <w:rFonts w:hAnsi="SimSun" w:eastAsia="SimSun" w:cs="SimSun" w:asciiTheme="minorAscii"/>
          <w:b/>
          <w:bCs/>
          <w:kern w:val="0"/>
          <w:sz w:val="24"/>
          <w:szCs w:val="24"/>
          <w:lang w:val="en-US" w:eastAsia="zh-CN" w:bidi="ar"/>
        </w:rPr>
        <w:t>Quick Ratio = (Current Assets – Inventories) / Current Liabilities</w:t>
      </w:r>
    </w:p>
    <w:p>
      <w:pPr>
        <w:keepNext w:val="0"/>
        <w:keepLines w:val="0"/>
        <w:widowControl/>
        <w:suppressLineNumbers w:val="0"/>
        <w:jc w:val="both"/>
        <w:rPr>
          <w:rFonts w:hAnsi="SimSun" w:eastAsia="SimSun" w:cs="SimSun" w:asciiTheme="minorAscii"/>
          <w:b/>
          <w:bCs/>
          <w:kern w:val="0"/>
          <w:sz w:val="24"/>
          <w:szCs w:val="24"/>
          <w:lang w:eastAsia="zh-CN" w:bidi="ar"/>
        </w:rPr>
      </w:pPr>
      <w:r>
        <w:rPr>
          <w:rFonts w:hAnsi="SimSun" w:eastAsia="SimSun" w:cs="SimSun" w:asciiTheme="minorAscii"/>
          <w:b/>
          <w:bCs/>
          <w:kern w:val="0"/>
          <w:sz w:val="24"/>
          <w:szCs w:val="24"/>
          <w:lang w:eastAsia="zh-CN" w:bidi="ar"/>
        </w:rPr>
        <w:t>Cash Ratio= Cash/Total current liability</w:t>
      </w:r>
    </w:p>
    <w:p>
      <w:pPr>
        <w:keepNext w:val="0"/>
        <w:keepLines w:val="0"/>
        <w:widowControl/>
        <w:suppressLineNumbers w:val="0"/>
        <w:jc w:val="both"/>
        <w:rPr>
          <w:rFonts w:hAnsi="SimSun" w:eastAsia="SimSun" w:cs="SimSun" w:asciiTheme="minorAscii"/>
          <w:b/>
          <w:bCs/>
          <w:kern w:val="0"/>
          <w:sz w:val="24"/>
          <w:szCs w:val="24"/>
          <w:lang w:eastAsia="zh-CN" w:bidi="ar"/>
        </w:rPr>
      </w:pPr>
      <w:r>
        <w:rPr>
          <w:rFonts w:hAnsi="SimSun" w:eastAsia="SimSun" w:cs="SimSun" w:asciiTheme="minorAscii"/>
          <w:b/>
          <w:bCs/>
          <w:kern w:val="0"/>
          <w:sz w:val="24"/>
          <w:szCs w:val="24"/>
          <w:lang w:eastAsia="zh-CN" w:bidi="ar"/>
        </w:rPr>
        <w:t>Debt to equity ratio= Total debt/Total equity</w:t>
      </w:r>
    </w:p>
    <w:p>
      <w:pPr>
        <w:keepNext w:val="0"/>
        <w:keepLines w:val="0"/>
        <w:widowControl/>
        <w:suppressLineNumbers w:val="0"/>
        <w:jc w:val="both"/>
        <w:rPr>
          <w:rFonts w:hAnsi="SimSun" w:eastAsia="SimSun" w:cs="SimSun" w:asciiTheme="minorAscii"/>
          <w:b/>
          <w:bCs/>
          <w:kern w:val="0"/>
          <w:sz w:val="24"/>
          <w:szCs w:val="24"/>
          <w:lang w:eastAsia="zh-CN" w:bidi="ar"/>
        </w:rPr>
      </w:pPr>
      <w:r>
        <w:rPr>
          <w:rFonts w:hAnsi="SimSun" w:eastAsia="SimSun" w:cs="SimSun" w:asciiTheme="minorAscii"/>
          <w:b/>
          <w:bCs/>
          <w:kern w:val="0"/>
          <w:sz w:val="24"/>
          <w:szCs w:val="24"/>
          <w:lang w:eastAsia="zh-CN" w:bidi="ar"/>
        </w:rPr>
        <w:t>Debt to capital ratio= Total debt/(Total debt+Total equity)</w:t>
      </w: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20"/>
        <w:gridCol w:w="1420"/>
        <w:gridCol w:w="1420"/>
        <w:gridCol w:w="1420"/>
        <w:gridCol w:w="1421"/>
        <w:gridCol w:w="142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0" w:type="dxa"/>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2015</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2016</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2017</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2018</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2019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0" w:type="dxa"/>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Current ratio</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2.5</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2.8</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2.9</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2.5</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2.1008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0" w:type="dxa"/>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Quick ratio</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1.7767</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1.9013</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2.0106</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1.6346</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1.3861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0" w:type="dxa"/>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Cash ratio</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0.6083</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0.5857</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0.6957</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0.7035</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0.5678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0" w:type="dxa"/>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Debt to equity ratio</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0.0849</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0.1640</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0.2798</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0.3534</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0.3832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0" w:type="dxa"/>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Debt to capital ratio</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0.0783</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0.1409</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0.2186</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0.2611</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0.2770</w:t>
            </w:r>
          </w:p>
        </w:tc>
      </w:tr>
    </w:tbl>
    <w:p>
      <w:pPr>
        <w:keepNext w:val="0"/>
        <w:keepLines w:val="0"/>
        <w:widowControl/>
        <w:suppressLineNumbers w:val="0"/>
        <w:jc w:val="both"/>
        <w:rPr>
          <w:rFonts w:hAnsi="SimSun" w:eastAsia="SimSun" w:cs="SimSun" w:asciiTheme="minorAscii"/>
          <w:b/>
          <w:bCs/>
          <w:kern w:val="0"/>
          <w:sz w:val="24"/>
          <w:szCs w:val="24"/>
          <w:lang w:eastAsia="zh-CN" w:bidi="ar"/>
        </w:rPr>
      </w:pPr>
    </w:p>
    <w:p>
      <w:pPr>
        <w:keepNext w:val="0"/>
        <w:keepLines w:val="0"/>
        <w:widowControl/>
        <w:suppressLineNumbers w:val="0"/>
        <w:jc w:val="both"/>
        <w:rPr>
          <w:rFonts w:asciiTheme="minorAscii"/>
          <w:b/>
          <w:bCs/>
          <w:sz w:val="24"/>
          <w:szCs w:val="24"/>
        </w:rPr>
      </w:pPr>
    </w:p>
    <w:p>
      <w:pPr>
        <w:keepNext w:val="0"/>
        <w:keepLines w:val="0"/>
        <w:widowControl/>
        <w:suppressLineNumbers w:val="0"/>
        <w:jc w:val="both"/>
        <w:rPr>
          <w:rFonts w:asciiTheme="minorAscii"/>
          <w:b/>
          <w:bCs/>
          <w:sz w:val="24"/>
          <w:szCs w:val="24"/>
        </w:rPr>
      </w:pPr>
    </w:p>
    <w:p>
      <w:pPr>
        <w:keepNext w:val="0"/>
        <w:keepLines w:val="0"/>
        <w:widowControl/>
        <w:suppressLineNumbers w:val="0"/>
        <w:jc w:val="both"/>
        <w:rPr>
          <w:rFonts w:asciiTheme="minorAscii"/>
          <w:b/>
          <w:bCs/>
          <w:sz w:val="24"/>
          <w:szCs w:val="24"/>
        </w:rPr>
      </w:pPr>
      <w:r>
        <w:rPr>
          <w:rFonts w:hAnsi="SimSun" w:eastAsia="SimSun" w:cs="SimSun" w:asciiTheme="minorAscii"/>
          <w:b/>
          <w:bCs/>
          <w:kern w:val="0"/>
          <w:sz w:val="24"/>
          <w:szCs w:val="24"/>
          <w:u w:val="single"/>
          <w:lang w:eastAsia="zh-CN" w:bidi="ar"/>
        </w:rPr>
        <w:t xml:space="preserve">Table 5: </w:t>
      </w:r>
      <w:r>
        <w:rPr>
          <w:rFonts w:hAnsi="SimSun" w:eastAsia="SimSun" w:cs="SimSun" w:asciiTheme="minorAscii"/>
          <w:b/>
          <w:bCs/>
          <w:kern w:val="0"/>
          <w:sz w:val="24"/>
          <w:szCs w:val="24"/>
          <w:u w:val="single"/>
          <w:lang w:val="en-US" w:eastAsia="zh-CN" w:bidi="ar"/>
        </w:rPr>
        <w:t>Gearing</w:t>
      </w:r>
      <w:r>
        <w:rPr>
          <w:rFonts w:hAnsi="SimSun" w:eastAsia="SimSun" w:cs="SimSun" w:asciiTheme="minorAscii"/>
          <w:b/>
          <w:bCs/>
          <w:kern w:val="0"/>
          <w:sz w:val="24"/>
          <w:szCs w:val="24"/>
          <w:u w:val="single"/>
          <w:lang w:eastAsia="zh-CN" w:bidi="ar"/>
        </w:rPr>
        <w:t xml:space="preserve"> ratios </w:t>
      </w:r>
      <w:r>
        <w:rPr>
          <w:rFonts w:hAnsi="SimSun" w:eastAsia="SimSun" w:cs="SimSun" w:asciiTheme="minorAscii"/>
          <w:b/>
          <w:bCs/>
          <w:kern w:val="0"/>
          <w:sz w:val="24"/>
          <w:szCs w:val="24"/>
          <w:u w:val="single"/>
          <w:lang w:val="en-US" w:eastAsia="zh-CN" w:bidi="ar"/>
        </w:rPr>
        <w:t xml:space="preserve"> of Nike</w:t>
      </w:r>
      <w:r>
        <w:rPr>
          <w:rFonts w:hAnsi="SimSun" w:eastAsia="SimSun" w:cs="SimSun" w:asciiTheme="minorAscii"/>
          <w:b/>
          <w:bCs/>
          <w:kern w:val="0"/>
          <w:sz w:val="24"/>
          <w:szCs w:val="24"/>
          <w:u w:val="single"/>
          <w:lang w:eastAsia="zh-CN" w:bidi="ar"/>
        </w:rPr>
        <w:t xml:space="preserve"> </w:t>
      </w:r>
      <w:r>
        <w:rPr>
          <w:rFonts w:hAnsi="SimSun" w:eastAsia="SimSun" w:cs="SimSun" w:asciiTheme="minorAscii"/>
          <w:b/>
          <w:bCs/>
          <w:kern w:val="0"/>
          <w:sz w:val="24"/>
          <w:szCs w:val="24"/>
          <w:u w:val="single"/>
          <w:lang w:val="en-US" w:eastAsia="zh-CN" w:bidi="ar"/>
        </w:rPr>
        <w:t>(2015 – 2019)</w:t>
      </w:r>
    </w:p>
    <w:p>
      <w:pPr>
        <w:keepNext w:val="0"/>
        <w:keepLines w:val="0"/>
        <w:widowControl/>
        <w:suppressLineNumbers w:val="0"/>
        <w:jc w:val="both"/>
        <w:rPr>
          <w:rFonts w:hAnsi="SimSun" w:eastAsia="SimSun" w:cs="SimSun" w:asciiTheme="minorAscii"/>
          <w:b/>
          <w:bCs/>
          <w:kern w:val="0"/>
          <w:sz w:val="24"/>
          <w:szCs w:val="24"/>
          <w:lang w:val="en-US" w:eastAsia="zh-CN" w:bidi="ar"/>
        </w:rPr>
      </w:pPr>
      <w:r>
        <w:rPr>
          <w:rFonts w:hAnsi="SimSun" w:eastAsia="SimSun" w:cs="SimSun" w:asciiTheme="minorAscii"/>
          <w:b/>
          <w:bCs/>
          <w:kern w:val="0"/>
          <w:sz w:val="24"/>
          <w:szCs w:val="24"/>
          <w:lang w:val="en-US" w:eastAsia="zh-CN" w:bidi="ar"/>
        </w:rPr>
        <w:t>Gearing Ratio (%) = Net Debt / Total Equity</w:t>
      </w: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20"/>
        <w:gridCol w:w="1420"/>
        <w:gridCol w:w="1420"/>
        <w:gridCol w:w="1420"/>
        <w:gridCol w:w="1421"/>
        <w:gridCol w:w="142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0" w:type="dxa"/>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val="en-US" w:eastAsia="zh-CN" w:bidi="ar"/>
              </w:rPr>
            </w:pP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2015</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2016</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2017</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2018</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2019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0" w:type="dxa"/>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Gearing ratio</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0.0849</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0.1640</w:t>
            </w:r>
          </w:p>
        </w:tc>
        <w:tc>
          <w:tcPr>
            <w:tcW w:w="1420"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0.2798</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0.3534</w:t>
            </w:r>
          </w:p>
        </w:tc>
        <w:tc>
          <w:tcPr>
            <w:tcW w:w="1421"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0.3832</w:t>
            </w:r>
          </w:p>
        </w:tc>
      </w:tr>
    </w:tbl>
    <w:p>
      <w:pPr>
        <w:keepNext w:val="0"/>
        <w:keepLines w:val="0"/>
        <w:widowControl/>
        <w:suppressLineNumbers w:val="0"/>
        <w:jc w:val="both"/>
        <w:rPr>
          <w:rFonts w:hAnsi="SimSun" w:eastAsia="SimSun" w:cs="SimSun" w:asciiTheme="minorAscii"/>
          <w:b/>
          <w:bCs/>
          <w:kern w:val="0"/>
          <w:sz w:val="24"/>
          <w:szCs w:val="24"/>
          <w:lang w:val="en-US" w:eastAsia="zh-CN" w:bidi="ar"/>
        </w:rPr>
      </w:pPr>
    </w:p>
    <w:p>
      <w:pPr>
        <w:keepNext w:val="0"/>
        <w:keepLines w:val="0"/>
        <w:widowControl/>
        <w:suppressLineNumbers w:val="0"/>
        <w:jc w:val="both"/>
        <w:rPr>
          <w:rFonts w:asciiTheme="minorAscii"/>
          <w:b/>
          <w:bCs/>
          <w:sz w:val="24"/>
          <w:szCs w:val="24"/>
        </w:rPr>
      </w:pPr>
      <w:r>
        <w:rPr>
          <w:rFonts w:asciiTheme="minorAscii"/>
          <w:b/>
          <w:bCs/>
          <w:sz w:val="24"/>
          <w:szCs w:val="24"/>
        </w:rPr>
        <w:t>Table 6: Calculation of the key ratios (2015-2016)</w:t>
      </w: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20"/>
        <w:gridCol w:w="1996"/>
        <w:gridCol w:w="1996"/>
        <w:gridCol w:w="2510"/>
      </w:tblGrid>
      <w:tr>
        <w:tc>
          <w:tcPr>
            <w:tcW w:w="2130" w:type="dxa"/>
          </w:tcPr>
          <w:p>
            <w:pPr>
              <w:keepNext w:val="0"/>
              <w:keepLines w:val="0"/>
              <w:widowControl/>
              <w:suppressLineNumbers w:val="0"/>
              <w:spacing w:after="0" w:line="240" w:lineRule="auto"/>
              <w:jc w:val="both"/>
              <w:rPr>
                <w:rFonts w:asciiTheme="minorAscii"/>
                <w:b w:val="0"/>
                <w:bCs w:val="0"/>
                <w:sz w:val="24"/>
                <w:szCs w:val="24"/>
                <w:vertAlign w:val="baseline"/>
              </w:rPr>
            </w:pPr>
          </w:p>
        </w:tc>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Year 2015</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Year 2016</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rPr>
            </w:pPr>
            <w:r>
              <w:rPr>
                <w:rFonts w:hAnsi="serif" w:eastAsia="serif" w:cs="serif" w:asciiTheme="minorAscii"/>
                <w:b w:val="0"/>
                <w:bCs w:val="0"/>
                <w:kern w:val="0"/>
                <w:sz w:val="24"/>
                <w:szCs w:val="24"/>
                <w:lang w:val="en-US" w:eastAsia="zh-CN" w:bidi="ar"/>
              </w:rPr>
              <w:t>% change [(Year2/Year1)-1]*100</w:t>
            </w:r>
          </w:p>
          <w:p>
            <w:pPr>
              <w:keepNext w:val="0"/>
              <w:keepLines w:val="0"/>
              <w:widowControl/>
              <w:suppressLineNumbers w:val="0"/>
              <w:spacing w:after="0" w:line="240" w:lineRule="auto"/>
              <w:jc w:val="both"/>
              <w:rPr>
                <w:rFonts w:asciiTheme="minorAscii"/>
                <w:b w:val="0"/>
                <w:bCs w:val="0"/>
                <w:sz w:val="24"/>
                <w:szCs w:val="24"/>
                <w:vertAlign w:val="baseline"/>
              </w:rPr>
            </w:pPr>
          </w:p>
        </w:tc>
      </w:tr>
      <w:tr>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Net profit margin</w:t>
            </w:r>
          </w:p>
        </w:tc>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0.1070</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0.1161</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8.50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Debt equity ratio</w:t>
            </w:r>
          </w:p>
        </w:tc>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0.0849</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0.1640</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93.16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Current ratio</w:t>
            </w:r>
          </w:p>
        </w:tc>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2.5</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2.8</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Working capital turnover</w:t>
            </w:r>
          </w:p>
        </w:tc>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3.3064</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3.3491</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1.2914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Quick ratio</w:t>
            </w:r>
          </w:p>
        </w:tc>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1.7767</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1.9013</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7.01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Earning per common share</w:t>
            </w:r>
          </w:p>
        </w:tc>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$1.90</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$2.21</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16.32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Asset turn over</w:t>
            </w:r>
          </w:p>
        </w:tc>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1.42</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1.51</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Cash ratio</w:t>
            </w:r>
          </w:p>
        </w:tc>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0.6083</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0.5857</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-3.72</w:t>
            </w:r>
          </w:p>
        </w:tc>
      </w:tr>
    </w:tbl>
    <w:p>
      <w:pPr>
        <w:keepNext w:val="0"/>
        <w:keepLines w:val="0"/>
        <w:widowControl/>
        <w:suppressLineNumbers w:val="0"/>
        <w:jc w:val="both"/>
        <w:rPr>
          <w:rFonts w:hAnsi="sans-serif" w:eastAsia="sans-serif" w:cs="sans-serif" w:asciiTheme="minorAscii"/>
          <w:kern w:val="0"/>
          <w:sz w:val="24"/>
          <w:szCs w:val="24"/>
          <w:lang w:val="en-US" w:eastAsia="zh-CN" w:bidi="ar"/>
        </w:rPr>
      </w:pPr>
    </w:p>
    <w:p>
      <w:pPr>
        <w:keepNext w:val="0"/>
        <w:keepLines w:val="0"/>
        <w:widowControl/>
        <w:suppressLineNumbers w:val="0"/>
        <w:jc w:val="both"/>
        <w:rPr>
          <w:rFonts w:hAnsi="sans-serif" w:eastAsia="sans-serif" w:cs="sans-serif" w:asciiTheme="minorAscii"/>
          <w:kern w:val="0"/>
          <w:sz w:val="24"/>
          <w:szCs w:val="24"/>
          <w:lang w:val="en-US" w:eastAsia="zh-CN" w:bidi="ar"/>
        </w:rPr>
      </w:pPr>
    </w:p>
    <w:p>
      <w:pPr>
        <w:keepNext w:val="0"/>
        <w:keepLines w:val="0"/>
        <w:widowControl/>
        <w:suppressLineNumbers w:val="0"/>
        <w:jc w:val="both"/>
        <w:rPr>
          <w:rFonts w:hAnsi="sans-serif" w:eastAsia="sans-serif" w:cs="sans-serif" w:asciiTheme="minorAscii"/>
          <w:kern w:val="0"/>
          <w:sz w:val="24"/>
          <w:szCs w:val="24"/>
          <w:lang w:val="en-US" w:eastAsia="zh-CN" w:bidi="ar"/>
        </w:rPr>
      </w:pPr>
    </w:p>
    <w:p>
      <w:pPr>
        <w:keepNext w:val="0"/>
        <w:keepLines w:val="0"/>
        <w:widowControl/>
        <w:suppressLineNumbers w:val="0"/>
        <w:jc w:val="both"/>
        <w:rPr>
          <w:rFonts w:asciiTheme="minorAscii"/>
          <w:sz w:val="24"/>
          <w:szCs w:val="24"/>
        </w:rPr>
      </w:pPr>
      <w:r>
        <w:rPr>
          <w:rFonts w:hAnsi="sans-serif" w:eastAsia="sans-serif" w:cs="sans-serif" w:asciiTheme="minorAscii"/>
          <w:kern w:val="0"/>
          <w:sz w:val="24"/>
          <w:szCs w:val="24"/>
          <w:lang w:val="en-US" w:eastAsia="zh-CN" w:bidi="ar"/>
        </w:rPr>
        <w:t xml:space="preserve">According to </w:t>
      </w:r>
      <w:r>
        <w:rPr>
          <w:rFonts w:hint="default" w:hAnsi="sans-serif" w:eastAsia="sans-serif" w:cs="sans-serif" w:asciiTheme="minorAscii"/>
          <w:b/>
          <w:kern w:val="0"/>
          <w:sz w:val="24"/>
          <w:szCs w:val="24"/>
          <w:u w:val="single"/>
          <w:lang w:val="en-US" w:eastAsia="zh-CN" w:bidi="ar"/>
        </w:rPr>
        <w:t xml:space="preserve">table 06 </w:t>
      </w:r>
      <w:r>
        <w:rPr>
          <w:rFonts w:hint="default" w:hAnsi="sans-serif" w:eastAsia="sans-serif" w:cs="sans-serif" w:asciiTheme="minorAscii"/>
          <w:kern w:val="0"/>
          <w:sz w:val="24"/>
          <w:szCs w:val="24"/>
          <w:lang w:val="en-US" w:eastAsia="zh-CN" w:bidi="ar"/>
        </w:rPr>
        <w:t>Net profit margin and Working Capital Turn over have grown, net profits margin shows percentage of sales after paid all expenses which is useful information for the company`s shareholders (McLaney, 2009). The working capital turns over measure the company’s effectiveness (Walsh, 1996). The Nike’s effectiveness has been increased compared to the financial year 2015.While current ratio and quick ratio of the company have been increased by 12 and 7.01 respectively comparing with previous year. However, Current Ratio is higher than 1:1 therefore; the company confidently can show short term creditors (trade payables) that there are sufficient liquid asserts comfortably to cover their claim (McLeaney, 2009). As a business point of view investors are much more concerned about earning pre-share which is market prospective ratio that is calculated by the net profits earned per share of stock outstanding (McLeaney, 2009). The Nike’s earnings per share have increased compared to the previous year which is good for shareholder and motivate the investors to invest in Nike as well. Assert turnover is important to understand the company`s effectiveness of cash management which shows that how many sales are generated by each dollar of company asserts (Walsh, 1996). As shown in table assert turnover in Nike’s financial analysis comparing with the previous year, has generated 1.42 and 1.51 sales per dollar respectively. The cash ratio has been also decreased by -3.72%.</w:t>
      </w:r>
    </w:p>
    <w:p>
      <w:pPr>
        <w:keepNext w:val="0"/>
        <w:keepLines w:val="0"/>
        <w:widowControl/>
        <w:suppressLineNumbers w:val="0"/>
        <w:jc w:val="both"/>
        <w:rPr>
          <w:rFonts w:asciiTheme="minorAscii"/>
          <w:b/>
          <w:bCs/>
          <w:sz w:val="24"/>
          <w:szCs w:val="24"/>
        </w:rPr>
      </w:pP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b/>
          <w:bCs/>
          <w:sz w:val="24"/>
          <w:szCs w:val="24"/>
        </w:rPr>
      </w:pPr>
      <w:r>
        <w:rPr>
          <w:rFonts w:asciiTheme="minorAscii"/>
          <w:b/>
          <w:bCs/>
          <w:sz w:val="24"/>
          <w:szCs w:val="24"/>
        </w:rPr>
        <w:t>Table 7: Calculation of the key ratios (206-2017)</w:t>
      </w: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20"/>
        <w:gridCol w:w="1996"/>
        <w:gridCol w:w="1996"/>
        <w:gridCol w:w="2510"/>
      </w:tblGrid>
      <w:tr>
        <w:tc>
          <w:tcPr>
            <w:tcW w:w="2130" w:type="dxa"/>
          </w:tcPr>
          <w:p>
            <w:pPr>
              <w:keepNext w:val="0"/>
              <w:keepLines w:val="0"/>
              <w:widowControl/>
              <w:suppressLineNumbers w:val="0"/>
              <w:spacing w:after="0" w:line="240" w:lineRule="auto"/>
              <w:jc w:val="both"/>
              <w:rPr>
                <w:rFonts w:asciiTheme="minorAscii"/>
                <w:b w:val="0"/>
                <w:bCs w:val="0"/>
                <w:sz w:val="24"/>
                <w:szCs w:val="24"/>
                <w:vertAlign w:val="baseline"/>
              </w:rPr>
            </w:pPr>
          </w:p>
        </w:tc>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Year 2015</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Year 2016</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rPr>
            </w:pPr>
            <w:r>
              <w:rPr>
                <w:rFonts w:hAnsi="serif" w:eastAsia="serif" w:cs="serif" w:asciiTheme="minorAscii"/>
                <w:b w:val="0"/>
                <w:bCs w:val="0"/>
                <w:kern w:val="0"/>
                <w:sz w:val="24"/>
                <w:szCs w:val="24"/>
                <w:lang w:val="en-US" w:eastAsia="zh-CN" w:bidi="ar"/>
              </w:rPr>
              <w:t>% change [(Year2/Year1)-1]*100</w:t>
            </w:r>
          </w:p>
          <w:p>
            <w:pPr>
              <w:keepNext w:val="0"/>
              <w:keepLines w:val="0"/>
              <w:widowControl/>
              <w:suppressLineNumbers w:val="0"/>
              <w:spacing w:after="0" w:line="240" w:lineRule="auto"/>
              <w:jc w:val="both"/>
              <w:rPr>
                <w:rFonts w:asciiTheme="minorAscii"/>
                <w:b w:val="0"/>
                <w:bCs w:val="0"/>
                <w:sz w:val="24"/>
                <w:szCs w:val="24"/>
                <w:vertAlign w:val="baseline"/>
              </w:rPr>
            </w:pPr>
          </w:p>
        </w:tc>
      </w:tr>
      <w:tr>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Net profit margin</w:t>
            </w:r>
          </w:p>
        </w:tc>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0.1070</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0.1161</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6.29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Debt equity ratio</w:t>
            </w:r>
          </w:p>
        </w:tc>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0.0849</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0.1640</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70.61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Current ratio</w:t>
            </w:r>
          </w:p>
        </w:tc>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2.5</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2.8</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3.57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Working capital turnover</w:t>
            </w:r>
          </w:p>
        </w:tc>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3.3064</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3.3491</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-3.12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Quick ratio</w:t>
            </w:r>
          </w:p>
        </w:tc>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1.7767</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1.9013</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5.75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Earning per common share</w:t>
            </w:r>
          </w:p>
        </w:tc>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$1.90</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$2.21</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15.84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Asset turn over</w:t>
            </w:r>
          </w:p>
        </w:tc>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1.4167</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1.5132</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Cash ratio</w:t>
            </w:r>
          </w:p>
        </w:tc>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0.5857</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0.6957</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18.78</w:t>
            </w:r>
          </w:p>
        </w:tc>
      </w:tr>
    </w:tbl>
    <w:p>
      <w:pPr>
        <w:keepNext w:val="0"/>
        <w:keepLines w:val="0"/>
        <w:widowControl/>
        <w:suppressLineNumbers w:val="0"/>
        <w:jc w:val="both"/>
        <w:rPr>
          <w:rFonts w:asciiTheme="minorAscii"/>
          <w:b/>
          <w:bCs/>
          <w:sz w:val="24"/>
          <w:szCs w:val="24"/>
        </w:rPr>
      </w:pPr>
    </w:p>
    <w:p>
      <w:pPr>
        <w:keepNext w:val="0"/>
        <w:keepLines w:val="0"/>
        <w:widowControl/>
        <w:suppressLineNumbers w:val="0"/>
        <w:jc w:val="both"/>
        <w:rPr>
          <w:rFonts w:asciiTheme="minorAscii"/>
          <w:b/>
          <w:bCs/>
          <w:sz w:val="24"/>
          <w:szCs w:val="24"/>
        </w:rPr>
      </w:pPr>
    </w:p>
    <w:p>
      <w:pPr>
        <w:keepNext w:val="0"/>
        <w:keepLines w:val="0"/>
        <w:widowControl/>
        <w:suppressLineNumbers w:val="0"/>
        <w:jc w:val="both"/>
        <w:rPr>
          <w:rFonts w:asciiTheme="minorAscii"/>
          <w:sz w:val="24"/>
          <w:szCs w:val="24"/>
        </w:rPr>
      </w:pPr>
      <w:r>
        <w:rPr>
          <w:rFonts w:hAnsi="sans-serif" w:eastAsia="sans-serif" w:cs="sans-serif" w:asciiTheme="minorAscii"/>
          <w:kern w:val="0"/>
          <w:sz w:val="24"/>
          <w:szCs w:val="24"/>
          <w:lang w:val="en-US" w:eastAsia="zh-CN" w:bidi="ar"/>
        </w:rPr>
        <w:t xml:space="preserve">According to </w:t>
      </w:r>
      <w:r>
        <w:rPr>
          <w:rFonts w:hint="default" w:hAnsi="sans-serif" w:eastAsia="sans-serif" w:cs="sans-serif" w:asciiTheme="minorAscii"/>
          <w:b/>
          <w:kern w:val="0"/>
          <w:sz w:val="24"/>
          <w:szCs w:val="24"/>
          <w:u w:val="single"/>
          <w:lang w:val="en-US" w:eastAsia="zh-CN" w:bidi="ar"/>
        </w:rPr>
        <w:t xml:space="preserve">table 07 </w:t>
      </w:r>
      <w:r>
        <w:rPr>
          <w:rFonts w:hint="default" w:hAnsi="sans-serif" w:eastAsia="sans-serif" w:cs="sans-serif" w:asciiTheme="minorAscii"/>
          <w:kern w:val="0"/>
          <w:sz w:val="24"/>
          <w:szCs w:val="24"/>
          <w:lang w:val="en-US" w:eastAsia="zh-CN" w:bidi="ar"/>
        </w:rPr>
        <w:t>net profit margin turn over has grown but working capital has decreased, net profits margin shows percentage of sales after paid all expenses which is useful information for the company`s shareholders (McLaney, 2009). The working capital turns over measure the company’s effectiveness (Walsh, 1996). The Nike’s effectiveness has decreased compared to the financial year 2016.While current ratio and quick ratio of the company have been increased by 3.57 and 5.75 respectively comparing with previous year. However, current ratio is higher than 1:1 therefore; the company confidently can show short term creditors (trade payables) that there are sufficient liquid asserts comfortably to cover their claim (McLeaney, 2009). As a business point of view investors are much more concerned about earning pre-share which is market prospective ratio that is calculated by the net profits earned per share of stock outstanding (McLeaney, 2009). The Nike’s earnings per share have increased relatively compared to the previous year which is good for shareholder and motivate the investors to invest in Nike as well. Assert turnover is important to understand the company`s effectiveness of cash management which shows that how many sales are generated by each dollar of company asserts (Walsh, 1996). As shown in table assert turnover in Nike’s financial analysis comparing with the previous year, has generated 1.51 and 1.48 sales per dollar respectively. The Cash ratio has been also increased by 18.78%.</w:t>
      </w:r>
    </w:p>
    <w:p>
      <w:pPr>
        <w:keepNext w:val="0"/>
        <w:keepLines w:val="0"/>
        <w:widowControl/>
        <w:suppressLineNumbers w:val="0"/>
        <w:jc w:val="both"/>
        <w:rPr>
          <w:rFonts w:asciiTheme="minorAscii"/>
          <w:b/>
          <w:bCs/>
          <w:sz w:val="24"/>
          <w:szCs w:val="24"/>
        </w:rPr>
      </w:pPr>
    </w:p>
    <w:p>
      <w:pPr>
        <w:keepNext w:val="0"/>
        <w:keepLines w:val="0"/>
        <w:widowControl/>
        <w:suppressLineNumbers w:val="0"/>
        <w:jc w:val="both"/>
        <w:rPr>
          <w:rFonts w:asciiTheme="minorAscii"/>
          <w:b/>
          <w:bCs/>
          <w:sz w:val="24"/>
          <w:szCs w:val="24"/>
        </w:rPr>
      </w:pPr>
      <w:r>
        <w:rPr>
          <w:rFonts w:asciiTheme="minorAscii"/>
          <w:b/>
          <w:bCs/>
          <w:sz w:val="24"/>
          <w:szCs w:val="24"/>
        </w:rPr>
        <w:t>Table 8: Calculation of the key ratios (2017-2018)</w:t>
      </w:r>
    </w:p>
    <w:p>
      <w:pPr>
        <w:keepNext w:val="0"/>
        <w:keepLines w:val="0"/>
        <w:widowControl/>
        <w:suppressLineNumbers w:val="0"/>
        <w:jc w:val="both"/>
        <w:rPr>
          <w:rFonts w:asciiTheme="minorAscii"/>
          <w:b/>
          <w:bCs/>
          <w:sz w:val="24"/>
          <w:szCs w:val="24"/>
        </w:rPr>
      </w:pP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20"/>
        <w:gridCol w:w="1996"/>
        <w:gridCol w:w="1996"/>
        <w:gridCol w:w="2510"/>
      </w:tblGrid>
      <w:tr>
        <w:tc>
          <w:tcPr>
            <w:tcW w:w="2130" w:type="dxa"/>
          </w:tcPr>
          <w:p>
            <w:pPr>
              <w:keepNext w:val="0"/>
              <w:keepLines w:val="0"/>
              <w:widowControl/>
              <w:suppressLineNumbers w:val="0"/>
              <w:spacing w:after="0" w:line="240" w:lineRule="auto"/>
              <w:jc w:val="both"/>
              <w:rPr>
                <w:rFonts w:asciiTheme="minorAscii"/>
                <w:b w:val="0"/>
                <w:bCs w:val="0"/>
                <w:sz w:val="24"/>
                <w:szCs w:val="24"/>
                <w:vertAlign w:val="baseline"/>
              </w:rPr>
            </w:pPr>
          </w:p>
        </w:tc>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Year 2015</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Year 2016</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rPr>
            </w:pPr>
            <w:r>
              <w:rPr>
                <w:rFonts w:hAnsi="serif" w:eastAsia="serif" w:cs="serif" w:asciiTheme="minorAscii"/>
                <w:b w:val="0"/>
                <w:bCs w:val="0"/>
                <w:kern w:val="0"/>
                <w:sz w:val="24"/>
                <w:szCs w:val="24"/>
                <w:lang w:val="en-US" w:eastAsia="zh-CN" w:bidi="ar"/>
              </w:rPr>
              <w:t>% change [(Year2/Year1)-1]*100</w:t>
            </w:r>
          </w:p>
          <w:p>
            <w:pPr>
              <w:keepNext w:val="0"/>
              <w:keepLines w:val="0"/>
              <w:widowControl/>
              <w:suppressLineNumbers w:val="0"/>
              <w:spacing w:after="0" w:line="240" w:lineRule="auto"/>
              <w:jc w:val="both"/>
              <w:rPr>
                <w:rFonts w:asciiTheme="minorAscii"/>
                <w:b w:val="0"/>
                <w:bCs w:val="0"/>
                <w:sz w:val="24"/>
                <w:szCs w:val="24"/>
                <w:vertAlign w:val="baseline"/>
              </w:rPr>
            </w:pPr>
          </w:p>
        </w:tc>
      </w:tr>
      <w:tr>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Net profit margin</w:t>
            </w:r>
          </w:p>
        </w:tc>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0.1070</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0.1161</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-56.97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Debt equity ratio</w:t>
            </w:r>
          </w:p>
        </w:tc>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0.0849</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0.1640</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26.30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Current ratio</w:t>
            </w:r>
          </w:p>
        </w:tc>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2.5</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2.8</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-13.79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Working capital turnover</w:t>
            </w:r>
          </w:p>
        </w:tc>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3.3064</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3.3491</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23.36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Quick ratio</w:t>
            </w:r>
          </w:p>
        </w:tc>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1.7767</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1.9013</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-18.70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Earning per common share</w:t>
            </w:r>
          </w:p>
        </w:tc>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$1.90</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$2.21</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-53.52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Asset turn over</w:t>
            </w:r>
          </w:p>
        </w:tc>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1.4167</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1.5132</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Cash ratio</w:t>
            </w:r>
          </w:p>
        </w:tc>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0.6957</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0.7035</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1.12</w:t>
            </w:r>
          </w:p>
        </w:tc>
      </w:tr>
    </w:tbl>
    <w:p>
      <w:pPr>
        <w:keepNext w:val="0"/>
        <w:keepLines w:val="0"/>
        <w:widowControl/>
        <w:suppressLineNumbers w:val="0"/>
        <w:jc w:val="both"/>
        <w:rPr>
          <w:rFonts w:asciiTheme="minorAscii"/>
          <w:b/>
          <w:bCs/>
          <w:sz w:val="24"/>
          <w:szCs w:val="24"/>
        </w:rPr>
      </w:pPr>
    </w:p>
    <w:p>
      <w:pPr>
        <w:keepNext w:val="0"/>
        <w:keepLines w:val="0"/>
        <w:widowControl/>
        <w:suppressLineNumbers w:val="0"/>
        <w:jc w:val="both"/>
        <w:rPr>
          <w:rFonts w:asciiTheme="minorAscii"/>
          <w:sz w:val="24"/>
          <w:szCs w:val="24"/>
        </w:rPr>
      </w:pPr>
      <w:r>
        <w:rPr>
          <w:rFonts w:hAnsi="sans-serif" w:eastAsia="sans-serif" w:cs="sans-serif" w:asciiTheme="minorAscii"/>
          <w:kern w:val="0"/>
          <w:sz w:val="24"/>
          <w:szCs w:val="24"/>
          <w:lang w:val="en-US" w:eastAsia="zh-CN" w:bidi="ar"/>
        </w:rPr>
        <w:t xml:space="preserve">According to </w:t>
      </w:r>
      <w:r>
        <w:rPr>
          <w:rFonts w:hint="default" w:hAnsi="sans-serif" w:eastAsia="sans-serif" w:cs="sans-serif" w:asciiTheme="minorAscii"/>
          <w:b/>
          <w:kern w:val="0"/>
          <w:sz w:val="24"/>
          <w:szCs w:val="24"/>
          <w:u w:val="single"/>
          <w:lang w:val="en-US" w:eastAsia="zh-CN" w:bidi="ar"/>
        </w:rPr>
        <w:t xml:space="preserve">table 08 </w:t>
      </w:r>
      <w:r>
        <w:rPr>
          <w:rFonts w:hint="default" w:hAnsi="sans-serif" w:eastAsia="sans-serif" w:cs="sans-serif" w:asciiTheme="minorAscii"/>
          <w:kern w:val="0"/>
          <w:sz w:val="24"/>
          <w:szCs w:val="24"/>
          <w:lang w:val="en-US" w:eastAsia="zh-CN" w:bidi="ar"/>
        </w:rPr>
        <w:t>Net profit margin has considerably decreased, but Working capital turn over has grown by 23.36%. Net profits margin shows percentage of sales after paid all expenses which is useful information for the company`s shareholders (McLaney, 2009). The working capital turns over measure the company’s effectiveness (Walsh, 1996). The Nike’s effectiveness has increased compared to the financial year 2017.While current ratio and quick ratio of the company have been decreased by -13.79 and -18.70 respectively comparing with previous year. However, current ratio is higher than 1:1 therefore; the company confidently can show short term creditors (trade payables) that there are sufficient liquid asserts comfortably to cover their claim (McLeaney, 2009). As a business point of view investors are much more concerned about earning pre-share which is market prospective ratio that is calculated by the net profits earned per share of stock outstanding (McLeaney, 2009). The Nike’s earnings per share have decreased compared to the previous year which is bad for shareholder and motivate the investors to invest in Nike as well. Assert turnover is important to understand the company`s effectiveness of cash management which shows that how many sales are generated by each dollar of company asserts (Walsh, 1996). As shown in table assert turnover in Nike’s financial analysis comparing with the previous year, has generated 1.48 and 1.62 sales per dollar respectively. The  Cash ratio has been also increased by 1.12%.</w:t>
      </w:r>
    </w:p>
    <w:p>
      <w:pPr>
        <w:keepNext w:val="0"/>
        <w:keepLines w:val="0"/>
        <w:widowControl/>
        <w:suppressLineNumbers w:val="0"/>
        <w:jc w:val="both"/>
        <w:rPr>
          <w:rFonts w:asciiTheme="minorAscii"/>
          <w:b/>
          <w:bCs/>
          <w:sz w:val="24"/>
          <w:szCs w:val="24"/>
        </w:rPr>
      </w:pPr>
    </w:p>
    <w:p>
      <w:pPr>
        <w:keepNext w:val="0"/>
        <w:keepLines w:val="0"/>
        <w:widowControl/>
        <w:suppressLineNumbers w:val="0"/>
        <w:jc w:val="both"/>
        <w:rPr>
          <w:rFonts w:asciiTheme="minorAscii"/>
          <w:b/>
          <w:bCs/>
          <w:sz w:val="24"/>
          <w:szCs w:val="24"/>
        </w:rPr>
      </w:pPr>
    </w:p>
    <w:p>
      <w:pPr>
        <w:keepNext w:val="0"/>
        <w:keepLines w:val="0"/>
        <w:widowControl/>
        <w:suppressLineNumbers w:val="0"/>
        <w:jc w:val="both"/>
        <w:rPr>
          <w:rFonts w:asciiTheme="minorAscii"/>
          <w:b/>
          <w:bCs/>
          <w:sz w:val="24"/>
          <w:szCs w:val="24"/>
        </w:rPr>
      </w:pPr>
      <w:r>
        <w:rPr>
          <w:rFonts w:asciiTheme="minorAscii"/>
          <w:b/>
          <w:bCs/>
          <w:sz w:val="24"/>
          <w:szCs w:val="24"/>
        </w:rPr>
        <w:t>Table 9: Calculation of the key ratios (2018-2019)</w:t>
      </w: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20"/>
        <w:gridCol w:w="1996"/>
        <w:gridCol w:w="1996"/>
        <w:gridCol w:w="2510"/>
      </w:tblGrid>
      <w:tr>
        <w:tc>
          <w:tcPr>
            <w:tcW w:w="2130" w:type="dxa"/>
          </w:tcPr>
          <w:p>
            <w:pPr>
              <w:keepNext w:val="0"/>
              <w:keepLines w:val="0"/>
              <w:widowControl/>
              <w:suppressLineNumbers w:val="0"/>
              <w:spacing w:after="0" w:line="240" w:lineRule="auto"/>
              <w:jc w:val="both"/>
              <w:rPr>
                <w:rFonts w:asciiTheme="minorAscii"/>
                <w:b w:val="0"/>
                <w:bCs w:val="0"/>
                <w:sz w:val="24"/>
                <w:szCs w:val="24"/>
                <w:vertAlign w:val="baseline"/>
              </w:rPr>
            </w:pPr>
          </w:p>
        </w:tc>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Year 2015</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Year 2016</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rPr>
            </w:pPr>
            <w:r>
              <w:rPr>
                <w:rFonts w:hAnsi="serif" w:eastAsia="serif" w:cs="serif" w:asciiTheme="minorAscii"/>
                <w:b w:val="0"/>
                <w:bCs w:val="0"/>
                <w:kern w:val="0"/>
                <w:sz w:val="24"/>
                <w:szCs w:val="24"/>
                <w:lang w:val="en-US" w:eastAsia="zh-CN" w:bidi="ar"/>
              </w:rPr>
              <w:t>% change [(Year2/Year1)-1]*100</w:t>
            </w:r>
          </w:p>
          <w:p>
            <w:pPr>
              <w:keepNext w:val="0"/>
              <w:keepLines w:val="0"/>
              <w:widowControl/>
              <w:suppressLineNumbers w:val="0"/>
              <w:spacing w:after="0" w:line="240" w:lineRule="auto"/>
              <w:jc w:val="both"/>
              <w:rPr>
                <w:rFonts w:asciiTheme="minorAscii"/>
                <w:b w:val="0"/>
                <w:bCs w:val="0"/>
                <w:sz w:val="24"/>
                <w:szCs w:val="24"/>
                <w:vertAlign w:val="baseline"/>
              </w:rPr>
            </w:pPr>
          </w:p>
        </w:tc>
      </w:tr>
      <w:tr>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Net profit margin</w:t>
            </w:r>
          </w:p>
        </w:tc>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0.1070</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0.1161</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93.97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Debt equity ratio</w:t>
            </w:r>
          </w:p>
        </w:tc>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0.0849</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0.1640</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8.43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Current ratio</w:t>
            </w:r>
          </w:p>
        </w:tc>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2.5</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2.8</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-15.97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Working capital turnover</w:t>
            </w:r>
          </w:p>
        </w:tc>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3.3064</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3.3491</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12.87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Quick ratio</w:t>
            </w:r>
          </w:p>
        </w:tc>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1.7767</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1.9013</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-15.20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Earning per common share</w:t>
            </w:r>
          </w:p>
        </w:tc>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$1.90</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$2.21</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114.29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Asset turn over</w:t>
            </w:r>
          </w:p>
        </w:tc>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1.4167</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1.5132</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Cash ratio</w:t>
            </w:r>
          </w:p>
        </w:tc>
        <w:tc>
          <w:tcPr>
            <w:tcW w:w="2130"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0.7035</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0.5678</w:t>
            </w:r>
          </w:p>
        </w:tc>
        <w:tc>
          <w:tcPr>
            <w:tcW w:w="2131" w:type="dxa"/>
            <w:vAlign w:val="center"/>
          </w:tcPr>
          <w:p>
            <w:pPr>
              <w:keepNext w:val="0"/>
              <w:keepLines w:val="0"/>
              <w:widowControl/>
              <w:suppressLineNumbers w:val="0"/>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-19.29</w:t>
            </w:r>
          </w:p>
        </w:tc>
      </w:tr>
    </w:tbl>
    <w:p>
      <w:pPr>
        <w:keepNext w:val="0"/>
        <w:keepLines w:val="0"/>
        <w:widowControl/>
        <w:suppressLineNumbers w:val="0"/>
        <w:jc w:val="both"/>
        <w:rPr>
          <w:rFonts w:asciiTheme="minorAscii"/>
          <w:b/>
          <w:bCs/>
          <w:sz w:val="24"/>
          <w:szCs w:val="24"/>
        </w:rPr>
      </w:pPr>
    </w:p>
    <w:p>
      <w:pPr>
        <w:keepNext w:val="0"/>
        <w:keepLines w:val="0"/>
        <w:widowControl/>
        <w:suppressLineNumbers w:val="0"/>
        <w:jc w:val="both"/>
        <w:rPr>
          <w:rFonts w:asciiTheme="minorAscii"/>
          <w:b/>
          <w:bCs/>
          <w:sz w:val="24"/>
          <w:szCs w:val="24"/>
        </w:rPr>
      </w:pPr>
    </w:p>
    <w:p>
      <w:pPr>
        <w:keepNext w:val="0"/>
        <w:keepLines w:val="0"/>
        <w:widowControl/>
        <w:suppressLineNumbers w:val="0"/>
        <w:jc w:val="both"/>
        <w:rPr>
          <w:rFonts w:asciiTheme="minorAscii"/>
          <w:sz w:val="24"/>
          <w:szCs w:val="24"/>
        </w:rPr>
      </w:pPr>
      <w:r>
        <w:rPr>
          <w:rFonts w:hAnsi="sans-serif" w:eastAsia="sans-serif" w:cs="sans-serif" w:asciiTheme="minorAscii"/>
          <w:kern w:val="0"/>
          <w:sz w:val="24"/>
          <w:szCs w:val="24"/>
          <w:lang w:val="en-US" w:eastAsia="zh-CN" w:bidi="ar"/>
        </w:rPr>
        <w:t xml:space="preserve">According to </w:t>
      </w:r>
      <w:r>
        <w:rPr>
          <w:rFonts w:hint="default" w:hAnsi="sans-serif" w:eastAsia="sans-serif" w:cs="sans-serif" w:asciiTheme="minorAscii"/>
          <w:b/>
          <w:kern w:val="0"/>
          <w:sz w:val="24"/>
          <w:szCs w:val="24"/>
          <w:u w:val="single"/>
          <w:lang w:val="en-US" w:eastAsia="zh-CN" w:bidi="ar"/>
        </w:rPr>
        <w:t xml:space="preserve">table 09 </w:t>
      </w:r>
      <w:r>
        <w:rPr>
          <w:rFonts w:hint="default" w:hAnsi="sans-serif" w:eastAsia="sans-serif" w:cs="sans-serif" w:asciiTheme="minorAscii"/>
          <w:kern w:val="0"/>
          <w:sz w:val="24"/>
          <w:szCs w:val="24"/>
          <w:lang w:val="en-US" w:eastAsia="zh-CN" w:bidi="ar"/>
        </w:rPr>
        <w:t>Net profit margin and Working capital turn over have considerably grown, net profits margin shows percentage of sales after paid all expenses which is useful information for the company`s shareholders (McLaney, 2009). The working capital turns over measure the company’s effectiveness (Walsh, 1996). The Nike’s effectiveness has been increased compared to the financial year 2018.While current ratio and quick ratio of the company have been decreased by -15.97 and -15.20 respectively comparing with previous year. However, current ratio is higher than 1:1 therefore; the company confidently can show short term creditors (trade payables) that there are sufficient liquid asserts comfortably to cover their claim (McLeaney, 2009). As a business point of view investors are much more concerned about earning pre-share which is market prospective ratio that is calculated by the net profits earned per share of stock outstanding (McLeaney, 2009). The Nike’s earnings per share have increased compared to the previous year which is good for shareholder and motivate the investors to invest in Nike as well. Assert turnover is important to understand the company`s effectiveness of cash management which shows that how many sales are generated by each dollar of company asserts (Walsh, 1996). As shown in table assert turnover in Nike’s financial analysis comparing with the previous year, has generated 1.62 and 1.65 sales per dollar respectively. The  Cash ratio has been also decreased by -19.29%.</w:t>
      </w:r>
    </w:p>
    <w:p>
      <w:pPr>
        <w:keepNext w:val="0"/>
        <w:keepLines w:val="0"/>
        <w:widowControl/>
        <w:suppressLineNumbers w:val="0"/>
        <w:jc w:val="both"/>
        <w:rPr>
          <w:rFonts w:hAnsi="SimSun" w:eastAsia="SimSun" w:cs="SimSun" w:asciiTheme="minorAscii"/>
          <w:kern w:val="0"/>
          <w:sz w:val="24"/>
          <w:szCs w:val="24"/>
          <w:lang w:val="en-US" w:eastAsia="zh-CN" w:bidi="ar"/>
        </w:rPr>
      </w:pPr>
    </w:p>
    <w:p>
      <w:pPr>
        <w:keepNext w:val="0"/>
        <w:keepLines w:val="0"/>
        <w:widowControl/>
        <w:suppressLineNumbers w:val="0"/>
        <w:jc w:val="both"/>
        <w:rPr>
          <w:rFonts w:asciiTheme="minorAscii"/>
          <w:sz w:val="24"/>
          <w:szCs w:val="24"/>
        </w:rPr>
      </w:pPr>
      <w:r>
        <w:rPr>
          <w:rFonts w:hAnsi="SimSun" w:eastAsia="SimSun" w:cs="SimSun" w:asciiTheme="minorAscii"/>
          <w:kern w:val="0"/>
          <w:sz w:val="24"/>
          <w:szCs w:val="24"/>
          <w:lang w:val="en-US" w:eastAsia="zh-CN" w:bidi="ar"/>
        </w:rPr>
        <w:t>This was beneficial for Nike`s financial performance because they have utilised their invested money effectively and efficiently, therefore there were increased value of share, revenues and net profits. The net profit margin show that percentage of sales revenues after deducted all the cost of a company which is good indicator for comparing two companies in similar industry and analysis same company over time. The shareholders concern much more about the net profits margin, because it shows how good the company is at converting revenues into profits, therefore Nike’s net profit margin is good for the</w:t>
      </w:r>
      <w:r>
        <w:rPr>
          <w:rFonts w:hAnsi="SimSun" w:eastAsia="SimSun" w:cs="SimSun" w:asciiTheme="minorAscii"/>
          <w:kern w:val="0"/>
          <w:sz w:val="24"/>
          <w:szCs w:val="24"/>
          <w:lang w:eastAsia="zh-CN" w:bidi="ar"/>
        </w:rPr>
        <w:t xml:space="preserve"> </w:t>
      </w:r>
      <w:r>
        <w:rPr>
          <w:rFonts w:hAnsi="SimSun" w:eastAsia="SimSun" w:cs="SimSun" w:asciiTheme="minorAscii"/>
          <w:kern w:val="0"/>
          <w:sz w:val="24"/>
          <w:szCs w:val="24"/>
          <w:lang w:val="en-US" w:eastAsia="zh-CN" w:bidi="ar"/>
        </w:rPr>
        <w:t>shareholders and they more motivated to invest in Nike and also it can be concluded that Nike’s actual operation has headed to effective and efficient direction.</w:t>
      </w: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r>
        <w:rPr>
          <w:rFonts w:hAnsi="SimSun" w:eastAsia="SimSun" w:cs="SimSun" w:asciiTheme="minorAscii"/>
          <w:kern w:val="0"/>
          <w:sz w:val="24"/>
          <w:szCs w:val="24"/>
          <w:lang w:val="en-US" w:eastAsia="zh-CN" w:bidi="ar"/>
        </w:rPr>
        <w:t xml:space="preserve">The leverage ratio (debt to equity ratio) is always referred as a gearing ratio which measures company`s utilities debt to financial growth, financial expertise has knowledge that debt to equity ratio is important for the debt carries and investors to understand their risks. The debt to equity ratio indicates whether the company is depended on debts or shareholder capital to fund assert and activities and company’s capital structure (Australian shareholders’ association, 2010). The debt to equity ratio of </w:t>
      </w:r>
      <w:r>
        <w:rPr>
          <w:rFonts w:hAnsi="SimSun" w:eastAsia="SimSun" w:cs="SimSun" w:asciiTheme="minorAscii"/>
          <w:kern w:val="0"/>
          <w:sz w:val="24"/>
          <w:szCs w:val="24"/>
          <w:lang w:eastAsia="zh-CN" w:bidi="ar"/>
        </w:rPr>
        <w:t>Nike's</w:t>
      </w:r>
      <w:r>
        <w:rPr>
          <w:rFonts w:hAnsi="SimSun" w:eastAsia="SimSun" w:cs="SimSun" w:asciiTheme="minorAscii"/>
          <w:kern w:val="0"/>
          <w:sz w:val="24"/>
          <w:szCs w:val="24"/>
          <w:lang w:val="en-US" w:eastAsia="zh-CN" w:bidi="ar"/>
        </w:rPr>
        <w:t xml:space="preserve"> has indicated that every $1 of shareholder ownership in the company, the company owes $0.16 (2016), $0.28 (2017), $0.35 (2018), $0.38 (2019), it has increased  from  the  financial  year  2015  to  2019, that means the company manage their capital structure and assert and activities in progressive manner and also increasing dependence of shareholder and debts funds.</w:t>
      </w:r>
    </w:p>
    <w:p>
      <w:pPr>
        <w:keepNext w:val="0"/>
        <w:keepLines w:val="0"/>
        <w:widowControl/>
        <w:suppressLineNumbers w:val="0"/>
        <w:jc w:val="both"/>
        <w:rPr>
          <w:rFonts w:asciiTheme="minorAscii"/>
          <w:b/>
          <w:bCs/>
          <w:sz w:val="24"/>
          <w:szCs w:val="24"/>
        </w:rPr>
      </w:pPr>
    </w:p>
    <w:p>
      <w:pPr>
        <w:keepNext w:val="0"/>
        <w:keepLines w:val="0"/>
        <w:widowControl/>
        <w:suppressLineNumbers w:val="0"/>
        <w:jc w:val="both"/>
        <w:rPr>
          <w:rFonts w:hAnsi="SimSun" w:eastAsia="SimSun" w:cs="SimSun" w:asciiTheme="minorAscii"/>
          <w:kern w:val="0"/>
          <w:sz w:val="24"/>
          <w:szCs w:val="24"/>
          <w:lang w:val="en-US" w:eastAsia="zh-CN" w:bidi="ar"/>
        </w:rPr>
      </w:pPr>
    </w:p>
    <w:p>
      <w:pPr>
        <w:keepNext w:val="0"/>
        <w:keepLines w:val="0"/>
        <w:widowControl/>
        <w:suppressLineNumbers w:val="0"/>
        <w:jc w:val="both"/>
        <w:rPr>
          <w:rFonts w:hAnsi="SimSun" w:eastAsia="SimSun" w:cs="SimSun" w:asciiTheme="minorAscii"/>
          <w:kern w:val="0"/>
          <w:sz w:val="24"/>
          <w:szCs w:val="24"/>
          <w:lang w:val="en-US" w:eastAsia="zh-CN" w:bidi="ar"/>
        </w:rPr>
      </w:pPr>
    </w:p>
    <w:p>
      <w:pPr>
        <w:keepNext w:val="0"/>
        <w:keepLines w:val="0"/>
        <w:widowControl/>
        <w:suppressLineNumbers w:val="0"/>
        <w:jc w:val="both"/>
        <w:rPr>
          <w:rFonts w:hAnsi="SimSun" w:eastAsia="SimSun" w:cs="SimSun" w:asciiTheme="minorAscii"/>
          <w:kern w:val="0"/>
          <w:sz w:val="24"/>
          <w:szCs w:val="24"/>
          <w:lang w:val="en-US" w:eastAsia="zh-CN" w:bidi="ar"/>
        </w:rPr>
      </w:pPr>
    </w:p>
    <w:p>
      <w:pPr>
        <w:keepNext w:val="0"/>
        <w:keepLines w:val="0"/>
        <w:widowControl/>
        <w:suppressLineNumbers w:val="0"/>
        <w:jc w:val="both"/>
        <w:rPr>
          <w:rFonts w:hAnsi="SimSun" w:eastAsia="SimSun" w:cs="SimSun" w:asciiTheme="minorAscii"/>
          <w:kern w:val="0"/>
          <w:sz w:val="24"/>
          <w:szCs w:val="24"/>
          <w:lang w:val="en-US" w:eastAsia="zh-CN" w:bidi="ar"/>
        </w:rPr>
      </w:pPr>
    </w:p>
    <w:p>
      <w:pPr>
        <w:keepNext w:val="0"/>
        <w:keepLines w:val="0"/>
        <w:widowControl/>
        <w:suppressLineNumbers w:val="0"/>
        <w:jc w:val="both"/>
        <w:rPr>
          <w:rFonts w:hAnsi="SimSun" w:eastAsia="SimSun" w:cs="SimSun" w:asciiTheme="minorAscii"/>
          <w:kern w:val="0"/>
          <w:sz w:val="24"/>
          <w:szCs w:val="24"/>
          <w:lang w:val="en-US" w:eastAsia="zh-CN" w:bidi="ar"/>
        </w:rPr>
      </w:pPr>
    </w:p>
    <w:p>
      <w:pPr>
        <w:keepNext w:val="0"/>
        <w:keepLines w:val="0"/>
        <w:widowControl/>
        <w:suppressLineNumbers w:val="0"/>
        <w:jc w:val="both"/>
        <w:rPr>
          <w:rFonts w:hAnsi="SimSun" w:eastAsia="SimSun" w:cs="SimSun" w:asciiTheme="minorAscii"/>
          <w:kern w:val="0"/>
          <w:sz w:val="24"/>
          <w:szCs w:val="24"/>
          <w:lang w:val="en-US" w:eastAsia="zh-CN" w:bidi="ar"/>
        </w:rPr>
      </w:pPr>
    </w:p>
    <w:p>
      <w:pPr>
        <w:keepNext w:val="0"/>
        <w:keepLines w:val="0"/>
        <w:widowControl/>
        <w:suppressLineNumbers w:val="0"/>
        <w:jc w:val="both"/>
        <w:rPr>
          <w:rFonts w:hAnsi="SimSun" w:eastAsia="SimSun" w:cs="SimSun" w:asciiTheme="minorAscii"/>
          <w:kern w:val="0"/>
          <w:sz w:val="24"/>
          <w:szCs w:val="24"/>
          <w:lang w:val="en-US" w:eastAsia="zh-CN" w:bidi="ar"/>
        </w:rPr>
      </w:pPr>
    </w:p>
    <w:p>
      <w:pPr>
        <w:keepNext w:val="0"/>
        <w:keepLines w:val="0"/>
        <w:widowControl/>
        <w:suppressLineNumbers w:val="0"/>
        <w:jc w:val="both"/>
        <w:rPr>
          <w:rFonts w:hAnsi="SimSun" w:eastAsia="SimSun" w:cs="SimSun" w:asciiTheme="minorAscii"/>
          <w:kern w:val="0"/>
          <w:sz w:val="24"/>
          <w:szCs w:val="24"/>
          <w:lang w:val="en-US" w:eastAsia="zh-CN" w:bidi="ar"/>
        </w:rPr>
      </w:pPr>
    </w:p>
    <w:p>
      <w:pPr>
        <w:keepNext w:val="0"/>
        <w:keepLines w:val="0"/>
        <w:widowControl/>
        <w:suppressLineNumbers w:val="0"/>
        <w:jc w:val="both"/>
        <w:rPr>
          <w:rFonts w:hAnsi="SimSun" w:eastAsia="SimSun" w:cs="SimSun" w:asciiTheme="minorAscii"/>
          <w:kern w:val="0"/>
          <w:sz w:val="24"/>
          <w:szCs w:val="24"/>
          <w:lang w:val="en-US" w:eastAsia="zh-CN" w:bidi="ar"/>
        </w:rPr>
      </w:pPr>
    </w:p>
    <w:p>
      <w:pPr>
        <w:keepNext w:val="0"/>
        <w:keepLines w:val="0"/>
        <w:widowControl/>
        <w:suppressLineNumbers w:val="0"/>
        <w:jc w:val="both"/>
        <w:rPr>
          <w:rFonts w:hAnsi="SimSun" w:eastAsia="SimSun" w:cs="SimSun" w:asciiTheme="minorAscii"/>
          <w:kern w:val="0"/>
          <w:sz w:val="24"/>
          <w:szCs w:val="24"/>
          <w:lang w:val="en-US" w:eastAsia="zh-CN" w:bidi="ar"/>
        </w:rPr>
      </w:pPr>
    </w:p>
    <w:p>
      <w:pPr>
        <w:keepNext w:val="0"/>
        <w:keepLines w:val="0"/>
        <w:widowControl/>
        <w:suppressLineNumbers w:val="0"/>
        <w:jc w:val="both"/>
        <w:rPr>
          <w:rFonts w:hAnsi="SimSun" w:eastAsia="SimSun" w:cs="SimSun" w:asciiTheme="minorAscii"/>
          <w:kern w:val="0"/>
          <w:sz w:val="24"/>
          <w:szCs w:val="24"/>
          <w:lang w:val="en-US" w:eastAsia="zh-CN" w:bidi="ar"/>
        </w:rPr>
      </w:pPr>
    </w:p>
    <w:p>
      <w:pPr>
        <w:keepNext w:val="0"/>
        <w:keepLines w:val="0"/>
        <w:widowControl/>
        <w:suppressLineNumbers w:val="0"/>
        <w:jc w:val="both"/>
        <w:rPr>
          <w:rFonts w:hAnsi="SimSun" w:eastAsia="SimSun" w:cs="SimSun" w:asciiTheme="minorAscii"/>
          <w:b/>
          <w:bCs/>
          <w:kern w:val="0"/>
          <w:sz w:val="24"/>
          <w:szCs w:val="24"/>
          <w:u w:val="single"/>
          <w:lang w:eastAsia="zh-CN" w:bidi="ar"/>
        </w:rPr>
      </w:pPr>
      <w:r>
        <w:rPr>
          <w:rFonts w:hAnsi="SimSun" w:eastAsia="SimSun" w:cs="SimSun" w:asciiTheme="minorAscii"/>
          <w:b/>
          <w:bCs/>
          <w:kern w:val="0"/>
          <w:sz w:val="24"/>
          <w:szCs w:val="24"/>
          <w:u w:val="single"/>
          <w:lang w:eastAsia="zh-CN" w:bidi="ar"/>
        </w:rPr>
        <w:t xml:space="preserve">PART C: </w:t>
      </w:r>
      <w:r>
        <w:rPr>
          <w:rFonts w:hAnsi="SimSun" w:eastAsia="SimSun" w:cs="SimSun" w:asciiTheme="minorAscii"/>
          <w:b/>
          <w:bCs/>
          <w:kern w:val="0"/>
          <w:sz w:val="24"/>
          <w:szCs w:val="24"/>
          <w:u w:val="none"/>
          <w:lang w:eastAsia="zh-CN" w:bidi="ar"/>
        </w:rPr>
        <w:t>CARRY OUT INVESTMENT APPRAISAL TECHNIQUES TO EVALUATE THE FOLLOWING TWO PROJECTS (ASSUME THE COMPANY YOU CHOSE HAS BEEN RESEARCHING THE PROSPECTS FOR A NEW INVESTMENT OPPORTUNITIES)</w:t>
      </w:r>
    </w:p>
    <w:p>
      <w:pPr>
        <w:keepNext w:val="0"/>
        <w:keepLines w:val="0"/>
        <w:widowControl/>
        <w:suppressLineNumbers w:val="0"/>
        <w:jc w:val="both"/>
        <w:rPr>
          <w:rFonts w:hAnsi="SimSun" w:eastAsia="SimSun" w:cs="SimSun" w:asciiTheme="minorAscii"/>
          <w:b/>
          <w:bCs/>
          <w:kern w:val="0"/>
          <w:sz w:val="24"/>
          <w:szCs w:val="24"/>
          <w:lang w:eastAsia="zh-CN" w:bidi="ar"/>
        </w:rPr>
      </w:pPr>
      <w:r>
        <w:rPr>
          <w:rFonts w:hAnsi="SimSun" w:eastAsia="SimSun" w:cs="SimSun" w:asciiTheme="minorAscii"/>
          <w:b/>
          <w:bCs/>
          <w:kern w:val="0"/>
          <w:sz w:val="24"/>
          <w:szCs w:val="24"/>
          <w:lang w:eastAsia="zh-CN" w:bidi="ar"/>
        </w:rPr>
        <w:t>THE CASH FLOW DETAILS OF TWO PROMISING PROJECTS ARE GIVEN BELOW</w:t>
      </w:r>
    </w:p>
    <w:p>
      <w:pPr>
        <w:keepNext w:val="0"/>
        <w:keepLines w:val="0"/>
        <w:widowControl/>
        <w:suppressLineNumbers w:val="0"/>
        <w:jc w:val="both"/>
        <w:rPr>
          <w:rFonts w:hAnsi="SimSun" w:eastAsia="SimSun" w:cs="SimSun" w:asciiTheme="minorAscii"/>
          <w:b/>
          <w:bCs/>
          <w:kern w:val="0"/>
          <w:sz w:val="24"/>
          <w:szCs w:val="24"/>
          <w:lang w:eastAsia="zh-CN" w:bidi="ar"/>
        </w:rPr>
      </w:pPr>
    </w:p>
    <w:p>
      <w:pPr>
        <w:keepNext w:val="0"/>
        <w:keepLines w:val="0"/>
        <w:widowControl/>
        <w:suppressLineNumbers w:val="0"/>
        <w:jc w:val="both"/>
        <w:rPr>
          <w:rFonts w:hAnsi="SimSun" w:eastAsia="SimSun" w:cs="SimSun" w:asciiTheme="minorAscii"/>
          <w:b/>
          <w:bCs/>
          <w:kern w:val="0"/>
          <w:sz w:val="24"/>
          <w:szCs w:val="24"/>
          <w:lang w:eastAsia="zh-CN" w:bidi="ar"/>
        </w:rPr>
      </w:pPr>
    </w:p>
    <w:p>
      <w:pPr>
        <w:keepNext w:val="0"/>
        <w:keepLines w:val="0"/>
        <w:widowControl/>
        <w:suppressLineNumbers w:val="0"/>
        <w:jc w:val="both"/>
        <w:rPr>
          <w:rFonts w:hAnsi="SimSun" w:eastAsia="SimSun" w:cs="SimSun" w:asciiTheme="minorAscii"/>
          <w:kern w:val="0"/>
          <w:sz w:val="24"/>
          <w:szCs w:val="24"/>
          <w:lang w:val="en-US" w:eastAsia="zh-CN" w:bidi="ar"/>
        </w:rPr>
      </w:pP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03"/>
        <w:gridCol w:w="1704"/>
        <w:gridCol w:w="1705"/>
        <w:gridCol w:w="3409"/>
      </w:tblGrid>
      <w:tr>
        <w:tc>
          <w:tcPr>
            <w:tcW w:w="1703" w:type="dxa"/>
          </w:tcPr>
          <w:p>
            <w:pPr>
              <w:keepNext w:val="0"/>
              <w:keepLines w:val="0"/>
              <w:widowControl/>
              <w:suppressLineNumbers w:val="0"/>
              <w:spacing w:after="0" w:line="240" w:lineRule="auto"/>
              <w:jc w:val="both"/>
              <w:rPr>
                <w:rFonts w:hAnsi="SimSun" w:eastAsia="SimSun" w:cs="SimSun" w:asciiTheme="minorAscii"/>
                <w:kern w:val="0"/>
                <w:sz w:val="24"/>
                <w:szCs w:val="24"/>
                <w:vertAlign w:val="baseline"/>
                <w:lang w:eastAsia="zh-CN" w:bidi="ar"/>
              </w:rPr>
            </w:pPr>
          </w:p>
        </w:tc>
        <w:tc>
          <w:tcPr>
            <w:tcW w:w="3409" w:type="dxa"/>
            <w:gridSpan w:val="2"/>
            <w:vAlign w:val="center"/>
          </w:tcPr>
          <w:p>
            <w:pPr>
              <w:keepNext w:val="0"/>
              <w:keepLines w:val="0"/>
              <w:widowControl/>
              <w:suppressLineNumbers w:val="0"/>
              <w:spacing w:after="0" w:line="240" w:lineRule="auto"/>
              <w:jc w:val="both"/>
              <w:rPr>
                <w:rFonts w:hAnsi="SimSun" w:eastAsia="SimSun" w:cs="SimSun" w:asciiTheme="minorAscii"/>
                <w:kern w:val="0"/>
                <w:sz w:val="24"/>
                <w:szCs w:val="24"/>
                <w:vertAlign w:val="baseline"/>
                <w:lang w:eastAsia="zh-CN" w:bidi="ar"/>
              </w:rPr>
            </w:pPr>
            <w:r>
              <w:rPr>
                <w:rFonts w:hAnsi="SimSun" w:eastAsia="SimSun" w:cs="SimSun" w:asciiTheme="minorAscii"/>
                <w:kern w:val="0"/>
                <w:sz w:val="24"/>
                <w:szCs w:val="24"/>
                <w:vertAlign w:val="baseline"/>
                <w:lang w:eastAsia="zh-CN" w:bidi="ar"/>
              </w:rPr>
              <w:t>Projected Cash Flows (£m)</w:t>
            </w:r>
          </w:p>
        </w:tc>
        <w:tc>
          <w:tcPr>
            <w:tcW w:w="3409" w:type="dxa"/>
            <w:vAlign w:val="center"/>
          </w:tcPr>
          <w:p>
            <w:pPr>
              <w:keepNext w:val="0"/>
              <w:keepLines w:val="0"/>
              <w:widowControl/>
              <w:suppressLineNumbers w:val="0"/>
              <w:spacing w:after="0" w:line="240" w:lineRule="auto"/>
              <w:jc w:val="both"/>
              <w:rPr>
                <w:rFonts w:hAnsi="SimSun" w:eastAsia="SimSun" w:cs="SimSun" w:asciiTheme="minorAscii"/>
                <w:kern w:val="0"/>
                <w:sz w:val="24"/>
                <w:szCs w:val="24"/>
                <w:vertAlign w:val="baseline"/>
                <w:lang w:eastAsia="zh-CN" w:bidi="ar"/>
              </w:rPr>
            </w:pPr>
          </w:p>
        </w:tc>
      </w:tr>
      <w:tr>
        <w:tc>
          <w:tcPr>
            <w:tcW w:w="1703" w:type="dxa"/>
            <w:vAlign w:val="center"/>
          </w:tcPr>
          <w:p>
            <w:pPr>
              <w:keepNext w:val="0"/>
              <w:keepLines w:val="0"/>
              <w:widowControl/>
              <w:suppressLineNumbers w:val="0"/>
              <w:spacing w:after="0" w:line="240" w:lineRule="auto"/>
              <w:jc w:val="both"/>
              <w:rPr>
                <w:rFonts w:hAnsi="SimSun" w:eastAsia="SimSun" w:cs="SimSun" w:asciiTheme="minorAscii"/>
                <w:kern w:val="0"/>
                <w:sz w:val="24"/>
                <w:szCs w:val="24"/>
                <w:vertAlign w:val="baseline"/>
                <w:lang w:eastAsia="zh-CN" w:bidi="ar"/>
              </w:rPr>
            </w:pPr>
            <w:r>
              <w:rPr>
                <w:rFonts w:hAnsi="SimSun" w:eastAsia="SimSun" w:cs="SimSun" w:asciiTheme="minorAscii"/>
                <w:kern w:val="0"/>
                <w:sz w:val="24"/>
                <w:szCs w:val="24"/>
                <w:vertAlign w:val="baseline"/>
                <w:lang w:eastAsia="zh-CN" w:bidi="ar"/>
              </w:rPr>
              <w:t>Year</w:t>
            </w:r>
          </w:p>
        </w:tc>
        <w:tc>
          <w:tcPr>
            <w:tcW w:w="1704" w:type="dxa"/>
            <w:vAlign w:val="center"/>
          </w:tcPr>
          <w:p>
            <w:pPr>
              <w:keepNext w:val="0"/>
              <w:keepLines w:val="0"/>
              <w:widowControl/>
              <w:suppressLineNumbers w:val="0"/>
              <w:spacing w:after="0" w:line="240" w:lineRule="auto"/>
              <w:jc w:val="both"/>
              <w:rPr>
                <w:rFonts w:hAnsi="SimSun" w:eastAsia="SimSun" w:cs="SimSun" w:asciiTheme="minorAscii"/>
                <w:kern w:val="0"/>
                <w:sz w:val="24"/>
                <w:szCs w:val="24"/>
                <w:vertAlign w:val="baseline"/>
                <w:lang w:eastAsia="zh-CN" w:bidi="ar"/>
              </w:rPr>
            </w:pPr>
            <w:r>
              <w:rPr>
                <w:rFonts w:hAnsi="SimSun" w:eastAsia="SimSun" w:cs="SimSun" w:asciiTheme="minorAscii"/>
                <w:kern w:val="0"/>
                <w:sz w:val="24"/>
                <w:szCs w:val="24"/>
                <w:vertAlign w:val="baseline"/>
                <w:lang w:eastAsia="zh-CN" w:bidi="ar"/>
              </w:rPr>
              <w:t>A</w:t>
            </w:r>
          </w:p>
        </w:tc>
        <w:tc>
          <w:tcPr>
            <w:tcW w:w="1705" w:type="dxa"/>
            <w:vAlign w:val="center"/>
          </w:tcPr>
          <w:p>
            <w:pPr>
              <w:keepNext w:val="0"/>
              <w:keepLines w:val="0"/>
              <w:widowControl/>
              <w:suppressLineNumbers w:val="0"/>
              <w:spacing w:after="0" w:line="240" w:lineRule="auto"/>
              <w:jc w:val="both"/>
              <w:rPr>
                <w:rFonts w:hAnsi="SimSun" w:eastAsia="SimSun" w:cs="SimSun" w:asciiTheme="minorAscii"/>
                <w:kern w:val="0"/>
                <w:sz w:val="24"/>
                <w:szCs w:val="24"/>
                <w:vertAlign w:val="baseline"/>
                <w:lang w:eastAsia="zh-CN" w:bidi="ar"/>
              </w:rPr>
            </w:pPr>
            <w:r>
              <w:rPr>
                <w:rFonts w:hAnsi="SimSun" w:eastAsia="SimSun" w:cs="SimSun" w:asciiTheme="minorAscii"/>
                <w:kern w:val="0"/>
                <w:sz w:val="24"/>
                <w:szCs w:val="24"/>
                <w:vertAlign w:val="baseline"/>
                <w:lang w:eastAsia="zh-CN" w:bidi="ar"/>
              </w:rPr>
              <w:t>B</w:t>
            </w:r>
          </w:p>
        </w:tc>
        <w:tc>
          <w:tcPr>
            <w:tcW w:w="3409" w:type="dxa"/>
            <w:vAlign w:val="center"/>
          </w:tcPr>
          <w:p>
            <w:pPr>
              <w:keepNext w:val="0"/>
              <w:keepLines w:val="0"/>
              <w:widowControl/>
              <w:suppressLineNumbers w:val="0"/>
              <w:spacing w:after="0" w:line="240" w:lineRule="auto"/>
              <w:jc w:val="both"/>
              <w:rPr>
                <w:rFonts w:hAnsi="SimSun" w:eastAsia="SimSun" w:cs="SimSun" w:asciiTheme="minorAscii"/>
                <w:kern w:val="0"/>
                <w:sz w:val="24"/>
                <w:szCs w:val="24"/>
                <w:vertAlign w:val="baseline"/>
                <w:lang w:eastAsia="zh-CN" w:bidi="ar"/>
              </w:rPr>
            </w:pPr>
          </w:p>
        </w:tc>
      </w:tr>
      <w:tr>
        <w:tc>
          <w:tcPr>
            <w:tcW w:w="1703" w:type="dxa"/>
            <w:vAlign w:val="center"/>
          </w:tcPr>
          <w:p>
            <w:pPr>
              <w:keepNext w:val="0"/>
              <w:keepLines w:val="0"/>
              <w:widowControl/>
              <w:suppressLineNumbers w:val="0"/>
              <w:spacing w:after="0" w:line="240" w:lineRule="auto"/>
              <w:jc w:val="both"/>
              <w:rPr>
                <w:rFonts w:hAnsi="SimSun" w:eastAsia="SimSun" w:cs="SimSun" w:asciiTheme="minorAscii"/>
                <w:kern w:val="0"/>
                <w:sz w:val="24"/>
                <w:szCs w:val="24"/>
                <w:vertAlign w:val="baseline"/>
                <w:lang w:eastAsia="zh-CN" w:bidi="ar"/>
              </w:rPr>
            </w:pPr>
            <w:r>
              <w:rPr>
                <w:rFonts w:hAnsi="SimSun" w:eastAsia="SimSun" w:cs="SimSun" w:asciiTheme="minorAscii"/>
                <w:kern w:val="0"/>
                <w:sz w:val="24"/>
                <w:szCs w:val="24"/>
                <w:vertAlign w:val="baseline"/>
                <w:lang w:eastAsia="zh-CN" w:bidi="ar"/>
              </w:rPr>
              <w:t>0</w:t>
            </w:r>
          </w:p>
        </w:tc>
        <w:tc>
          <w:tcPr>
            <w:tcW w:w="1704" w:type="dxa"/>
            <w:vAlign w:val="center"/>
          </w:tcPr>
          <w:p>
            <w:pPr>
              <w:keepNext w:val="0"/>
              <w:keepLines w:val="0"/>
              <w:widowControl/>
              <w:suppressLineNumbers w:val="0"/>
              <w:spacing w:after="0" w:line="240" w:lineRule="auto"/>
              <w:jc w:val="both"/>
              <w:rPr>
                <w:rFonts w:hAnsi="SimSun" w:eastAsia="SimSun" w:cs="SimSun" w:asciiTheme="minorAscii"/>
                <w:kern w:val="0"/>
                <w:sz w:val="24"/>
                <w:szCs w:val="24"/>
                <w:vertAlign w:val="baseline"/>
                <w:lang w:eastAsia="zh-CN" w:bidi="ar"/>
              </w:rPr>
            </w:pPr>
            <w:r>
              <w:rPr>
                <w:rFonts w:hAnsi="SimSun" w:eastAsia="SimSun" w:cs="SimSun" w:asciiTheme="minorAscii"/>
                <w:kern w:val="0"/>
                <w:sz w:val="24"/>
                <w:szCs w:val="24"/>
                <w:vertAlign w:val="baseline"/>
                <w:lang w:eastAsia="zh-CN" w:bidi="ar"/>
              </w:rPr>
              <w:t>-30</w:t>
            </w:r>
          </w:p>
        </w:tc>
        <w:tc>
          <w:tcPr>
            <w:tcW w:w="1705" w:type="dxa"/>
            <w:vAlign w:val="center"/>
          </w:tcPr>
          <w:p>
            <w:pPr>
              <w:keepNext w:val="0"/>
              <w:keepLines w:val="0"/>
              <w:widowControl/>
              <w:suppressLineNumbers w:val="0"/>
              <w:spacing w:after="0" w:line="240" w:lineRule="auto"/>
              <w:jc w:val="both"/>
              <w:rPr>
                <w:rFonts w:hAnsi="SimSun" w:eastAsia="SimSun" w:cs="SimSun" w:asciiTheme="minorAscii"/>
                <w:kern w:val="0"/>
                <w:sz w:val="24"/>
                <w:szCs w:val="24"/>
                <w:vertAlign w:val="baseline"/>
                <w:lang w:eastAsia="zh-CN" w:bidi="ar"/>
              </w:rPr>
            </w:pPr>
            <w:r>
              <w:rPr>
                <w:rFonts w:hAnsi="SimSun" w:eastAsia="SimSun" w:cs="SimSun" w:asciiTheme="minorAscii"/>
                <w:kern w:val="0"/>
                <w:sz w:val="24"/>
                <w:szCs w:val="24"/>
                <w:vertAlign w:val="baseline"/>
                <w:lang w:eastAsia="zh-CN" w:bidi="ar"/>
              </w:rPr>
              <w:t>-50</w:t>
            </w:r>
          </w:p>
        </w:tc>
        <w:tc>
          <w:tcPr>
            <w:tcW w:w="3409" w:type="dxa"/>
            <w:vAlign w:val="center"/>
          </w:tcPr>
          <w:p>
            <w:pPr>
              <w:keepNext w:val="0"/>
              <w:keepLines w:val="0"/>
              <w:widowControl/>
              <w:suppressLineNumbers w:val="0"/>
              <w:spacing w:after="0" w:line="240" w:lineRule="auto"/>
              <w:jc w:val="both"/>
              <w:rPr>
                <w:rFonts w:hAnsi="SimSun" w:eastAsia="SimSun" w:cs="SimSun" w:asciiTheme="minorAscii"/>
                <w:kern w:val="0"/>
                <w:sz w:val="24"/>
                <w:szCs w:val="24"/>
                <w:vertAlign w:val="baseline"/>
                <w:lang w:eastAsia="zh-CN" w:bidi="ar"/>
              </w:rPr>
            </w:pPr>
            <w:r>
              <w:rPr>
                <w:rFonts w:hAnsi="SimSun" w:eastAsia="SimSun" w:cs="SimSun" w:asciiTheme="minorAscii"/>
                <w:kern w:val="0"/>
                <w:sz w:val="24"/>
                <w:szCs w:val="24"/>
                <w:vertAlign w:val="baseline"/>
                <w:lang w:eastAsia="zh-CN" w:bidi="ar"/>
              </w:rPr>
              <w:t>Cash outflow (A)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703" w:type="dxa"/>
            <w:vAlign w:val="center"/>
          </w:tcPr>
          <w:p>
            <w:pPr>
              <w:keepNext w:val="0"/>
              <w:keepLines w:val="0"/>
              <w:widowControl/>
              <w:suppressLineNumbers w:val="0"/>
              <w:spacing w:after="0" w:line="240" w:lineRule="auto"/>
              <w:jc w:val="both"/>
              <w:rPr>
                <w:rFonts w:hAnsi="SimSun" w:eastAsia="SimSun" w:cs="SimSun" w:asciiTheme="minorAscii"/>
                <w:kern w:val="0"/>
                <w:sz w:val="24"/>
                <w:szCs w:val="24"/>
                <w:vertAlign w:val="baseline"/>
                <w:lang w:eastAsia="zh-CN" w:bidi="ar"/>
              </w:rPr>
            </w:pPr>
            <w:r>
              <w:rPr>
                <w:rFonts w:hAnsi="SimSun" w:eastAsia="SimSun" w:cs="SimSun" w:asciiTheme="minorAscii"/>
                <w:kern w:val="0"/>
                <w:sz w:val="24"/>
                <w:szCs w:val="24"/>
                <w:vertAlign w:val="baseline"/>
                <w:lang w:eastAsia="zh-CN" w:bidi="ar"/>
              </w:rPr>
              <w:t>1</w:t>
            </w:r>
          </w:p>
        </w:tc>
        <w:tc>
          <w:tcPr>
            <w:tcW w:w="1704" w:type="dxa"/>
            <w:vAlign w:val="center"/>
          </w:tcPr>
          <w:p>
            <w:pPr>
              <w:keepNext w:val="0"/>
              <w:keepLines w:val="0"/>
              <w:widowControl/>
              <w:suppressLineNumbers w:val="0"/>
              <w:spacing w:after="0" w:line="240" w:lineRule="auto"/>
              <w:jc w:val="both"/>
              <w:rPr>
                <w:rFonts w:hAnsi="SimSun" w:eastAsia="SimSun" w:cs="SimSun" w:asciiTheme="minorAscii"/>
                <w:kern w:val="0"/>
                <w:sz w:val="24"/>
                <w:szCs w:val="24"/>
                <w:vertAlign w:val="baseline"/>
                <w:lang w:eastAsia="zh-CN" w:bidi="ar"/>
              </w:rPr>
            </w:pPr>
            <w:r>
              <w:rPr>
                <w:rFonts w:hAnsi="SimSun" w:eastAsia="SimSun" w:cs="SimSun" w:asciiTheme="minorAscii"/>
                <w:kern w:val="0"/>
                <w:sz w:val="24"/>
                <w:szCs w:val="24"/>
                <w:vertAlign w:val="baseline"/>
                <w:lang w:eastAsia="zh-CN" w:bidi="ar"/>
              </w:rPr>
              <w:t>0</w:t>
            </w:r>
          </w:p>
        </w:tc>
        <w:tc>
          <w:tcPr>
            <w:tcW w:w="1705" w:type="dxa"/>
            <w:vAlign w:val="center"/>
          </w:tcPr>
          <w:p>
            <w:pPr>
              <w:keepNext w:val="0"/>
              <w:keepLines w:val="0"/>
              <w:widowControl/>
              <w:suppressLineNumbers w:val="0"/>
              <w:spacing w:after="0" w:line="240" w:lineRule="auto"/>
              <w:jc w:val="both"/>
              <w:rPr>
                <w:rFonts w:hAnsi="SimSun" w:eastAsia="SimSun" w:cs="SimSun" w:asciiTheme="minorAscii"/>
                <w:kern w:val="0"/>
                <w:sz w:val="24"/>
                <w:szCs w:val="24"/>
                <w:vertAlign w:val="baseline"/>
                <w:lang w:eastAsia="zh-CN" w:bidi="ar"/>
              </w:rPr>
            </w:pPr>
            <w:r>
              <w:rPr>
                <w:rFonts w:hAnsi="SimSun" w:eastAsia="SimSun" w:cs="SimSun" w:asciiTheme="minorAscii"/>
                <w:kern w:val="0"/>
                <w:sz w:val="24"/>
                <w:szCs w:val="24"/>
                <w:vertAlign w:val="baseline"/>
                <w:lang w:eastAsia="zh-CN" w:bidi="ar"/>
              </w:rPr>
              <w:t>15</w:t>
            </w:r>
          </w:p>
        </w:tc>
        <w:tc>
          <w:tcPr>
            <w:tcW w:w="3409" w:type="dxa"/>
            <w:vAlign w:val="center"/>
          </w:tcPr>
          <w:p>
            <w:pPr>
              <w:keepNext w:val="0"/>
              <w:keepLines w:val="0"/>
              <w:widowControl/>
              <w:suppressLineNumbers w:val="0"/>
              <w:spacing w:after="0" w:line="240" w:lineRule="auto"/>
              <w:jc w:val="both"/>
              <w:rPr>
                <w:rFonts w:hAnsi="SimSun" w:eastAsia="SimSun" w:cs="SimSun" w:asciiTheme="minorAscii"/>
                <w:kern w:val="0"/>
                <w:sz w:val="24"/>
                <w:szCs w:val="24"/>
                <w:vertAlign w:val="baseline"/>
                <w:lang w:eastAsia="zh-CN" w:bidi="ar"/>
              </w:rPr>
            </w:pPr>
            <w:r>
              <w:rPr>
                <w:rFonts w:hAnsi="SimSun" w:eastAsia="SimSun" w:cs="SimSun" w:asciiTheme="minorAscii"/>
                <w:kern w:val="0"/>
                <w:sz w:val="24"/>
                <w:szCs w:val="24"/>
                <w:vertAlign w:val="baseline"/>
                <w:lang w:eastAsia="zh-CN" w:bidi="ar"/>
              </w:rPr>
              <w:t>Net Cash inflows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703" w:type="dxa"/>
            <w:vAlign w:val="center"/>
          </w:tcPr>
          <w:p>
            <w:pPr>
              <w:keepNext w:val="0"/>
              <w:keepLines w:val="0"/>
              <w:widowControl/>
              <w:suppressLineNumbers w:val="0"/>
              <w:spacing w:after="0" w:line="240" w:lineRule="auto"/>
              <w:jc w:val="both"/>
              <w:rPr>
                <w:rFonts w:hAnsi="SimSun" w:eastAsia="SimSun" w:cs="SimSun" w:asciiTheme="minorAscii"/>
                <w:kern w:val="0"/>
                <w:sz w:val="24"/>
                <w:szCs w:val="24"/>
                <w:vertAlign w:val="baseline"/>
                <w:lang w:eastAsia="zh-CN" w:bidi="ar"/>
              </w:rPr>
            </w:pPr>
            <w:r>
              <w:rPr>
                <w:rFonts w:hAnsi="SimSun" w:eastAsia="SimSun" w:cs="SimSun" w:asciiTheme="minorAscii"/>
                <w:kern w:val="0"/>
                <w:sz w:val="24"/>
                <w:szCs w:val="24"/>
                <w:vertAlign w:val="baseline"/>
                <w:lang w:eastAsia="zh-CN" w:bidi="ar"/>
              </w:rPr>
              <w:t>2</w:t>
            </w:r>
          </w:p>
        </w:tc>
        <w:tc>
          <w:tcPr>
            <w:tcW w:w="1704" w:type="dxa"/>
            <w:vAlign w:val="center"/>
          </w:tcPr>
          <w:p>
            <w:pPr>
              <w:keepNext w:val="0"/>
              <w:keepLines w:val="0"/>
              <w:widowControl/>
              <w:suppressLineNumbers w:val="0"/>
              <w:spacing w:after="0" w:line="240" w:lineRule="auto"/>
              <w:jc w:val="both"/>
              <w:rPr>
                <w:rFonts w:hAnsi="SimSun" w:eastAsia="SimSun" w:cs="SimSun" w:asciiTheme="minorAscii"/>
                <w:kern w:val="0"/>
                <w:sz w:val="24"/>
                <w:szCs w:val="24"/>
                <w:vertAlign w:val="baseline"/>
                <w:lang w:eastAsia="zh-CN" w:bidi="ar"/>
              </w:rPr>
            </w:pPr>
            <w:r>
              <w:rPr>
                <w:rFonts w:hAnsi="SimSun" w:eastAsia="SimSun" w:cs="SimSun" w:asciiTheme="minorAscii"/>
                <w:kern w:val="0"/>
                <w:sz w:val="24"/>
                <w:szCs w:val="24"/>
                <w:vertAlign w:val="baseline"/>
                <w:lang w:eastAsia="zh-CN" w:bidi="ar"/>
              </w:rPr>
              <w:t>15</w:t>
            </w:r>
          </w:p>
        </w:tc>
        <w:tc>
          <w:tcPr>
            <w:tcW w:w="1705" w:type="dxa"/>
            <w:vAlign w:val="center"/>
          </w:tcPr>
          <w:p>
            <w:pPr>
              <w:keepNext w:val="0"/>
              <w:keepLines w:val="0"/>
              <w:widowControl/>
              <w:suppressLineNumbers w:val="0"/>
              <w:spacing w:after="0" w:line="240" w:lineRule="auto"/>
              <w:jc w:val="both"/>
              <w:rPr>
                <w:rFonts w:hAnsi="SimSun" w:eastAsia="SimSun" w:cs="SimSun" w:asciiTheme="minorAscii"/>
                <w:kern w:val="0"/>
                <w:sz w:val="24"/>
                <w:szCs w:val="24"/>
                <w:vertAlign w:val="baseline"/>
                <w:lang w:eastAsia="zh-CN" w:bidi="ar"/>
              </w:rPr>
            </w:pPr>
            <w:r>
              <w:rPr>
                <w:rFonts w:hAnsi="SimSun" w:eastAsia="SimSun" w:cs="SimSun" w:asciiTheme="minorAscii"/>
                <w:kern w:val="0"/>
                <w:sz w:val="24"/>
                <w:szCs w:val="24"/>
                <w:vertAlign w:val="baseline"/>
                <w:lang w:eastAsia="zh-CN" w:bidi="ar"/>
              </w:rPr>
              <w:t>15</w:t>
            </w:r>
          </w:p>
        </w:tc>
        <w:tc>
          <w:tcPr>
            <w:tcW w:w="3409" w:type="dxa"/>
            <w:vAlign w:val="center"/>
          </w:tcPr>
          <w:p>
            <w:pPr>
              <w:keepNext w:val="0"/>
              <w:keepLines w:val="0"/>
              <w:widowControl/>
              <w:suppressLineNumbers w:val="0"/>
              <w:spacing w:after="0" w:line="240" w:lineRule="auto"/>
              <w:jc w:val="both"/>
              <w:rPr>
                <w:rFonts w:hAnsi="SimSun" w:eastAsia="SimSun" w:cs="SimSun" w:asciiTheme="minorAscii"/>
                <w:kern w:val="0"/>
                <w:sz w:val="24"/>
                <w:szCs w:val="24"/>
                <w:vertAlign w:val="baseline"/>
                <w:lang w:eastAsia="zh-CN" w:bidi="ar"/>
              </w:rPr>
            </w:pPr>
          </w:p>
        </w:tc>
      </w:tr>
      <w:tr>
        <w:tc>
          <w:tcPr>
            <w:tcW w:w="1703" w:type="dxa"/>
            <w:vAlign w:val="center"/>
          </w:tcPr>
          <w:p>
            <w:pPr>
              <w:keepNext w:val="0"/>
              <w:keepLines w:val="0"/>
              <w:widowControl/>
              <w:suppressLineNumbers w:val="0"/>
              <w:spacing w:after="0" w:line="240" w:lineRule="auto"/>
              <w:jc w:val="both"/>
              <w:rPr>
                <w:rFonts w:hAnsi="SimSun" w:eastAsia="SimSun" w:cs="SimSun" w:asciiTheme="minorAscii"/>
                <w:kern w:val="0"/>
                <w:sz w:val="24"/>
                <w:szCs w:val="24"/>
                <w:vertAlign w:val="baseline"/>
                <w:lang w:eastAsia="zh-CN" w:bidi="ar"/>
              </w:rPr>
            </w:pPr>
            <w:r>
              <w:rPr>
                <w:rFonts w:hAnsi="SimSun" w:eastAsia="SimSun" w:cs="SimSun" w:asciiTheme="minorAscii"/>
                <w:kern w:val="0"/>
                <w:sz w:val="24"/>
                <w:szCs w:val="24"/>
                <w:vertAlign w:val="baseline"/>
                <w:lang w:eastAsia="zh-CN" w:bidi="ar"/>
              </w:rPr>
              <w:t>3</w:t>
            </w:r>
          </w:p>
        </w:tc>
        <w:tc>
          <w:tcPr>
            <w:tcW w:w="1704" w:type="dxa"/>
            <w:vAlign w:val="center"/>
          </w:tcPr>
          <w:p>
            <w:pPr>
              <w:keepNext w:val="0"/>
              <w:keepLines w:val="0"/>
              <w:widowControl/>
              <w:suppressLineNumbers w:val="0"/>
              <w:spacing w:after="0" w:line="240" w:lineRule="auto"/>
              <w:jc w:val="both"/>
              <w:rPr>
                <w:rFonts w:hAnsi="SimSun" w:eastAsia="SimSun" w:cs="SimSun" w:asciiTheme="minorAscii"/>
                <w:kern w:val="0"/>
                <w:sz w:val="24"/>
                <w:szCs w:val="24"/>
                <w:vertAlign w:val="baseline"/>
                <w:lang w:eastAsia="zh-CN" w:bidi="ar"/>
              </w:rPr>
            </w:pPr>
            <w:r>
              <w:rPr>
                <w:rFonts w:hAnsi="SimSun" w:eastAsia="SimSun" w:cs="SimSun" w:asciiTheme="minorAscii"/>
                <w:kern w:val="0"/>
                <w:sz w:val="24"/>
                <w:szCs w:val="24"/>
                <w:vertAlign w:val="baseline"/>
                <w:lang w:eastAsia="zh-CN" w:bidi="ar"/>
              </w:rPr>
              <w:t>20</w:t>
            </w:r>
          </w:p>
        </w:tc>
        <w:tc>
          <w:tcPr>
            <w:tcW w:w="1705" w:type="dxa"/>
            <w:vAlign w:val="center"/>
          </w:tcPr>
          <w:p>
            <w:pPr>
              <w:keepNext w:val="0"/>
              <w:keepLines w:val="0"/>
              <w:widowControl/>
              <w:suppressLineNumbers w:val="0"/>
              <w:spacing w:after="0" w:line="240" w:lineRule="auto"/>
              <w:jc w:val="both"/>
              <w:rPr>
                <w:rFonts w:hAnsi="SimSun" w:eastAsia="SimSun" w:cs="SimSun" w:asciiTheme="minorAscii"/>
                <w:kern w:val="0"/>
                <w:sz w:val="24"/>
                <w:szCs w:val="24"/>
                <w:vertAlign w:val="baseline"/>
                <w:lang w:eastAsia="zh-CN" w:bidi="ar"/>
              </w:rPr>
            </w:pPr>
            <w:r>
              <w:rPr>
                <w:rFonts w:hAnsi="SimSun" w:eastAsia="SimSun" w:cs="SimSun" w:asciiTheme="minorAscii"/>
                <w:kern w:val="0"/>
                <w:sz w:val="24"/>
                <w:szCs w:val="24"/>
                <w:vertAlign w:val="baseline"/>
                <w:lang w:eastAsia="zh-CN" w:bidi="ar"/>
              </w:rPr>
              <w:t>15</w:t>
            </w:r>
          </w:p>
        </w:tc>
        <w:tc>
          <w:tcPr>
            <w:tcW w:w="3409" w:type="dxa"/>
            <w:vAlign w:val="center"/>
          </w:tcPr>
          <w:p>
            <w:pPr>
              <w:keepNext w:val="0"/>
              <w:keepLines w:val="0"/>
              <w:widowControl/>
              <w:suppressLineNumbers w:val="0"/>
              <w:spacing w:after="0" w:line="240" w:lineRule="auto"/>
              <w:jc w:val="both"/>
              <w:rPr>
                <w:rFonts w:hAnsi="SimSun" w:eastAsia="SimSun" w:cs="SimSun" w:asciiTheme="minorAscii"/>
                <w:kern w:val="0"/>
                <w:sz w:val="24"/>
                <w:szCs w:val="24"/>
                <w:vertAlign w:val="baseline"/>
                <w:lang w:eastAsia="zh-CN" w:bidi="ar"/>
              </w:rPr>
            </w:pPr>
          </w:p>
        </w:tc>
      </w:tr>
      <w:tr>
        <w:tc>
          <w:tcPr>
            <w:tcW w:w="1703" w:type="dxa"/>
            <w:vAlign w:val="center"/>
          </w:tcPr>
          <w:p>
            <w:pPr>
              <w:keepNext w:val="0"/>
              <w:keepLines w:val="0"/>
              <w:widowControl/>
              <w:suppressLineNumbers w:val="0"/>
              <w:spacing w:after="0" w:line="240" w:lineRule="auto"/>
              <w:jc w:val="both"/>
              <w:rPr>
                <w:rFonts w:hAnsi="SimSun" w:eastAsia="SimSun" w:cs="SimSun" w:asciiTheme="minorAscii"/>
                <w:kern w:val="0"/>
                <w:sz w:val="24"/>
                <w:szCs w:val="24"/>
                <w:vertAlign w:val="baseline"/>
                <w:lang w:eastAsia="zh-CN" w:bidi="ar"/>
              </w:rPr>
            </w:pPr>
            <w:r>
              <w:rPr>
                <w:rFonts w:hAnsi="SimSun" w:eastAsia="SimSun" w:cs="SimSun" w:asciiTheme="minorAscii"/>
                <w:kern w:val="0"/>
                <w:sz w:val="24"/>
                <w:szCs w:val="24"/>
                <w:vertAlign w:val="baseline"/>
                <w:lang w:eastAsia="zh-CN" w:bidi="ar"/>
              </w:rPr>
              <w:t>4</w:t>
            </w:r>
          </w:p>
        </w:tc>
        <w:tc>
          <w:tcPr>
            <w:tcW w:w="1704" w:type="dxa"/>
            <w:vAlign w:val="center"/>
          </w:tcPr>
          <w:p>
            <w:pPr>
              <w:keepNext w:val="0"/>
              <w:keepLines w:val="0"/>
              <w:widowControl/>
              <w:suppressLineNumbers w:val="0"/>
              <w:spacing w:after="0" w:line="240" w:lineRule="auto"/>
              <w:jc w:val="both"/>
              <w:rPr>
                <w:rFonts w:hAnsi="SimSun" w:eastAsia="SimSun" w:cs="SimSun" w:asciiTheme="minorAscii"/>
                <w:kern w:val="0"/>
                <w:sz w:val="24"/>
                <w:szCs w:val="24"/>
                <w:vertAlign w:val="baseline"/>
                <w:lang w:eastAsia="zh-CN" w:bidi="ar"/>
              </w:rPr>
            </w:pPr>
            <w:r>
              <w:rPr>
                <w:rFonts w:hAnsi="SimSun" w:eastAsia="SimSun" w:cs="SimSun" w:asciiTheme="minorAscii"/>
                <w:kern w:val="0"/>
                <w:sz w:val="24"/>
                <w:szCs w:val="24"/>
                <w:vertAlign w:val="baseline"/>
                <w:lang w:eastAsia="zh-CN" w:bidi="ar"/>
              </w:rPr>
              <w:t>10</w:t>
            </w:r>
          </w:p>
        </w:tc>
        <w:tc>
          <w:tcPr>
            <w:tcW w:w="1705" w:type="dxa"/>
            <w:vAlign w:val="center"/>
          </w:tcPr>
          <w:p>
            <w:pPr>
              <w:keepNext w:val="0"/>
              <w:keepLines w:val="0"/>
              <w:widowControl/>
              <w:suppressLineNumbers w:val="0"/>
              <w:spacing w:after="0" w:line="240" w:lineRule="auto"/>
              <w:jc w:val="both"/>
              <w:rPr>
                <w:rFonts w:hAnsi="SimSun" w:eastAsia="SimSun" w:cs="SimSun" w:asciiTheme="minorAscii"/>
                <w:kern w:val="0"/>
                <w:sz w:val="24"/>
                <w:szCs w:val="24"/>
                <w:vertAlign w:val="baseline"/>
                <w:lang w:eastAsia="zh-CN" w:bidi="ar"/>
              </w:rPr>
            </w:pPr>
            <w:r>
              <w:rPr>
                <w:rFonts w:hAnsi="SimSun" w:eastAsia="SimSun" w:cs="SimSun" w:asciiTheme="minorAscii"/>
                <w:kern w:val="0"/>
                <w:sz w:val="24"/>
                <w:szCs w:val="24"/>
                <w:vertAlign w:val="baseline"/>
                <w:lang w:eastAsia="zh-CN" w:bidi="ar"/>
              </w:rPr>
              <w:t>27</w:t>
            </w:r>
          </w:p>
        </w:tc>
        <w:tc>
          <w:tcPr>
            <w:tcW w:w="3409" w:type="dxa"/>
            <w:vAlign w:val="center"/>
          </w:tcPr>
          <w:p>
            <w:pPr>
              <w:keepNext w:val="0"/>
              <w:keepLines w:val="0"/>
              <w:widowControl/>
              <w:suppressLineNumbers w:val="0"/>
              <w:spacing w:after="0" w:line="240" w:lineRule="auto"/>
              <w:jc w:val="both"/>
              <w:rPr>
                <w:rFonts w:hAnsi="SimSun" w:eastAsia="SimSun" w:cs="SimSun" w:asciiTheme="minorAscii"/>
                <w:kern w:val="0"/>
                <w:sz w:val="24"/>
                <w:szCs w:val="24"/>
                <w:vertAlign w:val="baseline"/>
                <w:lang w:eastAsia="zh-CN" w:bidi="ar"/>
              </w:rPr>
            </w:pPr>
          </w:p>
        </w:tc>
      </w:tr>
      <w:tr>
        <w:tc>
          <w:tcPr>
            <w:tcW w:w="1703" w:type="dxa"/>
            <w:vAlign w:val="center"/>
          </w:tcPr>
          <w:p>
            <w:pPr>
              <w:keepNext w:val="0"/>
              <w:keepLines w:val="0"/>
              <w:widowControl/>
              <w:suppressLineNumbers w:val="0"/>
              <w:spacing w:after="0" w:line="240" w:lineRule="auto"/>
              <w:jc w:val="both"/>
              <w:rPr>
                <w:rFonts w:hAnsi="SimSun" w:eastAsia="SimSun" w:cs="SimSun" w:asciiTheme="minorAscii"/>
                <w:kern w:val="0"/>
                <w:sz w:val="24"/>
                <w:szCs w:val="24"/>
                <w:vertAlign w:val="baseline"/>
                <w:lang w:eastAsia="zh-CN" w:bidi="ar"/>
              </w:rPr>
            </w:pPr>
          </w:p>
        </w:tc>
        <w:tc>
          <w:tcPr>
            <w:tcW w:w="1704" w:type="dxa"/>
            <w:vAlign w:val="center"/>
          </w:tcPr>
          <w:p>
            <w:pPr>
              <w:keepNext w:val="0"/>
              <w:keepLines w:val="0"/>
              <w:widowControl/>
              <w:suppressLineNumbers w:val="0"/>
              <w:spacing w:after="0" w:line="240" w:lineRule="auto"/>
              <w:jc w:val="both"/>
              <w:rPr>
                <w:rFonts w:hAnsi="SimSun" w:eastAsia="SimSun" w:cs="SimSun" w:asciiTheme="minorAscii"/>
                <w:kern w:val="0"/>
                <w:sz w:val="24"/>
                <w:szCs w:val="24"/>
                <w:vertAlign w:val="baseline"/>
                <w:lang w:eastAsia="zh-CN" w:bidi="ar"/>
              </w:rPr>
            </w:pPr>
            <w:r>
              <w:rPr>
                <w:rFonts w:hAnsi="SimSun" w:eastAsia="SimSun" w:cs="SimSun" w:asciiTheme="minorAscii"/>
                <w:kern w:val="0"/>
                <w:sz w:val="24"/>
                <w:szCs w:val="24"/>
                <w:vertAlign w:val="baseline"/>
                <w:lang w:eastAsia="zh-CN" w:bidi="ar"/>
              </w:rPr>
              <w:t>45</w:t>
            </w:r>
          </w:p>
        </w:tc>
        <w:tc>
          <w:tcPr>
            <w:tcW w:w="1705" w:type="dxa"/>
            <w:vAlign w:val="center"/>
          </w:tcPr>
          <w:p>
            <w:pPr>
              <w:keepNext w:val="0"/>
              <w:keepLines w:val="0"/>
              <w:widowControl/>
              <w:suppressLineNumbers w:val="0"/>
              <w:spacing w:after="0" w:line="240" w:lineRule="auto"/>
              <w:jc w:val="both"/>
              <w:rPr>
                <w:rFonts w:hAnsi="SimSun" w:eastAsia="SimSun" w:cs="SimSun" w:asciiTheme="minorAscii"/>
                <w:kern w:val="0"/>
                <w:sz w:val="24"/>
                <w:szCs w:val="24"/>
                <w:vertAlign w:val="baseline"/>
                <w:lang w:eastAsia="zh-CN" w:bidi="ar"/>
              </w:rPr>
            </w:pPr>
            <w:r>
              <w:rPr>
                <w:rFonts w:hAnsi="SimSun" w:eastAsia="SimSun" w:cs="SimSun" w:asciiTheme="minorAscii"/>
                <w:kern w:val="0"/>
                <w:sz w:val="24"/>
                <w:szCs w:val="24"/>
                <w:vertAlign w:val="baseline"/>
                <w:lang w:eastAsia="zh-CN" w:bidi="ar"/>
              </w:rPr>
              <w:t>72</w:t>
            </w:r>
          </w:p>
        </w:tc>
        <w:tc>
          <w:tcPr>
            <w:tcW w:w="3409" w:type="dxa"/>
            <w:vAlign w:val="center"/>
          </w:tcPr>
          <w:p>
            <w:pPr>
              <w:keepNext w:val="0"/>
              <w:keepLines w:val="0"/>
              <w:widowControl/>
              <w:suppressLineNumbers w:val="0"/>
              <w:spacing w:after="0" w:line="240" w:lineRule="auto"/>
              <w:jc w:val="both"/>
              <w:rPr>
                <w:rFonts w:hAnsi="SimSun" w:eastAsia="SimSun" w:cs="SimSun" w:asciiTheme="minorAscii"/>
                <w:kern w:val="0"/>
                <w:sz w:val="24"/>
                <w:szCs w:val="24"/>
                <w:vertAlign w:val="baseline"/>
                <w:lang w:eastAsia="zh-CN" w:bidi="ar"/>
              </w:rPr>
            </w:pPr>
            <w:r>
              <w:rPr>
                <w:rFonts w:hAnsi="SimSun" w:eastAsia="SimSun" w:cs="SimSun" w:asciiTheme="minorAscii"/>
                <w:kern w:val="0"/>
                <w:sz w:val="24"/>
                <w:szCs w:val="24"/>
                <w:vertAlign w:val="baseline"/>
                <w:lang w:eastAsia="zh-CN" w:bidi="ar"/>
              </w:rPr>
              <w:t>Subtotal (B)</w:t>
            </w:r>
          </w:p>
        </w:tc>
      </w:tr>
      <w:tr>
        <w:tc>
          <w:tcPr>
            <w:tcW w:w="1703" w:type="dxa"/>
            <w:vAlign w:val="center"/>
          </w:tcPr>
          <w:p>
            <w:pPr>
              <w:keepNext w:val="0"/>
              <w:keepLines w:val="0"/>
              <w:widowControl/>
              <w:suppressLineNumbers w:val="0"/>
              <w:spacing w:after="0" w:line="240" w:lineRule="auto"/>
              <w:jc w:val="both"/>
              <w:rPr>
                <w:rFonts w:hAnsi="SimSun" w:eastAsia="SimSun" w:cs="SimSun" w:asciiTheme="minorAscii"/>
                <w:kern w:val="0"/>
                <w:sz w:val="24"/>
                <w:szCs w:val="24"/>
                <w:vertAlign w:val="baseline"/>
                <w:lang w:eastAsia="zh-CN" w:bidi="ar"/>
              </w:rPr>
            </w:pPr>
          </w:p>
        </w:tc>
        <w:tc>
          <w:tcPr>
            <w:tcW w:w="1704" w:type="dxa"/>
            <w:vAlign w:val="center"/>
          </w:tcPr>
          <w:p>
            <w:pPr>
              <w:keepNext w:val="0"/>
              <w:keepLines w:val="0"/>
              <w:widowControl/>
              <w:suppressLineNumbers w:val="0"/>
              <w:spacing w:after="0" w:line="240" w:lineRule="auto"/>
              <w:jc w:val="both"/>
              <w:rPr>
                <w:rFonts w:hAnsi="SimSun" w:eastAsia="SimSun" w:cs="SimSun" w:asciiTheme="minorAscii"/>
                <w:kern w:val="0"/>
                <w:sz w:val="24"/>
                <w:szCs w:val="24"/>
                <w:vertAlign w:val="baseline"/>
                <w:lang w:eastAsia="zh-CN" w:bidi="ar"/>
              </w:rPr>
            </w:pPr>
            <w:r>
              <w:rPr>
                <w:rFonts w:hAnsi="SimSun" w:eastAsia="SimSun" w:cs="SimSun" w:asciiTheme="minorAscii"/>
                <w:kern w:val="0"/>
                <w:sz w:val="24"/>
                <w:szCs w:val="24"/>
                <w:vertAlign w:val="baseline"/>
                <w:lang w:eastAsia="zh-CN" w:bidi="ar"/>
              </w:rPr>
              <w:t>15</w:t>
            </w:r>
          </w:p>
        </w:tc>
        <w:tc>
          <w:tcPr>
            <w:tcW w:w="1705" w:type="dxa"/>
            <w:vAlign w:val="center"/>
          </w:tcPr>
          <w:p>
            <w:pPr>
              <w:keepNext w:val="0"/>
              <w:keepLines w:val="0"/>
              <w:widowControl/>
              <w:suppressLineNumbers w:val="0"/>
              <w:spacing w:after="0" w:line="240" w:lineRule="auto"/>
              <w:jc w:val="both"/>
              <w:rPr>
                <w:rFonts w:hAnsi="SimSun" w:eastAsia="SimSun" w:cs="SimSun" w:asciiTheme="minorAscii"/>
                <w:kern w:val="0"/>
                <w:sz w:val="24"/>
                <w:szCs w:val="24"/>
                <w:vertAlign w:val="baseline"/>
                <w:lang w:eastAsia="zh-CN" w:bidi="ar"/>
              </w:rPr>
            </w:pPr>
            <w:r>
              <w:rPr>
                <w:rFonts w:hAnsi="SimSun" w:eastAsia="SimSun" w:cs="SimSun" w:asciiTheme="minorAscii"/>
                <w:kern w:val="0"/>
                <w:sz w:val="24"/>
                <w:szCs w:val="24"/>
                <w:vertAlign w:val="baseline"/>
                <w:lang w:eastAsia="zh-CN" w:bidi="ar"/>
              </w:rPr>
              <w:t>22</w:t>
            </w:r>
          </w:p>
        </w:tc>
        <w:tc>
          <w:tcPr>
            <w:tcW w:w="3409" w:type="dxa"/>
            <w:vAlign w:val="center"/>
          </w:tcPr>
          <w:p>
            <w:pPr>
              <w:keepNext w:val="0"/>
              <w:keepLines w:val="0"/>
              <w:widowControl/>
              <w:suppressLineNumbers w:val="0"/>
              <w:spacing w:after="0" w:line="240" w:lineRule="auto"/>
              <w:jc w:val="both"/>
              <w:rPr>
                <w:rFonts w:hAnsi="SimSun" w:eastAsia="SimSun" w:cs="SimSun" w:asciiTheme="minorAscii"/>
                <w:b/>
                <w:bCs/>
                <w:kern w:val="0"/>
                <w:sz w:val="24"/>
                <w:szCs w:val="24"/>
                <w:vertAlign w:val="baseline"/>
                <w:lang w:eastAsia="zh-CN" w:bidi="ar"/>
              </w:rPr>
            </w:pPr>
            <w:r>
              <w:rPr>
                <w:rFonts w:hAnsi="SimSun" w:eastAsia="SimSun" w:cs="SimSun" w:asciiTheme="minorAscii"/>
                <w:b/>
                <w:bCs/>
                <w:kern w:val="0"/>
                <w:sz w:val="24"/>
                <w:szCs w:val="24"/>
                <w:vertAlign w:val="baseline"/>
                <w:lang w:eastAsia="zh-CN" w:bidi="ar"/>
              </w:rPr>
              <w:t>Net Cash flow (B-A)</w:t>
            </w:r>
          </w:p>
        </w:tc>
      </w:tr>
    </w:tbl>
    <w:p>
      <w:pPr>
        <w:keepNext w:val="0"/>
        <w:keepLines w:val="0"/>
        <w:widowControl/>
        <w:suppressLineNumbers w:val="0"/>
        <w:jc w:val="both"/>
        <w:rPr>
          <w:rFonts w:hAnsi="SimSun" w:eastAsia="SimSun" w:cs="SimSun" w:asciiTheme="minorAscii"/>
          <w:kern w:val="0"/>
          <w:sz w:val="24"/>
          <w:szCs w:val="24"/>
          <w:lang w:val="en-US" w:eastAsia="zh-CN" w:bidi="ar"/>
        </w:rPr>
      </w:pPr>
    </w:p>
    <w:p>
      <w:pPr>
        <w:keepNext w:val="0"/>
        <w:keepLines w:val="0"/>
        <w:widowControl/>
        <w:suppressLineNumbers w:val="0"/>
        <w:jc w:val="both"/>
        <w:rPr>
          <w:rFonts w:hAnsi="SimSun" w:eastAsia="SimSun" w:cs="SimSun" w:asciiTheme="minorAscii"/>
          <w:kern w:val="0"/>
          <w:sz w:val="24"/>
          <w:szCs w:val="24"/>
          <w:lang w:val="en-US" w:eastAsia="zh-CN" w:bidi="ar"/>
        </w:rPr>
      </w:pPr>
    </w:p>
    <w:p>
      <w:pPr>
        <w:numPr>
          <w:ilvl w:val="0"/>
          <w:numId w:val="1"/>
        </w:numPr>
        <w:ind w:left="420" w:leftChars="0" w:hanging="420" w:firstLineChars="0"/>
        <w:jc w:val="both"/>
        <w:rPr>
          <w:rFonts w:hint="default" w:asciiTheme="minorAscii"/>
          <w:sz w:val="24"/>
          <w:szCs w:val="24"/>
        </w:rPr>
      </w:pPr>
      <w:r>
        <w:rPr>
          <w:rFonts w:asciiTheme="minorAscii"/>
          <w:sz w:val="24"/>
          <w:szCs w:val="24"/>
        </w:rPr>
        <w:t>Assume that the company</w:t>
      </w:r>
      <w:r>
        <w:rPr>
          <w:rFonts w:hint="default" w:asciiTheme="minorAscii"/>
          <w:sz w:val="24"/>
          <w:szCs w:val="24"/>
        </w:rPr>
        <w:t>’s cost of Capital is currently at 11.8%</w:t>
      </w:r>
    </w:p>
    <w:p>
      <w:pPr>
        <w:numPr>
          <w:ilvl w:val="0"/>
          <w:numId w:val="1"/>
        </w:numPr>
        <w:ind w:left="420" w:leftChars="0" w:hanging="420" w:firstLineChars="0"/>
        <w:jc w:val="both"/>
        <w:rPr>
          <w:rFonts w:hint="default" w:asciiTheme="minorAscii"/>
          <w:sz w:val="24"/>
          <w:szCs w:val="24"/>
        </w:rPr>
      </w:pPr>
      <w:r>
        <w:rPr>
          <w:rFonts w:hint="default" w:asciiTheme="minorAscii"/>
          <w:sz w:val="24"/>
          <w:szCs w:val="24"/>
        </w:rPr>
        <w:t>Assume that all cash flows arise at year end and straight-line depreciation is used over the life of the of the project with zero scrap value, ignore taxation and inflation</w:t>
      </w:r>
    </w:p>
    <w:p>
      <w:pPr>
        <w:numPr>
          <w:ilvl w:val="0"/>
          <w:numId w:val="1"/>
        </w:numPr>
        <w:ind w:left="420" w:leftChars="0" w:hanging="420" w:firstLineChars="0"/>
        <w:jc w:val="both"/>
        <w:rPr>
          <w:rFonts w:hint="default" w:asciiTheme="minorAscii"/>
          <w:sz w:val="24"/>
          <w:szCs w:val="24"/>
        </w:rPr>
      </w:pPr>
      <w:r>
        <w:rPr>
          <w:rFonts w:hint="default" w:asciiTheme="minorAscii"/>
          <w:sz w:val="24"/>
          <w:szCs w:val="24"/>
        </w:rPr>
        <w:t>Calculate the Payback Period (PBP), Accounting Rate of Return (ARR), Internal Rate of Return (IRR) and Net Present Value (NPV) of the project.</w:t>
      </w:r>
    </w:p>
    <w:p>
      <w:pPr>
        <w:numPr>
          <w:ilvl w:val="0"/>
          <w:numId w:val="1"/>
        </w:numPr>
        <w:ind w:left="420" w:leftChars="0" w:hanging="420" w:firstLineChars="0"/>
        <w:jc w:val="both"/>
        <w:rPr>
          <w:rFonts w:hint="default" w:asciiTheme="minorAscii"/>
          <w:sz w:val="24"/>
          <w:szCs w:val="24"/>
        </w:rPr>
      </w:pPr>
      <w:r>
        <w:rPr>
          <w:rFonts w:hint="default" w:asciiTheme="minorAscii"/>
          <w:sz w:val="24"/>
          <w:szCs w:val="24"/>
        </w:rPr>
        <w:t>Evaluate the results of these calculations and recommend with reasons which project should be adopted</w:t>
      </w:r>
    </w:p>
    <w:p>
      <w:pPr>
        <w:numPr>
          <w:ilvl w:val="0"/>
          <w:numId w:val="1"/>
        </w:numPr>
        <w:ind w:left="420" w:leftChars="0" w:hanging="420" w:firstLineChars="0"/>
        <w:jc w:val="both"/>
        <w:rPr>
          <w:rFonts w:hint="default" w:asciiTheme="minorAscii"/>
          <w:sz w:val="24"/>
          <w:szCs w:val="24"/>
        </w:rPr>
      </w:pPr>
      <w:r>
        <w:rPr>
          <w:rFonts w:hint="default" w:asciiTheme="minorAscii"/>
          <w:sz w:val="24"/>
          <w:szCs w:val="24"/>
        </w:rPr>
        <w:t>Critically discuss the advantages and shortcomings of the PBP, IRR and NPV techniques</w:t>
      </w:r>
    </w:p>
    <w:p>
      <w:pPr>
        <w:numPr>
          <w:ilvl w:val="0"/>
          <w:numId w:val="1"/>
        </w:numPr>
        <w:ind w:left="420" w:leftChars="0" w:hanging="420" w:firstLineChars="0"/>
        <w:jc w:val="both"/>
        <w:rPr>
          <w:rFonts w:hint="default" w:asciiTheme="minorAscii"/>
          <w:sz w:val="24"/>
          <w:szCs w:val="24"/>
        </w:rPr>
      </w:pPr>
      <w:r>
        <w:rPr>
          <w:rFonts w:hint="default" w:asciiTheme="minorAscii"/>
          <w:sz w:val="24"/>
          <w:szCs w:val="24"/>
        </w:rPr>
        <w:t>Also address the non-financial factors that need to be considered</w:t>
      </w:r>
    </w:p>
    <w:p>
      <w:pPr>
        <w:numPr>
          <w:ilvl w:val="0"/>
          <w:numId w:val="0"/>
        </w:numPr>
        <w:ind w:leftChars="0"/>
        <w:jc w:val="both"/>
        <w:rPr>
          <w:rFonts w:hint="default" w:asciiTheme="minorAscii"/>
          <w:b/>
          <w:bCs/>
          <w:sz w:val="24"/>
          <w:szCs w:val="24"/>
          <w:u w:val="single"/>
        </w:rPr>
      </w:pPr>
    </w:p>
    <w:p>
      <w:pPr>
        <w:numPr>
          <w:ilvl w:val="0"/>
          <w:numId w:val="0"/>
        </w:numPr>
        <w:ind w:leftChars="0"/>
        <w:jc w:val="center"/>
        <w:rPr>
          <w:rFonts w:hint="default" w:asciiTheme="minorAscii"/>
          <w:b/>
          <w:bCs/>
          <w:sz w:val="24"/>
          <w:szCs w:val="24"/>
          <w:u w:val="none"/>
        </w:rPr>
      </w:pPr>
      <w:r>
        <w:rPr>
          <w:rFonts w:hint="default" w:asciiTheme="minorAscii"/>
          <w:b/>
          <w:bCs/>
          <w:sz w:val="24"/>
          <w:szCs w:val="24"/>
          <w:u w:val="none"/>
        </w:rPr>
        <w:t>PAYBACK PERIOD (PBP)</w:t>
      </w: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0"/>
        <w:gridCol w:w="2841"/>
        <w:gridCol w:w="284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840" w:type="dxa"/>
            <w:vAlign w:val="center"/>
          </w:tcPr>
          <w:p>
            <w:pPr>
              <w:numPr>
                <w:ilvl w:val="0"/>
                <w:numId w:val="0"/>
              </w:numPr>
              <w:spacing w:after="0" w:line="240" w:lineRule="auto"/>
              <w:jc w:val="both"/>
              <w:rPr>
                <w:rFonts w:hint="default" w:asciiTheme="minorAscii"/>
                <w:sz w:val="24"/>
                <w:szCs w:val="24"/>
                <w:vertAlign w:val="baseline"/>
              </w:rPr>
            </w:pPr>
            <w:r>
              <w:rPr>
                <w:rFonts w:hint="default" w:asciiTheme="minorAscii"/>
                <w:sz w:val="24"/>
                <w:szCs w:val="24"/>
                <w:vertAlign w:val="baseline"/>
              </w:rPr>
              <w:t>YEAR</w:t>
            </w:r>
          </w:p>
        </w:tc>
        <w:tc>
          <w:tcPr>
            <w:tcW w:w="2841" w:type="dxa"/>
            <w:vAlign w:val="center"/>
          </w:tcPr>
          <w:p>
            <w:pPr>
              <w:numPr>
                <w:ilvl w:val="0"/>
                <w:numId w:val="0"/>
              </w:numPr>
              <w:spacing w:after="0" w:line="240" w:lineRule="auto"/>
              <w:jc w:val="both"/>
              <w:rPr>
                <w:rFonts w:hint="default" w:asciiTheme="minorAscii"/>
                <w:sz w:val="24"/>
                <w:szCs w:val="24"/>
                <w:vertAlign w:val="baseline"/>
              </w:rPr>
            </w:pPr>
            <w:r>
              <w:rPr>
                <w:rFonts w:hint="default" w:asciiTheme="minorAscii"/>
                <w:sz w:val="24"/>
                <w:szCs w:val="24"/>
                <w:vertAlign w:val="baseline"/>
              </w:rPr>
              <w:t>A</w:t>
            </w:r>
          </w:p>
        </w:tc>
        <w:tc>
          <w:tcPr>
            <w:tcW w:w="2841" w:type="dxa"/>
            <w:vAlign w:val="center"/>
          </w:tcPr>
          <w:p>
            <w:pPr>
              <w:numPr>
                <w:ilvl w:val="0"/>
                <w:numId w:val="0"/>
              </w:numPr>
              <w:spacing w:after="0" w:line="240" w:lineRule="auto"/>
              <w:jc w:val="both"/>
              <w:rPr>
                <w:rFonts w:hint="default" w:asciiTheme="minorAscii"/>
                <w:sz w:val="24"/>
                <w:szCs w:val="24"/>
                <w:vertAlign w:val="baseline"/>
              </w:rPr>
            </w:pPr>
            <w:r>
              <w:rPr>
                <w:rFonts w:hint="default" w:asciiTheme="minorAscii"/>
                <w:sz w:val="24"/>
                <w:szCs w:val="24"/>
                <w:vertAlign w:val="baseline"/>
              </w:rPr>
              <w:t>CUMULATIVE NET CASH FLOW</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840" w:type="dxa"/>
            <w:vAlign w:val="center"/>
          </w:tcPr>
          <w:p>
            <w:pPr>
              <w:numPr>
                <w:ilvl w:val="0"/>
                <w:numId w:val="0"/>
              </w:numPr>
              <w:spacing w:after="0" w:line="240" w:lineRule="auto"/>
              <w:jc w:val="both"/>
              <w:rPr>
                <w:rFonts w:hint="default" w:asciiTheme="minorAscii"/>
                <w:sz w:val="24"/>
                <w:szCs w:val="24"/>
                <w:vertAlign w:val="baseline"/>
              </w:rPr>
            </w:pPr>
            <w:r>
              <w:rPr>
                <w:rFonts w:hint="default" w:asciiTheme="minorAscii"/>
                <w:sz w:val="24"/>
                <w:szCs w:val="24"/>
                <w:vertAlign w:val="baseline"/>
              </w:rPr>
              <w:t>0</w:t>
            </w:r>
          </w:p>
        </w:tc>
        <w:tc>
          <w:tcPr>
            <w:tcW w:w="2841" w:type="dxa"/>
            <w:vAlign w:val="center"/>
          </w:tcPr>
          <w:p>
            <w:pPr>
              <w:numPr>
                <w:ilvl w:val="0"/>
                <w:numId w:val="0"/>
              </w:numPr>
              <w:spacing w:after="0" w:line="240" w:lineRule="auto"/>
              <w:jc w:val="both"/>
              <w:rPr>
                <w:rFonts w:hint="default" w:asciiTheme="minorAscii"/>
                <w:sz w:val="24"/>
                <w:szCs w:val="24"/>
                <w:vertAlign w:val="baseline"/>
              </w:rPr>
            </w:pPr>
            <w:r>
              <w:rPr>
                <w:rFonts w:hint="default" w:asciiTheme="minorAscii"/>
                <w:sz w:val="24"/>
                <w:szCs w:val="24"/>
                <w:vertAlign w:val="baseline"/>
              </w:rPr>
              <w:t>-30</w:t>
            </w:r>
          </w:p>
        </w:tc>
        <w:tc>
          <w:tcPr>
            <w:tcW w:w="2841" w:type="dxa"/>
            <w:vAlign w:val="center"/>
          </w:tcPr>
          <w:p>
            <w:pPr>
              <w:numPr>
                <w:ilvl w:val="0"/>
                <w:numId w:val="0"/>
              </w:numPr>
              <w:spacing w:after="0" w:line="240" w:lineRule="auto"/>
              <w:jc w:val="both"/>
              <w:rPr>
                <w:rFonts w:hint="default" w:asciiTheme="minorAscii"/>
                <w:sz w:val="24"/>
                <w:szCs w:val="24"/>
                <w:vertAlign w:val="baseline"/>
              </w:rPr>
            </w:pPr>
            <w:r>
              <w:rPr>
                <w:rFonts w:hint="default" w:asciiTheme="minorAscii"/>
                <w:sz w:val="24"/>
                <w:szCs w:val="24"/>
                <w:vertAlign w:val="baseline"/>
              </w:rPr>
              <w:t>-30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840" w:type="dxa"/>
            <w:vAlign w:val="center"/>
          </w:tcPr>
          <w:p>
            <w:pPr>
              <w:numPr>
                <w:ilvl w:val="0"/>
                <w:numId w:val="0"/>
              </w:numPr>
              <w:spacing w:after="0" w:line="240" w:lineRule="auto"/>
              <w:jc w:val="both"/>
              <w:rPr>
                <w:rFonts w:hint="default" w:asciiTheme="minorAscii"/>
                <w:sz w:val="24"/>
                <w:szCs w:val="24"/>
                <w:vertAlign w:val="baseline"/>
              </w:rPr>
            </w:pPr>
            <w:r>
              <w:rPr>
                <w:rFonts w:hint="default" w:asciiTheme="minorAscii"/>
                <w:sz w:val="24"/>
                <w:szCs w:val="24"/>
                <w:vertAlign w:val="baseline"/>
              </w:rPr>
              <w:t>1</w:t>
            </w:r>
          </w:p>
        </w:tc>
        <w:tc>
          <w:tcPr>
            <w:tcW w:w="2841" w:type="dxa"/>
            <w:vAlign w:val="center"/>
          </w:tcPr>
          <w:p>
            <w:pPr>
              <w:numPr>
                <w:ilvl w:val="0"/>
                <w:numId w:val="0"/>
              </w:numPr>
              <w:spacing w:after="0" w:line="240" w:lineRule="auto"/>
              <w:jc w:val="both"/>
              <w:rPr>
                <w:rFonts w:hint="default" w:asciiTheme="minorAscii"/>
                <w:sz w:val="24"/>
                <w:szCs w:val="24"/>
                <w:vertAlign w:val="baseline"/>
              </w:rPr>
            </w:pPr>
            <w:r>
              <w:rPr>
                <w:rFonts w:hint="default" w:asciiTheme="minorAscii"/>
                <w:sz w:val="24"/>
                <w:szCs w:val="24"/>
                <w:vertAlign w:val="baseline"/>
              </w:rPr>
              <w:t>0</w:t>
            </w:r>
          </w:p>
        </w:tc>
        <w:tc>
          <w:tcPr>
            <w:tcW w:w="2841" w:type="dxa"/>
            <w:vAlign w:val="center"/>
          </w:tcPr>
          <w:p>
            <w:pPr>
              <w:numPr>
                <w:ilvl w:val="0"/>
                <w:numId w:val="0"/>
              </w:numPr>
              <w:spacing w:after="0" w:line="240" w:lineRule="auto"/>
              <w:jc w:val="both"/>
              <w:rPr>
                <w:rFonts w:hint="default" w:asciiTheme="minorAscii"/>
                <w:sz w:val="24"/>
                <w:szCs w:val="24"/>
                <w:vertAlign w:val="baseline"/>
              </w:rPr>
            </w:pPr>
            <w:r>
              <w:rPr>
                <w:rFonts w:hint="default" w:asciiTheme="minorAscii"/>
                <w:sz w:val="24"/>
                <w:szCs w:val="24"/>
                <w:vertAlign w:val="baseline"/>
              </w:rPr>
              <w:t>-30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840" w:type="dxa"/>
            <w:shd w:val="clear" w:color="auto" w:fill="A8D08D" w:themeFill="accent6" w:themeFillTint="99"/>
            <w:vAlign w:val="center"/>
          </w:tcPr>
          <w:p>
            <w:pPr>
              <w:numPr>
                <w:ilvl w:val="0"/>
                <w:numId w:val="0"/>
              </w:numPr>
              <w:spacing w:after="0" w:line="240" w:lineRule="auto"/>
              <w:jc w:val="both"/>
              <w:rPr>
                <w:rFonts w:hint="default" w:asciiTheme="minorAscii"/>
                <w:sz w:val="24"/>
                <w:szCs w:val="24"/>
                <w:vertAlign w:val="baseline"/>
              </w:rPr>
            </w:pPr>
            <w:r>
              <w:rPr>
                <w:rFonts w:hint="default" w:asciiTheme="minorAscii"/>
                <w:sz w:val="24"/>
                <w:szCs w:val="24"/>
                <w:vertAlign w:val="baseline"/>
              </w:rPr>
              <w:t>2</w:t>
            </w:r>
          </w:p>
        </w:tc>
        <w:tc>
          <w:tcPr>
            <w:tcW w:w="2841" w:type="dxa"/>
            <w:shd w:val="clear" w:color="auto" w:fill="A8D08D" w:themeFill="accent6" w:themeFillTint="99"/>
            <w:vAlign w:val="center"/>
          </w:tcPr>
          <w:p>
            <w:pPr>
              <w:numPr>
                <w:ilvl w:val="0"/>
                <w:numId w:val="0"/>
              </w:numPr>
              <w:spacing w:after="0" w:line="240" w:lineRule="auto"/>
              <w:jc w:val="both"/>
              <w:rPr>
                <w:rFonts w:hint="default" w:asciiTheme="minorAscii"/>
                <w:sz w:val="24"/>
                <w:szCs w:val="24"/>
                <w:vertAlign w:val="baseline"/>
              </w:rPr>
            </w:pPr>
            <w:r>
              <w:rPr>
                <w:rFonts w:hint="default" w:asciiTheme="minorAscii"/>
                <w:sz w:val="24"/>
                <w:szCs w:val="24"/>
                <w:vertAlign w:val="baseline"/>
              </w:rPr>
              <w:t>15</w:t>
            </w:r>
          </w:p>
        </w:tc>
        <w:tc>
          <w:tcPr>
            <w:tcW w:w="2841" w:type="dxa"/>
            <w:shd w:val="clear" w:color="auto" w:fill="A8D08D" w:themeFill="accent6" w:themeFillTint="99"/>
            <w:vAlign w:val="center"/>
          </w:tcPr>
          <w:p>
            <w:pPr>
              <w:numPr>
                <w:ilvl w:val="0"/>
                <w:numId w:val="0"/>
              </w:numPr>
              <w:spacing w:after="0" w:line="240" w:lineRule="auto"/>
              <w:jc w:val="both"/>
              <w:rPr>
                <w:rFonts w:hint="default" w:asciiTheme="minorAscii"/>
                <w:sz w:val="24"/>
                <w:szCs w:val="24"/>
                <w:vertAlign w:val="baseline"/>
              </w:rPr>
            </w:pPr>
            <w:r>
              <w:rPr>
                <w:rFonts w:hint="default" w:asciiTheme="minorAscii"/>
                <w:sz w:val="24"/>
                <w:szCs w:val="24"/>
                <w:vertAlign w:val="baseline"/>
              </w:rPr>
              <w:t>-15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840" w:type="dxa"/>
            <w:shd w:val="clear" w:color="auto" w:fill="A8D08D" w:themeFill="accent6" w:themeFillTint="99"/>
            <w:vAlign w:val="center"/>
          </w:tcPr>
          <w:p>
            <w:pPr>
              <w:numPr>
                <w:ilvl w:val="0"/>
                <w:numId w:val="0"/>
              </w:numPr>
              <w:spacing w:after="0" w:line="240" w:lineRule="auto"/>
              <w:jc w:val="both"/>
              <w:rPr>
                <w:rFonts w:hint="default" w:asciiTheme="minorAscii"/>
                <w:sz w:val="24"/>
                <w:szCs w:val="24"/>
                <w:vertAlign w:val="baseline"/>
              </w:rPr>
            </w:pPr>
            <w:r>
              <w:rPr>
                <w:rFonts w:hint="default" w:asciiTheme="minorAscii"/>
                <w:sz w:val="24"/>
                <w:szCs w:val="24"/>
                <w:vertAlign w:val="baseline"/>
              </w:rPr>
              <w:t>3</w:t>
            </w:r>
          </w:p>
        </w:tc>
        <w:tc>
          <w:tcPr>
            <w:tcW w:w="2841" w:type="dxa"/>
            <w:shd w:val="clear" w:color="auto" w:fill="A8D08D" w:themeFill="accent6" w:themeFillTint="99"/>
            <w:vAlign w:val="center"/>
          </w:tcPr>
          <w:p>
            <w:pPr>
              <w:numPr>
                <w:ilvl w:val="0"/>
                <w:numId w:val="0"/>
              </w:numPr>
              <w:spacing w:after="0" w:line="240" w:lineRule="auto"/>
              <w:jc w:val="both"/>
              <w:rPr>
                <w:rFonts w:hint="default" w:asciiTheme="minorAscii"/>
                <w:sz w:val="24"/>
                <w:szCs w:val="24"/>
                <w:vertAlign w:val="baseline"/>
              </w:rPr>
            </w:pPr>
            <w:r>
              <w:rPr>
                <w:rFonts w:hint="default" w:asciiTheme="minorAscii"/>
                <w:sz w:val="24"/>
                <w:szCs w:val="24"/>
                <w:vertAlign w:val="baseline"/>
              </w:rPr>
              <w:t>20</w:t>
            </w:r>
          </w:p>
        </w:tc>
        <w:tc>
          <w:tcPr>
            <w:tcW w:w="2841" w:type="dxa"/>
            <w:shd w:val="clear" w:color="auto" w:fill="A8D08D" w:themeFill="accent6" w:themeFillTint="99"/>
            <w:vAlign w:val="center"/>
          </w:tcPr>
          <w:p>
            <w:pPr>
              <w:numPr>
                <w:ilvl w:val="0"/>
                <w:numId w:val="0"/>
              </w:numPr>
              <w:spacing w:after="0" w:line="240" w:lineRule="auto"/>
              <w:jc w:val="both"/>
              <w:rPr>
                <w:rFonts w:hint="default" w:asciiTheme="minorAscii"/>
                <w:sz w:val="24"/>
                <w:szCs w:val="24"/>
                <w:vertAlign w:val="baseline"/>
              </w:rPr>
            </w:pPr>
            <w:r>
              <w:rPr>
                <w:rFonts w:hint="default" w:asciiTheme="minorAscii"/>
                <w:sz w:val="24"/>
                <w:szCs w:val="24"/>
                <w:vertAlign w:val="baseline"/>
              </w:rPr>
              <w:t>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840" w:type="dxa"/>
            <w:vAlign w:val="center"/>
          </w:tcPr>
          <w:p>
            <w:pPr>
              <w:numPr>
                <w:ilvl w:val="0"/>
                <w:numId w:val="0"/>
              </w:numPr>
              <w:spacing w:after="0" w:line="240" w:lineRule="auto"/>
              <w:jc w:val="both"/>
              <w:rPr>
                <w:rFonts w:hint="default" w:asciiTheme="minorAscii"/>
                <w:sz w:val="24"/>
                <w:szCs w:val="24"/>
                <w:vertAlign w:val="baseline"/>
              </w:rPr>
            </w:pPr>
            <w:r>
              <w:rPr>
                <w:rFonts w:hint="default" w:asciiTheme="minorAscii"/>
                <w:sz w:val="24"/>
                <w:szCs w:val="24"/>
                <w:vertAlign w:val="baseline"/>
              </w:rPr>
              <w:t>4</w:t>
            </w:r>
          </w:p>
        </w:tc>
        <w:tc>
          <w:tcPr>
            <w:tcW w:w="2841" w:type="dxa"/>
            <w:vAlign w:val="center"/>
          </w:tcPr>
          <w:p>
            <w:pPr>
              <w:numPr>
                <w:ilvl w:val="0"/>
                <w:numId w:val="0"/>
              </w:numPr>
              <w:spacing w:after="0" w:line="240" w:lineRule="auto"/>
              <w:jc w:val="both"/>
              <w:rPr>
                <w:rFonts w:hint="default" w:asciiTheme="minorAscii"/>
                <w:sz w:val="24"/>
                <w:szCs w:val="24"/>
                <w:vertAlign w:val="baseline"/>
              </w:rPr>
            </w:pPr>
            <w:r>
              <w:rPr>
                <w:rFonts w:hint="default" w:asciiTheme="minorAscii"/>
                <w:sz w:val="24"/>
                <w:szCs w:val="24"/>
                <w:vertAlign w:val="baseline"/>
              </w:rPr>
              <w:t>10</w:t>
            </w:r>
          </w:p>
        </w:tc>
        <w:tc>
          <w:tcPr>
            <w:tcW w:w="2841" w:type="dxa"/>
            <w:vAlign w:val="center"/>
          </w:tcPr>
          <w:p>
            <w:pPr>
              <w:numPr>
                <w:ilvl w:val="0"/>
                <w:numId w:val="0"/>
              </w:numPr>
              <w:spacing w:after="0" w:line="240" w:lineRule="auto"/>
              <w:jc w:val="both"/>
              <w:rPr>
                <w:rFonts w:hint="default" w:asciiTheme="minorAscii"/>
                <w:sz w:val="24"/>
                <w:szCs w:val="24"/>
                <w:vertAlign w:val="baseline"/>
              </w:rPr>
            </w:pPr>
            <w:r>
              <w:rPr>
                <w:rFonts w:hint="default" w:asciiTheme="minorAscii"/>
                <w:sz w:val="24"/>
                <w:szCs w:val="24"/>
                <w:vertAlign w:val="baseline"/>
              </w:rPr>
              <w:t>15</w:t>
            </w:r>
          </w:p>
        </w:tc>
      </w:tr>
    </w:tbl>
    <w:p>
      <w:pPr>
        <w:numPr>
          <w:ilvl w:val="0"/>
          <w:numId w:val="0"/>
        </w:numPr>
        <w:ind w:leftChars="0"/>
        <w:jc w:val="both"/>
        <w:rPr>
          <w:rFonts w:hint="default" w:asciiTheme="minorAscii"/>
          <w:sz w:val="24"/>
          <w:szCs w:val="24"/>
        </w:rPr>
      </w:pPr>
    </w:p>
    <w:p>
      <w:pPr>
        <w:jc w:val="both"/>
        <w:rPr>
          <w:rFonts w:hint="default" w:asciiTheme="minorAscii"/>
          <w:sz w:val="24"/>
          <w:szCs w:val="24"/>
        </w:rPr>
      </w:pPr>
    </w:p>
    <w:p>
      <w:pPr>
        <w:jc w:val="both"/>
        <w:rPr>
          <w:rFonts w:hint="default" w:asciiTheme="minorAscii"/>
          <w:sz w:val="24"/>
          <w:szCs w:val="24"/>
        </w:rPr>
      </w:pPr>
    </w:p>
    <w:p>
      <w:pPr>
        <w:jc w:val="both"/>
        <w:rPr>
          <w:rFonts w:hint="default" w:asciiTheme="minorAscii"/>
          <w:sz w:val="24"/>
          <w:szCs w:val="24"/>
        </w:rPr>
      </w:pP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0"/>
        <w:gridCol w:w="2841"/>
        <w:gridCol w:w="2841"/>
      </w:tblGrid>
      <w:tr>
        <w:tc>
          <w:tcPr>
            <w:tcW w:w="2840" w:type="dxa"/>
            <w:vAlign w:val="center"/>
          </w:tcPr>
          <w:p>
            <w:pPr>
              <w:numPr>
                <w:ilvl w:val="0"/>
                <w:numId w:val="0"/>
              </w:numPr>
              <w:spacing w:after="0" w:line="240" w:lineRule="auto"/>
              <w:jc w:val="both"/>
              <w:rPr>
                <w:rFonts w:hint="default" w:asciiTheme="minorAscii"/>
                <w:sz w:val="24"/>
                <w:szCs w:val="24"/>
                <w:vertAlign w:val="baseline"/>
              </w:rPr>
            </w:pPr>
            <w:r>
              <w:rPr>
                <w:rFonts w:hint="default" w:asciiTheme="minorAscii"/>
                <w:sz w:val="24"/>
                <w:szCs w:val="24"/>
                <w:vertAlign w:val="baseline"/>
              </w:rPr>
              <w:t>YEAR</w:t>
            </w:r>
          </w:p>
        </w:tc>
        <w:tc>
          <w:tcPr>
            <w:tcW w:w="2841" w:type="dxa"/>
            <w:vAlign w:val="center"/>
          </w:tcPr>
          <w:p>
            <w:pPr>
              <w:numPr>
                <w:ilvl w:val="0"/>
                <w:numId w:val="0"/>
              </w:numPr>
              <w:spacing w:after="0" w:line="240" w:lineRule="auto"/>
              <w:jc w:val="both"/>
              <w:rPr>
                <w:rFonts w:hint="default" w:asciiTheme="minorAscii"/>
                <w:sz w:val="24"/>
                <w:szCs w:val="24"/>
                <w:vertAlign w:val="baseline"/>
              </w:rPr>
            </w:pPr>
            <w:r>
              <w:rPr>
                <w:rFonts w:hint="default" w:asciiTheme="minorAscii"/>
                <w:sz w:val="24"/>
                <w:szCs w:val="24"/>
                <w:vertAlign w:val="baseline"/>
              </w:rPr>
              <w:t>B</w:t>
            </w:r>
          </w:p>
        </w:tc>
        <w:tc>
          <w:tcPr>
            <w:tcW w:w="2841" w:type="dxa"/>
            <w:vAlign w:val="center"/>
          </w:tcPr>
          <w:p>
            <w:pPr>
              <w:numPr>
                <w:ilvl w:val="0"/>
                <w:numId w:val="0"/>
              </w:numPr>
              <w:spacing w:after="0" w:line="240" w:lineRule="auto"/>
              <w:jc w:val="both"/>
              <w:rPr>
                <w:rFonts w:hint="default" w:asciiTheme="minorAscii"/>
                <w:sz w:val="24"/>
                <w:szCs w:val="24"/>
                <w:vertAlign w:val="baseline"/>
              </w:rPr>
            </w:pPr>
            <w:r>
              <w:rPr>
                <w:rFonts w:hint="default" w:asciiTheme="minorAscii"/>
                <w:sz w:val="24"/>
                <w:szCs w:val="24"/>
                <w:vertAlign w:val="baseline"/>
              </w:rPr>
              <w:t>CUMULATIVE NET CASH FLOW</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840" w:type="dxa"/>
            <w:vAlign w:val="center"/>
          </w:tcPr>
          <w:p>
            <w:pPr>
              <w:numPr>
                <w:ilvl w:val="0"/>
                <w:numId w:val="0"/>
              </w:numPr>
              <w:spacing w:after="0" w:line="240" w:lineRule="auto"/>
              <w:jc w:val="both"/>
              <w:rPr>
                <w:rFonts w:hint="default" w:asciiTheme="minorAscii"/>
                <w:sz w:val="24"/>
                <w:szCs w:val="24"/>
                <w:vertAlign w:val="baseline"/>
              </w:rPr>
            </w:pPr>
            <w:r>
              <w:rPr>
                <w:rFonts w:hint="default" w:asciiTheme="minorAscii"/>
                <w:sz w:val="24"/>
                <w:szCs w:val="24"/>
                <w:vertAlign w:val="baseline"/>
              </w:rPr>
              <w:t>0</w:t>
            </w:r>
          </w:p>
        </w:tc>
        <w:tc>
          <w:tcPr>
            <w:tcW w:w="2841" w:type="dxa"/>
            <w:vAlign w:val="center"/>
          </w:tcPr>
          <w:p>
            <w:pPr>
              <w:numPr>
                <w:ilvl w:val="0"/>
                <w:numId w:val="0"/>
              </w:numPr>
              <w:spacing w:after="0" w:line="240" w:lineRule="auto"/>
              <w:jc w:val="both"/>
              <w:rPr>
                <w:rFonts w:hint="default" w:asciiTheme="minorAscii"/>
                <w:sz w:val="24"/>
                <w:szCs w:val="24"/>
                <w:vertAlign w:val="baseline"/>
              </w:rPr>
            </w:pPr>
            <w:r>
              <w:rPr>
                <w:rFonts w:hint="default" w:asciiTheme="minorAscii"/>
                <w:sz w:val="24"/>
                <w:szCs w:val="24"/>
                <w:vertAlign w:val="baseline"/>
              </w:rPr>
              <w:t>-50</w:t>
            </w:r>
          </w:p>
        </w:tc>
        <w:tc>
          <w:tcPr>
            <w:tcW w:w="2841" w:type="dxa"/>
            <w:vAlign w:val="center"/>
          </w:tcPr>
          <w:p>
            <w:pPr>
              <w:numPr>
                <w:ilvl w:val="0"/>
                <w:numId w:val="0"/>
              </w:numPr>
              <w:spacing w:after="0" w:line="240" w:lineRule="auto"/>
              <w:jc w:val="both"/>
              <w:rPr>
                <w:rFonts w:hint="default" w:asciiTheme="minorAscii"/>
                <w:sz w:val="24"/>
                <w:szCs w:val="24"/>
                <w:vertAlign w:val="baseline"/>
              </w:rPr>
            </w:pPr>
            <w:r>
              <w:rPr>
                <w:rFonts w:hint="default" w:asciiTheme="minorAscii"/>
                <w:sz w:val="24"/>
                <w:szCs w:val="24"/>
                <w:vertAlign w:val="baseline"/>
              </w:rPr>
              <w:t>-50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840" w:type="dxa"/>
            <w:vAlign w:val="center"/>
          </w:tcPr>
          <w:p>
            <w:pPr>
              <w:numPr>
                <w:ilvl w:val="0"/>
                <w:numId w:val="0"/>
              </w:numPr>
              <w:spacing w:after="0" w:line="240" w:lineRule="auto"/>
              <w:jc w:val="both"/>
              <w:rPr>
                <w:rFonts w:hint="default" w:asciiTheme="minorAscii"/>
                <w:sz w:val="24"/>
                <w:szCs w:val="24"/>
                <w:vertAlign w:val="baseline"/>
              </w:rPr>
            </w:pPr>
            <w:r>
              <w:rPr>
                <w:rFonts w:hint="default" w:asciiTheme="minorAscii"/>
                <w:sz w:val="24"/>
                <w:szCs w:val="24"/>
                <w:vertAlign w:val="baseline"/>
              </w:rPr>
              <w:t>1</w:t>
            </w:r>
          </w:p>
        </w:tc>
        <w:tc>
          <w:tcPr>
            <w:tcW w:w="2841" w:type="dxa"/>
            <w:vAlign w:val="center"/>
          </w:tcPr>
          <w:p>
            <w:pPr>
              <w:numPr>
                <w:ilvl w:val="0"/>
                <w:numId w:val="0"/>
              </w:numPr>
              <w:spacing w:after="0" w:line="240" w:lineRule="auto"/>
              <w:jc w:val="both"/>
              <w:rPr>
                <w:rFonts w:hint="default" w:asciiTheme="minorAscii"/>
                <w:sz w:val="24"/>
                <w:szCs w:val="24"/>
                <w:vertAlign w:val="baseline"/>
              </w:rPr>
            </w:pPr>
            <w:r>
              <w:rPr>
                <w:rFonts w:hint="default" w:asciiTheme="minorAscii"/>
                <w:sz w:val="24"/>
                <w:szCs w:val="24"/>
                <w:vertAlign w:val="baseline"/>
              </w:rPr>
              <w:t>15</w:t>
            </w:r>
          </w:p>
        </w:tc>
        <w:tc>
          <w:tcPr>
            <w:tcW w:w="2841" w:type="dxa"/>
            <w:vAlign w:val="center"/>
          </w:tcPr>
          <w:p>
            <w:pPr>
              <w:numPr>
                <w:ilvl w:val="0"/>
                <w:numId w:val="0"/>
              </w:numPr>
              <w:spacing w:after="0" w:line="240" w:lineRule="auto"/>
              <w:jc w:val="both"/>
              <w:rPr>
                <w:rFonts w:hint="default" w:asciiTheme="minorAscii"/>
                <w:sz w:val="24"/>
                <w:szCs w:val="24"/>
                <w:vertAlign w:val="baseline"/>
              </w:rPr>
            </w:pPr>
            <w:r>
              <w:rPr>
                <w:rFonts w:hint="default" w:asciiTheme="minorAscii"/>
                <w:sz w:val="24"/>
                <w:szCs w:val="24"/>
                <w:vertAlign w:val="baseline"/>
              </w:rPr>
              <w:t>-35</w:t>
            </w:r>
          </w:p>
        </w:tc>
      </w:tr>
      <w:tr>
        <w:tc>
          <w:tcPr>
            <w:tcW w:w="2840" w:type="dxa"/>
            <w:vAlign w:val="center"/>
          </w:tcPr>
          <w:p>
            <w:pPr>
              <w:numPr>
                <w:ilvl w:val="0"/>
                <w:numId w:val="0"/>
              </w:numPr>
              <w:spacing w:after="0" w:line="240" w:lineRule="auto"/>
              <w:jc w:val="both"/>
              <w:rPr>
                <w:rFonts w:hint="default" w:asciiTheme="minorAscii"/>
                <w:sz w:val="24"/>
                <w:szCs w:val="24"/>
                <w:vertAlign w:val="baseline"/>
              </w:rPr>
            </w:pPr>
            <w:r>
              <w:rPr>
                <w:rFonts w:hint="default" w:asciiTheme="minorAscii"/>
                <w:sz w:val="24"/>
                <w:szCs w:val="24"/>
                <w:vertAlign w:val="baseline"/>
              </w:rPr>
              <w:t>2</w:t>
            </w:r>
          </w:p>
        </w:tc>
        <w:tc>
          <w:tcPr>
            <w:tcW w:w="2841" w:type="dxa"/>
            <w:vAlign w:val="center"/>
          </w:tcPr>
          <w:p>
            <w:pPr>
              <w:numPr>
                <w:ilvl w:val="0"/>
                <w:numId w:val="0"/>
              </w:numPr>
              <w:spacing w:after="0" w:line="240" w:lineRule="auto"/>
              <w:jc w:val="both"/>
              <w:rPr>
                <w:rFonts w:hint="default" w:asciiTheme="minorAscii"/>
                <w:sz w:val="24"/>
                <w:szCs w:val="24"/>
                <w:vertAlign w:val="baseline"/>
              </w:rPr>
            </w:pPr>
            <w:r>
              <w:rPr>
                <w:rFonts w:hint="default" w:asciiTheme="minorAscii"/>
                <w:sz w:val="24"/>
                <w:szCs w:val="24"/>
                <w:vertAlign w:val="baseline"/>
              </w:rPr>
              <w:t>15</w:t>
            </w:r>
          </w:p>
        </w:tc>
        <w:tc>
          <w:tcPr>
            <w:tcW w:w="2841" w:type="dxa"/>
            <w:vAlign w:val="center"/>
          </w:tcPr>
          <w:p>
            <w:pPr>
              <w:numPr>
                <w:ilvl w:val="0"/>
                <w:numId w:val="0"/>
              </w:numPr>
              <w:spacing w:after="0" w:line="240" w:lineRule="auto"/>
              <w:jc w:val="both"/>
              <w:rPr>
                <w:rFonts w:hint="default" w:asciiTheme="minorAscii"/>
                <w:sz w:val="24"/>
                <w:szCs w:val="24"/>
                <w:vertAlign w:val="baseline"/>
              </w:rPr>
            </w:pPr>
            <w:r>
              <w:rPr>
                <w:rFonts w:hint="default" w:asciiTheme="minorAscii"/>
                <w:sz w:val="24"/>
                <w:szCs w:val="24"/>
                <w:vertAlign w:val="baseline"/>
              </w:rPr>
              <w:t>-20</w:t>
            </w:r>
          </w:p>
        </w:tc>
      </w:tr>
      <w:tr>
        <w:tc>
          <w:tcPr>
            <w:tcW w:w="2840" w:type="dxa"/>
            <w:shd w:val="clear" w:color="auto" w:fill="F4B083" w:themeFill="accent2" w:themeFillTint="99"/>
            <w:vAlign w:val="center"/>
          </w:tcPr>
          <w:p>
            <w:pPr>
              <w:numPr>
                <w:ilvl w:val="0"/>
                <w:numId w:val="0"/>
              </w:numPr>
              <w:spacing w:after="0" w:line="240" w:lineRule="auto"/>
              <w:jc w:val="both"/>
              <w:rPr>
                <w:rFonts w:hint="default" w:asciiTheme="minorAscii"/>
                <w:sz w:val="24"/>
                <w:szCs w:val="24"/>
                <w:vertAlign w:val="baseline"/>
              </w:rPr>
            </w:pPr>
            <w:r>
              <w:rPr>
                <w:rFonts w:hint="default" w:asciiTheme="minorAscii"/>
                <w:sz w:val="24"/>
                <w:szCs w:val="24"/>
                <w:vertAlign w:val="baseline"/>
              </w:rPr>
              <w:t>3</w:t>
            </w:r>
          </w:p>
        </w:tc>
        <w:tc>
          <w:tcPr>
            <w:tcW w:w="2841" w:type="dxa"/>
            <w:shd w:val="clear" w:color="auto" w:fill="F4B083" w:themeFill="accent2" w:themeFillTint="99"/>
            <w:vAlign w:val="center"/>
          </w:tcPr>
          <w:p>
            <w:pPr>
              <w:numPr>
                <w:ilvl w:val="0"/>
                <w:numId w:val="0"/>
              </w:numPr>
              <w:spacing w:after="0" w:line="240" w:lineRule="auto"/>
              <w:jc w:val="both"/>
              <w:rPr>
                <w:rFonts w:hint="default" w:asciiTheme="minorAscii"/>
                <w:sz w:val="24"/>
                <w:szCs w:val="24"/>
                <w:vertAlign w:val="baseline"/>
              </w:rPr>
            </w:pPr>
            <w:r>
              <w:rPr>
                <w:rFonts w:hint="default" w:asciiTheme="minorAscii"/>
                <w:sz w:val="24"/>
                <w:szCs w:val="24"/>
                <w:vertAlign w:val="baseline"/>
              </w:rPr>
              <w:t>15</w:t>
            </w:r>
          </w:p>
        </w:tc>
        <w:tc>
          <w:tcPr>
            <w:tcW w:w="2841" w:type="dxa"/>
            <w:shd w:val="clear" w:color="auto" w:fill="F4B083" w:themeFill="accent2" w:themeFillTint="99"/>
            <w:vAlign w:val="center"/>
          </w:tcPr>
          <w:p>
            <w:pPr>
              <w:numPr>
                <w:ilvl w:val="0"/>
                <w:numId w:val="0"/>
              </w:numPr>
              <w:spacing w:after="0" w:line="240" w:lineRule="auto"/>
              <w:jc w:val="both"/>
              <w:rPr>
                <w:rFonts w:hint="default" w:asciiTheme="minorAscii"/>
                <w:sz w:val="24"/>
                <w:szCs w:val="24"/>
                <w:vertAlign w:val="baseline"/>
              </w:rPr>
            </w:pPr>
            <w:r>
              <w:rPr>
                <w:rFonts w:hint="default" w:asciiTheme="minorAscii"/>
                <w:sz w:val="24"/>
                <w:szCs w:val="24"/>
                <w:vertAlign w:val="baseline"/>
              </w:rPr>
              <w:t>-5</w:t>
            </w:r>
          </w:p>
        </w:tc>
      </w:tr>
      <w:tr>
        <w:tc>
          <w:tcPr>
            <w:tcW w:w="2840" w:type="dxa"/>
            <w:shd w:val="clear" w:color="auto" w:fill="F4B083" w:themeFill="accent2" w:themeFillTint="99"/>
            <w:vAlign w:val="center"/>
          </w:tcPr>
          <w:p>
            <w:pPr>
              <w:numPr>
                <w:ilvl w:val="0"/>
                <w:numId w:val="0"/>
              </w:numPr>
              <w:spacing w:after="0" w:line="240" w:lineRule="auto"/>
              <w:jc w:val="both"/>
              <w:rPr>
                <w:rFonts w:hint="default" w:asciiTheme="minorAscii"/>
                <w:sz w:val="24"/>
                <w:szCs w:val="24"/>
                <w:vertAlign w:val="baseline"/>
              </w:rPr>
            </w:pPr>
            <w:r>
              <w:rPr>
                <w:rFonts w:hint="default" w:asciiTheme="minorAscii"/>
                <w:sz w:val="24"/>
                <w:szCs w:val="24"/>
                <w:vertAlign w:val="baseline"/>
              </w:rPr>
              <w:t>4</w:t>
            </w:r>
          </w:p>
        </w:tc>
        <w:tc>
          <w:tcPr>
            <w:tcW w:w="2841" w:type="dxa"/>
            <w:shd w:val="clear" w:color="auto" w:fill="F4B083" w:themeFill="accent2" w:themeFillTint="99"/>
            <w:vAlign w:val="center"/>
          </w:tcPr>
          <w:p>
            <w:pPr>
              <w:numPr>
                <w:ilvl w:val="0"/>
                <w:numId w:val="0"/>
              </w:numPr>
              <w:spacing w:after="0" w:line="240" w:lineRule="auto"/>
              <w:jc w:val="both"/>
              <w:rPr>
                <w:rFonts w:hint="default" w:asciiTheme="minorAscii"/>
                <w:sz w:val="24"/>
                <w:szCs w:val="24"/>
                <w:vertAlign w:val="baseline"/>
              </w:rPr>
            </w:pPr>
            <w:r>
              <w:rPr>
                <w:rFonts w:hint="default" w:asciiTheme="minorAscii"/>
                <w:sz w:val="24"/>
                <w:szCs w:val="24"/>
                <w:vertAlign w:val="baseline"/>
              </w:rPr>
              <w:t>27</w:t>
            </w:r>
          </w:p>
        </w:tc>
        <w:tc>
          <w:tcPr>
            <w:tcW w:w="2841" w:type="dxa"/>
            <w:shd w:val="clear" w:color="auto" w:fill="F4B083" w:themeFill="accent2" w:themeFillTint="99"/>
            <w:vAlign w:val="center"/>
          </w:tcPr>
          <w:p>
            <w:pPr>
              <w:numPr>
                <w:ilvl w:val="0"/>
                <w:numId w:val="0"/>
              </w:numPr>
              <w:spacing w:after="0" w:line="240" w:lineRule="auto"/>
              <w:jc w:val="both"/>
              <w:rPr>
                <w:rFonts w:hint="default" w:asciiTheme="minorAscii"/>
                <w:sz w:val="24"/>
                <w:szCs w:val="24"/>
                <w:vertAlign w:val="baseline"/>
              </w:rPr>
            </w:pPr>
            <w:r>
              <w:rPr>
                <w:rFonts w:hint="default" w:asciiTheme="minorAscii"/>
                <w:sz w:val="24"/>
                <w:szCs w:val="24"/>
                <w:vertAlign w:val="baseline"/>
              </w:rPr>
              <w:t>22</w:t>
            </w:r>
          </w:p>
        </w:tc>
      </w:tr>
    </w:tbl>
    <w:p>
      <w:pPr>
        <w:jc w:val="both"/>
        <w:rPr>
          <w:rFonts w:hint="default" w:asciiTheme="minorAscii"/>
          <w:sz w:val="24"/>
          <w:szCs w:val="24"/>
        </w:rPr>
      </w:pPr>
    </w:p>
    <w:p>
      <w:pPr>
        <w:jc w:val="both"/>
        <w:rPr>
          <w:rFonts w:asciiTheme="minorAscii"/>
          <w:b/>
          <w:bCs/>
          <w:sz w:val="24"/>
          <w:szCs w:val="24"/>
        </w:rPr>
      </w:pPr>
    </w:p>
    <w:p>
      <w:pPr>
        <w:jc w:val="both"/>
        <w:rPr>
          <w:rFonts w:asciiTheme="minorAscii"/>
          <w:b w:val="0"/>
          <w:bCs w:val="0"/>
          <w:sz w:val="24"/>
          <w:szCs w:val="24"/>
        </w:rPr>
      </w:pPr>
      <w:r>
        <w:rPr>
          <w:rFonts w:asciiTheme="minorAscii"/>
          <w:b w:val="0"/>
          <w:bCs w:val="0"/>
          <w:sz w:val="24"/>
          <w:szCs w:val="24"/>
        </w:rPr>
        <w:t>The payback period is between 2 and 3 years, where the cumulative net cash flow changes from a deficit to a surplus.</w:t>
      </w:r>
    </w:p>
    <w:p>
      <w:pPr>
        <w:jc w:val="both"/>
        <w:rPr>
          <w:rFonts w:asciiTheme="minorAscii"/>
          <w:b w:val="0"/>
          <w:bCs w:val="0"/>
          <w:sz w:val="24"/>
          <w:szCs w:val="24"/>
        </w:rPr>
      </w:pPr>
    </w:p>
    <w:p>
      <w:pPr>
        <w:jc w:val="both"/>
        <w:rPr>
          <w:rFonts w:asciiTheme="minorAscii"/>
          <w:b w:val="0"/>
          <w:bCs w:val="0"/>
          <w:sz w:val="24"/>
          <w:szCs w:val="24"/>
        </w:rPr>
      </w:pPr>
      <w:r>
        <w:rPr>
          <w:rFonts w:asciiTheme="minorAscii"/>
          <w:b w:val="0"/>
          <w:bCs w:val="0"/>
          <w:sz w:val="24"/>
          <w:szCs w:val="24"/>
        </w:rPr>
        <w:t>2 years + Deficit £15/(Deficit £15+Surplus £5)= £15/£20= 0.75</w:t>
      </w:r>
    </w:p>
    <w:p>
      <w:pPr>
        <w:jc w:val="both"/>
        <w:rPr>
          <w:rFonts w:asciiTheme="minorAscii"/>
          <w:b w:val="0"/>
          <w:bCs w:val="0"/>
          <w:sz w:val="24"/>
          <w:szCs w:val="24"/>
        </w:rPr>
      </w:pPr>
    </w:p>
    <w:p>
      <w:pPr>
        <w:jc w:val="both"/>
        <w:rPr>
          <w:rFonts w:asciiTheme="minorAscii"/>
          <w:b/>
          <w:bCs/>
          <w:sz w:val="24"/>
          <w:szCs w:val="24"/>
        </w:rPr>
      </w:pPr>
      <w:r>
        <w:rPr>
          <w:rFonts w:asciiTheme="minorAscii"/>
          <w:b w:val="0"/>
          <w:bCs w:val="0"/>
          <w:sz w:val="24"/>
          <w:szCs w:val="24"/>
        </w:rPr>
        <w:t xml:space="preserve">- So the payback period is </w:t>
      </w:r>
      <w:r>
        <w:rPr>
          <w:rFonts w:asciiTheme="minorAscii"/>
          <w:b/>
          <w:bCs/>
          <w:sz w:val="24"/>
          <w:szCs w:val="24"/>
        </w:rPr>
        <w:t>2 years 9 months.</w:t>
      </w:r>
    </w:p>
    <w:p>
      <w:pPr>
        <w:jc w:val="both"/>
        <w:rPr>
          <w:rFonts w:asciiTheme="minorAscii"/>
          <w:b w:val="0"/>
          <w:bCs w:val="0"/>
          <w:sz w:val="24"/>
          <w:szCs w:val="24"/>
          <w:highlight w:val="lightGray"/>
        </w:rPr>
      </w:pPr>
      <w:r>
        <w:rPr>
          <w:rFonts w:asciiTheme="minorAscii"/>
          <w:b w:val="0"/>
          <w:bCs w:val="0"/>
          <w:sz w:val="24"/>
          <w:szCs w:val="24"/>
        </w:rPr>
        <w:t xml:space="preserve">- </w:t>
      </w:r>
      <w:r>
        <w:rPr>
          <w:rFonts w:asciiTheme="minorAscii"/>
          <w:b w:val="0"/>
          <w:bCs w:val="0"/>
          <w:sz w:val="24"/>
          <w:szCs w:val="24"/>
          <w:highlight w:val="none"/>
        </w:rPr>
        <w:t>Therefore, Project A should be chosen, where the investment is recovered after only 2 years</w:t>
      </w:r>
    </w:p>
    <w:p>
      <w:pPr>
        <w:keepNext w:val="0"/>
        <w:keepLines w:val="0"/>
        <w:widowControl/>
        <w:suppressLineNumbers w:val="0"/>
        <w:jc w:val="both"/>
        <w:rPr>
          <w:rFonts w:asciiTheme="minorAscii"/>
          <w:sz w:val="24"/>
          <w:szCs w:val="24"/>
        </w:rPr>
      </w:pPr>
      <w:r>
        <w:rPr>
          <w:rFonts w:hAnsi="sans-serif" w:eastAsia="sans-serif" w:cs="sans-serif" w:asciiTheme="minorAscii"/>
          <w:kern w:val="0"/>
          <w:sz w:val="24"/>
          <w:szCs w:val="24"/>
          <w:lang w:val="en-US" w:eastAsia="zh-CN" w:bidi="ar"/>
        </w:rPr>
        <w:t>Project B looks best as the net cash inflow is £22,000,000 (£7,000,000 higher than for project A)</w:t>
      </w:r>
      <w:r>
        <w:rPr>
          <w:rFonts w:hint="default" w:hAnsi="sans-serif" w:eastAsia="sans-serif" w:cs="sans-serif" w:asciiTheme="minorAscii"/>
          <w:kern w:val="0"/>
          <w:sz w:val="24"/>
          <w:szCs w:val="24"/>
          <w:lang w:val="en-US" w:eastAsia="zh-CN" w:bidi="ar"/>
        </w:rPr>
        <w:br w:type="textWrapping"/>
      </w:r>
      <w:r>
        <w:rPr>
          <w:rFonts w:hint="default" w:hAnsi="sans-serif" w:eastAsia="sans-serif" w:cs="sans-serif" w:asciiTheme="minorAscii"/>
          <w:kern w:val="0"/>
          <w:sz w:val="24"/>
          <w:szCs w:val="24"/>
          <w:lang w:val="en-US" w:eastAsia="zh-CN" w:bidi="ar"/>
        </w:rPr>
        <w:t>But waiting until Year 4 to get most of the cash increases risk – the annual net cash flows are estimates and the further ahead the forecast, the more unreliable it is</w:t>
      </w:r>
      <w:r>
        <w:rPr>
          <w:rFonts w:hint="default" w:hAnsi="sans-serif" w:eastAsia="sans-serif" w:cs="sans-serif" w:asciiTheme="minorAscii"/>
          <w:kern w:val="0"/>
          <w:sz w:val="24"/>
          <w:szCs w:val="24"/>
          <w:lang w:val="en-US" w:eastAsia="zh-CN" w:bidi="ar"/>
        </w:rPr>
        <w:br w:type="textWrapping"/>
      </w:r>
      <w:r>
        <w:rPr>
          <w:rFonts w:hint="default" w:hAnsi="sans-serif" w:eastAsia="sans-serif" w:cs="sans-serif" w:asciiTheme="minorAscii"/>
          <w:kern w:val="0"/>
          <w:sz w:val="24"/>
          <w:szCs w:val="24"/>
          <w:lang w:val="en-US" w:eastAsia="zh-CN" w:bidi="ar"/>
        </w:rPr>
        <w:t>Project A is the more favourable because the cash comes in sooner</w:t>
      </w:r>
      <w:r>
        <w:rPr>
          <w:rFonts w:hint="default" w:hAnsi="sans-serif" w:eastAsia="sans-serif" w:cs="sans-serif" w:asciiTheme="minorAscii"/>
          <w:kern w:val="0"/>
          <w:sz w:val="24"/>
          <w:szCs w:val="24"/>
          <w:lang w:val="en-US" w:eastAsia="zh-CN" w:bidi="ar"/>
        </w:rPr>
        <w:br w:type="textWrapping"/>
      </w:r>
      <w:r>
        <w:rPr>
          <w:rFonts w:hint="default" w:hAnsi="sans-serif" w:eastAsia="sans-serif" w:cs="sans-serif" w:asciiTheme="minorAscii"/>
          <w:kern w:val="0"/>
          <w:sz w:val="24"/>
          <w:szCs w:val="24"/>
          <w:lang w:val="en-US" w:eastAsia="zh-CN" w:bidi="ar"/>
        </w:rPr>
        <w:t>It’s difficult to decide - we need a technique to help.</w:t>
      </w:r>
    </w:p>
    <w:p>
      <w:pPr>
        <w:jc w:val="both"/>
        <w:rPr>
          <w:rFonts w:asciiTheme="minorAscii"/>
          <w:b w:val="0"/>
          <w:bCs w:val="0"/>
          <w:sz w:val="24"/>
          <w:szCs w:val="24"/>
          <w:highlight w:val="lightGray"/>
        </w:rPr>
      </w:pPr>
    </w:p>
    <w:p>
      <w:pPr>
        <w:jc w:val="both"/>
        <w:rPr>
          <w:rFonts w:asciiTheme="minorAscii"/>
          <w:b/>
          <w:bCs/>
          <w:sz w:val="24"/>
          <w:szCs w:val="24"/>
        </w:rPr>
      </w:pPr>
    </w:p>
    <w:p>
      <w:pPr>
        <w:jc w:val="center"/>
        <w:rPr>
          <w:rFonts w:asciiTheme="minorAscii"/>
          <w:b/>
          <w:bCs/>
          <w:sz w:val="24"/>
          <w:szCs w:val="24"/>
        </w:rPr>
      </w:pPr>
      <w:r>
        <w:rPr>
          <w:rFonts w:asciiTheme="minorAscii"/>
          <w:b/>
          <w:bCs/>
          <w:sz w:val="24"/>
          <w:szCs w:val="24"/>
        </w:rPr>
        <w:t>ACCOUNTING RATE OF RETURN (ARR) FOR PROJECT A</w:t>
      </w: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w:tc>
          <w:tcPr>
            <w:tcW w:w="426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YEAR</w:t>
            </w:r>
          </w:p>
        </w:tc>
        <w:tc>
          <w:tcPr>
            <w:tcW w:w="426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A (CASH FLOW)</w:t>
            </w:r>
          </w:p>
        </w:tc>
      </w:tr>
      <w:tr>
        <w:tc>
          <w:tcPr>
            <w:tcW w:w="426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0</w:t>
            </w:r>
          </w:p>
        </w:tc>
        <w:tc>
          <w:tcPr>
            <w:tcW w:w="426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-30</w:t>
            </w:r>
          </w:p>
        </w:tc>
      </w:tr>
      <w:tr>
        <w:tc>
          <w:tcPr>
            <w:tcW w:w="426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w:t>
            </w:r>
          </w:p>
        </w:tc>
        <w:tc>
          <w:tcPr>
            <w:tcW w:w="426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0</w:t>
            </w:r>
          </w:p>
        </w:tc>
      </w:tr>
      <w:tr>
        <w:tc>
          <w:tcPr>
            <w:tcW w:w="426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2</w:t>
            </w:r>
          </w:p>
        </w:tc>
        <w:tc>
          <w:tcPr>
            <w:tcW w:w="426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15</w:t>
            </w:r>
          </w:p>
        </w:tc>
      </w:tr>
      <w:tr>
        <w:tc>
          <w:tcPr>
            <w:tcW w:w="426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3</w:t>
            </w:r>
          </w:p>
        </w:tc>
        <w:tc>
          <w:tcPr>
            <w:tcW w:w="426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20</w:t>
            </w:r>
          </w:p>
        </w:tc>
      </w:tr>
      <w:tr>
        <w:tc>
          <w:tcPr>
            <w:tcW w:w="426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4</w:t>
            </w:r>
          </w:p>
        </w:tc>
        <w:tc>
          <w:tcPr>
            <w:tcW w:w="426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10</w:t>
            </w:r>
          </w:p>
        </w:tc>
      </w:tr>
    </w:tbl>
    <w:p>
      <w:pPr>
        <w:jc w:val="both"/>
        <w:rPr>
          <w:rFonts w:asciiTheme="minorAscii"/>
          <w:b/>
          <w:bCs/>
          <w:sz w:val="24"/>
          <w:szCs w:val="24"/>
        </w:rPr>
      </w:pPr>
    </w:p>
    <w:p>
      <w:pPr>
        <w:jc w:val="both"/>
        <w:rPr>
          <w:rFonts w:asciiTheme="minorAscii"/>
          <w:b w:val="0"/>
          <w:bCs w:val="0"/>
          <w:sz w:val="24"/>
          <w:szCs w:val="24"/>
        </w:rPr>
      </w:pPr>
      <w:r>
        <w:rPr>
          <w:rFonts w:asciiTheme="minorAscii"/>
          <w:b w:val="0"/>
          <w:bCs w:val="0"/>
          <w:sz w:val="24"/>
          <w:szCs w:val="24"/>
        </w:rPr>
        <w:t>Scrap value= 0</w:t>
      </w:r>
    </w:p>
    <w:p>
      <w:pPr>
        <w:jc w:val="both"/>
        <w:rPr>
          <w:rFonts w:asciiTheme="minorAscii"/>
          <w:b w:val="0"/>
          <w:bCs w:val="0"/>
          <w:sz w:val="24"/>
          <w:szCs w:val="24"/>
        </w:rPr>
      </w:pPr>
      <w:r>
        <w:rPr>
          <w:rFonts w:asciiTheme="minorAscii"/>
          <w:b w:val="0"/>
          <w:bCs w:val="0"/>
          <w:sz w:val="24"/>
          <w:szCs w:val="24"/>
        </w:rPr>
        <w:t>Total cash inflows: 0+15+20+10= 45</w:t>
      </w:r>
    </w:p>
    <w:p>
      <w:pPr>
        <w:jc w:val="both"/>
        <w:rPr>
          <w:rFonts w:asciiTheme="minorAscii"/>
          <w:b w:val="0"/>
          <w:bCs w:val="0"/>
          <w:sz w:val="24"/>
          <w:szCs w:val="24"/>
        </w:rPr>
      </w:pPr>
      <w:r>
        <w:rPr>
          <w:rFonts w:asciiTheme="minorAscii"/>
          <w:b w:val="0"/>
          <w:bCs w:val="0"/>
          <w:sz w:val="24"/>
          <w:szCs w:val="24"/>
        </w:rPr>
        <w:t>Total project cost: 30</w:t>
      </w:r>
    </w:p>
    <w:p>
      <w:pPr>
        <w:jc w:val="both"/>
        <w:rPr>
          <w:rFonts w:asciiTheme="minorAscii"/>
          <w:b w:val="0"/>
          <w:bCs w:val="0"/>
          <w:sz w:val="24"/>
          <w:szCs w:val="24"/>
        </w:rPr>
      </w:pPr>
      <w:r>
        <w:rPr>
          <w:rFonts w:asciiTheme="minorAscii"/>
          <w:b w:val="0"/>
          <w:bCs w:val="0"/>
          <w:sz w:val="24"/>
          <w:szCs w:val="24"/>
        </w:rPr>
        <w:t>Total profit: 45-30 = 15</w:t>
      </w:r>
    </w:p>
    <w:p>
      <w:pPr>
        <w:jc w:val="both"/>
        <w:rPr>
          <w:rFonts w:asciiTheme="minorAscii"/>
          <w:b/>
          <w:bCs/>
          <w:sz w:val="24"/>
          <w:szCs w:val="24"/>
        </w:rPr>
      </w:pPr>
      <w:r>
        <w:rPr>
          <w:rFonts w:asciiTheme="minorAscii"/>
          <w:b w:val="0"/>
          <w:bCs w:val="0"/>
          <w:sz w:val="24"/>
          <w:szCs w:val="24"/>
        </w:rPr>
        <w:t>Average annual profit: 15/4 =</w:t>
      </w:r>
      <w:r>
        <w:rPr>
          <w:rFonts w:asciiTheme="minorAscii"/>
          <w:b/>
          <w:bCs/>
          <w:sz w:val="24"/>
          <w:szCs w:val="24"/>
        </w:rPr>
        <w:t xml:space="preserve"> 3.75</w:t>
      </w:r>
    </w:p>
    <w:p>
      <w:pPr>
        <w:jc w:val="both"/>
        <w:rPr>
          <w:rFonts w:asciiTheme="minorAscii"/>
          <w:b/>
          <w:bCs/>
          <w:sz w:val="24"/>
          <w:szCs w:val="24"/>
        </w:rPr>
      </w:pPr>
    </w:p>
    <w:p>
      <w:pPr>
        <w:jc w:val="both"/>
        <w:rPr>
          <w:rFonts w:asciiTheme="minorAscii"/>
          <w:b w:val="0"/>
          <w:bCs w:val="0"/>
          <w:sz w:val="24"/>
          <w:szCs w:val="24"/>
        </w:rPr>
      </w:pPr>
      <w:r>
        <w:rPr>
          <w:rFonts w:asciiTheme="minorAscii"/>
          <w:b w:val="0"/>
          <w:bCs w:val="0"/>
          <w:sz w:val="24"/>
          <w:szCs w:val="24"/>
        </w:rPr>
        <w:t>Depreciation: (30-0)/4 = £7.5</w:t>
      </w:r>
    </w:p>
    <w:p>
      <w:pPr>
        <w:jc w:val="both"/>
        <w:rPr>
          <w:rFonts w:asciiTheme="minorAscii"/>
          <w:b/>
          <w:bCs/>
          <w:sz w:val="24"/>
          <w:szCs w:val="24"/>
        </w:rPr>
      </w:pPr>
      <w:r>
        <w:rPr>
          <w:rFonts w:asciiTheme="minorAscii"/>
          <w:b w:val="0"/>
          <w:bCs w:val="0"/>
          <w:sz w:val="24"/>
          <w:szCs w:val="24"/>
        </w:rPr>
        <w:t>Average annual profit: 15/4 =</w:t>
      </w:r>
      <w:r>
        <w:rPr>
          <w:rFonts w:asciiTheme="minorAscii"/>
          <w:b/>
          <w:bCs/>
          <w:sz w:val="24"/>
          <w:szCs w:val="24"/>
        </w:rPr>
        <w:t xml:space="preserve"> 3.75</w:t>
      </w:r>
    </w:p>
    <w:p>
      <w:pPr>
        <w:jc w:val="both"/>
        <w:rPr>
          <w:rFonts w:asciiTheme="minorAscii"/>
          <w:b w:val="0"/>
          <w:bCs w:val="0"/>
          <w:sz w:val="24"/>
          <w:szCs w:val="24"/>
        </w:rPr>
      </w:pPr>
      <w:r>
        <w:rPr>
          <w:rFonts w:asciiTheme="minorAscii"/>
          <w:b w:val="0"/>
          <w:bCs w:val="0"/>
          <w:sz w:val="24"/>
          <w:szCs w:val="24"/>
        </w:rPr>
        <w:t>Average investment: (30+0)/2 = 15</w:t>
      </w:r>
    </w:p>
    <w:p>
      <w:pPr>
        <w:jc w:val="both"/>
        <w:rPr>
          <w:rFonts w:asciiTheme="minorAscii"/>
          <w:b w:val="0"/>
          <w:bCs w:val="0"/>
          <w:sz w:val="24"/>
          <w:szCs w:val="24"/>
          <w:highlight w:val="none"/>
        </w:rPr>
      </w:pPr>
      <w:r>
        <w:rPr>
          <w:rFonts w:asciiTheme="minorAscii"/>
          <w:b w:val="0"/>
          <w:bCs w:val="0"/>
          <w:sz w:val="24"/>
          <w:szCs w:val="24"/>
          <w:highlight w:val="none"/>
        </w:rPr>
        <w:t>ROCE: (3.75/15)X100 = 25%</w:t>
      </w:r>
    </w:p>
    <w:p>
      <w:pPr>
        <w:jc w:val="both"/>
        <w:rPr>
          <w:rFonts w:asciiTheme="minorAscii"/>
          <w:b/>
          <w:bCs/>
          <w:sz w:val="24"/>
          <w:szCs w:val="24"/>
          <w:highlight w:val="lightGray"/>
        </w:rPr>
      </w:pPr>
    </w:p>
    <w:p>
      <w:pPr>
        <w:jc w:val="both"/>
        <w:rPr>
          <w:rFonts w:asciiTheme="minorAscii"/>
          <w:b/>
          <w:bCs/>
          <w:sz w:val="24"/>
          <w:szCs w:val="24"/>
          <w:highlight w:val="lightGray"/>
        </w:rPr>
      </w:pPr>
      <w:r>
        <w:rPr>
          <w:rFonts w:asciiTheme="minorAscii"/>
          <w:b w:val="0"/>
          <w:bCs w:val="0"/>
          <w:sz w:val="24"/>
          <w:szCs w:val="24"/>
          <w:highlight w:val="lightGray"/>
        </w:rPr>
        <w:t>ARR (%)= Average annual profit/initial cost x100= 3.75/30x100= 12.5%</w:t>
      </w:r>
    </w:p>
    <w:p>
      <w:pPr>
        <w:jc w:val="both"/>
        <w:rPr>
          <w:rFonts w:asciiTheme="minorAscii"/>
          <w:b/>
          <w:bCs/>
          <w:sz w:val="24"/>
          <w:szCs w:val="24"/>
          <w:highlight w:val="none"/>
        </w:rPr>
      </w:pPr>
    </w:p>
    <w:p>
      <w:pPr>
        <w:jc w:val="both"/>
        <w:rPr>
          <w:rFonts w:asciiTheme="minorAscii"/>
          <w:b w:val="0"/>
          <w:bCs w:val="0"/>
          <w:sz w:val="24"/>
          <w:szCs w:val="24"/>
          <w:highlight w:val="none"/>
        </w:rPr>
      </w:pPr>
    </w:p>
    <w:p>
      <w:pPr>
        <w:jc w:val="center"/>
        <w:rPr>
          <w:rFonts w:asciiTheme="minorAscii"/>
          <w:b/>
          <w:bCs/>
          <w:sz w:val="24"/>
          <w:szCs w:val="24"/>
        </w:rPr>
      </w:pPr>
      <w:r>
        <w:rPr>
          <w:rFonts w:asciiTheme="minorAscii"/>
          <w:b/>
          <w:bCs/>
          <w:sz w:val="24"/>
          <w:szCs w:val="24"/>
        </w:rPr>
        <w:t>ACCOUNTING RATE OF RETURN (ARR) FOR PROJECT B</w:t>
      </w: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w:tc>
          <w:tcPr>
            <w:tcW w:w="426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YEAR</w:t>
            </w:r>
          </w:p>
        </w:tc>
        <w:tc>
          <w:tcPr>
            <w:tcW w:w="426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A (CASH FLOW)</w:t>
            </w:r>
          </w:p>
        </w:tc>
      </w:tr>
      <w:tr>
        <w:tc>
          <w:tcPr>
            <w:tcW w:w="426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0</w:t>
            </w:r>
          </w:p>
        </w:tc>
        <w:tc>
          <w:tcPr>
            <w:tcW w:w="426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-50</w:t>
            </w:r>
          </w:p>
        </w:tc>
      </w:tr>
      <w:tr>
        <w:tc>
          <w:tcPr>
            <w:tcW w:w="426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w:t>
            </w:r>
          </w:p>
        </w:tc>
        <w:tc>
          <w:tcPr>
            <w:tcW w:w="426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15</w:t>
            </w:r>
          </w:p>
        </w:tc>
      </w:tr>
      <w:tr>
        <w:tc>
          <w:tcPr>
            <w:tcW w:w="426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2</w:t>
            </w:r>
          </w:p>
        </w:tc>
        <w:tc>
          <w:tcPr>
            <w:tcW w:w="426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15</w:t>
            </w:r>
          </w:p>
        </w:tc>
      </w:tr>
      <w:tr>
        <w:tc>
          <w:tcPr>
            <w:tcW w:w="426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3</w:t>
            </w:r>
          </w:p>
        </w:tc>
        <w:tc>
          <w:tcPr>
            <w:tcW w:w="426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15</w:t>
            </w:r>
          </w:p>
        </w:tc>
      </w:tr>
      <w:tr>
        <w:tc>
          <w:tcPr>
            <w:tcW w:w="426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4</w:t>
            </w:r>
          </w:p>
        </w:tc>
        <w:tc>
          <w:tcPr>
            <w:tcW w:w="426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27</w:t>
            </w:r>
          </w:p>
        </w:tc>
      </w:tr>
    </w:tbl>
    <w:p>
      <w:pPr>
        <w:jc w:val="both"/>
        <w:rPr>
          <w:rFonts w:asciiTheme="minorAscii"/>
          <w:b/>
          <w:bCs/>
          <w:sz w:val="24"/>
          <w:szCs w:val="24"/>
        </w:rPr>
      </w:pPr>
    </w:p>
    <w:p>
      <w:pPr>
        <w:jc w:val="both"/>
        <w:rPr>
          <w:rFonts w:asciiTheme="minorAscii"/>
          <w:b w:val="0"/>
          <w:bCs w:val="0"/>
          <w:sz w:val="24"/>
          <w:szCs w:val="24"/>
        </w:rPr>
      </w:pPr>
      <w:r>
        <w:rPr>
          <w:rFonts w:asciiTheme="minorAscii"/>
          <w:b w:val="0"/>
          <w:bCs w:val="0"/>
          <w:sz w:val="24"/>
          <w:szCs w:val="24"/>
        </w:rPr>
        <w:t>Scrap value= 0</w:t>
      </w:r>
    </w:p>
    <w:p>
      <w:pPr>
        <w:jc w:val="both"/>
        <w:rPr>
          <w:rFonts w:asciiTheme="minorAscii"/>
          <w:b w:val="0"/>
          <w:bCs w:val="0"/>
          <w:sz w:val="24"/>
          <w:szCs w:val="24"/>
        </w:rPr>
      </w:pPr>
      <w:r>
        <w:rPr>
          <w:rFonts w:asciiTheme="minorAscii"/>
          <w:b w:val="0"/>
          <w:bCs w:val="0"/>
          <w:sz w:val="24"/>
          <w:szCs w:val="24"/>
        </w:rPr>
        <w:t>Total cash inflows: 15+15+15+27= 72</w:t>
      </w:r>
    </w:p>
    <w:p>
      <w:pPr>
        <w:jc w:val="both"/>
        <w:rPr>
          <w:rFonts w:asciiTheme="minorAscii"/>
          <w:b w:val="0"/>
          <w:bCs w:val="0"/>
          <w:sz w:val="24"/>
          <w:szCs w:val="24"/>
        </w:rPr>
      </w:pPr>
      <w:r>
        <w:rPr>
          <w:rFonts w:asciiTheme="minorAscii"/>
          <w:b w:val="0"/>
          <w:bCs w:val="0"/>
          <w:sz w:val="24"/>
          <w:szCs w:val="24"/>
        </w:rPr>
        <w:t>Total project cost: 50</w:t>
      </w:r>
    </w:p>
    <w:p>
      <w:pPr>
        <w:jc w:val="both"/>
        <w:rPr>
          <w:rFonts w:asciiTheme="minorAscii"/>
          <w:b w:val="0"/>
          <w:bCs w:val="0"/>
          <w:sz w:val="24"/>
          <w:szCs w:val="24"/>
        </w:rPr>
      </w:pPr>
      <w:r>
        <w:rPr>
          <w:rFonts w:asciiTheme="minorAscii"/>
          <w:b w:val="0"/>
          <w:bCs w:val="0"/>
          <w:sz w:val="24"/>
          <w:szCs w:val="24"/>
        </w:rPr>
        <w:t>Total profit: 72-50 = 22</w:t>
      </w:r>
    </w:p>
    <w:p>
      <w:pPr>
        <w:jc w:val="both"/>
        <w:rPr>
          <w:rFonts w:asciiTheme="minorAscii"/>
          <w:b/>
          <w:bCs/>
          <w:sz w:val="24"/>
          <w:szCs w:val="24"/>
        </w:rPr>
      </w:pPr>
      <w:r>
        <w:rPr>
          <w:rFonts w:asciiTheme="minorAscii"/>
          <w:b w:val="0"/>
          <w:bCs w:val="0"/>
          <w:sz w:val="24"/>
          <w:szCs w:val="24"/>
        </w:rPr>
        <w:t>Average annual profit: 22/4 =</w:t>
      </w:r>
      <w:r>
        <w:rPr>
          <w:rFonts w:asciiTheme="minorAscii"/>
          <w:b/>
          <w:bCs/>
          <w:sz w:val="24"/>
          <w:szCs w:val="24"/>
        </w:rPr>
        <w:t xml:space="preserve"> 5.5</w:t>
      </w:r>
    </w:p>
    <w:p>
      <w:pPr>
        <w:jc w:val="both"/>
        <w:rPr>
          <w:rFonts w:asciiTheme="minorAscii"/>
          <w:b/>
          <w:bCs/>
          <w:sz w:val="24"/>
          <w:szCs w:val="24"/>
        </w:rPr>
      </w:pPr>
    </w:p>
    <w:p>
      <w:pPr>
        <w:jc w:val="both"/>
        <w:rPr>
          <w:rFonts w:asciiTheme="minorAscii"/>
          <w:b w:val="0"/>
          <w:bCs w:val="0"/>
          <w:sz w:val="24"/>
          <w:szCs w:val="24"/>
        </w:rPr>
      </w:pPr>
      <w:r>
        <w:rPr>
          <w:rFonts w:asciiTheme="minorAscii"/>
          <w:b w:val="0"/>
          <w:bCs w:val="0"/>
          <w:sz w:val="24"/>
          <w:szCs w:val="24"/>
        </w:rPr>
        <w:t>Depreciation: (50-0)/4 = £12.5</w:t>
      </w:r>
    </w:p>
    <w:p>
      <w:pPr>
        <w:jc w:val="both"/>
        <w:rPr>
          <w:rFonts w:asciiTheme="minorAscii"/>
          <w:b/>
          <w:bCs/>
          <w:sz w:val="24"/>
          <w:szCs w:val="24"/>
        </w:rPr>
      </w:pPr>
      <w:r>
        <w:rPr>
          <w:rFonts w:asciiTheme="minorAscii"/>
          <w:b w:val="0"/>
          <w:bCs w:val="0"/>
          <w:sz w:val="24"/>
          <w:szCs w:val="24"/>
        </w:rPr>
        <w:t>Average annual profit: 22/4 =</w:t>
      </w:r>
      <w:r>
        <w:rPr>
          <w:rFonts w:asciiTheme="minorAscii"/>
          <w:b/>
          <w:bCs/>
          <w:sz w:val="24"/>
          <w:szCs w:val="24"/>
        </w:rPr>
        <w:t xml:space="preserve"> 5.5</w:t>
      </w:r>
    </w:p>
    <w:p>
      <w:pPr>
        <w:jc w:val="both"/>
        <w:rPr>
          <w:rFonts w:asciiTheme="minorAscii"/>
          <w:b w:val="0"/>
          <w:bCs w:val="0"/>
          <w:sz w:val="24"/>
          <w:szCs w:val="24"/>
        </w:rPr>
      </w:pPr>
      <w:r>
        <w:rPr>
          <w:rFonts w:asciiTheme="minorAscii"/>
          <w:b w:val="0"/>
          <w:bCs w:val="0"/>
          <w:sz w:val="24"/>
          <w:szCs w:val="24"/>
        </w:rPr>
        <w:t>Average investment: (50+0)/2 = 25</w:t>
      </w:r>
    </w:p>
    <w:p>
      <w:pPr>
        <w:jc w:val="both"/>
        <w:rPr>
          <w:rFonts w:asciiTheme="minorAscii"/>
          <w:b w:val="0"/>
          <w:bCs w:val="0"/>
          <w:sz w:val="24"/>
          <w:szCs w:val="24"/>
          <w:highlight w:val="none"/>
        </w:rPr>
      </w:pPr>
      <w:r>
        <w:rPr>
          <w:rFonts w:asciiTheme="minorAscii"/>
          <w:b w:val="0"/>
          <w:bCs w:val="0"/>
          <w:sz w:val="24"/>
          <w:szCs w:val="24"/>
          <w:highlight w:val="none"/>
        </w:rPr>
        <w:t>ROCE: (5.5/22)X100 = 25%</w:t>
      </w:r>
    </w:p>
    <w:p>
      <w:pPr>
        <w:jc w:val="both"/>
        <w:rPr>
          <w:rFonts w:asciiTheme="minorAscii"/>
          <w:b/>
          <w:bCs/>
          <w:sz w:val="24"/>
          <w:szCs w:val="24"/>
          <w:highlight w:val="lightGray"/>
        </w:rPr>
      </w:pPr>
    </w:p>
    <w:p>
      <w:pPr>
        <w:jc w:val="both"/>
        <w:rPr>
          <w:rFonts w:asciiTheme="minorAscii"/>
          <w:b w:val="0"/>
          <w:bCs w:val="0"/>
          <w:sz w:val="24"/>
          <w:szCs w:val="24"/>
          <w:highlight w:val="lightGray"/>
        </w:rPr>
      </w:pPr>
      <w:r>
        <w:rPr>
          <w:rFonts w:asciiTheme="minorAscii"/>
          <w:b w:val="0"/>
          <w:bCs w:val="0"/>
          <w:sz w:val="24"/>
          <w:szCs w:val="24"/>
          <w:highlight w:val="lightGray"/>
        </w:rPr>
        <w:t xml:space="preserve">ARR (%)= Average annual profit/initial cost x100= 5.5/50x100= </w:t>
      </w:r>
      <w:r>
        <w:rPr>
          <w:rFonts w:asciiTheme="minorAscii"/>
          <w:b/>
          <w:bCs/>
          <w:sz w:val="24"/>
          <w:szCs w:val="24"/>
          <w:highlight w:val="lightGray"/>
        </w:rPr>
        <w:t>11%</w:t>
      </w:r>
    </w:p>
    <w:p>
      <w:pPr>
        <w:jc w:val="both"/>
        <w:rPr>
          <w:rFonts w:asciiTheme="minorAscii"/>
          <w:b w:val="0"/>
          <w:bCs w:val="0"/>
          <w:sz w:val="24"/>
          <w:szCs w:val="24"/>
        </w:rPr>
      </w:pPr>
    </w:p>
    <w:p>
      <w:pPr>
        <w:jc w:val="both"/>
        <w:rPr>
          <w:rFonts w:asciiTheme="minorAscii"/>
          <w:b w:val="0"/>
          <w:bCs w:val="0"/>
          <w:sz w:val="24"/>
          <w:szCs w:val="24"/>
          <w:u w:val="single"/>
        </w:rPr>
      </w:pPr>
      <w:r>
        <w:rPr>
          <w:rFonts w:asciiTheme="minorAscii"/>
          <w:b w:val="0"/>
          <w:bCs w:val="0"/>
          <w:sz w:val="24"/>
          <w:szCs w:val="24"/>
          <w:u w:val="single"/>
        </w:rPr>
        <w:t>ARR decision rules:</w:t>
      </w:r>
    </w:p>
    <w:p>
      <w:pPr>
        <w:jc w:val="both"/>
        <w:rPr>
          <w:rFonts w:asciiTheme="minorAscii"/>
          <w:b w:val="0"/>
          <w:bCs w:val="0"/>
          <w:sz w:val="24"/>
          <w:szCs w:val="24"/>
        </w:rPr>
      </w:pPr>
      <w:r>
        <w:rPr>
          <w:rFonts w:asciiTheme="minorAscii"/>
          <w:b w:val="0"/>
          <w:bCs w:val="0"/>
          <w:sz w:val="24"/>
          <w:szCs w:val="24"/>
        </w:rPr>
        <w:t>- For any project to be accepted, it must achieve a target ARR as a minimum;</w:t>
      </w:r>
    </w:p>
    <w:p>
      <w:pPr>
        <w:jc w:val="both"/>
        <w:rPr>
          <w:rFonts w:asciiTheme="minorAscii"/>
          <w:b w:val="0"/>
          <w:bCs w:val="0"/>
          <w:sz w:val="24"/>
          <w:szCs w:val="24"/>
        </w:rPr>
      </w:pPr>
      <w:r>
        <w:rPr>
          <w:rFonts w:asciiTheme="minorAscii"/>
          <w:b w:val="0"/>
          <w:bCs w:val="0"/>
          <w:sz w:val="24"/>
          <w:szCs w:val="24"/>
        </w:rPr>
        <w:t>- If there are competing projects that exceed the minimum rate, the one with the highest ARR would normally be chosen.</w:t>
      </w:r>
    </w:p>
    <w:p>
      <w:pPr>
        <w:jc w:val="both"/>
        <w:rPr>
          <w:rFonts w:asciiTheme="minorAscii"/>
          <w:b/>
          <w:bCs/>
          <w:sz w:val="24"/>
          <w:szCs w:val="24"/>
          <w:highlight w:val="lightGray"/>
        </w:rPr>
      </w:pPr>
      <w:r>
        <w:rPr>
          <w:rFonts w:asciiTheme="minorAscii"/>
          <w:b/>
          <w:bCs/>
          <w:sz w:val="24"/>
          <w:szCs w:val="24"/>
          <w:highlight w:val="lightGray"/>
        </w:rPr>
        <w:t>Therefore Project A would be chosen (12.5% &gt; 11%).</w:t>
      </w:r>
    </w:p>
    <w:p>
      <w:pPr>
        <w:jc w:val="both"/>
        <w:rPr>
          <w:rFonts w:asciiTheme="minorAscii"/>
          <w:b w:val="0"/>
          <w:bCs w:val="0"/>
          <w:sz w:val="24"/>
          <w:szCs w:val="24"/>
        </w:rPr>
      </w:pPr>
    </w:p>
    <w:p>
      <w:pPr>
        <w:jc w:val="both"/>
        <w:rPr>
          <w:rFonts w:asciiTheme="minorAscii"/>
          <w:b w:val="0"/>
          <w:bCs w:val="0"/>
          <w:sz w:val="24"/>
          <w:szCs w:val="24"/>
          <w:u w:val="single"/>
        </w:rPr>
      </w:pPr>
      <w:r>
        <w:rPr>
          <w:rFonts w:asciiTheme="minorAscii"/>
          <w:b w:val="0"/>
          <w:bCs w:val="0"/>
          <w:sz w:val="24"/>
          <w:szCs w:val="24"/>
          <w:u w:val="single"/>
        </w:rPr>
        <w:t>Advantages of ARR:</w:t>
      </w:r>
    </w:p>
    <w:p>
      <w:pPr>
        <w:jc w:val="both"/>
        <w:rPr>
          <w:rFonts w:asciiTheme="minorAscii"/>
          <w:b w:val="0"/>
          <w:bCs w:val="0"/>
          <w:sz w:val="24"/>
          <w:szCs w:val="24"/>
        </w:rPr>
      </w:pPr>
      <w:r>
        <w:rPr>
          <w:rFonts w:asciiTheme="minorAscii"/>
          <w:b w:val="0"/>
          <w:bCs w:val="0"/>
          <w:sz w:val="24"/>
          <w:szCs w:val="24"/>
        </w:rPr>
        <w:t>- Easy to calculate and understand</w:t>
      </w:r>
    </w:p>
    <w:p>
      <w:pPr>
        <w:jc w:val="both"/>
        <w:rPr>
          <w:rFonts w:asciiTheme="minorAscii"/>
          <w:b w:val="0"/>
          <w:bCs w:val="0"/>
          <w:sz w:val="24"/>
          <w:szCs w:val="24"/>
        </w:rPr>
      </w:pPr>
      <w:r>
        <w:rPr>
          <w:rFonts w:asciiTheme="minorAscii"/>
          <w:b w:val="0"/>
          <w:bCs w:val="0"/>
          <w:sz w:val="24"/>
          <w:szCs w:val="24"/>
        </w:rPr>
        <w:t>- Is a measure of profitability that is consistent with ROA</w:t>
      </w:r>
    </w:p>
    <w:p>
      <w:pPr>
        <w:jc w:val="both"/>
        <w:rPr>
          <w:rFonts w:asciiTheme="minorAscii"/>
          <w:b w:val="0"/>
          <w:bCs w:val="0"/>
          <w:sz w:val="24"/>
          <w:szCs w:val="24"/>
        </w:rPr>
      </w:pPr>
    </w:p>
    <w:p>
      <w:pPr>
        <w:jc w:val="both"/>
        <w:rPr>
          <w:rFonts w:asciiTheme="minorAscii"/>
          <w:b w:val="0"/>
          <w:bCs w:val="0"/>
          <w:sz w:val="24"/>
          <w:szCs w:val="24"/>
        </w:rPr>
      </w:pPr>
    </w:p>
    <w:p>
      <w:pPr>
        <w:jc w:val="both"/>
        <w:rPr>
          <w:rFonts w:asciiTheme="minorAscii"/>
          <w:b w:val="0"/>
          <w:bCs w:val="0"/>
          <w:sz w:val="24"/>
          <w:szCs w:val="24"/>
        </w:rPr>
      </w:pPr>
    </w:p>
    <w:p>
      <w:pPr>
        <w:jc w:val="both"/>
        <w:rPr>
          <w:rFonts w:asciiTheme="minorAscii"/>
          <w:b w:val="0"/>
          <w:bCs w:val="0"/>
          <w:sz w:val="24"/>
          <w:szCs w:val="24"/>
        </w:rPr>
      </w:pPr>
    </w:p>
    <w:p>
      <w:pPr>
        <w:jc w:val="both"/>
        <w:rPr>
          <w:rFonts w:asciiTheme="minorAscii"/>
          <w:b w:val="0"/>
          <w:bCs w:val="0"/>
          <w:sz w:val="24"/>
          <w:szCs w:val="24"/>
        </w:rPr>
      </w:pPr>
    </w:p>
    <w:p>
      <w:pPr>
        <w:jc w:val="both"/>
        <w:rPr>
          <w:rFonts w:asciiTheme="minorAscii"/>
          <w:b w:val="0"/>
          <w:bCs w:val="0"/>
          <w:sz w:val="24"/>
          <w:szCs w:val="24"/>
        </w:rPr>
      </w:pPr>
    </w:p>
    <w:p>
      <w:pPr>
        <w:jc w:val="both"/>
        <w:rPr>
          <w:rFonts w:asciiTheme="minorAscii"/>
          <w:b w:val="0"/>
          <w:bCs w:val="0"/>
          <w:sz w:val="24"/>
          <w:szCs w:val="24"/>
        </w:rPr>
      </w:pPr>
    </w:p>
    <w:p>
      <w:pPr>
        <w:jc w:val="both"/>
        <w:rPr>
          <w:rFonts w:asciiTheme="minorAscii"/>
          <w:b w:val="0"/>
          <w:bCs w:val="0"/>
          <w:sz w:val="24"/>
          <w:szCs w:val="24"/>
        </w:rPr>
      </w:pPr>
    </w:p>
    <w:p>
      <w:pPr>
        <w:jc w:val="both"/>
        <w:rPr>
          <w:rFonts w:asciiTheme="minorAscii"/>
          <w:b w:val="0"/>
          <w:bCs w:val="0"/>
          <w:sz w:val="24"/>
          <w:szCs w:val="24"/>
        </w:rPr>
      </w:pPr>
    </w:p>
    <w:p>
      <w:pPr>
        <w:jc w:val="both"/>
        <w:rPr>
          <w:rFonts w:asciiTheme="minorAscii"/>
          <w:b w:val="0"/>
          <w:bCs w:val="0"/>
          <w:sz w:val="24"/>
          <w:szCs w:val="24"/>
        </w:rPr>
      </w:pPr>
    </w:p>
    <w:p>
      <w:pPr>
        <w:jc w:val="center"/>
        <w:rPr>
          <w:rFonts w:asciiTheme="minorAscii"/>
          <w:b/>
          <w:bCs/>
          <w:sz w:val="24"/>
          <w:szCs w:val="24"/>
        </w:rPr>
      </w:pPr>
      <w:r>
        <w:rPr>
          <w:rFonts w:asciiTheme="minorAscii"/>
          <w:b/>
          <w:bCs/>
          <w:sz w:val="24"/>
          <w:szCs w:val="24"/>
        </w:rPr>
        <w:t>NET PRESENT VALUE (NPV) FOR THE PROJECT A</w:t>
      </w:r>
    </w:p>
    <w:p>
      <w:pPr>
        <w:jc w:val="both"/>
        <w:rPr>
          <w:rFonts w:asciiTheme="minorAscii"/>
          <w:b w:val="0"/>
          <w:bCs w:val="0"/>
          <w:sz w:val="24"/>
          <w:szCs w:val="24"/>
        </w:rPr>
      </w:pPr>
      <w:r>
        <w:rPr>
          <w:rFonts w:asciiTheme="minorAscii"/>
          <w:b w:val="0"/>
          <w:bCs w:val="0"/>
          <w:sz w:val="24"/>
          <w:szCs w:val="24"/>
        </w:rPr>
        <w:t>Cost of capital = 11.8%</w:t>
      </w:r>
    </w:p>
    <w:p>
      <w:pPr>
        <w:jc w:val="both"/>
        <w:rPr>
          <w:rFonts w:asciiTheme="minorAscii"/>
          <w:b w:val="0"/>
          <w:bCs w:val="0"/>
          <w:sz w:val="24"/>
          <w:szCs w:val="24"/>
        </w:rPr>
      </w:pPr>
      <w:r>
        <w:rPr>
          <w:rFonts w:asciiTheme="minorAscii"/>
          <w:b w:val="0"/>
          <w:bCs w:val="0"/>
          <w:sz w:val="24"/>
          <w:szCs w:val="24"/>
        </w:rPr>
        <w:t>Scrap value = 0</w:t>
      </w: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30"/>
        <w:gridCol w:w="2130"/>
        <w:gridCol w:w="2131"/>
        <w:gridCol w:w="2131"/>
      </w:tblGrid>
      <w:tr>
        <w:tc>
          <w:tcPr>
            <w:tcW w:w="2130"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Year</w:t>
            </w:r>
          </w:p>
        </w:tc>
        <w:tc>
          <w:tcPr>
            <w:tcW w:w="2130"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A</w:t>
            </w:r>
          </w:p>
        </w:tc>
        <w:tc>
          <w:tcPr>
            <w:tcW w:w="213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Present Value</w:t>
            </w:r>
          </w:p>
        </w:tc>
        <w:tc>
          <w:tcPr>
            <w:tcW w:w="2131" w:type="dxa"/>
            <w:vAlign w:val="center"/>
          </w:tcPr>
          <w:p>
            <w:pPr>
              <w:spacing w:after="0" w:line="240" w:lineRule="auto"/>
              <w:jc w:val="both"/>
              <w:rPr>
                <w:rFonts w:asciiTheme="minorAscii"/>
                <w:b w:val="0"/>
                <w:bCs w:val="0"/>
                <w:sz w:val="24"/>
                <w:szCs w:val="24"/>
                <w:vertAlign w:val="baseline"/>
              </w:rPr>
            </w:pPr>
          </w:p>
        </w:tc>
      </w:tr>
      <w:tr>
        <w:tc>
          <w:tcPr>
            <w:tcW w:w="2130"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0</w:t>
            </w:r>
          </w:p>
        </w:tc>
        <w:tc>
          <w:tcPr>
            <w:tcW w:w="2130"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-30</w:t>
            </w:r>
          </w:p>
        </w:tc>
        <w:tc>
          <w:tcPr>
            <w:tcW w:w="213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-30</w:t>
            </w:r>
          </w:p>
        </w:tc>
        <w:tc>
          <w:tcPr>
            <w:tcW w:w="2131" w:type="dxa"/>
            <w:vAlign w:val="center"/>
          </w:tcPr>
          <w:p>
            <w:pPr>
              <w:spacing w:after="0" w:line="240" w:lineRule="auto"/>
              <w:jc w:val="both"/>
              <w:rPr>
                <w:rFonts w:asciiTheme="minorAscii"/>
                <w:b w:val="0"/>
                <w:bCs w:val="0"/>
                <w:sz w:val="24"/>
                <w:szCs w:val="24"/>
                <w:vertAlign w:val="baseline"/>
              </w:rPr>
            </w:pPr>
          </w:p>
        </w:tc>
      </w:tr>
      <w:tr>
        <w:tc>
          <w:tcPr>
            <w:tcW w:w="2130"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w:t>
            </w:r>
          </w:p>
        </w:tc>
        <w:tc>
          <w:tcPr>
            <w:tcW w:w="2130"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0</w:t>
            </w:r>
          </w:p>
        </w:tc>
        <w:tc>
          <w:tcPr>
            <w:tcW w:w="213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0</w:t>
            </w:r>
          </w:p>
        </w:tc>
        <w:tc>
          <w:tcPr>
            <w:tcW w:w="213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0/(1+0.118)</w:t>
            </w:r>
          </w:p>
        </w:tc>
      </w:tr>
      <w:tr>
        <w:tc>
          <w:tcPr>
            <w:tcW w:w="2130"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2</w:t>
            </w:r>
          </w:p>
        </w:tc>
        <w:tc>
          <w:tcPr>
            <w:tcW w:w="2130"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15</w:t>
            </w:r>
          </w:p>
        </w:tc>
        <w:tc>
          <w:tcPr>
            <w:tcW w:w="213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12.0007</w:t>
            </w:r>
          </w:p>
        </w:tc>
        <w:tc>
          <w:tcPr>
            <w:tcW w:w="2131" w:type="dxa"/>
            <w:vAlign w:val="center"/>
          </w:tcPr>
          <w:p>
            <w:pPr>
              <w:keepNext w:val="0"/>
              <w:keepLines w:val="0"/>
              <w:widowControl/>
              <w:suppressLineNumbers w:val="0"/>
              <w:spacing w:after="0" w:line="240" w:lineRule="auto"/>
              <w:jc w:val="both"/>
              <w:rPr>
                <w:rFonts w:asciiTheme="minorAscii"/>
                <w:sz w:val="24"/>
                <w:szCs w:val="24"/>
              </w:rPr>
            </w:pPr>
            <w:r>
              <w:rPr>
                <w:rFonts w:asciiTheme="minorAscii"/>
                <w:b w:val="0"/>
                <w:bCs w:val="0"/>
                <w:sz w:val="24"/>
                <w:szCs w:val="24"/>
                <w:vertAlign w:val="baseline"/>
              </w:rPr>
              <w:t>15/(1+0.118)</w:t>
            </w:r>
            <w:r>
              <w:rPr>
                <w:rFonts w:hAnsi="SimSun" w:eastAsia="SimSun" w:cs="SimSun" w:asciiTheme="minorAscii"/>
                <w:kern w:val="0"/>
                <w:sz w:val="24"/>
                <w:szCs w:val="24"/>
                <w:vertAlign w:val="superscript"/>
                <w:lang w:val="en-US" w:eastAsia="zh-CN" w:bidi="ar"/>
              </w:rPr>
              <w:t>2</w:t>
            </w:r>
          </w:p>
          <w:p>
            <w:pPr>
              <w:spacing w:after="0" w:line="240" w:lineRule="auto"/>
              <w:jc w:val="both"/>
              <w:rPr>
                <w:rFonts w:asciiTheme="minorAscii"/>
                <w:b w:val="0"/>
                <w:bCs w:val="0"/>
                <w:sz w:val="24"/>
                <w:szCs w:val="24"/>
                <w:vertAlign w:val="baseline"/>
              </w:rPr>
            </w:pPr>
          </w:p>
        </w:tc>
      </w:tr>
      <w:tr>
        <w:tc>
          <w:tcPr>
            <w:tcW w:w="2130"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3</w:t>
            </w:r>
          </w:p>
        </w:tc>
        <w:tc>
          <w:tcPr>
            <w:tcW w:w="2130"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20</w:t>
            </w:r>
          </w:p>
        </w:tc>
        <w:tc>
          <w:tcPr>
            <w:tcW w:w="213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14.31</w:t>
            </w:r>
          </w:p>
        </w:tc>
        <w:tc>
          <w:tcPr>
            <w:tcW w:w="2131" w:type="dxa"/>
            <w:vAlign w:val="center"/>
          </w:tcPr>
          <w:p>
            <w:pPr>
              <w:keepNext w:val="0"/>
              <w:keepLines w:val="0"/>
              <w:widowControl/>
              <w:suppressLineNumbers w:val="0"/>
              <w:spacing w:after="0" w:line="240" w:lineRule="auto"/>
              <w:jc w:val="both"/>
              <w:rPr>
                <w:rFonts w:asciiTheme="minorAscii"/>
                <w:sz w:val="24"/>
                <w:szCs w:val="24"/>
              </w:rPr>
            </w:pPr>
            <w:r>
              <w:rPr>
                <w:rFonts w:asciiTheme="minorAscii"/>
                <w:b w:val="0"/>
                <w:bCs w:val="0"/>
                <w:sz w:val="24"/>
                <w:szCs w:val="24"/>
                <w:vertAlign w:val="baseline"/>
              </w:rPr>
              <w:t>20/(1+0.118)</w:t>
            </w:r>
            <w:r>
              <w:rPr>
                <w:rFonts w:hAnsi="SimSun" w:eastAsia="SimSun" w:cs="SimSun" w:asciiTheme="minorAscii"/>
                <w:kern w:val="0"/>
                <w:sz w:val="24"/>
                <w:szCs w:val="24"/>
                <w:vertAlign w:val="superscript"/>
                <w:lang w:val="en-US" w:eastAsia="zh-CN" w:bidi="ar"/>
              </w:rPr>
              <w:t>3</w:t>
            </w:r>
          </w:p>
          <w:p>
            <w:pPr>
              <w:spacing w:after="0" w:line="240" w:lineRule="auto"/>
              <w:jc w:val="both"/>
              <w:rPr>
                <w:rFonts w:asciiTheme="minorAscii"/>
                <w:b w:val="0"/>
                <w:bCs w:val="0"/>
                <w:sz w:val="24"/>
                <w:szCs w:val="24"/>
                <w:vertAlign w:val="baseline"/>
              </w:rPr>
            </w:pPr>
          </w:p>
        </w:tc>
      </w:tr>
      <w:tr>
        <w:tc>
          <w:tcPr>
            <w:tcW w:w="2130"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4</w:t>
            </w:r>
          </w:p>
        </w:tc>
        <w:tc>
          <w:tcPr>
            <w:tcW w:w="2130"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10</w:t>
            </w:r>
          </w:p>
        </w:tc>
        <w:tc>
          <w:tcPr>
            <w:tcW w:w="213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6.401</w:t>
            </w:r>
          </w:p>
        </w:tc>
        <w:tc>
          <w:tcPr>
            <w:tcW w:w="2131" w:type="dxa"/>
            <w:vAlign w:val="center"/>
          </w:tcPr>
          <w:p>
            <w:pPr>
              <w:keepNext w:val="0"/>
              <w:keepLines w:val="0"/>
              <w:widowControl/>
              <w:suppressLineNumbers w:val="0"/>
              <w:spacing w:after="0" w:line="240" w:lineRule="auto"/>
              <w:jc w:val="both"/>
              <w:rPr>
                <w:rFonts w:asciiTheme="minorAscii"/>
                <w:sz w:val="24"/>
                <w:szCs w:val="24"/>
              </w:rPr>
            </w:pPr>
            <w:r>
              <w:rPr>
                <w:rFonts w:asciiTheme="minorAscii"/>
                <w:b w:val="0"/>
                <w:bCs w:val="0"/>
                <w:sz w:val="24"/>
                <w:szCs w:val="24"/>
                <w:vertAlign w:val="baseline"/>
              </w:rPr>
              <w:t>10/(1+0.118)</w:t>
            </w:r>
            <w:r>
              <w:rPr>
                <w:rFonts w:hAnsi="SimSun" w:eastAsia="SimSun" w:cs="SimSun" w:asciiTheme="minorAscii"/>
                <w:b/>
                <w:kern w:val="0"/>
                <w:sz w:val="24"/>
                <w:szCs w:val="24"/>
                <w:vertAlign w:val="superscript"/>
                <w:lang w:val="en-US" w:eastAsia="zh-CN" w:bidi="ar"/>
              </w:rPr>
              <w:t>4</w:t>
            </w:r>
          </w:p>
          <w:p>
            <w:pPr>
              <w:spacing w:after="0" w:line="240" w:lineRule="auto"/>
              <w:jc w:val="both"/>
              <w:rPr>
                <w:rFonts w:asciiTheme="minorAscii"/>
                <w:b w:val="0"/>
                <w:bCs w:val="0"/>
                <w:sz w:val="24"/>
                <w:szCs w:val="24"/>
                <w:vertAlign w:val="baseline"/>
              </w:rPr>
            </w:pPr>
          </w:p>
        </w:tc>
      </w:tr>
    </w:tbl>
    <w:p>
      <w:pPr>
        <w:jc w:val="both"/>
        <w:rPr>
          <w:rFonts w:asciiTheme="minorAscii"/>
          <w:b w:val="0"/>
          <w:bCs w:val="0"/>
          <w:sz w:val="24"/>
          <w:szCs w:val="24"/>
        </w:rPr>
      </w:pPr>
    </w:p>
    <w:p>
      <w:pPr>
        <w:jc w:val="both"/>
        <w:rPr>
          <w:rFonts w:asciiTheme="minorAscii"/>
          <w:b w:val="0"/>
          <w:bCs w:val="0"/>
          <w:sz w:val="24"/>
          <w:szCs w:val="24"/>
        </w:rPr>
      </w:pPr>
    </w:p>
    <w:p>
      <w:pPr>
        <w:jc w:val="both"/>
        <w:rPr>
          <w:rFonts w:asciiTheme="minorAscii"/>
          <w:b w:val="0"/>
          <w:bCs w:val="0"/>
          <w:sz w:val="24"/>
          <w:szCs w:val="24"/>
          <w:highlight w:val="lightGray"/>
        </w:rPr>
      </w:pPr>
      <w:r>
        <w:rPr>
          <w:rFonts w:asciiTheme="minorAscii"/>
          <w:b w:val="0"/>
          <w:bCs w:val="0"/>
          <w:sz w:val="24"/>
          <w:szCs w:val="24"/>
          <w:highlight w:val="lightGray"/>
        </w:rPr>
        <w:t>NPV= -30+0+15+20+10= 15</w:t>
      </w:r>
    </w:p>
    <w:p>
      <w:pPr>
        <w:jc w:val="both"/>
        <w:rPr>
          <w:rFonts w:asciiTheme="minorAscii"/>
          <w:b w:val="0"/>
          <w:bCs w:val="0"/>
          <w:sz w:val="24"/>
          <w:szCs w:val="24"/>
        </w:rPr>
      </w:pPr>
    </w:p>
    <w:p>
      <w:pPr>
        <w:jc w:val="both"/>
        <w:rPr>
          <w:rFonts w:asciiTheme="minorAscii"/>
          <w:b/>
          <w:bCs/>
          <w:sz w:val="24"/>
          <w:szCs w:val="24"/>
        </w:rPr>
      </w:pPr>
      <w:r>
        <w:rPr>
          <w:rFonts w:asciiTheme="minorAscii"/>
          <w:b/>
          <w:bCs/>
          <w:sz w:val="24"/>
          <w:szCs w:val="24"/>
        </w:rPr>
        <w:t>NET PRESENT VALUE (NPV) FOR THE PROJECT B</w:t>
      </w:r>
    </w:p>
    <w:p>
      <w:pPr>
        <w:jc w:val="both"/>
        <w:rPr>
          <w:rFonts w:asciiTheme="minorAscii"/>
          <w:b w:val="0"/>
          <w:bCs w:val="0"/>
          <w:sz w:val="24"/>
          <w:szCs w:val="24"/>
        </w:rPr>
      </w:pPr>
      <w:r>
        <w:rPr>
          <w:rFonts w:asciiTheme="minorAscii"/>
          <w:b w:val="0"/>
          <w:bCs w:val="0"/>
          <w:sz w:val="24"/>
          <w:szCs w:val="24"/>
        </w:rPr>
        <w:t>Cost of capital = 11.8%</w:t>
      </w:r>
    </w:p>
    <w:p>
      <w:pPr>
        <w:jc w:val="both"/>
        <w:rPr>
          <w:rFonts w:asciiTheme="minorAscii"/>
          <w:b w:val="0"/>
          <w:bCs w:val="0"/>
          <w:sz w:val="24"/>
          <w:szCs w:val="24"/>
        </w:rPr>
      </w:pPr>
      <w:r>
        <w:rPr>
          <w:rFonts w:asciiTheme="minorAscii"/>
          <w:b w:val="0"/>
          <w:bCs w:val="0"/>
          <w:sz w:val="24"/>
          <w:szCs w:val="24"/>
        </w:rPr>
        <w:t>Scrap value = 0</w:t>
      </w: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30"/>
        <w:gridCol w:w="2130"/>
        <w:gridCol w:w="2131"/>
        <w:gridCol w:w="2131"/>
      </w:tblGrid>
      <w:tr>
        <w:tc>
          <w:tcPr>
            <w:tcW w:w="2130"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Year</w:t>
            </w:r>
          </w:p>
        </w:tc>
        <w:tc>
          <w:tcPr>
            <w:tcW w:w="2130"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A</w:t>
            </w:r>
          </w:p>
        </w:tc>
        <w:tc>
          <w:tcPr>
            <w:tcW w:w="213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Present Value</w:t>
            </w:r>
          </w:p>
        </w:tc>
        <w:tc>
          <w:tcPr>
            <w:tcW w:w="2131" w:type="dxa"/>
            <w:vAlign w:val="center"/>
          </w:tcPr>
          <w:p>
            <w:pPr>
              <w:spacing w:after="0" w:line="240" w:lineRule="auto"/>
              <w:jc w:val="both"/>
              <w:rPr>
                <w:rFonts w:asciiTheme="minorAscii"/>
                <w:b w:val="0"/>
                <w:bCs w:val="0"/>
                <w:sz w:val="24"/>
                <w:szCs w:val="24"/>
                <w:vertAlign w:val="baseline"/>
              </w:rPr>
            </w:pPr>
          </w:p>
        </w:tc>
      </w:tr>
      <w:tr>
        <w:tc>
          <w:tcPr>
            <w:tcW w:w="2130"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0</w:t>
            </w:r>
          </w:p>
        </w:tc>
        <w:tc>
          <w:tcPr>
            <w:tcW w:w="2130"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-50</w:t>
            </w:r>
          </w:p>
        </w:tc>
        <w:tc>
          <w:tcPr>
            <w:tcW w:w="213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-50</w:t>
            </w:r>
          </w:p>
        </w:tc>
        <w:tc>
          <w:tcPr>
            <w:tcW w:w="2131" w:type="dxa"/>
            <w:vAlign w:val="center"/>
          </w:tcPr>
          <w:p>
            <w:pPr>
              <w:spacing w:after="0" w:line="240" w:lineRule="auto"/>
              <w:jc w:val="both"/>
              <w:rPr>
                <w:rFonts w:asciiTheme="minorAscii"/>
                <w:b w:val="0"/>
                <w:bCs w:val="0"/>
                <w:sz w:val="24"/>
                <w:szCs w:val="24"/>
                <w:vertAlign w:val="baseline"/>
              </w:rPr>
            </w:pPr>
          </w:p>
        </w:tc>
      </w:tr>
      <w:tr>
        <w:tc>
          <w:tcPr>
            <w:tcW w:w="2130"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w:t>
            </w:r>
          </w:p>
        </w:tc>
        <w:tc>
          <w:tcPr>
            <w:tcW w:w="2130"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15</w:t>
            </w:r>
          </w:p>
        </w:tc>
        <w:tc>
          <w:tcPr>
            <w:tcW w:w="213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13.42</w:t>
            </w:r>
          </w:p>
        </w:tc>
        <w:tc>
          <w:tcPr>
            <w:tcW w:w="213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15/(1+0.118)</w:t>
            </w:r>
          </w:p>
        </w:tc>
      </w:tr>
      <w:tr>
        <w:tc>
          <w:tcPr>
            <w:tcW w:w="2130"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2</w:t>
            </w:r>
          </w:p>
        </w:tc>
        <w:tc>
          <w:tcPr>
            <w:tcW w:w="2130"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15</w:t>
            </w:r>
          </w:p>
        </w:tc>
        <w:tc>
          <w:tcPr>
            <w:tcW w:w="213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12.0007</w:t>
            </w:r>
          </w:p>
        </w:tc>
        <w:tc>
          <w:tcPr>
            <w:tcW w:w="2131" w:type="dxa"/>
            <w:vAlign w:val="center"/>
          </w:tcPr>
          <w:p>
            <w:pPr>
              <w:keepNext w:val="0"/>
              <w:keepLines w:val="0"/>
              <w:widowControl/>
              <w:suppressLineNumbers w:val="0"/>
              <w:spacing w:after="0" w:line="240" w:lineRule="auto"/>
              <w:jc w:val="both"/>
              <w:rPr>
                <w:rFonts w:asciiTheme="minorAscii"/>
                <w:sz w:val="24"/>
                <w:szCs w:val="24"/>
              </w:rPr>
            </w:pPr>
            <w:r>
              <w:rPr>
                <w:rFonts w:asciiTheme="minorAscii"/>
                <w:b w:val="0"/>
                <w:bCs w:val="0"/>
                <w:sz w:val="24"/>
                <w:szCs w:val="24"/>
                <w:vertAlign w:val="baseline"/>
              </w:rPr>
              <w:t>15/(1+0.118)</w:t>
            </w:r>
            <w:r>
              <w:rPr>
                <w:rFonts w:hAnsi="SimSun" w:eastAsia="SimSun" w:cs="SimSun" w:asciiTheme="minorAscii"/>
                <w:kern w:val="0"/>
                <w:sz w:val="24"/>
                <w:szCs w:val="24"/>
                <w:vertAlign w:val="superscript"/>
                <w:lang w:val="en-US" w:eastAsia="zh-CN" w:bidi="ar"/>
              </w:rPr>
              <w:t>2</w:t>
            </w:r>
          </w:p>
          <w:p>
            <w:pPr>
              <w:spacing w:after="0" w:line="240" w:lineRule="auto"/>
              <w:jc w:val="both"/>
              <w:rPr>
                <w:rFonts w:asciiTheme="minorAscii"/>
                <w:b w:val="0"/>
                <w:bCs w:val="0"/>
                <w:sz w:val="24"/>
                <w:szCs w:val="24"/>
                <w:vertAlign w:val="baseline"/>
              </w:rPr>
            </w:pPr>
          </w:p>
        </w:tc>
      </w:tr>
      <w:tr>
        <w:tc>
          <w:tcPr>
            <w:tcW w:w="2130"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3</w:t>
            </w:r>
          </w:p>
        </w:tc>
        <w:tc>
          <w:tcPr>
            <w:tcW w:w="2130"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15</w:t>
            </w:r>
          </w:p>
        </w:tc>
        <w:tc>
          <w:tcPr>
            <w:tcW w:w="213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10.73</w:t>
            </w:r>
          </w:p>
        </w:tc>
        <w:tc>
          <w:tcPr>
            <w:tcW w:w="2131" w:type="dxa"/>
            <w:vAlign w:val="center"/>
          </w:tcPr>
          <w:p>
            <w:pPr>
              <w:keepNext w:val="0"/>
              <w:keepLines w:val="0"/>
              <w:widowControl/>
              <w:suppressLineNumbers w:val="0"/>
              <w:spacing w:after="0" w:line="240" w:lineRule="auto"/>
              <w:jc w:val="both"/>
              <w:rPr>
                <w:rFonts w:asciiTheme="minorAscii"/>
                <w:sz w:val="24"/>
                <w:szCs w:val="24"/>
              </w:rPr>
            </w:pPr>
            <w:r>
              <w:rPr>
                <w:rFonts w:asciiTheme="minorAscii"/>
                <w:b w:val="0"/>
                <w:bCs w:val="0"/>
                <w:sz w:val="24"/>
                <w:szCs w:val="24"/>
                <w:vertAlign w:val="baseline"/>
              </w:rPr>
              <w:t>15/(1+0.118)</w:t>
            </w:r>
            <w:r>
              <w:rPr>
                <w:rFonts w:hAnsi="SimSun" w:eastAsia="SimSun" w:cs="SimSun" w:asciiTheme="minorAscii"/>
                <w:kern w:val="0"/>
                <w:sz w:val="24"/>
                <w:szCs w:val="24"/>
                <w:vertAlign w:val="superscript"/>
                <w:lang w:val="en-US" w:eastAsia="zh-CN" w:bidi="ar"/>
              </w:rPr>
              <w:t>3</w:t>
            </w:r>
          </w:p>
          <w:p>
            <w:pPr>
              <w:spacing w:after="0" w:line="240" w:lineRule="auto"/>
              <w:jc w:val="both"/>
              <w:rPr>
                <w:rFonts w:asciiTheme="minorAscii"/>
                <w:b w:val="0"/>
                <w:bCs w:val="0"/>
                <w:sz w:val="24"/>
                <w:szCs w:val="24"/>
                <w:vertAlign w:val="baseline"/>
              </w:rPr>
            </w:pPr>
          </w:p>
        </w:tc>
      </w:tr>
      <w:tr>
        <w:tc>
          <w:tcPr>
            <w:tcW w:w="2130"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4</w:t>
            </w:r>
          </w:p>
        </w:tc>
        <w:tc>
          <w:tcPr>
            <w:tcW w:w="2130"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27</w:t>
            </w:r>
          </w:p>
        </w:tc>
        <w:tc>
          <w:tcPr>
            <w:tcW w:w="2131" w:type="dxa"/>
            <w:vAlign w:val="center"/>
          </w:tcPr>
          <w:p>
            <w:pPr>
              <w:spacing w:after="0" w:line="240" w:lineRule="auto"/>
              <w:jc w:val="both"/>
              <w:rPr>
                <w:rFonts w:asciiTheme="minorAscii"/>
                <w:b w:val="0"/>
                <w:bCs w:val="0"/>
                <w:sz w:val="24"/>
                <w:szCs w:val="24"/>
                <w:vertAlign w:val="baseline"/>
              </w:rPr>
            </w:pPr>
            <w:r>
              <w:rPr>
                <w:rFonts w:asciiTheme="minorAscii"/>
                <w:b w:val="0"/>
                <w:bCs w:val="0"/>
                <w:sz w:val="24"/>
                <w:szCs w:val="24"/>
                <w:vertAlign w:val="baseline"/>
              </w:rPr>
              <w:t>17.28</w:t>
            </w:r>
          </w:p>
        </w:tc>
        <w:tc>
          <w:tcPr>
            <w:tcW w:w="2131" w:type="dxa"/>
            <w:vAlign w:val="center"/>
          </w:tcPr>
          <w:p>
            <w:pPr>
              <w:keepNext w:val="0"/>
              <w:keepLines w:val="0"/>
              <w:widowControl/>
              <w:suppressLineNumbers w:val="0"/>
              <w:spacing w:after="0" w:line="240" w:lineRule="auto"/>
              <w:jc w:val="both"/>
              <w:rPr>
                <w:rFonts w:asciiTheme="minorAscii"/>
                <w:sz w:val="24"/>
                <w:szCs w:val="24"/>
              </w:rPr>
            </w:pPr>
            <w:r>
              <w:rPr>
                <w:rFonts w:asciiTheme="minorAscii"/>
                <w:b w:val="0"/>
                <w:bCs w:val="0"/>
                <w:sz w:val="24"/>
                <w:szCs w:val="24"/>
                <w:vertAlign w:val="baseline"/>
              </w:rPr>
              <w:t>27/(1+0.118)</w:t>
            </w:r>
            <w:r>
              <w:rPr>
                <w:rFonts w:hAnsi="SimSun" w:eastAsia="SimSun" w:cs="SimSun" w:asciiTheme="minorAscii"/>
                <w:b/>
                <w:kern w:val="0"/>
                <w:sz w:val="24"/>
                <w:szCs w:val="24"/>
                <w:vertAlign w:val="superscript"/>
                <w:lang w:val="en-US" w:eastAsia="zh-CN" w:bidi="ar"/>
              </w:rPr>
              <w:t>4</w:t>
            </w:r>
          </w:p>
          <w:p>
            <w:pPr>
              <w:spacing w:after="0" w:line="240" w:lineRule="auto"/>
              <w:jc w:val="both"/>
              <w:rPr>
                <w:rFonts w:asciiTheme="minorAscii"/>
                <w:b w:val="0"/>
                <w:bCs w:val="0"/>
                <w:sz w:val="24"/>
                <w:szCs w:val="24"/>
                <w:vertAlign w:val="baseline"/>
              </w:rPr>
            </w:pPr>
          </w:p>
        </w:tc>
      </w:tr>
    </w:tbl>
    <w:p>
      <w:pPr>
        <w:jc w:val="both"/>
        <w:rPr>
          <w:rFonts w:asciiTheme="minorAscii"/>
          <w:b w:val="0"/>
          <w:bCs w:val="0"/>
          <w:sz w:val="24"/>
          <w:szCs w:val="24"/>
        </w:rPr>
      </w:pPr>
    </w:p>
    <w:p>
      <w:pPr>
        <w:jc w:val="both"/>
        <w:rPr>
          <w:rFonts w:asciiTheme="minorAscii"/>
          <w:b w:val="0"/>
          <w:bCs w:val="0"/>
          <w:sz w:val="24"/>
          <w:szCs w:val="24"/>
        </w:rPr>
      </w:pPr>
    </w:p>
    <w:p>
      <w:pPr>
        <w:jc w:val="both"/>
        <w:rPr>
          <w:rFonts w:asciiTheme="minorAscii"/>
          <w:b w:val="0"/>
          <w:bCs w:val="0"/>
          <w:sz w:val="24"/>
          <w:szCs w:val="24"/>
          <w:highlight w:val="lightGray"/>
        </w:rPr>
      </w:pPr>
      <w:r>
        <w:rPr>
          <w:rFonts w:asciiTheme="minorAscii"/>
          <w:b w:val="0"/>
          <w:bCs w:val="0"/>
          <w:sz w:val="24"/>
          <w:szCs w:val="24"/>
          <w:highlight w:val="lightGray"/>
        </w:rPr>
        <w:t>NPV= -50+13.42+12.0007+10.73+17.28= 3.43</w:t>
      </w:r>
    </w:p>
    <w:p>
      <w:pPr>
        <w:keepNext w:val="0"/>
        <w:keepLines w:val="0"/>
        <w:widowControl/>
        <w:suppressLineNumbers w:val="0"/>
        <w:jc w:val="both"/>
        <w:rPr>
          <w:rFonts w:hAnsi="sans-serif" w:eastAsia="sans-serif" w:cs="sans-serif" w:asciiTheme="minorAscii"/>
          <w:kern w:val="0"/>
          <w:sz w:val="24"/>
          <w:szCs w:val="24"/>
          <w:lang w:val="en-US" w:eastAsia="zh-CN" w:bidi="ar"/>
        </w:rPr>
      </w:pPr>
    </w:p>
    <w:p>
      <w:pPr>
        <w:keepNext w:val="0"/>
        <w:keepLines w:val="0"/>
        <w:widowControl/>
        <w:suppressLineNumbers w:val="0"/>
        <w:jc w:val="both"/>
        <w:rPr>
          <w:rFonts w:asciiTheme="minorAscii"/>
          <w:sz w:val="24"/>
          <w:szCs w:val="24"/>
        </w:rPr>
      </w:pPr>
      <w:r>
        <w:rPr>
          <w:rFonts w:hAnsi="sans-serif" w:eastAsia="sans-serif" w:cs="sans-serif" w:asciiTheme="minorAscii"/>
          <w:kern w:val="0"/>
          <w:sz w:val="24"/>
          <w:szCs w:val="24"/>
          <w:lang w:val="en-US" w:eastAsia="zh-CN" w:bidi="ar"/>
        </w:rPr>
        <w:t xml:space="preserve">Difference between PV of future benefits and present value of capital invested, discounted at company’s cost of capital. </w:t>
      </w:r>
      <w:r>
        <w:rPr>
          <w:rFonts w:hint="default" w:hAnsi="sans-serif" w:eastAsia="sans-serif" w:cs="sans-serif" w:asciiTheme="minorAscii"/>
          <w:kern w:val="0"/>
          <w:sz w:val="24"/>
          <w:szCs w:val="24"/>
          <w:lang w:val="en-US" w:eastAsia="zh-CN" w:bidi="ar"/>
        </w:rPr>
        <w:br w:type="textWrapping"/>
      </w:r>
      <w:r>
        <w:rPr>
          <w:rFonts w:hint="default" w:hAnsi="sans-serif" w:eastAsia="sans-serif" w:cs="sans-serif" w:asciiTheme="minorAscii"/>
          <w:kern w:val="0"/>
          <w:sz w:val="24"/>
          <w:szCs w:val="24"/>
          <w:lang w:val="en-US" w:eastAsia="zh-CN" w:bidi="ar"/>
        </w:rPr>
        <w:t>NPV decision rule is to accept all projects with a positive net present value.</w:t>
      </w:r>
      <w:r>
        <w:rPr>
          <w:rFonts w:hint="default" w:hAnsi="sans-serif" w:eastAsia="sans-serif" w:cs="sans-serif" w:asciiTheme="minorAscii"/>
          <w:kern w:val="0"/>
          <w:sz w:val="24"/>
          <w:szCs w:val="24"/>
          <w:lang w:val="en-US" w:eastAsia="zh-CN" w:bidi="ar"/>
        </w:rPr>
        <w:br w:type="textWrapping"/>
      </w:r>
      <w:r>
        <w:rPr>
          <w:rFonts w:hint="default" w:hAnsi="sans-serif" w:eastAsia="sans-serif" w:cs="sans-serif" w:asciiTheme="minorAscii"/>
          <w:kern w:val="0"/>
          <w:sz w:val="24"/>
          <w:szCs w:val="24"/>
          <w:lang w:val="en-US" w:eastAsia="zh-CN" w:bidi="ar"/>
        </w:rPr>
        <w:t>With mutually exclusive projects, select project with highest NPV.</w:t>
      </w:r>
    </w:p>
    <w:p>
      <w:pPr>
        <w:keepNext w:val="0"/>
        <w:keepLines w:val="0"/>
        <w:widowControl/>
        <w:suppressLineNumbers w:val="0"/>
        <w:jc w:val="both"/>
        <w:rPr>
          <w:rFonts w:asciiTheme="minorAscii"/>
          <w:sz w:val="24"/>
          <w:szCs w:val="24"/>
        </w:rPr>
      </w:pPr>
      <w:r>
        <w:rPr>
          <w:rFonts w:hint="default" w:hAnsi="sans-serif" w:eastAsia="sans-serif" w:cs="sans-serif" w:asciiTheme="minorAscii"/>
          <w:kern w:val="0"/>
          <w:sz w:val="24"/>
          <w:szCs w:val="24"/>
          <w:lang w:val="en-US" w:eastAsia="zh-CN" w:bidi="ar"/>
        </w:rPr>
        <w:t>therefore Project A would be chosen which offer a higher return than project B (11.8% + £15 compared to 11.8% + £ 3.43)</w:t>
      </w:r>
    </w:p>
    <w:p>
      <w:pPr>
        <w:keepNext w:val="0"/>
        <w:keepLines w:val="0"/>
        <w:widowControl/>
        <w:suppressLineNumbers w:val="0"/>
        <w:jc w:val="both"/>
        <w:rPr>
          <w:rFonts w:hint="default" w:hAnsi="sans-serif" w:eastAsia="sans-serif" w:cs="sans-serif" w:asciiTheme="minorAscii"/>
          <w:kern w:val="0"/>
          <w:sz w:val="24"/>
          <w:szCs w:val="24"/>
          <w:lang w:val="en-US" w:eastAsia="zh-CN" w:bidi="ar"/>
        </w:rPr>
      </w:pPr>
      <w:r>
        <w:rPr>
          <w:rFonts w:hint="default" w:hAnsi="sans-serif" w:eastAsia="sans-serif" w:cs="sans-serif" w:asciiTheme="minorAscii"/>
          <w:kern w:val="0"/>
          <w:sz w:val="24"/>
          <w:szCs w:val="24"/>
          <w:lang w:val="en-US" w:eastAsia="zh-CN" w:bidi="ar"/>
        </w:rPr>
        <w:t>Regarded as the best investment appraisal method by academics.</w:t>
      </w:r>
    </w:p>
    <w:p>
      <w:pPr>
        <w:keepNext w:val="0"/>
        <w:keepLines w:val="0"/>
        <w:widowControl/>
        <w:suppressLineNumbers w:val="0"/>
        <w:jc w:val="both"/>
        <w:rPr>
          <w:rFonts w:hint="default" w:hAnsi="sans-serif" w:eastAsia="sans-serif" w:cs="sans-serif" w:asciiTheme="minorAscii"/>
          <w:kern w:val="0"/>
          <w:sz w:val="24"/>
          <w:szCs w:val="24"/>
          <w:lang w:val="en-US" w:eastAsia="zh-CN" w:bidi="ar"/>
        </w:rPr>
      </w:pPr>
    </w:p>
    <w:p>
      <w:pPr>
        <w:keepNext w:val="0"/>
        <w:keepLines w:val="0"/>
        <w:widowControl/>
        <w:suppressLineNumbers w:val="0"/>
        <w:jc w:val="both"/>
        <w:rPr>
          <w:rFonts w:hint="default" w:hAnsi="sans-serif" w:eastAsia="sans-serif" w:cs="sans-serif" w:asciiTheme="minorAscii"/>
          <w:kern w:val="0"/>
          <w:sz w:val="24"/>
          <w:szCs w:val="24"/>
          <w:lang w:val="en-US" w:eastAsia="zh-CN" w:bidi="ar"/>
        </w:rPr>
      </w:pPr>
    </w:p>
    <w:p>
      <w:pPr>
        <w:keepNext w:val="0"/>
        <w:keepLines w:val="0"/>
        <w:widowControl/>
        <w:suppressLineNumbers w:val="0"/>
        <w:jc w:val="both"/>
        <w:rPr>
          <w:rFonts w:hint="default" w:hAnsi="sans-serif" w:eastAsia="sans-serif" w:cs="sans-serif" w:asciiTheme="minorAscii"/>
          <w:kern w:val="0"/>
          <w:sz w:val="24"/>
          <w:szCs w:val="24"/>
          <w:lang w:val="en-US" w:eastAsia="zh-CN" w:bidi="ar"/>
        </w:rPr>
      </w:pPr>
    </w:p>
    <w:p>
      <w:pPr>
        <w:keepNext w:val="0"/>
        <w:keepLines w:val="0"/>
        <w:widowControl/>
        <w:suppressLineNumbers w:val="0"/>
        <w:jc w:val="both"/>
        <w:rPr>
          <w:rFonts w:hint="default" w:hAnsi="sans-serif" w:eastAsia="sans-serif" w:cs="sans-serif" w:asciiTheme="minorAscii"/>
          <w:kern w:val="0"/>
          <w:sz w:val="24"/>
          <w:szCs w:val="24"/>
          <w:lang w:val="en-US" w:eastAsia="zh-CN" w:bidi="ar"/>
        </w:rPr>
      </w:pPr>
    </w:p>
    <w:p>
      <w:pPr>
        <w:keepNext w:val="0"/>
        <w:keepLines w:val="0"/>
        <w:widowControl/>
        <w:suppressLineNumbers w:val="0"/>
        <w:jc w:val="both"/>
        <w:rPr>
          <w:rFonts w:hint="default" w:hAnsi="sans-serif" w:eastAsia="sans-serif" w:cs="sans-serif" w:asciiTheme="minorAscii"/>
          <w:kern w:val="0"/>
          <w:sz w:val="24"/>
          <w:szCs w:val="24"/>
          <w:lang w:val="en-US" w:eastAsia="zh-CN" w:bidi="ar"/>
        </w:rPr>
      </w:pPr>
    </w:p>
    <w:p>
      <w:pPr>
        <w:keepNext w:val="0"/>
        <w:keepLines w:val="0"/>
        <w:widowControl/>
        <w:suppressLineNumbers w:val="0"/>
        <w:jc w:val="both"/>
        <w:rPr>
          <w:rFonts w:hint="default" w:hAnsi="sans-serif" w:eastAsia="sans-serif" w:cs="sans-serif" w:asciiTheme="minorAscii"/>
          <w:b/>
          <w:bCs/>
          <w:kern w:val="0"/>
          <w:sz w:val="24"/>
          <w:szCs w:val="24"/>
          <w:lang w:eastAsia="zh-CN" w:bidi="ar"/>
        </w:rPr>
      </w:pPr>
      <w:r>
        <w:rPr>
          <w:rFonts w:hint="default" w:hAnsi="sans-serif" w:eastAsia="sans-serif" w:cs="sans-serif" w:asciiTheme="minorAscii"/>
          <w:b/>
          <w:bCs/>
          <w:kern w:val="0"/>
          <w:sz w:val="24"/>
          <w:szCs w:val="24"/>
          <w:lang w:eastAsia="zh-CN" w:bidi="ar"/>
        </w:rPr>
        <w:t>INTERNAL RATE OF RETURN (IRR) FOR THE PROJECT A</w:t>
      </w:r>
    </w:p>
    <w:p>
      <w:pPr>
        <w:jc w:val="both"/>
        <w:rPr>
          <w:rFonts w:asciiTheme="minorAscii"/>
          <w:b w:val="0"/>
          <w:bCs w:val="0"/>
          <w:sz w:val="24"/>
          <w:szCs w:val="24"/>
        </w:rPr>
      </w:pPr>
      <w:r>
        <w:rPr>
          <w:rFonts w:asciiTheme="minorAscii"/>
          <w:b w:val="0"/>
          <w:bCs w:val="0"/>
          <w:sz w:val="24"/>
          <w:szCs w:val="24"/>
        </w:rPr>
        <w:t>Cost of capital = 11.8%</w:t>
      </w:r>
    </w:p>
    <w:p>
      <w:pPr>
        <w:jc w:val="both"/>
        <w:rPr>
          <w:rFonts w:asciiTheme="minorAscii"/>
          <w:b w:val="0"/>
          <w:bCs w:val="0"/>
          <w:sz w:val="24"/>
          <w:szCs w:val="24"/>
        </w:rPr>
      </w:pPr>
      <w:r>
        <w:rPr>
          <w:rFonts w:asciiTheme="minorAscii"/>
          <w:b w:val="0"/>
          <w:bCs w:val="0"/>
          <w:sz w:val="24"/>
          <w:szCs w:val="24"/>
        </w:rPr>
        <w:t>Scrap value = 0</w:t>
      </w: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0"/>
        <w:gridCol w:w="2841"/>
        <w:gridCol w:w="2841"/>
      </w:tblGrid>
      <w:tr>
        <w:tc>
          <w:tcPr>
            <w:tcW w:w="2840" w:type="dxa"/>
            <w:vAlign w:val="center"/>
          </w:tcPr>
          <w:p>
            <w:pPr>
              <w:keepNext w:val="0"/>
              <w:keepLines w:val="0"/>
              <w:widowControl/>
              <w:suppressLineNumbers w:val="0"/>
              <w:spacing w:after="0" w:line="240" w:lineRule="auto"/>
              <w:jc w:val="both"/>
              <w:rPr>
                <w:rFonts w:hint="default" w:hAnsi="sans-serif" w:eastAsia="sans-serif" w:cs="sans-serif" w:asciiTheme="minorAscii"/>
                <w:b w:val="0"/>
                <w:bCs w:val="0"/>
                <w:kern w:val="0"/>
                <w:sz w:val="24"/>
                <w:szCs w:val="24"/>
                <w:vertAlign w:val="baseline"/>
                <w:lang w:eastAsia="zh-CN" w:bidi="ar"/>
              </w:rPr>
            </w:pPr>
            <w:r>
              <w:rPr>
                <w:rFonts w:hint="default" w:hAnsi="sans-serif" w:eastAsia="sans-serif" w:cs="sans-serif" w:asciiTheme="minorAscii"/>
                <w:b w:val="0"/>
                <w:bCs w:val="0"/>
                <w:kern w:val="0"/>
                <w:sz w:val="24"/>
                <w:szCs w:val="24"/>
                <w:vertAlign w:val="baseline"/>
                <w:lang w:eastAsia="zh-CN" w:bidi="ar"/>
              </w:rPr>
              <w:t>Year</w:t>
            </w:r>
          </w:p>
        </w:tc>
        <w:tc>
          <w:tcPr>
            <w:tcW w:w="2841" w:type="dxa"/>
            <w:vAlign w:val="center"/>
          </w:tcPr>
          <w:p>
            <w:pPr>
              <w:keepNext w:val="0"/>
              <w:keepLines w:val="0"/>
              <w:widowControl/>
              <w:suppressLineNumbers w:val="0"/>
              <w:spacing w:after="0" w:line="240" w:lineRule="auto"/>
              <w:jc w:val="both"/>
              <w:rPr>
                <w:rFonts w:hint="default" w:hAnsi="sans-serif" w:eastAsia="sans-serif" w:cs="sans-serif" w:asciiTheme="minorAscii"/>
                <w:b w:val="0"/>
                <w:bCs w:val="0"/>
                <w:kern w:val="0"/>
                <w:sz w:val="24"/>
                <w:szCs w:val="24"/>
                <w:vertAlign w:val="baseline"/>
                <w:lang w:eastAsia="zh-CN" w:bidi="ar"/>
              </w:rPr>
            </w:pPr>
            <w:r>
              <w:rPr>
                <w:rFonts w:hint="default" w:hAnsi="sans-serif" w:eastAsia="sans-serif" w:cs="sans-serif" w:asciiTheme="minorAscii"/>
                <w:b w:val="0"/>
                <w:bCs w:val="0"/>
                <w:kern w:val="0"/>
                <w:sz w:val="24"/>
                <w:szCs w:val="24"/>
                <w:vertAlign w:val="baseline"/>
                <w:lang w:eastAsia="zh-CN" w:bidi="ar"/>
              </w:rPr>
              <w:t>A</w:t>
            </w:r>
          </w:p>
        </w:tc>
        <w:tc>
          <w:tcPr>
            <w:tcW w:w="2841" w:type="dxa"/>
            <w:vAlign w:val="center"/>
          </w:tcPr>
          <w:p>
            <w:pPr>
              <w:keepNext w:val="0"/>
              <w:keepLines w:val="0"/>
              <w:widowControl/>
              <w:suppressLineNumbers w:val="0"/>
              <w:spacing w:after="0" w:line="240" w:lineRule="auto"/>
              <w:jc w:val="both"/>
              <w:rPr>
                <w:rFonts w:hint="default" w:hAnsi="sans-serif" w:eastAsia="sans-serif" w:cs="sans-serif" w:asciiTheme="minorAscii"/>
                <w:b w:val="0"/>
                <w:bCs w:val="0"/>
                <w:kern w:val="0"/>
                <w:sz w:val="24"/>
                <w:szCs w:val="24"/>
                <w:vertAlign w:val="baseline"/>
                <w:lang w:eastAsia="zh-CN" w:bidi="ar"/>
              </w:rPr>
            </w:pPr>
            <w:r>
              <w:rPr>
                <w:rFonts w:hint="default" w:hAnsi="sans-serif" w:eastAsia="sans-serif" w:cs="sans-serif" w:asciiTheme="minorAscii"/>
                <w:b w:val="0"/>
                <w:bCs w:val="0"/>
                <w:kern w:val="0"/>
                <w:sz w:val="24"/>
                <w:szCs w:val="24"/>
                <w:vertAlign w:val="baseline"/>
                <w:lang w:eastAsia="zh-CN" w:bidi="ar"/>
              </w:rPr>
              <w:t>Pv of cash flows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840" w:type="dxa"/>
            <w:vAlign w:val="center"/>
          </w:tcPr>
          <w:p>
            <w:pPr>
              <w:keepNext w:val="0"/>
              <w:keepLines w:val="0"/>
              <w:widowControl/>
              <w:suppressLineNumbers w:val="0"/>
              <w:spacing w:after="0" w:line="240" w:lineRule="auto"/>
              <w:jc w:val="both"/>
              <w:rPr>
                <w:rFonts w:hint="default" w:hAnsi="sans-serif" w:eastAsia="sans-serif" w:cs="sans-serif" w:asciiTheme="minorAscii"/>
                <w:b w:val="0"/>
                <w:bCs w:val="0"/>
                <w:kern w:val="0"/>
                <w:sz w:val="24"/>
                <w:szCs w:val="24"/>
                <w:vertAlign w:val="baseline"/>
                <w:lang w:eastAsia="zh-CN" w:bidi="ar"/>
              </w:rPr>
            </w:pPr>
            <w:r>
              <w:rPr>
                <w:rFonts w:hint="default" w:hAnsi="sans-serif" w:eastAsia="sans-serif" w:cs="sans-serif" w:asciiTheme="minorAscii"/>
                <w:b w:val="0"/>
                <w:bCs w:val="0"/>
                <w:kern w:val="0"/>
                <w:sz w:val="24"/>
                <w:szCs w:val="24"/>
                <w:vertAlign w:val="baseline"/>
                <w:lang w:eastAsia="zh-CN" w:bidi="ar"/>
              </w:rPr>
              <w:t>0</w:t>
            </w:r>
          </w:p>
        </w:tc>
        <w:tc>
          <w:tcPr>
            <w:tcW w:w="2841" w:type="dxa"/>
            <w:vAlign w:val="center"/>
          </w:tcPr>
          <w:p>
            <w:pPr>
              <w:keepNext w:val="0"/>
              <w:keepLines w:val="0"/>
              <w:widowControl/>
              <w:suppressLineNumbers w:val="0"/>
              <w:spacing w:after="0" w:line="240" w:lineRule="auto"/>
              <w:jc w:val="both"/>
              <w:rPr>
                <w:rFonts w:hint="default" w:hAnsi="sans-serif" w:eastAsia="sans-serif" w:cs="sans-serif" w:asciiTheme="minorAscii"/>
                <w:b w:val="0"/>
                <w:bCs w:val="0"/>
                <w:kern w:val="0"/>
                <w:sz w:val="24"/>
                <w:szCs w:val="24"/>
                <w:vertAlign w:val="baseline"/>
                <w:lang w:eastAsia="zh-CN" w:bidi="ar"/>
              </w:rPr>
            </w:pPr>
            <w:r>
              <w:rPr>
                <w:rFonts w:hint="default" w:hAnsi="sans-serif" w:eastAsia="sans-serif" w:cs="sans-serif" w:asciiTheme="minorAscii"/>
                <w:b w:val="0"/>
                <w:bCs w:val="0"/>
                <w:kern w:val="0"/>
                <w:sz w:val="24"/>
                <w:szCs w:val="24"/>
                <w:vertAlign w:val="baseline"/>
                <w:lang w:eastAsia="zh-CN" w:bidi="ar"/>
              </w:rPr>
              <w:t>-30</w:t>
            </w:r>
          </w:p>
        </w:tc>
        <w:tc>
          <w:tcPr>
            <w:tcW w:w="2841" w:type="dxa"/>
            <w:vAlign w:val="center"/>
          </w:tcPr>
          <w:p>
            <w:pPr>
              <w:keepNext w:val="0"/>
              <w:keepLines w:val="0"/>
              <w:widowControl/>
              <w:suppressLineNumbers w:val="0"/>
              <w:spacing w:after="0" w:line="240" w:lineRule="auto"/>
              <w:jc w:val="both"/>
              <w:rPr>
                <w:rFonts w:hint="default" w:hAnsi="sans-serif" w:eastAsia="sans-serif" w:cs="sans-serif" w:asciiTheme="minorAscii"/>
                <w:b w:val="0"/>
                <w:bCs w:val="0"/>
                <w:kern w:val="0"/>
                <w:sz w:val="24"/>
                <w:szCs w:val="24"/>
                <w:vertAlign w:val="baseline"/>
                <w:lang w:eastAsia="zh-CN" w:bidi="ar"/>
              </w:rPr>
            </w:pPr>
            <w:r>
              <w:rPr>
                <w:rFonts w:hint="default" w:hAnsi="sans-serif" w:eastAsia="sans-serif" w:cs="sans-serif" w:asciiTheme="minorAscii"/>
                <w:b w:val="0"/>
                <w:bCs w:val="0"/>
                <w:kern w:val="0"/>
                <w:sz w:val="24"/>
                <w:szCs w:val="24"/>
                <w:vertAlign w:val="baseline"/>
                <w:lang w:eastAsia="zh-CN" w:bidi="ar"/>
              </w:rPr>
              <w:t>-30</w:t>
            </w:r>
          </w:p>
        </w:tc>
      </w:tr>
      <w:tr>
        <w:tc>
          <w:tcPr>
            <w:tcW w:w="2840" w:type="dxa"/>
            <w:vAlign w:val="center"/>
          </w:tcPr>
          <w:p>
            <w:pPr>
              <w:keepNext w:val="0"/>
              <w:keepLines w:val="0"/>
              <w:widowControl/>
              <w:suppressLineNumbers w:val="0"/>
              <w:spacing w:after="0" w:line="240" w:lineRule="auto"/>
              <w:jc w:val="both"/>
              <w:rPr>
                <w:rFonts w:hint="default" w:hAnsi="sans-serif" w:eastAsia="sans-serif" w:cs="sans-serif" w:asciiTheme="minorAscii"/>
                <w:b w:val="0"/>
                <w:bCs w:val="0"/>
                <w:kern w:val="0"/>
                <w:sz w:val="24"/>
                <w:szCs w:val="24"/>
                <w:vertAlign w:val="baseline"/>
                <w:lang w:eastAsia="zh-CN" w:bidi="ar"/>
              </w:rPr>
            </w:pPr>
            <w:r>
              <w:rPr>
                <w:rFonts w:hint="default" w:hAnsi="sans-serif" w:eastAsia="sans-serif" w:cs="sans-serif" w:asciiTheme="minorAscii"/>
                <w:b w:val="0"/>
                <w:bCs w:val="0"/>
                <w:kern w:val="0"/>
                <w:sz w:val="24"/>
                <w:szCs w:val="24"/>
                <w:vertAlign w:val="baseline"/>
                <w:lang w:eastAsia="zh-CN" w:bidi="ar"/>
              </w:rPr>
              <w:t>1</w:t>
            </w:r>
          </w:p>
        </w:tc>
        <w:tc>
          <w:tcPr>
            <w:tcW w:w="2841" w:type="dxa"/>
            <w:vAlign w:val="center"/>
          </w:tcPr>
          <w:p>
            <w:pPr>
              <w:keepNext w:val="0"/>
              <w:keepLines w:val="0"/>
              <w:widowControl/>
              <w:suppressLineNumbers w:val="0"/>
              <w:spacing w:after="0" w:line="240" w:lineRule="auto"/>
              <w:jc w:val="both"/>
              <w:rPr>
                <w:rFonts w:hint="default" w:hAnsi="sans-serif" w:eastAsia="sans-serif" w:cs="sans-serif" w:asciiTheme="minorAscii"/>
                <w:b w:val="0"/>
                <w:bCs w:val="0"/>
                <w:kern w:val="0"/>
                <w:sz w:val="24"/>
                <w:szCs w:val="24"/>
                <w:vertAlign w:val="baseline"/>
                <w:lang w:eastAsia="zh-CN" w:bidi="ar"/>
              </w:rPr>
            </w:pPr>
            <w:r>
              <w:rPr>
                <w:rFonts w:hint="default" w:hAnsi="sans-serif" w:eastAsia="sans-serif" w:cs="sans-serif" w:asciiTheme="minorAscii"/>
                <w:b w:val="0"/>
                <w:bCs w:val="0"/>
                <w:kern w:val="0"/>
                <w:sz w:val="24"/>
                <w:szCs w:val="24"/>
                <w:vertAlign w:val="baseline"/>
                <w:lang w:eastAsia="zh-CN" w:bidi="ar"/>
              </w:rPr>
              <w:t>0</w:t>
            </w:r>
          </w:p>
        </w:tc>
        <w:tc>
          <w:tcPr>
            <w:tcW w:w="2841" w:type="dxa"/>
            <w:vAlign w:val="center"/>
          </w:tcPr>
          <w:p>
            <w:pPr>
              <w:keepNext w:val="0"/>
              <w:keepLines w:val="0"/>
              <w:widowControl/>
              <w:suppressLineNumbers w:val="0"/>
              <w:spacing w:after="0" w:line="240" w:lineRule="auto"/>
              <w:jc w:val="both"/>
              <w:rPr>
                <w:rFonts w:hint="default" w:hAnsi="sans-serif" w:eastAsia="sans-serif" w:cs="sans-serif" w:asciiTheme="minorAscii"/>
                <w:b w:val="0"/>
                <w:bCs w:val="0"/>
                <w:kern w:val="0"/>
                <w:sz w:val="24"/>
                <w:szCs w:val="24"/>
                <w:vertAlign w:val="baseline"/>
                <w:lang w:eastAsia="zh-CN" w:bidi="ar"/>
              </w:rPr>
            </w:pPr>
            <w:r>
              <w:rPr>
                <w:rFonts w:hint="default" w:hAnsi="sans-serif" w:eastAsia="sans-serif" w:cs="sans-serif" w:asciiTheme="minorAscii"/>
                <w:b w:val="0"/>
                <w:bCs w:val="0"/>
                <w:kern w:val="0"/>
                <w:sz w:val="24"/>
                <w:szCs w:val="24"/>
                <w:vertAlign w:val="baseline"/>
                <w:lang w:eastAsia="zh-CN" w:bidi="ar"/>
              </w:rPr>
              <w:t>0</w:t>
            </w:r>
          </w:p>
        </w:tc>
      </w:tr>
      <w:tr>
        <w:tc>
          <w:tcPr>
            <w:tcW w:w="2840" w:type="dxa"/>
            <w:vAlign w:val="center"/>
          </w:tcPr>
          <w:p>
            <w:pPr>
              <w:keepNext w:val="0"/>
              <w:keepLines w:val="0"/>
              <w:widowControl/>
              <w:suppressLineNumbers w:val="0"/>
              <w:spacing w:after="0" w:line="240" w:lineRule="auto"/>
              <w:jc w:val="both"/>
              <w:rPr>
                <w:rFonts w:hint="default" w:hAnsi="sans-serif" w:eastAsia="sans-serif" w:cs="sans-serif" w:asciiTheme="minorAscii"/>
                <w:b w:val="0"/>
                <w:bCs w:val="0"/>
                <w:kern w:val="0"/>
                <w:sz w:val="24"/>
                <w:szCs w:val="24"/>
                <w:vertAlign w:val="baseline"/>
                <w:lang w:eastAsia="zh-CN" w:bidi="ar"/>
              </w:rPr>
            </w:pPr>
            <w:r>
              <w:rPr>
                <w:rFonts w:hint="default" w:hAnsi="sans-serif" w:eastAsia="sans-serif" w:cs="sans-serif" w:asciiTheme="minorAscii"/>
                <w:b w:val="0"/>
                <w:bCs w:val="0"/>
                <w:kern w:val="0"/>
                <w:sz w:val="24"/>
                <w:szCs w:val="24"/>
                <w:vertAlign w:val="baseline"/>
                <w:lang w:eastAsia="zh-CN" w:bidi="ar"/>
              </w:rPr>
              <w:t>2</w:t>
            </w:r>
          </w:p>
        </w:tc>
        <w:tc>
          <w:tcPr>
            <w:tcW w:w="2841" w:type="dxa"/>
            <w:vAlign w:val="center"/>
          </w:tcPr>
          <w:p>
            <w:pPr>
              <w:keepNext w:val="0"/>
              <w:keepLines w:val="0"/>
              <w:widowControl/>
              <w:suppressLineNumbers w:val="0"/>
              <w:spacing w:after="0" w:line="240" w:lineRule="auto"/>
              <w:jc w:val="both"/>
              <w:rPr>
                <w:rFonts w:hint="default" w:hAnsi="sans-serif" w:eastAsia="sans-serif" w:cs="sans-serif" w:asciiTheme="minorAscii"/>
                <w:b w:val="0"/>
                <w:bCs w:val="0"/>
                <w:kern w:val="0"/>
                <w:sz w:val="24"/>
                <w:szCs w:val="24"/>
                <w:vertAlign w:val="baseline"/>
                <w:lang w:eastAsia="zh-CN" w:bidi="ar"/>
              </w:rPr>
            </w:pPr>
            <w:r>
              <w:rPr>
                <w:rFonts w:hint="default" w:hAnsi="sans-serif" w:eastAsia="sans-serif" w:cs="sans-serif" w:asciiTheme="minorAscii"/>
                <w:b w:val="0"/>
                <w:bCs w:val="0"/>
                <w:kern w:val="0"/>
                <w:sz w:val="24"/>
                <w:szCs w:val="24"/>
                <w:vertAlign w:val="baseline"/>
                <w:lang w:eastAsia="zh-CN" w:bidi="ar"/>
              </w:rPr>
              <w:t>15</w:t>
            </w:r>
          </w:p>
        </w:tc>
        <w:tc>
          <w:tcPr>
            <w:tcW w:w="2841" w:type="dxa"/>
            <w:vAlign w:val="center"/>
          </w:tcPr>
          <w:p>
            <w:pPr>
              <w:keepNext w:val="0"/>
              <w:keepLines w:val="0"/>
              <w:widowControl/>
              <w:suppressLineNumbers w:val="0"/>
              <w:spacing w:after="0" w:line="240" w:lineRule="auto"/>
              <w:jc w:val="both"/>
              <w:rPr>
                <w:rFonts w:hint="default" w:hAnsi="sans-serif" w:eastAsia="sans-serif" w:cs="sans-serif" w:asciiTheme="minorAscii"/>
                <w:b w:val="0"/>
                <w:bCs w:val="0"/>
                <w:kern w:val="0"/>
                <w:sz w:val="24"/>
                <w:szCs w:val="24"/>
                <w:vertAlign w:val="baseline"/>
                <w:lang w:eastAsia="zh-CN" w:bidi="ar"/>
              </w:rPr>
            </w:pPr>
            <w:r>
              <w:rPr>
                <w:rFonts w:hint="default" w:hAnsi="sans-serif" w:eastAsia="sans-serif" w:cs="sans-serif" w:asciiTheme="minorAscii"/>
                <w:b w:val="0"/>
                <w:bCs w:val="0"/>
                <w:kern w:val="0"/>
                <w:sz w:val="24"/>
                <w:szCs w:val="24"/>
                <w:vertAlign w:val="baseline"/>
                <w:lang w:eastAsia="zh-CN" w:bidi="ar"/>
              </w:rPr>
              <w:t>11.29</w:t>
            </w:r>
          </w:p>
        </w:tc>
      </w:tr>
      <w:tr>
        <w:tc>
          <w:tcPr>
            <w:tcW w:w="2840" w:type="dxa"/>
            <w:vAlign w:val="center"/>
          </w:tcPr>
          <w:p>
            <w:pPr>
              <w:keepNext w:val="0"/>
              <w:keepLines w:val="0"/>
              <w:widowControl/>
              <w:suppressLineNumbers w:val="0"/>
              <w:spacing w:after="0" w:line="240" w:lineRule="auto"/>
              <w:jc w:val="both"/>
              <w:rPr>
                <w:rFonts w:hint="default" w:hAnsi="sans-serif" w:eastAsia="sans-serif" w:cs="sans-serif" w:asciiTheme="minorAscii"/>
                <w:b w:val="0"/>
                <w:bCs w:val="0"/>
                <w:kern w:val="0"/>
                <w:sz w:val="24"/>
                <w:szCs w:val="24"/>
                <w:vertAlign w:val="baseline"/>
                <w:lang w:eastAsia="zh-CN" w:bidi="ar"/>
              </w:rPr>
            </w:pPr>
            <w:r>
              <w:rPr>
                <w:rFonts w:hint="default" w:hAnsi="sans-serif" w:eastAsia="sans-serif" w:cs="sans-serif" w:asciiTheme="minorAscii"/>
                <w:b w:val="0"/>
                <w:bCs w:val="0"/>
                <w:kern w:val="0"/>
                <w:sz w:val="24"/>
                <w:szCs w:val="24"/>
                <w:vertAlign w:val="baseline"/>
                <w:lang w:eastAsia="zh-CN" w:bidi="ar"/>
              </w:rPr>
              <w:t>3</w:t>
            </w:r>
          </w:p>
        </w:tc>
        <w:tc>
          <w:tcPr>
            <w:tcW w:w="2841" w:type="dxa"/>
            <w:vAlign w:val="center"/>
          </w:tcPr>
          <w:p>
            <w:pPr>
              <w:keepNext w:val="0"/>
              <w:keepLines w:val="0"/>
              <w:widowControl/>
              <w:suppressLineNumbers w:val="0"/>
              <w:spacing w:after="0" w:line="240" w:lineRule="auto"/>
              <w:jc w:val="both"/>
              <w:rPr>
                <w:rFonts w:hint="default" w:hAnsi="sans-serif" w:eastAsia="sans-serif" w:cs="sans-serif" w:asciiTheme="minorAscii"/>
                <w:b w:val="0"/>
                <w:bCs w:val="0"/>
                <w:kern w:val="0"/>
                <w:sz w:val="24"/>
                <w:szCs w:val="24"/>
                <w:vertAlign w:val="baseline"/>
                <w:lang w:eastAsia="zh-CN" w:bidi="ar"/>
              </w:rPr>
            </w:pPr>
            <w:r>
              <w:rPr>
                <w:rFonts w:hint="default" w:hAnsi="sans-serif" w:eastAsia="sans-serif" w:cs="sans-serif" w:asciiTheme="minorAscii"/>
                <w:b w:val="0"/>
                <w:bCs w:val="0"/>
                <w:kern w:val="0"/>
                <w:sz w:val="24"/>
                <w:szCs w:val="24"/>
                <w:vertAlign w:val="baseline"/>
                <w:lang w:eastAsia="zh-CN" w:bidi="ar"/>
              </w:rPr>
              <w:t>20</w:t>
            </w:r>
          </w:p>
        </w:tc>
        <w:tc>
          <w:tcPr>
            <w:tcW w:w="2841" w:type="dxa"/>
            <w:vAlign w:val="center"/>
          </w:tcPr>
          <w:p>
            <w:pPr>
              <w:keepNext w:val="0"/>
              <w:keepLines w:val="0"/>
              <w:widowControl/>
              <w:suppressLineNumbers w:val="0"/>
              <w:spacing w:after="0" w:line="240" w:lineRule="auto"/>
              <w:jc w:val="both"/>
              <w:rPr>
                <w:rFonts w:hint="default" w:hAnsi="sans-serif" w:eastAsia="sans-serif" w:cs="sans-serif" w:asciiTheme="minorAscii"/>
                <w:b w:val="0"/>
                <w:bCs w:val="0"/>
                <w:kern w:val="0"/>
                <w:sz w:val="24"/>
                <w:szCs w:val="24"/>
                <w:vertAlign w:val="baseline"/>
                <w:lang w:eastAsia="zh-CN" w:bidi="ar"/>
              </w:rPr>
            </w:pPr>
            <w:r>
              <w:rPr>
                <w:rFonts w:hint="default" w:hAnsi="sans-serif" w:eastAsia="sans-serif" w:cs="sans-serif" w:asciiTheme="minorAscii"/>
                <w:b w:val="0"/>
                <w:bCs w:val="0"/>
                <w:kern w:val="0"/>
                <w:sz w:val="24"/>
                <w:szCs w:val="24"/>
                <w:vertAlign w:val="baseline"/>
                <w:lang w:eastAsia="zh-CN" w:bidi="ar"/>
              </w:rPr>
              <w:t>13.05</w:t>
            </w:r>
          </w:p>
        </w:tc>
      </w:tr>
      <w:tr>
        <w:tc>
          <w:tcPr>
            <w:tcW w:w="2840" w:type="dxa"/>
            <w:vAlign w:val="center"/>
          </w:tcPr>
          <w:p>
            <w:pPr>
              <w:keepNext w:val="0"/>
              <w:keepLines w:val="0"/>
              <w:widowControl/>
              <w:suppressLineNumbers w:val="0"/>
              <w:spacing w:after="0" w:line="240" w:lineRule="auto"/>
              <w:jc w:val="both"/>
              <w:rPr>
                <w:rFonts w:hint="default" w:hAnsi="sans-serif" w:eastAsia="sans-serif" w:cs="sans-serif" w:asciiTheme="minorAscii"/>
                <w:b w:val="0"/>
                <w:bCs w:val="0"/>
                <w:kern w:val="0"/>
                <w:sz w:val="24"/>
                <w:szCs w:val="24"/>
                <w:vertAlign w:val="baseline"/>
                <w:lang w:eastAsia="zh-CN" w:bidi="ar"/>
              </w:rPr>
            </w:pPr>
            <w:r>
              <w:rPr>
                <w:rFonts w:hint="default" w:hAnsi="sans-serif" w:eastAsia="sans-serif" w:cs="sans-serif" w:asciiTheme="minorAscii"/>
                <w:b w:val="0"/>
                <w:bCs w:val="0"/>
                <w:kern w:val="0"/>
                <w:sz w:val="24"/>
                <w:szCs w:val="24"/>
                <w:vertAlign w:val="baseline"/>
                <w:lang w:eastAsia="zh-CN" w:bidi="ar"/>
              </w:rPr>
              <w:t>4</w:t>
            </w:r>
          </w:p>
        </w:tc>
        <w:tc>
          <w:tcPr>
            <w:tcW w:w="2841" w:type="dxa"/>
            <w:vAlign w:val="center"/>
          </w:tcPr>
          <w:p>
            <w:pPr>
              <w:keepNext w:val="0"/>
              <w:keepLines w:val="0"/>
              <w:widowControl/>
              <w:suppressLineNumbers w:val="0"/>
              <w:spacing w:after="0" w:line="240" w:lineRule="auto"/>
              <w:jc w:val="both"/>
              <w:rPr>
                <w:rFonts w:hint="default" w:hAnsi="sans-serif" w:eastAsia="sans-serif" w:cs="sans-serif" w:asciiTheme="minorAscii"/>
                <w:b w:val="0"/>
                <w:bCs w:val="0"/>
                <w:kern w:val="0"/>
                <w:sz w:val="24"/>
                <w:szCs w:val="24"/>
                <w:vertAlign w:val="baseline"/>
                <w:lang w:eastAsia="zh-CN" w:bidi="ar"/>
              </w:rPr>
            </w:pPr>
            <w:r>
              <w:rPr>
                <w:rFonts w:hint="default" w:hAnsi="sans-serif" w:eastAsia="sans-serif" w:cs="sans-serif" w:asciiTheme="minorAscii"/>
                <w:b w:val="0"/>
                <w:bCs w:val="0"/>
                <w:kern w:val="0"/>
                <w:sz w:val="24"/>
                <w:szCs w:val="24"/>
                <w:vertAlign w:val="baseline"/>
                <w:lang w:eastAsia="zh-CN" w:bidi="ar"/>
              </w:rPr>
              <w:t>10</w:t>
            </w:r>
          </w:p>
        </w:tc>
        <w:tc>
          <w:tcPr>
            <w:tcW w:w="2841" w:type="dxa"/>
            <w:vAlign w:val="center"/>
          </w:tcPr>
          <w:p>
            <w:pPr>
              <w:keepNext w:val="0"/>
              <w:keepLines w:val="0"/>
              <w:widowControl/>
              <w:suppressLineNumbers w:val="0"/>
              <w:spacing w:after="0" w:line="240" w:lineRule="auto"/>
              <w:jc w:val="both"/>
              <w:rPr>
                <w:rFonts w:hint="default" w:hAnsi="sans-serif" w:eastAsia="sans-serif" w:cs="sans-serif" w:asciiTheme="minorAscii"/>
                <w:b w:val="0"/>
                <w:bCs w:val="0"/>
                <w:kern w:val="0"/>
                <w:sz w:val="24"/>
                <w:szCs w:val="24"/>
                <w:vertAlign w:val="baseline"/>
                <w:lang w:eastAsia="zh-CN" w:bidi="ar"/>
              </w:rPr>
            </w:pPr>
            <w:r>
              <w:rPr>
                <w:rFonts w:hint="default" w:hAnsi="sans-serif" w:eastAsia="sans-serif" w:cs="sans-serif" w:asciiTheme="minorAscii"/>
                <w:b w:val="0"/>
                <w:bCs w:val="0"/>
                <w:kern w:val="0"/>
                <w:sz w:val="24"/>
                <w:szCs w:val="24"/>
                <w:vertAlign w:val="baseline"/>
                <w:lang w:eastAsia="zh-CN" w:bidi="ar"/>
              </w:rPr>
              <w:t>5.66</w:t>
            </w:r>
          </w:p>
        </w:tc>
      </w:tr>
    </w:tbl>
    <w:p>
      <w:pPr>
        <w:keepNext w:val="0"/>
        <w:keepLines w:val="0"/>
        <w:widowControl/>
        <w:suppressLineNumbers w:val="0"/>
        <w:jc w:val="both"/>
        <w:rPr>
          <w:rFonts w:hint="default" w:hAnsi="sans-serif" w:eastAsia="sans-serif" w:cs="sans-serif" w:asciiTheme="minorAscii"/>
          <w:b/>
          <w:bCs/>
          <w:kern w:val="0"/>
          <w:sz w:val="24"/>
          <w:szCs w:val="24"/>
          <w:lang w:eastAsia="zh-CN" w:bidi="ar"/>
        </w:rPr>
      </w:pPr>
    </w:p>
    <w:p>
      <w:pPr>
        <w:keepNext w:val="0"/>
        <w:keepLines w:val="0"/>
        <w:widowControl/>
        <w:suppressLineNumbers w:val="0"/>
        <w:jc w:val="both"/>
        <w:rPr>
          <w:rFonts w:hint="default" w:hAnsi="sans-serif" w:eastAsia="sans-serif" w:cs="sans-serif" w:asciiTheme="minorAscii"/>
          <w:b/>
          <w:bCs/>
          <w:kern w:val="0"/>
          <w:sz w:val="24"/>
          <w:szCs w:val="24"/>
          <w:highlight w:val="lightGray"/>
          <w:lang w:eastAsia="zh-CN" w:bidi="ar"/>
        </w:rPr>
      </w:pPr>
      <w:r>
        <w:rPr>
          <w:rFonts w:hint="default" w:hAnsi="sans-serif" w:eastAsia="sans-serif" w:cs="sans-serif" w:asciiTheme="minorAscii"/>
          <w:b/>
          <w:bCs/>
          <w:kern w:val="0"/>
          <w:sz w:val="24"/>
          <w:szCs w:val="24"/>
          <w:highlight w:val="lightGray"/>
          <w:lang w:eastAsia="zh-CN" w:bidi="ar"/>
        </w:rPr>
        <w:t>NPV= 0</w:t>
      </w:r>
    </w:p>
    <w:p>
      <w:pPr>
        <w:keepNext w:val="0"/>
        <w:keepLines w:val="0"/>
        <w:widowControl/>
        <w:suppressLineNumbers w:val="0"/>
        <w:jc w:val="both"/>
        <w:rPr>
          <w:rFonts w:hint="default" w:hAnsi="sans-serif" w:eastAsia="sans-serif" w:cs="sans-serif" w:asciiTheme="minorAscii"/>
          <w:b/>
          <w:bCs/>
          <w:kern w:val="0"/>
          <w:sz w:val="24"/>
          <w:szCs w:val="24"/>
          <w:highlight w:val="lightGray"/>
          <w:lang w:eastAsia="zh-CN" w:bidi="ar"/>
        </w:rPr>
      </w:pPr>
      <w:r>
        <w:rPr>
          <w:rFonts w:hint="default" w:hAnsi="sans-serif" w:eastAsia="sans-serif" w:cs="sans-serif" w:asciiTheme="minorAscii"/>
          <w:b/>
          <w:bCs/>
          <w:kern w:val="0"/>
          <w:sz w:val="24"/>
          <w:szCs w:val="24"/>
          <w:highlight w:val="lightGray"/>
          <w:lang w:eastAsia="zh-CN" w:bidi="ar"/>
        </w:rPr>
        <w:t>IRR=X</w:t>
      </w:r>
    </w:p>
    <w:p>
      <w:pPr>
        <w:keepNext w:val="0"/>
        <w:keepLines w:val="0"/>
        <w:widowControl/>
        <w:suppressLineNumbers w:val="0"/>
        <w:jc w:val="both"/>
        <w:rPr>
          <w:rFonts w:hAnsi="SimSun" w:eastAsia="SimSun" w:cs="SimSun" w:asciiTheme="minorAscii"/>
          <w:b w:val="0"/>
          <w:bCs w:val="0"/>
          <w:kern w:val="0"/>
          <w:sz w:val="24"/>
          <w:szCs w:val="24"/>
          <w:vertAlign w:val="superscript"/>
          <w:lang w:val="en-US" w:eastAsia="zh-CN" w:bidi="ar"/>
        </w:rPr>
      </w:pPr>
      <w:r>
        <w:rPr>
          <w:rFonts w:hint="default" w:hAnsi="sans-serif" w:eastAsia="sans-serif" w:cs="sans-serif" w:asciiTheme="minorAscii"/>
          <w:b w:val="0"/>
          <w:bCs w:val="0"/>
          <w:kern w:val="0"/>
          <w:sz w:val="24"/>
          <w:szCs w:val="24"/>
          <w:highlight w:val="none"/>
          <w:lang w:eastAsia="zh-CN" w:bidi="ar"/>
        </w:rPr>
        <w:t>0= -30+0</w:t>
      </w:r>
      <w:r>
        <w:rPr>
          <w:rFonts w:asciiTheme="minorAscii"/>
          <w:b w:val="0"/>
          <w:bCs w:val="0"/>
          <w:sz w:val="24"/>
          <w:szCs w:val="24"/>
          <w:vertAlign w:val="baseline"/>
        </w:rPr>
        <w:t xml:space="preserve">/(1+X) </w:t>
      </w:r>
      <w:r>
        <w:rPr>
          <w:rFonts w:hint="default" w:hAnsi="sans-serif" w:eastAsia="sans-serif" w:cs="sans-serif" w:asciiTheme="minorAscii"/>
          <w:b w:val="0"/>
          <w:bCs w:val="0"/>
          <w:kern w:val="0"/>
          <w:sz w:val="24"/>
          <w:szCs w:val="24"/>
          <w:highlight w:val="none"/>
          <w:lang w:eastAsia="zh-CN" w:bidi="ar"/>
        </w:rPr>
        <w:t>+15</w:t>
      </w:r>
      <w:r>
        <w:rPr>
          <w:rFonts w:asciiTheme="minorAscii"/>
          <w:b w:val="0"/>
          <w:bCs w:val="0"/>
          <w:sz w:val="24"/>
          <w:szCs w:val="24"/>
          <w:vertAlign w:val="baseline"/>
        </w:rPr>
        <w:t>/(1+X)</w:t>
      </w:r>
      <w:r>
        <w:rPr>
          <w:rFonts w:hAnsi="SimSun" w:eastAsia="SimSun" w:cs="SimSun" w:asciiTheme="minorAscii"/>
          <w:b w:val="0"/>
          <w:bCs w:val="0"/>
          <w:kern w:val="0"/>
          <w:sz w:val="24"/>
          <w:szCs w:val="24"/>
          <w:vertAlign w:val="superscript"/>
          <w:lang w:val="en-US" w:eastAsia="zh-CN" w:bidi="ar"/>
        </w:rPr>
        <w:t>2</w:t>
      </w:r>
      <w:r>
        <w:rPr>
          <w:rFonts w:hAnsi="SimSun" w:eastAsia="SimSun" w:cs="SimSun" w:asciiTheme="minorAscii"/>
          <w:b w:val="0"/>
          <w:bCs w:val="0"/>
          <w:kern w:val="0"/>
          <w:sz w:val="24"/>
          <w:szCs w:val="24"/>
          <w:vertAlign w:val="superscript"/>
          <w:lang w:eastAsia="zh-CN" w:bidi="ar"/>
        </w:rPr>
        <w:t xml:space="preserve"> </w:t>
      </w:r>
      <w:r>
        <w:rPr>
          <w:rFonts w:asciiTheme="minorAscii"/>
          <w:b w:val="0"/>
          <w:bCs w:val="0"/>
          <w:sz w:val="24"/>
          <w:szCs w:val="24"/>
          <w:vertAlign w:val="baseline"/>
        </w:rPr>
        <w:t>+20/(1+X)</w:t>
      </w:r>
      <w:r>
        <w:rPr>
          <w:rFonts w:hAnsi="SimSun" w:eastAsia="SimSun" w:cs="SimSun" w:asciiTheme="minorAscii"/>
          <w:b w:val="0"/>
          <w:bCs w:val="0"/>
          <w:kern w:val="0"/>
          <w:sz w:val="24"/>
          <w:szCs w:val="24"/>
          <w:vertAlign w:val="superscript"/>
          <w:lang w:val="en-US" w:eastAsia="zh-CN" w:bidi="ar"/>
        </w:rPr>
        <w:t>3</w:t>
      </w:r>
      <w:r>
        <w:rPr>
          <w:rFonts w:asciiTheme="minorAscii"/>
          <w:b w:val="0"/>
          <w:bCs w:val="0"/>
          <w:sz w:val="24"/>
          <w:szCs w:val="24"/>
          <w:vertAlign w:val="baseline"/>
        </w:rPr>
        <w:t>+ 10/(1+X)</w:t>
      </w:r>
      <w:r>
        <w:rPr>
          <w:rFonts w:hAnsi="SimSun" w:eastAsia="SimSun" w:cs="SimSun" w:asciiTheme="minorAscii"/>
          <w:b w:val="0"/>
          <w:bCs w:val="0"/>
          <w:kern w:val="0"/>
          <w:sz w:val="24"/>
          <w:szCs w:val="24"/>
          <w:vertAlign w:val="superscript"/>
          <w:lang w:val="en-US" w:eastAsia="zh-CN" w:bidi="ar"/>
        </w:rPr>
        <w:t>4</w:t>
      </w:r>
    </w:p>
    <w:p>
      <w:pPr>
        <w:keepNext w:val="0"/>
        <w:keepLines w:val="0"/>
        <w:widowControl/>
        <w:suppressLineNumbers w:val="0"/>
        <w:jc w:val="both"/>
        <w:rPr>
          <w:rFonts w:hAnsi="SimSun" w:eastAsia="SimSun" w:cs="SimSun" w:asciiTheme="minorAscii"/>
          <w:b/>
          <w:kern w:val="0"/>
          <w:sz w:val="24"/>
          <w:szCs w:val="24"/>
          <w:vertAlign w:val="superscript"/>
          <w:lang w:val="en-US" w:eastAsia="zh-CN" w:bidi="ar"/>
        </w:rPr>
      </w:pPr>
    </w:p>
    <w:p>
      <w:pPr>
        <w:keepNext w:val="0"/>
        <w:keepLines w:val="0"/>
        <w:widowControl/>
        <w:suppressLineNumbers w:val="0"/>
        <w:jc w:val="both"/>
        <w:rPr>
          <w:rFonts w:hAnsi="sans-serif" w:eastAsia="sans-serif" w:cs="sans-serif" w:asciiTheme="minorAscii"/>
          <w:b/>
          <w:bCs/>
          <w:kern w:val="0"/>
          <w:sz w:val="24"/>
          <w:szCs w:val="24"/>
          <w:highlight w:val="lightGray"/>
          <w:lang w:eastAsia="zh-CN" w:bidi="ar"/>
        </w:rPr>
      </w:pPr>
      <w:r>
        <w:rPr>
          <w:rFonts w:hAnsi="sans-serif" w:eastAsia="sans-serif" w:cs="sans-serif" w:asciiTheme="minorAscii"/>
          <w:b/>
          <w:bCs/>
          <w:kern w:val="0"/>
          <w:sz w:val="24"/>
          <w:szCs w:val="24"/>
          <w:highlight w:val="lightGray"/>
          <w:lang w:eastAsia="zh-CN" w:bidi="ar"/>
        </w:rPr>
        <w:t>X=IRR= 15.29%</w:t>
      </w:r>
    </w:p>
    <w:p>
      <w:pPr>
        <w:keepNext w:val="0"/>
        <w:keepLines w:val="0"/>
        <w:widowControl/>
        <w:suppressLineNumbers w:val="0"/>
        <w:jc w:val="both"/>
        <w:rPr>
          <w:rFonts w:hAnsi="sans-serif" w:eastAsia="sans-serif" w:cs="sans-serif" w:asciiTheme="minorAscii"/>
          <w:kern w:val="0"/>
          <w:sz w:val="24"/>
          <w:szCs w:val="24"/>
          <w:highlight w:val="lightGray"/>
          <w:lang w:eastAsia="zh-CN" w:bidi="ar"/>
        </w:rPr>
      </w:pPr>
    </w:p>
    <w:p>
      <w:pPr>
        <w:keepNext w:val="0"/>
        <w:keepLines w:val="0"/>
        <w:widowControl/>
        <w:suppressLineNumbers w:val="0"/>
        <w:jc w:val="both"/>
        <w:rPr>
          <w:rFonts w:hint="default" w:hAnsi="sans-serif" w:eastAsia="sans-serif" w:cs="sans-serif" w:asciiTheme="minorAscii"/>
          <w:b/>
          <w:bCs/>
          <w:kern w:val="0"/>
          <w:sz w:val="24"/>
          <w:szCs w:val="24"/>
          <w:lang w:eastAsia="zh-CN" w:bidi="ar"/>
        </w:rPr>
      </w:pPr>
      <w:r>
        <w:rPr>
          <w:rFonts w:hint="default" w:hAnsi="sans-serif" w:eastAsia="sans-serif" w:cs="sans-serif" w:asciiTheme="minorAscii"/>
          <w:b/>
          <w:bCs/>
          <w:kern w:val="0"/>
          <w:sz w:val="24"/>
          <w:szCs w:val="24"/>
          <w:lang w:eastAsia="zh-CN" w:bidi="ar"/>
        </w:rPr>
        <w:t>INTERNAL RATE OF RETURN (IRR) FOR THE PROJECT B</w:t>
      </w:r>
    </w:p>
    <w:p>
      <w:pPr>
        <w:jc w:val="both"/>
        <w:rPr>
          <w:rFonts w:asciiTheme="minorAscii"/>
          <w:b w:val="0"/>
          <w:bCs w:val="0"/>
          <w:sz w:val="24"/>
          <w:szCs w:val="24"/>
        </w:rPr>
      </w:pPr>
      <w:r>
        <w:rPr>
          <w:rFonts w:asciiTheme="minorAscii"/>
          <w:b w:val="0"/>
          <w:bCs w:val="0"/>
          <w:sz w:val="24"/>
          <w:szCs w:val="24"/>
        </w:rPr>
        <w:t>Cost of capital = 11.8%</w:t>
      </w:r>
    </w:p>
    <w:p>
      <w:pPr>
        <w:jc w:val="both"/>
        <w:rPr>
          <w:rFonts w:asciiTheme="minorAscii"/>
          <w:b w:val="0"/>
          <w:bCs w:val="0"/>
          <w:sz w:val="24"/>
          <w:szCs w:val="24"/>
        </w:rPr>
      </w:pPr>
      <w:r>
        <w:rPr>
          <w:rFonts w:asciiTheme="minorAscii"/>
          <w:b w:val="0"/>
          <w:bCs w:val="0"/>
          <w:sz w:val="24"/>
          <w:szCs w:val="24"/>
        </w:rPr>
        <w:t>Scrap value = 0</w:t>
      </w: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0"/>
        <w:gridCol w:w="2841"/>
        <w:gridCol w:w="2841"/>
      </w:tblGrid>
      <w:tr>
        <w:tc>
          <w:tcPr>
            <w:tcW w:w="2840" w:type="dxa"/>
            <w:vAlign w:val="center"/>
          </w:tcPr>
          <w:p>
            <w:pPr>
              <w:keepNext w:val="0"/>
              <w:keepLines w:val="0"/>
              <w:widowControl/>
              <w:suppressLineNumbers w:val="0"/>
              <w:spacing w:after="0" w:line="240" w:lineRule="auto"/>
              <w:jc w:val="both"/>
              <w:rPr>
                <w:rFonts w:hint="default" w:hAnsi="sans-serif" w:eastAsia="sans-serif" w:cs="sans-serif" w:asciiTheme="minorAscii"/>
                <w:b w:val="0"/>
                <w:bCs w:val="0"/>
                <w:kern w:val="0"/>
                <w:sz w:val="24"/>
                <w:szCs w:val="24"/>
                <w:vertAlign w:val="baseline"/>
                <w:lang w:eastAsia="zh-CN" w:bidi="ar"/>
              </w:rPr>
            </w:pPr>
            <w:r>
              <w:rPr>
                <w:rFonts w:hint="default" w:hAnsi="sans-serif" w:eastAsia="sans-serif" w:cs="sans-serif" w:asciiTheme="minorAscii"/>
                <w:b w:val="0"/>
                <w:bCs w:val="0"/>
                <w:kern w:val="0"/>
                <w:sz w:val="24"/>
                <w:szCs w:val="24"/>
                <w:vertAlign w:val="baseline"/>
                <w:lang w:eastAsia="zh-CN" w:bidi="ar"/>
              </w:rPr>
              <w:t>Year</w:t>
            </w:r>
          </w:p>
        </w:tc>
        <w:tc>
          <w:tcPr>
            <w:tcW w:w="2841" w:type="dxa"/>
            <w:vAlign w:val="center"/>
          </w:tcPr>
          <w:p>
            <w:pPr>
              <w:keepNext w:val="0"/>
              <w:keepLines w:val="0"/>
              <w:widowControl/>
              <w:suppressLineNumbers w:val="0"/>
              <w:spacing w:after="0" w:line="240" w:lineRule="auto"/>
              <w:jc w:val="both"/>
              <w:rPr>
                <w:rFonts w:hint="default" w:hAnsi="sans-serif" w:eastAsia="sans-serif" w:cs="sans-serif" w:asciiTheme="minorAscii"/>
                <w:b w:val="0"/>
                <w:bCs w:val="0"/>
                <w:kern w:val="0"/>
                <w:sz w:val="24"/>
                <w:szCs w:val="24"/>
                <w:vertAlign w:val="baseline"/>
                <w:lang w:eastAsia="zh-CN" w:bidi="ar"/>
              </w:rPr>
            </w:pPr>
            <w:r>
              <w:rPr>
                <w:rFonts w:hint="default" w:hAnsi="sans-serif" w:eastAsia="sans-serif" w:cs="sans-serif" w:asciiTheme="minorAscii"/>
                <w:b w:val="0"/>
                <w:bCs w:val="0"/>
                <w:kern w:val="0"/>
                <w:sz w:val="24"/>
                <w:szCs w:val="24"/>
                <w:vertAlign w:val="baseline"/>
                <w:lang w:eastAsia="zh-CN" w:bidi="ar"/>
              </w:rPr>
              <w:t>A</w:t>
            </w:r>
          </w:p>
        </w:tc>
        <w:tc>
          <w:tcPr>
            <w:tcW w:w="2841" w:type="dxa"/>
            <w:vAlign w:val="center"/>
          </w:tcPr>
          <w:p>
            <w:pPr>
              <w:keepNext w:val="0"/>
              <w:keepLines w:val="0"/>
              <w:widowControl/>
              <w:suppressLineNumbers w:val="0"/>
              <w:spacing w:after="0" w:line="240" w:lineRule="auto"/>
              <w:jc w:val="both"/>
              <w:rPr>
                <w:rFonts w:hint="default" w:hAnsi="sans-serif" w:eastAsia="sans-serif" w:cs="sans-serif" w:asciiTheme="minorAscii"/>
                <w:b w:val="0"/>
                <w:bCs w:val="0"/>
                <w:kern w:val="0"/>
                <w:sz w:val="24"/>
                <w:szCs w:val="24"/>
                <w:vertAlign w:val="baseline"/>
                <w:lang w:eastAsia="zh-CN" w:bidi="ar"/>
              </w:rPr>
            </w:pPr>
            <w:r>
              <w:rPr>
                <w:rFonts w:hint="default" w:hAnsi="sans-serif" w:eastAsia="sans-serif" w:cs="sans-serif" w:asciiTheme="minorAscii"/>
                <w:b w:val="0"/>
                <w:bCs w:val="0"/>
                <w:kern w:val="0"/>
                <w:sz w:val="24"/>
                <w:szCs w:val="24"/>
                <w:vertAlign w:val="baseline"/>
                <w:lang w:eastAsia="zh-CN" w:bidi="ar"/>
              </w:rPr>
              <w:t>Pv of cash flows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840" w:type="dxa"/>
            <w:vAlign w:val="center"/>
          </w:tcPr>
          <w:p>
            <w:pPr>
              <w:keepNext w:val="0"/>
              <w:keepLines w:val="0"/>
              <w:widowControl/>
              <w:suppressLineNumbers w:val="0"/>
              <w:spacing w:after="0" w:line="240" w:lineRule="auto"/>
              <w:jc w:val="both"/>
              <w:rPr>
                <w:rFonts w:hint="default" w:hAnsi="sans-serif" w:eastAsia="sans-serif" w:cs="sans-serif" w:asciiTheme="minorAscii"/>
                <w:b w:val="0"/>
                <w:bCs w:val="0"/>
                <w:kern w:val="0"/>
                <w:sz w:val="24"/>
                <w:szCs w:val="24"/>
                <w:vertAlign w:val="baseline"/>
                <w:lang w:eastAsia="zh-CN" w:bidi="ar"/>
              </w:rPr>
            </w:pPr>
            <w:r>
              <w:rPr>
                <w:rFonts w:hint="default" w:hAnsi="sans-serif" w:eastAsia="sans-serif" w:cs="sans-serif" w:asciiTheme="minorAscii"/>
                <w:b w:val="0"/>
                <w:bCs w:val="0"/>
                <w:kern w:val="0"/>
                <w:sz w:val="24"/>
                <w:szCs w:val="24"/>
                <w:vertAlign w:val="baseline"/>
                <w:lang w:eastAsia="zh-CN" w:bidi="ar"/>
              </w:rPr>
              <w:t>0</w:t>
            </w:r>
          </w:p>
        </w:tc>
        <w:tc>
          <w:tcPr>
            <w:tcW w:w="2841" w:type="dxa"/>
            <w:vAlign w:val="center"/>
          </w:tcPr>
          <w:p>
            <w:pPr>
              <w:keepNext w:val="0"/>
              <w:keepLines w:val="0"/>
              <w:widowControl/>
              <w:suppressLineNumbers w:val="0"/>
              <w:spacing w:after="0" w:line="240" w:lineRule="auto"/>
              <w:jc w:val="both"/>
              <w:rPr>
                <w:rFonts w:hint="default" w:hAnsi="sans-serif" w:eastAsia="sans-serif" w:cs="sans-serif" w:asciiTheme="minorAscii"/>
                <w:b w:val="0"/>
                <w:bCs w:val="0"/>
                <w:kern w:val="0"/>
                <w:sz w:val="24"/>
                <w:szCs w:val="24"/>
                <w:vertAlign w:val="baseline"/>
                <w:lang w:eastAsia="zh-CN" w:bidi="ar"/>
              </w:rPr>
            </w:pPr>
            <w:r>
              <w:rPr>
                <w:rFonts w:hint="default" w:hAnsi="sans-serif" w:eastAsia="sans-serif" w:cs="sans-serif" w:asciiTheme="minorAscii"/>
                <w:b w:val="0"/>
                <w:bCs w:val="0"/>
                <w:kern w:val="0"/>
                <w:sz w:val="24"/>
                <w:szCs w:val="24"/>
                <w:vertAlign w:val="baseline"/>
                <w:lang w:eastAsia="zh-CN" w:bidi="ar"/>
              </w:rPr>
              <w:t>-50</w:t>
            </w:r>
          </w:p>
        </w:tc>
        <w:tc>
          <w:tcPr>
            <w:tcW w:w="2841" w:type="dxa"/>
            <w:vAlign w:val="center"/>
          </w:tcPr>
          <w:p>
            <w:pPr>
              <w:keepNext w:val="0"/>
              <w:keepLines w:val="0"/>
              <w:widowControl/>
              <w:suppressLineNumbers w:val="0"/>
              <w:spacing w:after="0" w:line="240" w:lineRule="auto"/>
              <w:jc w:val="both"/>
              <w:rPr>
                <w:rFonts w:hint="default" w:hAnsi="sans-serif" w:eastAsia="sans-serif" w:cs="sans-serif" w:asciiTheme="minorAscii"/>
                <w:b w:val="0"/>
                <w:bCs w:val="0"/>
                <w:kern w:val="0"/>
                <w:sz w:val="24"/>
                <w:szCs w:val="24"/>
                <w:vertAlign w:val="baseline"/>
                <w:lang w:eastAsia="zh-CN" w:bidi="ar"/>
              </w:rPr>
            </w:pPr>
            <w:r>
              <w:rPr>
                <w:rFonts w:hint="default" w:hAnsi="sans-serif" w:eastAsia="sans-serif" w:cs="sans-serif" w:asciiTheme="minorAscii"/>
                <w:b w:val="0"/>
                <w:bCs w:val="0"/>
                <w:kern w:val="0"/>
                <w:sz w:val="24"/>
                <w:szCs w:val="24"/>
                <w:vertAlign w:val="baseline"/>
                <w:lang w:eastAsia="zh-CN" w:bidi="ar"/>
              </w:rPr>
              <w:t>-50</w:t>
            </w:r>
          </w:p>
        </w:tc>
      </w:tr>
      <w:tr>
        <w:tc>
          <w:tcPr>
            <w:tcW w:w="2840" w:type="dxa"/>
            <w:vAlign w:val="center"/>
          </w:tcPr>
          <w:p>
            <w:pPr>
              <w:keepNext w:val="0"/>
              <w:keepLines w:val="0"/>
              <w:widowControl/>
              <w:suppressLineNumbers w:val="0"/>
              <w:spacing w:after="0" w:line="240" w:lineRule="auto"/>
              <w:jc w:val="both"/>
              <w:rPr>
                <w:rFonts w:hint="default" w:hAnsi="sans-serif" w:eastAsia="sans-serif" w:cs="sans-serif" w:asciiTheme="minorAscii"/>
                <w:b w:val="0"/>
                <w:bCs w:val="0"/>
                <w:kern w:val="0"/>
                <w:sz w:val="24"/>
                <w:szCs w:val="24"/>
                <w:vertAlign w:val="baseline"/>
                <w:lang w:eastAsia="zh-CN" w:bidi="ar"/>
              </w:rPr>
            </w:pPr>
            <w:r>
              <w:rPr>
                <w:rFonts w:hint="default" w:hAnsi="sans-serif" w:eastAsia="sans-serif" w:cs="sans-serif" w:asciiTheme="minorAscii"/>
                <w:b w:val="0"/>
                <w:bCs w:val="0"/>
                <w:kern w:val="0"/>
                <w:sz w:val="24"/>
                <w:szCs w:val="24"/>
                <w:vertAlign w:val="baseline"/>
                <w:lang w:eastAsia="zh-CN" w:bidi="ar"/>
              </w:rPr>
              <w:t>1</w:t>
            </w:r>
          </w:p>
        </w:tc>
        <w:tc>
          <w:tcPr>
            <w:tcW w:w="2841" w:type="dxa"/>
            <w:vAlign w:val="center"/>
          </w:tcPr>
          <w:p>
            <w:pPr>
              <w:keepNext w:val="0"/>
              <w:keepLines w:val="0"/>
              <w:widowControl/>
              <w:suppressLineNumbers w:val="0"/>
              <w:spacing w:after="0" w:line="240" w:lineRule="auto"/>
              <w:jc w:val="both"/>
              <w:rPr>
                <w:rFonts w:hint="default" w:hAnsi="sans-serif" w:eastAsia="sans-serif" w:cs="sans-serif" w:asciiTheme="minorAscii"/>
                <w:b w:val="0"/>
                <w:bCs w:val="0"/>
                <w:kern w:val="0"/>
                <w:sz w:val="24"/>
                <w:szCs w:val="24"/>
                <w:vertAlign w:val="baseline"/>
                <w:lang w:eastAsia="zh-CN" w:bidi="ar"/>
              </w:rPr>
            </w:pPr>
            <w:r>
              <w:rPr>
                <w:rFonts w:hint="default" w:hAnsi="sans-serif" w:eastAsia="sans-serif" w:cs="sans-serif" w:asciiTheme="minorAscii"/>
                <w:b w:val="0"/>
                <w:bCs w:val="0"/>
                <w:kern w:val="0"/>
                <w:sz w:val="24"/>
                <w:szCs w:val="24"/>
                <w:vertAlign w:val="baseline"/>
                <w:lang w:eastAsia="zh-CN" w:bidi="ar"/>
              </w:rPr>
              <w:t>15</w:t>
            </w:r>
          </w:p>
        </w:tc>
        <w:tc>
          <w:tcPr>
            <w:tcW w:w="2841" w:type="dxa"/>
            <w:vAlign w:val="center"/>
          </w:tcPr>
          <w:p>
            <w:pPr>
              <w:keepNext w:val="0"/>
              <w:keepLines w:val="0"/>
              <w:widowControl/>
              <w:suppressLineNumbers w:val="0"/>
              <w:spacing w:after="0" w:line="240" w:lineRule="auto"/>
              <w:jc w:val="both"/>
              <w:rPr>
                <w:rFonts w:hint="default" w:hAnsi="sans-serif" w:eastAsia="sans-serif" w:cs="sans-serif" w:asciiTheme="minorAscii"/>
                <w:b w:val="0"/>
                <w:bCs w:val="0"/>
                <w:kern w:val="0"/>
                <w:sz w:val="24"/>
                <w:szCs w:val="24"/>
                <w:vertAlign w:val="baseline"/>
                <w:lang w:eastAsia="zh-CN" w:bidi="ar"/>
              </w:rPr>
            </w:pPr>
            <w:r>
              <w:rPr>
                <w:rFonts w:hint="default" w:hAnsi="sans-serif" w:eastAsia="sans-serif" w:cs="sans-serif" w:asciiTheme="minorAscii"/>
                <w:b w:val="0"/>
                <w:bCs w:val="0"/>
                <w:kern w:val="0"/>
                <w:sz w:val="24"/>
                <w:szCs w:val="24"/>
                <w:vertAlign w:val="baseline"/>
                <w:lang w:eastAsia="zh-CN" w:bidi="ar"/>
              </w:rPr>
              <w:t>13.08</w:t>
            </w:r>
          </w:p>
        </w:tc>
      </w:tr>
      <w:tr>
        <w:tc>
          <w:tcPr>
            <w:tcW w:w="2840" w:type="dxa"/>
            <w:vAlign w:val="center"/>
          </w:tcPr>
          <w:p>
            <w:pPr>
              <w:keepNext w:val="0"/>
              <w:keepLines w:val="0"/>
              <w:widowControl/>
              <w:suppressLineNumbers w:val="0"/>
              <w:spacing w:after="0" w:line="240" w:lineRule="auto"/>
              <w:jc w:val="both"/>
              <w:rPr>
                <w:rFonts w:hint="default" w:hAnsi="sans-serif" w:eastAsia="sans-serif" w:cs="sans-serif" w:asciiTheme="minorAscii"/>
                <w:b w:val="0"/>
                <w:bCs w:val="0"/>
                <w:kern w:val="0"/>
                <w:sz w:val="24"/>
                <w:szCs w:val="24"/>
                <w:vertAlign w:val="baseline"/>
                <w:lang w:eastAsia="zh-CN" w:bidi="ar"/>
              </w:rPr>
            </w:pPr>
            <w:r>
              <w:rPr>
                <w:rFonts w:hint="default" w:hAnsi="sans-serif" w:eastAsia="sans-serif" w:cs="sans-serif" w:asciiTheme="minorAscii"/>
                <w:b w:val="0"/>
                <w:bCs w:val="0"/>
                <w:kern w:val="0"/>
                <w:sz w:val="24"/>
                <w:szCs w:val="24"/>
                <w:vertAlign w:val="baseline"/>
                <w:lang w:eastAsia="zh-CN" w:bidi="ar"/>
              </w:rPr>
              <w:t>2</w:t>
            </w:r>
          </w:p>
        </w:tc>
        <w:tc>
          <w:tcPr>
            <w:tcW w:w="2841" w:type="dxa"/>
            <w:vAlign w:val="center"/>
          </w:tcPr>
          <w:p>
            <w:pPr>
              <w:keepNext w:val="0"/>
              <w:keepLines w:val="0"/>
              <w:widowControl/>
              <w:suppressLineNumbers w:val="0"/>
              <w:spacing w:after="0" w:line="240" w:lineRule="auto"/>
              <w:jc w:val="both"/>
              <w:rPr>
                <w:rFonts w:hint="default" w:hAnsi="sans-serif" w:eastAsia="sans-serif" w:cs="sans-serif" w:asciiTheme="minorAscii"/>
                <w:b w:val="0"/>
                <w:bCs w:val="0"/>
                <w:kern w:val="0"/>
                <w:sz w:val="24"/>
                <w:szCs w:val="24"/>
                <w:vertAlign w:val="baseline"/>
                <w:lang w:eastAsia="zh-CN" w:bidi="ar"/>
              </w:rPr>
            </w:pPr>
            <w:r>
              <w:rPr>
                <w:rFonts w:hint="default" w:hAnsi="sans-serif" w:eastAsia="sans-serif" w:cs="sans-serif" w:asciiTheme="minorAscii"/>
                <w:b w:val="0"/>
                <w:bCs w:val="0"/>
                <w:kern w:val="0"/>
                <w:sz w:val="24"/>
                <w:szCs w:val="24"/>
                <w:vertAlign w:val="baseline"/>
                <w:lang w:eastAsia="zh-CN" w:bidi="ar"/>
              </w:rPr>
              <w:t>15</w:t>
            </w:r>
          </w:p>
        </w:tc>
        <w:tc>
          <w:tcPr>
            <w:tcW w:w="2841" w:type="dxa"/>
            <w:vAlign w:val="center"/>
          </w:tcPr>
          <w:p>
            <w:pPr>
              <w:keepNext w:val="0"/>
              <w:keepLines w:val="0"/>
              <w:widowControl/>
              <w:suppressLineNumbers w:val="0"/>
              <w:spacing w:after="0" w:line="240" w:lineRule="auto"/>
              <w:jc w:val="both"/>
              <w:rPr>
                <w:rFonts w:hint="default" w:hAnsi="sans-serif" w:eastAsia="sans-serif" w:cs="sans-serif" w:asciiTheme="minorAscii"/>
                <w:b w:val="0"/>
                <w:bCs w:val="0"/>
                <w:kern w:val="0"/>
                <w:sz w:val="24"/>
                <w:szCs w:val="24"/>
                <w:vertAlign w:val="baseline"/>
                <w:lang w:eastAsia="zh-CN" w:bidi="ar"/>
              </w:rPr>
            </w:pPr>
            <w:r>
              <w:rPr>
                <w:rFonts w:hint="default" w:hAnsi="sans-serif" w:eastAsia="sans-serif" w:cs="sans-serif" w:asciiTheme="minorAscii"/>
                <w:b w:val="0"/>
                <w:bCs w:val="0"/>
                <w:kern w:val="0"/>
                <w:sz w:val="24"/>
                <w:szCs w:val="24"/>
                <w:vertAlign w:val="baseline"/>
                <w:lang w:eastAsia="zh-CN" w:bidi="ar"/>
              </w:rPr>
              <w:t>11.40</w:t>
            </w:r>
          </w:p>
        </w:tc>
      </w:tr>
      <w:tr>
        <w:tc>
          <w:tcPr>
            <w:tcW w:w="2840" w:type="dxa"/>
            <w:vAlign w:val="center"/>
          </w:tcPr>
          <w:p>
            <w:pPr>
              <w:keepNext w:val="0"/>
              <w:keepLines w:val="0"/>
              <w:widowControl/>
              <w:suppressLineNumbers w:val="0"/>
              <w:spacing w:after="0" w:line="240" w:lineRule="auto"/>
              <w:jc w:val="both"/>
              <w:rPr>
                <w:rFonts w:hint="default" w:hAnsi="sans-serif" w:eastAsia="sans-serif" w:cs="sans-serif" w:asciiTheme="minorAscii"/>
                <w:b w:val="0"/>
                <w:bCs w:val="0"/>
                <w:kern w:val="0"/>
                <w:sz w:val="24"/>
                <w:szCs w:val="24"/>
                <w:vertAlign w:val="baseline"/>
                <w:lang w:eastAsia="zh-CN" w:bidi="ar"/>
              </w:rPr>
            </w:pPr>
            <w:r>
              <w:rPr>
                <w:rFonts w:hint="default" w:hAnsi="sans-serif" w:eastAsia="sans-serif" w:cs="sans-serif" w:asciiTheme="minorAscii"/>
                <w:b w:val="0"/>
                <w:bCs w:val="0"/>
                <w:kern w:val="0"/>
                <w:sz w:val="24"/>
                <w:szCs w:val="24"/>
                <w:vertAlign w:val="baseline"/>
                <w:lang w:eastAsia="zh-CN" w:bidi="ar"/>
              </w:rPr>
              <w:t>3</w:t>
            </w:r>
          </w:p>
        </w:tc>
        <w:tc>
          <w:tcPr>
            <w:tcW w:w="2841" w:type="dxa"/>
            <w:vAlign w:val="center"/>
          </w:tcPr>
          <w:p>
            <w:pPr>
              <w:keepNext w:val="0"/>
              <w:keepLines w:val="0"/>
              <w:widowControl/>
              <w:suppressLineNumbers w:val="0"/>
              <w:spacing w:after="0" w:line="240" w:lineRule="auto"/>
              <w:jc w:val="both"/>
              <w:rPr>
                <w:rFonts w:hint="default" w:hAnsi="sans-serif" w:eastAsia="sans-serif" w:cs="sans-serif" w:asciiTheme="minorAscii"/>
                <w:b w:val="0"/>
                <w:bCs w:val="0"/>
                <w:kern w:val="0"/>
                <w:sz w:val="24"/>
                <w:szCs w:val="24"/>
                <w:vertAlign w:val="baseline"/>
                <w:lang w:eastAsia="zh-CN" w:bidi="ar"/>
              </w:rPr>
            </w:pPr>
            <w:r>
              <w:rPr>
                <w:rFonts w:hint="default" w:hAnsi="sans-serif" w:eastAsia="sans-serif" w:cs="sans-serif" w:asciiTheme="minorAscii"/>
                <w:b w:val="0"/>
                <w:bCs w:val="0"/>
                <w:kern w:val="0"/>
                <w:sz w:val="24"/>
                <w:szCs w:val="24"/>
                <w:vertAlign w:val="baseline"/>
                <w:lang w:eastAsia="zh-CN" w:bidi="ar"/>
              </w:rPr>
              <w:t>15</w:t>
            </w:r>
          </w:p>
        </w:tc>
        <w:tc>
          <w:tcPr>
            <w:tcW w:w="2841" w:type="dxa"/>
            <w:vAlign w:val="center"/>
          </w:tcPr>
          <w:p>
            <w:pPr>
              <w:keepNext w:val="0"/>
              <w:keepLines w:val="0"/>
              <w:widowControl/>
              <w:suppressLineNumbers w:val="0"/>
              <w:spacing w:after="0" w:line="240" w:lineRule="auto"/>
              <w:jc w:val="both"/>
              <w:rPr>
                <w:rFonts w:hint="default" w:hAnsi="sans-serif" w:eastAsia="sans-serif" w:cs="sans-serif" w:asciiTheme="minorAscii"/>
                <w:b w:val="0"/>
                <w:bCs w:val="0"/>
                <w:kern w:val="0"/>
                <w:sz w:val="24"/>
                <w:szCs w:val="24"/>
                <w:vertAlign w:val="baseline"/>
                <w:lang w:eastAsia="zh-CN" w:bidi="ar"/>
              </w:rPr>
            </w:pPr>
            <w:r>
              <w:rPr>
                <w:rFonts w:hint="default" w:hAnsi="sans-serif" w:eastAsia="sans-serif" w:cs="sans-serif" w:asciiTheme="minorAscii"/>
                <w:b w:val="0"/>
                <w:bCs w:val="0"/>
                <w:kern w:val="0"/>
                <w:sz w:val="24"/>
                <w:szCs w:val="24"/>
                <w:vertAlign w:val="baseline"/>
                <w:lang w:eastAsia="zh-CN" w:bidi="ar"/>
              </w:rPr>
              <w:t>9.94</w:t>
            </w:r>
          </w:p>
        </w:tc>
      </w:tr>
      <w:tr>
        <w:tc>
          <w:tcPr>
            <w:tcW w:w="2840" w:type="dxa"/>
            <w:vAlign w:val="center"/>
          </w:tcPr>
          <w:p>
            <w:pPr>
              <w:keepNext w:val="0"/>
              <w:keepLines w:val="0"/>
              <w:widowControl/>
              <w:suppressLineNumbers w:val="0"/>
              <w:spacing w:after="0" w:line="240" w:lineRule="auto"/>
              <w:jc w:val="both"/>
              <w:rPr>
                <w:rFonts w:hint="default" w:hAnsi="sans-serif" w:eastAsia="sans-serif" w:cs="sans-serif" w:asciiTheme="minorAscii"/>
                <w:b w:val="0"/>
                <w:bCs w:val="0"/>
                <w:kern w:val="0"/>
                <w:sz w:val="24"/>
                <w:szCs w:val="24"/>
                <w:vertAlign w:val="baseline"/>
                <w:lang w:eastAsia="zh-CN" w:bidi="ar"/>
              </w:rPr>
            </w:pPr>
            <w:r>
              <w:rPr>
                <w:rFonts w:hint="default" w:hAnsi="sans-serif" w:eastAsia="sans-serif" w:cs="sans-serif" w:asciiTheme="minorAscii"/>
                <w:b w:val="0"/>
                <w:bCs w:val="0"/>
                <w:kern w:val="0"/>
                <w:sz w:val="24"/>
                <w:szCs w:val="24"/>
                <w:vertAlign w:val="baseline"/>
                <w:lang w:eastAsia="zh-CN" w:bidi="ar"/>
              </w:rPr>
              <w:t>4</w:t>
            </w:r>
          </w:p>
        </w:tc>
        <w:tc>
          <w:tcPr>
            <w:tcW w:w="2841" w:type="dxa"/>
            <w:vAlign w:val="center"/>
          </w:tcPr>
          <w:p>
            <w:pPr>
              <w:keepNext w:val="0"/>
              <w:keepLines w:val="0"/>
              <w:widowControl/>
              <w:suppressLineNumbers w:val="0"/>
              <w:spacing w:after="0" w:line="240" w:lineRule="auto"/>
              <w:jc w:val="both"/>
              <w:rPr>
                <w:rFonts w:hint="default" w:hAnsi="sans-serif" w:eastAsia="sans-serif" w:cs="sans-serif" w:asciiTheme="minorAscii"/>
                <w:b w:val="0"/>
                <w:bCs w:val="0"/>
                <w:kern w:val="0"/>
                <w:sz w:val="24"/>
                <w:szCs w:val="24"/>
                <w:vertAlign w:val="baseline"/>
                <w:lang w:eastAsia="zh-CN" w:bidi="ar"/>
              </w:rPr>
            </w:pPr>
            <w:r>
              <w:rPr>
                <w:rFonts w:hint="default" w:hAnsi="sans-serif" w:eastAsia="sans-serif" w:cs="sans-serif" w:asciiTheme="minorAscii"/>
                <w:b w:val="0"/>
                <w:bCs w:val="0"/>
                <w:kern w:val="0"/>
                <w:sz w:val="24"/>
                <w:szCs w:val="24"/>
                <w:vertAlign w:val="baseline"/>
                <w:lang w:eastAsia="zh-CN" w:bidi="ar"/>
              </w:rPr>
              <w:t>27</w:t>
            </w:r>
          </w:p>
        </w:tc>
        <w:tc>
          <w:tcPr>
            <w:tcW w:w="2841" w:type="dxa"/>
            <w:vAlign w:val="center"/>
          </w:tcPr>
          <w:p>
            <w:pPr>
              <w:keepNext w:val="0"/>
              <w:keepLines w:val="0"/>
              <w:widowControl/>
              <w:suppressLineNumbers w:val="0"/>
              <w:spacing w:after="0" w:line="240" w:lineRule="auto"/>
              <w:jc w:val="both"/>
              <w:rPr>
                <w:rFonts w:hint="default" w:hAnsi="sans-serif" w:eastAsia="sans-serif" w:cs="sans-serif" w:asciiTheme="minorAscii"/>
                <w:b w:val="0"/>
                <w:bCs w:val="0"/>
                <w:kern w:val="0"/>
                <w:sz w:val="24"/>
                <w:szCs w:val="24"/>
                <w:vertAlign w:val="baseline"/>
                <w:lang w:eastAsia="zh-CN" w:bidi="ar"/>
              </w:rPr>
            </w:pPr>
            <w:r>
              <w:rPr>
                <w:rFonts w:hint="default" w:hAnsi="sans-serif" w:eastAsia="sans-serif" w:cs="sans-serif" w:asciiTheme="minorAscii"/>
                <w:b w:val="0"/>
                <w:bCs w:val="0"/>
                <w:kern w:val="0"/>
                <w:sz w:val="24"/>
                <w:szCs w:val="24"/>
                <w:vertAlign w:val="baseline"/>
                <w:lang w:eastAsia="zh-CN" w:bidi="ar"/>
              </w:rPr>
              <w:t>15.59</w:t>
            </w:r>
          </w:p>
        </w:tc>
      </w:tr>
    </w:tbl>
    <w:p>
      <w:pPr>
        <w:keepNext w:val="0"/>
        <w:keepLines w:val="0"/>
        <w:widowControl/>
        <w:suppressLineNumbers w:val="0"/>
        <w:jc w:val="both"/>
        <w:rPr>
          <w:rFonts w:hint="default" w:hAnsi="sans-serif" w:eastAsia="sans-serif" w:cs="sans-serif" w:asciiTheme="minorAscii"/>
          <w:b/>
          <w:bCs/>
          <w:kern w:val="0"/>
          <w:sz w:val="24"/>
          <w:szCs w:val="24"/>
          <w:lang w:eastAsia="zh-CN" w:bidi="ar"/>
        </w:rPr>
      </w:pPr>
    </w:p>
    <w:p>
      <w:pPr>
        <w:keepNext w:val="0"/>
        <w:keepLines w:val="0"/>
        <w:widowControl/>
        <w:suppressLineNumbers w:val="0"/>
        <w:jc w:val="both"/>
        <w:rPr>
          <w:rFonts w:hint="default" w:hAnsi="sans-serif" w:eastAsia="sans-serif" w:cs="sans-serif" w:asciiTheme="minorAscii"/>
          <w:b/>
          <w:bCs/>
          <w:kern w:val="0"/>
          <w:sz w:val="24"/>
          <w:szCs w:val="24"/>
          <w:highlight w:val="lightGray"/>
          <w:lang w:eastAsia="zh-CN" w:bidi="ar"/>
        </w:rPr>
      </w:pPr>
      <w:r>
        <w:rPr>
          <w:rFonts w:hint="default" w:hAnsi="sans-serif" w:eastAsia="sans-serif" w:cs="sans-serif" w:asciiTheme="minorAscii"/>
          <w:b/>
          <w:bCs/>
          <w:kern w:val="0"/>
          <w:sz w:val="24"/>
          <w:szCs w:val="24"/>
          <w:highlight w:val="lightGray"/>
          <w:lang w:eastAsia="zh-CN" w:bidi="ar"/>
        </w:rPr>
        <w:t>NPV= 0</w:t>
      </w:r>
    </w:p>
    <w:p>
      <w:pPr>
        <w:keepNext w:val="0"/>
        <w:keepLines w:val="0"/>
        <w:widowControl/>
        <w:suppressLineNumbers w:val="0"/>
        <w:jc w:val="both"/>
        <w:rPr>
          <w:rFonts w:hint="default" w:hAnsi="sans-serif" w:eastAsia="sans-serif" w:cs="sans-serif" w:asciiTheme="minorAscii"/>
          <w:b/>
          <w:bCs/>
          <w:kern w:val="0"/>
          <w:sz w:val="24"/>
          <w:szCs w:val="24"/>
          <w:highlight w:val="lightGray"/>
          <w:lang w:eastAsia="zh-CN" w:bidi="ar"/>
        </w:rPr>
      </w:pPr>
      <w:r>
        <w:rPr>
          <w:rFonts w:hint="default" w:hAnsi="sans-serif" w:eastAsia="sans-serif" w:cs="sans-serif" w:asciiTheme="minorAscii"/>
          <w:b/>
          <w:bCs/>
          <w:kern w:val="0"/>
          <w:sz w:val="24"/>
          <w:szCs w:val="24"/>
          <w:highlight w:val="lightGray"/>
          <w:lang w:eastAsia="zh-CN" w:bidi="ar"/>
        </w:rPr>
        <w:t>IRR=X</w:t>
      </w:r>
    </w:p>
    <w:p>
      <w:pPr>
        <w:keepNext w:val="0"/>
        <w:keepLines w:val="0"/>
        <w:widowControl/>
        <w:suppressLineNumbers w:val="0"/>
        <w:jc w:val="both"/>
        <w:rPr>
          <w:rFonts w:hAnsi="SimSun" w:eastAsia="SimSun" w:cs="SimSun" w:asciiTheme="minorAscii"/>
          <w:b w:val="0"/>
          <w:bCs w:val="0"/>
          <w:kern w:val="0"/>
          <w:sz w:val="24"/>
          <w:szCs w:val="24"/>
          <w:vertAlign w:val="superscript"/>
          <w:lang w:val="en-US" w:eastAsia="zh-CN" w:bidi="ar"/>
        </w:rPr>
      </w:pPr>
      <w:r>
        <w:rPr>
          <w:rFonts w:hint="default" w:hAnsi="sans-serif" w:eastAsia="sans-serif" w:cs="sans-serif" w:asciiTheme="minorAscii"/>
          <w:b w:val="0"/>
          <w:bCs w:val="0"/>
          <w:kern w:val="0"/>
          <w:sz w:val="24"/>
          <w:szCs w:val="24"/>
          <w:highlight w:val="none"/>
          <w:lang w:eastAsia="zh-CN" w:bidi="ar"/>
        </w:rPr>
        <w:t>0= -50+15</w:t>
      </w:r>
      <w:r>
        <w:rPr>
          <w:rFonts w:asciiTheme="minorAscii"/>
          <w:b w:val="0"/>
          <w:bCs w:val="0"/>
          <w:sz w:val="24"/>
          <w:szCs w:val="24"/>
          <w:vertAlign w:val="baseline"/>
        </w:rPr>
        <w:t xml:space="preserve">/(1+X) </w:t>
      </w:r>
      <w:r>
        <w:rPr>
          <w:rFonts w:hint="default" w:hAnsi="sans-serif" w:eastAsia="sans-serif" w:cs="sans-serif" w:asciiTheme="minorAscii"/>
          <w:b w:val="0"/>
          <w:bCs w:val="0"/>
          <w:kern w:val="0"/>
          <w:sz w:val="24"/>
          <w:szCs w:val="24"/>
          <w:highlight w:val="none"/>
          <w:lang w:eastAsia="zh-CN" w:bidi="ar"/>
        </w:rPr>
        <w:t>+15</w:t>
      </w:r>
      <w:r>
        <w:rPr>
          <w:rFonts w:asciiTheme="minorAscii"/>
          <w:b w:val="0"/>
          <w:bCs w:val="0"/>
          <w:sz w:val="24"/>
          <w:szCs w:val="24"/>
          <w:vertAlign w:val="baseline"/>
        </w:rPr>
        <w:t>/(1+X)</w:t>
      </w:r>
      <w:r>
        <w:rPr>
          <w:rFonts w:hAnsi="SimSun" w:eastAsia="SimSun" w:cs="SimSun" w:asciiTheme="minorAscii"/>
          <w:b w:val="0"/>
          <w:bCs w:val="0"/>
          <w:kern w:val="0"/>
          <w:sz w:val="24"/>
          <w:szCs w:val="24"/>
          <w:vertAlign w:val="superscript"/>
          <w:lang w:val="en-US" w:eastAsia="zh-CN" w:bidi="ar"/>
        </w:rPr>
        <w:t>2</w:t>
      </w:r>
      <w:r>
        <w:rPr>
          <w:rFonts w:hAnsi="SimSun" w:eastAsia="SimSun" w:cs="SimSun" w:asciiTheme="minorAscii"/>
          <w:b w:val="0"/>
          <w:bCs w:val="0"/>
          <w:kern w:val="0"/>
          <w:sz w:val="24"/>
          <w:szCs w:val="24"/>
          <w:vertAlign w:val="superscript"/>
          <w:lang w:eastAsia="zh-CN" w:bidi="ar"/>
        </w:rPr>
        <w:t xml:space="preserve"> </w:t>
      </w:r>
      <w:r>
        <w:rPr>
          <w:rFonts w:asciiTheme="minorAscii"/>
          <w:b w:val="0"/>
          <w:bCs w:val="0"/>
          <w:sz w:val="24"/>
          <w:szCs w:val="24"/>
          <w:vertAlign w:val="baseline"/>
        </w:rPr>
        <w:t>+15/(1+X)</w:t>
      </w:r>
      <w:r>
        <w:rPr>
          <w:rFonts w:hAnsi="SimSun" w:eastAsia="SimSun" w:cs="SimSun" w:asciiTheme="minorAscii"/>
          <w:b w:val="0"/>
          <w:bCs w:val="0"/>
          <w:kern w:val="0"/>
          <w:sz w:val="24"/>
          <w:szCs w:val="24"/>
          <w:vertAlign w:val="superscript"/>
          <w:lang w:val="en-US" w:eastAsia="zh-CN" w:bidi="ar"/>
        </w:rPr>
        <w:t>3</w:t>
      </w:r>
      <w:r>
        <w:rPr>
          <w:rFonts w:asciiTheme="minorAscii"/>
          <w:b w:val="0"/>
          <w:bCs w:val="0"/>
          <w:sz w:val="24"/>
          <w:szCs w:val="24"/>
          <w:vertAlign w:val="baseline"/>
        </w:rPr>
        <w:t>+ 27/(1+X)</w:t>
      </w:r>
      <w:r>
        <w:rPr>
          <w:rFonts w:hAnsi="SimSun" w:eastAsia="SimSun" w:cs="SimSun" w:asciiTheme="minorAscii"/>
          <w:b w:val="0"/>
          <w:bCs w:val="0"/>
          <w:kern w:val="0"/>
          <w:sz w:val="24"/>
          <w:szCs w:val="24"/>
          <w:vertAlign w:val="superscript"/>
          <w:lang w:val="en-US" w:eastAsia="zh-CN" w:bidi="ar"/>
        </w:rPr>
        <w:t>4</w:t>
      </w:r>
    </w:p>
    <w:p>
      <w:pPr>
        <w:keepNext w:val="0"/>
        <w:keepLines w:val="0"/>
        <w:widowControl/>
        <w:suppressLineNumbers w:val="0"/>
        <w:jc w:val="both"/>
        <w:rPr>
          <w:rFonts w:hAnsi="SimSun" w:eastAsia="SimSun" w:cs="SimSun" w:asciiTheme="minorAscii"/>
          <w:b/>
          <w:kern w:val="0"/>
          <w:sz w:val="24"/>
          <w:szCs w:val="24"/>
          <w:vertAlign w:val="superscript"/>
          <w:lang w:val="en-US" w:eastAsia="zh-CN" w:bidi="ar"/>
        </w:rPr>
      </w:pPr>
    </w:p>
    <w:p>
      <w:pPr>
        <w:keepNext w:val="0"/>
        <w:keepLines w:val="0"/>
        <w:widowControl/>
        <w:suppressLineNumbers w:val="0"/>
        <w:jc w:val="both"/>
        <w:rPr>
          <w:rFonts w:hAnsi="sans-serif" w:eastAsia="sans-serif" w:cs="sans-serif" w:asciiTheme="minorAscii"/>
          <w:kern w:val="0"/>
          <w:sz w:val="24"/>
          <w:szCs w:val="24"/>
          <w:highlight w:val="lightGray"/>
          <w:lang w:eastAsia="zh-CN" w:bidi="ar"/>
        </w:rPr>
      </w:pPr>
      <w:r>
        <w:rPr>
          <w:rFonts w:hAnsi="sans-serif" w:eastAsia="sans-serif" w:cs="sans-serif" w:asciiTheme="minorAscii"/>
          <w:kern w:val="0"/>
          <w:sz w:val="24"/>
          <w:szCs w:val="24"/>
          <w:highlight w:val="lightGray"/>
          <w:lang w:eastAsia="zh-CN" w:bidi="ar"/>
        </w:rPr>
        <w:t>X=IRR= 14.72%</w:t>
      </w:r>
    </w:p>
    <w:p>
      <w:pPr>
        <w:keepNext w:val="0"/>
        <w:keepLines w:val="0"/>
        <w:widowControl/>
        <w:suppressLineNumbers w:val="0"/>
        <w:jc w:val="both"/>
        <w:rPr>
          <w:rFonts w:hAnsi="sans-serif" w:eastAsia="sans-serif" w:cs="sans-serif" w:asciiTheme="minorAscii"/>
          <w:kern w:val="0"/>
          <w:sz w:val="24"/>
          <w:szCs w:val="24"/>
          <w:highlight w:val="none"/>
          <w:lang w:eastAsia="zh-CN" w:bidi="ar"/>
        </w:rPr>
      </w:pPr>
      <w:r>
        <w:rPr>
          <w:rFonts w:hAnsi="sans-serif" w:eastAsia="sans-serif" w:cs="sans-serif" w:asciiTheme="minorAscii"/>
          <w:kern w:val="0"/>
          <w:sz w:val="24"/>
          <w:szCs w:val="24"/>
          <w:highlight w:val="none"/>
          <w:lang w:eastAsia="zh-CN" w:bidi="ar"/>
        </w:rPr>
        <w:t>A project that is not able to get its investment back, this method will give a negative percentage (negative IRR).</w:t>
      </w:r>
    </w:p>
    <w:p>
      <w:pPr>
        <w:keepNext w:val="0"/>
        <w:keepLines w:val="0"/>
        <w:widowControl/>
        <w:suppressLineNumbers w:val="0"/>
        <w:jc w:val="both"/>
        <w:rPr>
          <w:rFonts w:hAnsi="sans-serif" w:eastAsia="sans-serif" w:cs="sans-serif" w:asciiTheme="minorAscii"/>
          <w:kern w:val="0"/>
          <w:sz w:val="24"/>
          <w:szCs w:val="24"/>
          <w:highlight w:val="none"/>
          <w:lang w:eastAsia="zh-CN" w:bidi="ar"/>
        </w:rPr>
      </w:pPr>
      <w:r>
        <w:rPr>
          <w:rFonts w:hAnsi="sans-serif" w:eastAsia="sans-serif" w:cs="sans-serif" w:asciiTheme="minorAscii"/>
          <w:kern w:val="0"/>
          <w:sz w:val="24"/>
          <w:szCs w:val="24"/>
          <w:highlight w:val="none"/>
          <w:lang w:eastAsia="zh-CN" w:bidi="ar"/>
        </w:rPr>
        <w:t>Project A would be chosen because is higher (15.29%) than project B (14.72%).</w:t>
      </w:r>
    </w:p>
    <w:p>
      <w:pPr>
        <w:keepNext w:val="0"/>
        <w:keepLines w:val="0"/>
        <w:widowControl/>
        <w:suppressLineNumbers w:val="0"/>
        <w:jc w:val="both"/>
        <w:rPr>
          <w:rFonts w:hAnsi="sans-serif" w:eastAsia="sans-serif" w:cs="sans-serif" w:asciiTheme="minorAscii"/>
          <w:kern w:val="0"/>
          <w:sz w:val="24"/>
          <w:szCs w:val="24"/>
          <w:lang w:val="en-US" w:eastAsia="zh-CN" w:bidi="ar"/>
        </w:rPr>
      </w:pPr>
    </w:p>
    <w:p>
      <w:pPr>
        <w:keepNext w:val="0"/>
        <w:keepLines w:val="0"/>
        <w:widowControl/>
        <w:suppressLineNumbers w:val="0"/>
        <w:jc w:val="both"/>
        <w:rPr>
          <w:rFonts w:hAnsi="sans-serif" w:eastAsia="sans-serif" w:cs="sans-serif" w:asciiTheme="minorAscii"/>
          <w:kern w:val="0"/>
          <w:sz w:val="24"/>
          <w:szCs w:val="24"/>
          <w:lang w:val="en-US" w:eastAsia="zh-CN" w:bidi="ar"/>
        </w:rPr>
      </w:pPr>
    </w:p>
    <w:p>
      <w:pPr>
        <w:keepNext w:val="0"/>
        <w:keepLines w:val="0"/>
        <w:widowControl/>
        <w:suppressLineNumbers w:val="0"/>
        <w:jc w:val="both"/>
        <w:rPr>
          <w:rFonts w:asciiTheme="minorAscii"/>
          <w:b/>
          <w:bCs/>
          <w:sz w:val="24"/>
          <w:szCs w:val="24"/>
        </w:rPr>
      </w:pPr>
      <w:r>
        <w:rPr>
          <w:rFonts w:hAnsi="sans-serif" w:eastAsia="sans-serif" w:cs="sans-serif" w:asciiTheme="minorAscii"/>
          <w:b/>
          <w:bCs/>
          <w:kern w:val="0"/>
          <w:sz w:val="24"/>
          <w:szCs w:val="24"/>
          <w:lang w:val="en-US" w:eastAsia="zh-CN" w:bidi="ar"/>
        </w:rPr>
        <w:t>ADVANTAGES OF INTERNAL RATE OF RETURN (IRR):</w:t>
      </w:r>
    </w:p>
    <w:p>
      <w:pPr>
        <w:pStyle w:val="3"/>
        <w:keepNext w:val="0"/>
        <w:keepLines w:val="0"/>
        <w:widowControl/>
        <w:suppressLineNumbers w:val="0"/>
        <w:jc w:val="both"/>
        <w:rPr>
          <w:rFonts w:asciiTheme="minorAscii"/>
          <w:sz w:val="24"/>
          <w:szCs w:val="24"/>
        </w:rPr>
      </w:pPr>
      <w:r>
        <w:rPr>
          <w:rFonts w:asciiTheme="minorAscii"/>
          <w:sz w:val="24"/>
          <w:szCs w:val="24"/>
        </w:rPr>
        <w:t>The various advantages of the internal rate of return method of evaluating investment projects are as follows:</w:t>
      </w:r>
    </w:p>
    <w:p>
      <w:pPr>
        <w:pStyle w:val="3"/>
        <w:keepNext w:val="0"/>
        <w:keepLines w:val="0"/>
        <w:widowControl/>
        <w:suppressLineNumbers w:val="0"/>
        <w:jc w:val="both"/>
        <w:rPr>
          <w:rFonts w:asciiTheme="minorAscii"/>
          <w:sz w:val="24"/>
          <w:szCs w:val="24"/>
        </w:rPr>
      </w:pPr>
    </w:p>
    <w:p>
      <w:pPr>
        <w:pStyle w:val="2"/>
        <w:keepNext w:val="0"/>
        <w:keepLines w:val="0"/>
        <w:widowControl/>
        <w:suppressLineNumbers w:val="0"/>
        <w:jc w:val="both"/>
        <w:rPr>
          <w:rFonts w:asciiTheme="minorAscii"/>
          <w:sz w:val="24"/>
          <w:szCs w:val="24"/>
        </w:rPr>
      </w:pPr>
      <w:r>
        <w:rPr>
          <w:rFonts w:asciiTheme="minorAscii"/>
          <w:sz w:val="24"/>
          <w:szCs w:val="24"/>
        </w:rPr>
        <w:t>Time Value of Money</w:t>
      </w:r>
    </w:p>
    <w:p>
      <w:pPr>
        <w:pStyle w:val="3"/>
        <w:keepNext w:val="0"/>
        <w:keepLines w:val="0"/>
        <w:widowControl/>
        <w:suppressLineNumbers w:val="0"/>
        <w:jc w:val="both"/>
        <w:rPr>
          <w:rFonts w:asciiTheme="minorAscii"/>
          <w:sz w:val="24"/>
          <w:szCs w:val="24"/>
        </w:rPr>
      </w:pPr>
      <w:r>
        <w:rPr>
          <w:rFonts w:asciiTheme="minorAscii"/>
          <w:sz w:val="24"/>
          <w:szCs w:val="24"/>
        </w:rPr>
        <w:t xml:space="preserve">The first and the most important thing is that the internal rate of return considers the </w:t>
      </w:r>
      <w:r>
        <w:rPr>
          <w:rFonts w:asciiTheme="minorAscii"/>
          <w:sz w:val="24"/>
          <w:szCs w:val="24"/>
        </w:rPr>
        <w:fldChar w:fldCharType="begin"/>
      </w:r>
      <w:r>
        <w:rPr>
          <w:rFonts w:asciiTheme="minorAscii"/>
          <w:sz w:val="24"/>
          <w:szCs w:val="24"/>
        </w:rPr>
        <w:instrText xml:space="preserve"> HYPERLINK "https://efinancemanagement.com/investment-decisions/time-value-of-money" \t "/Users/russelltautting/Documents\\x/_blank" </w:instrText>
      </w:r>
      <w:r>
        <w:rPr>
          <w:rFonts w:asciiTheme="minorAscii"/>
          <w:sz w:val="24"/>
          <w:szCs w:val="24"/>
        </w:rPr>
        <w:fldChar w:fldCharType="separate"/>
      </w:r>
      <w:r>
        <w:rPr>
          <w:rStyle w:val="5"/>
          <w:rFonts w:asciiTheme="minorAscii"/>
          <w:sz w:val="24"/>
          <w:szCs w:val="24"/>
        </w:rPr>
        <w:t>time value of money</w:t>
      </w:r>
      <w:r>
        <w:rPr>
          <w:rFonts w:asciiTheme="minorAscii"/>
          <w:sz w:val="24"/>
          <w:szCs w:val="24"/>
        </w:rPr>
        <w:fldChar w:fldCharType="end"/>
      </w:r>
      <w:r>
        <w:rPr>
          <w:rFonts w:asciiTheme="minorAscii"/>
          <w:sz w:val="24"/>
          <w:szCs w:val="24"/>
        </w:rPr>
        <w:t xml:space="preserve"> when evaluating a project. This is a huge downfall in the </w:t>
      </w:r>
      <w:r>
        <w:rPr>
          <w:rFonts w:asciiTheme="minorAscii"/>
          <w:sz w:val="24"/>
          <w:szCs w:val="24"/>
        </w:rPr>
        <w:fldChar w:fldCharType="begin"/>
      </w:r>
      <w:r>
        <w:rPr>
          <w:rFonts w:asciiTheme="minorAscii"/>
          <w:sz w:val="24"/>
          <w:szCs w:val="24"/>
        </w:rPr>
        <w:instrText xml:space="preserve"> HYPERLINK "https://efinancemanagement.com/financial-accounting/what-is-accounting" \t "/Users/russelltautting/Documents\\x/_blank" </w:instrText>
      </w:r>
      <w:r>
        <w:rPr>
          <w:rFonts w:asciiTheme="minorAscii"/>
          <w:sz w:val="24"/>
          <w:szCs w:val="24"/>
        </w:rPr>
        <w:fldChar w:fldCharType="separate"/>
      </w:r>
      <w:r>
        <w:rPr>
          <w:rStyle w:val="5"/>
          <w:rFonts w:asciiTheme="minorAscii"/>
          <w:sz w:val="24"/>
          <w:szCs w:val="24"/>
        </w:rPr>
        <w:t>accounting</w:t>
      </w:r>
      <w:r>
        <w:rPr>
          <w:rFonts w:asciiTheme="minorAscii"/>
          <w:sz w:val="24"/>
          <w:szCs w:val="24"/>
        </w:rPr>
        <w:fldChar w:fldCharType="end"/>
      </w:r>
      <w:r>
        <w:rPr>
          <w:rFonts w:asciiTheme="minorAscii"/>
          <w:sz w:val="24"/>
          <w:szCs w:val="24"/>
        </w:rPr>
        <w:t xml:space="preserve"> rate of return, an average rate of return and Pay Back period. One can measure IRR by calculating the interest rate at which the PV of future cash flows is equal to the capital investment required.</w:t>
      </w:r>
    </w:p>
    <w:p>
      <w:pPr>
        <w:pStyle w:val="2"/>
        <w:keepNext w:val="0"/>
        <w:keepLines w:val="0"/>
        <w:widowControl/>
        <w:suppressLineNumbers w:val="0"/>
        <w:jc w:val="both"/>
        <w:rPr>
          <w:rFonts w:asciiTheme="minorAscii"/>
          <w:sz w:val="24"/>
          <w:szCs w:val="24"/>
        </w:rPr>
      </w:pPr>
      <w:r>
        <w:rPr>
          <w:rFonts w:asciiTheme="minorAscii"/>
          <w:sz w:val="24"/>
          <w:szCs w:val="24"/>
        </w:rPr>
        <w:t>Simplicity</w:t>
      </w:r>
    </w:p>
    <w:p>
      <w:pPr>
        <w:pStyle w:val="3"/>
        <w:keepNext w:val="0"/>
        <w:keepLines w:val="0"/>
        <w:widowControl/>
        <w:suppressLineNumbers w:val="0"/>
        <w:jc w:val="both"/>
        <w:rPr>
          <w:rFonts w:asciiTheme="minorAscii"/>
          <w:sz w:val="24"/>
          <w:szCs w:val="24"/>
        </w:rPr>
      </w:pPr>
      <w:r>
        <w:rPr>
          <w:rFonts w:asciiTheme="minorAscii"/>
          <w:sz w:val="24"/>
          <w:szCs w:val="24"/>
        </w:rPr>
        <w:t xml:space="preserve">The most attractive thing about this method is that it is very simple to interpret after the </w:t>
      </w:r>
      <w:r>
        <w:rPr>
          <w:rFonts w:asciiTheme="minorAscii"/>
          <w:sz w:val="24"/>
          <w:szCs w:val="24"/>
        </w:rPr>
        <w:fldChar w:fldCharType="begin"/>
      </w:r>
      <w:r>
        <w:rPr>
          <w:rFonts w:asciiTheme="minorAscii"/>
          <w:sz w:val="24"/>
          <w:szCs w:val="24"/>
        </w:rPr>
        <w:instrText xml:space="preserve"> HYPERLINK "https://efinancemanagement.com/investment-decisions/internal-rate-of-return-irr" \t "/Users/russelltautting/Documents\\x/_blank" </w:instrText>
      </w:r>
      <w:r>
        <w:rPr>
          <w:rFonts w:asciiTheme="minorAscii"/>
          <w:sz w:val="24"/>
          <w:szCs w:val="24"/>
        </w:rPr>
        <w:fldChar w:fldCharType="separate"/>
      </w:r>
      <w:r>
        <w:rPr>
          <w:rStyle w:val="5"/>
          <w:rFonts w:asciiTheme="minorAscii"/>
          <w:sz w:val="24"/>
          <w:szCs w:val="24"/>
        </w:rPr>
        <w:t>IRR</w:t>
      </w:r>
      <w:r>
        <w:rPr>
          <w:rFonts w:asciiTheme="minorAscii"/>
          <w:sz w:val="24"/>
          <w:szCs w:val="24"/>
        </w:rPr>
        <w:fldChar w:fldCharType="end"/>
      </w:r>
      <w:r>
        <w:rPr>
          <w:rFonts w:asciiTheme="minorAscii"/>
          <w:sz w:val="24"/>
          <w:szCs w:val="24"/>
        </w:rPr>
        <w:t xml:space="preserve"> is calculated. If the IRR exceeds the </w:t>
      </w:r>
      <w:r>
        <w:rPr>
          <w:rFonts w:asciiTheme="minorAscii"/>
          <w:sz w:val="24"/>
          <w:szCs w:val="24"/>
        </w:rPr>
        <w:fldChar w:fldCharType="begin"/>
      </w:r>
      <w:r>
        <w:rPr>
          <w:rFonts w:asciiTheme="minorAscii"/>
          <w:sz w:val="24"/>
          <w:szCs w:val="24"/>
        </w:rPr>
        <w:instrText xml:space="preserve"> HYPERLINK "https://efinancemanagement.com/investment-decisions/cost-of-capital" \t "/Users/russelltautting/Documents\\x/_blank" </w:instrText>
      </w:r>
      <w:r>
        <w:rPr>
          <w:rFonts w:asciiTheme="minorAscii"/>
          <w:sz w:val="24"/>
          <w:szCs w:val="24"/>
        </w:rPr>
        <w:fldChar w:fldCharType="separate"/>
      </w:r>
      <w:r>
        <w:rPr>
          <w:rStyle w:val="5"/>
          <w:rFonts w:asciiTheme="minorAscii"/>
          <w:sz w:val="24"/>
          <w:szCs w:val="24"/>
        </w:rPr>
        <w:t>cost of capital</w:t>
      </w:r>
      <w:r>
        <w:rPr>
          <w:rFonts w:asciiTheme="minorAscii"/>
          <w:sz w:val="24"/>
          <w:szCs w:val="24"/>
        </w:rPr>
        <w:fldChar w:fldCharType="end"/>
      </w:r>
      <w:r>
        <w:rPr>
          <w:rFonts w:asciiTheme="minorAscii"/>
          <w:sz w:val="24"/>
          <w:szCs w:val="24"/>
        </w:rPr>
        <w:t>, then accept the project, but not otherwise. This is very easy to visualize for managers, which is why it’s preferable unless they come across occasional outstanding situations, like mutually exclusive projects, etc.</w:t>
      </w:r>
    </w:p>
    <w:p>
      <w:pPr>
        <w:pStyle w:val="2"/>
        <w:keepNext w:val="0"/>
        <w:keepLines w:val="0"/>
        <w:widowControl/>
        <w:suppressLineNumbers w:val="0"/>
        <w:jc w:val="both"/>
        <w:rPr>
          <w:rFonts w:asciiTheme="minorAscii"/>
          <w:sz w:val="24"/>
          <w:szCs w:val="24"/>
        </w:rPr>
      </w:pPr>
      <w:r>
        <w:rPr>
          <w:rFonts w:asciiTheme="minorAscii"/>
          <w:sz w:val="24"/>
          <w:szCs w:val="24"/>
        </w:rPr>
        <w:t>Hurdle Rate / Required Rate of Return Is Not Required</w:t>
      </w:r>
    </w:p>
    <w:p>
      <w:pPr>
        <w:pStyle w:val="3"/>
        <w:keepNext w:val="0"/>
        <w:keepLines w:val="0"/>
        <w:widowControl/>
        <w:suppressLineNumbers w:val="0"/>
        <w:jc w:val="both"/>
        <w:rPr>
          <w:rFonts w:asciiTheme="minorAscii"/>
          <w:sz w:val="24"/>
          <w:szCs w:val="24"/>
        </w:rPr>
      </w:pPr>
      <w:r>
        <w:rPr>
          <w:rFonts w:asciiTheme="minorAscii"/>
          <w:sz w:val="24"/>
          <w:szCs w:val="24"/>
        </w:rPr>
        <w:t xml:space="preserve">The </w:t>
      </w:r>
      <w:r>
        <w:rPr>
          <w:rFonts w:asciiTheme="minorAscii"/>
          <w:sz w:val="24"/>
          <w:szCs w:val="24"/>
        </w:rPr>
        <w:fldChar w:fldCharType="begin"/>
      </w:r>
      <w:r>
        <w:rPr>
          <w:rFonts w:asciiTheme="minorAscii"/>
          <w:sz w:val="24"/>
          <w:szCs w:val="24"/>
        </w:rPr>
        <w:instrText xml:space="preserve"> HYPERLINK "https://efinancemanagement.com/investment-decisions/hurdle-rate" \t "/Users/russelltautting/Documents\\x/_blank" </w:instrText>
      </w:r>
      <w:r>
        <w:rPr>
          <w:rFonts w:asciiTheme="minorAscii"/>
          <w:sz w:val="24"/>
          <w:szCs w:val="24"/>
        </w:rPr>
        <w:fldChar w:fldCharType="separate"/>
      </w:r>
      <w:r>
        <w:rPr>
          <w:rStyle w:val="5"/>
          <w:rFonts w:asciiTheme="minorAscii"/>
          <w:sz w:val="24"/>
          <w:szCs w:val="24"/>
        </w:rPr>
        <w:t>hurdle rate</w:t>
      </w:r>
      <w:r>
        <w:rPr>
          <w:rFonts w:asciiTheme="minorAscii"/>
          <w:sz w:val="24"/>
          <w:szCs w:val="24"/>
        </w:rPr>
        <w:fldChar w:fldCharType="end"/>
      </w:r>
      <w:r>
        <w:rPr>
          <w:rFonts w:asciiTheme="minorAscii"/>
          <w:sz w:val="24"/>
          <w:szCs w:val="24"/>
        </w:rPr>
        <w:t xml:space="preserve"> is a difficult and subjective thing to decide. In IRR, there is no requirement for finding out the IRR hurdle rate or the required rate of return. It is not dependent on the hurdle rate, so the risk of a wrong determination of the hurdle rate is diminished. If one calculates the </w:t>
      </w:r>
      <w:r>
        <w:rPr>
          <w:rFonts w:asciiTheme="minorAscii"/>
          <w:sz w:val="24"/>
          <w:szCs w:val="24"/>
        </w:rPr>
        <w:fldChar w:fldCharType="begin"/>
      </w:r>
      <w:r>
        <w:rPr>
          <w:rFonts w:asciiTheme="minorAscii"/>
          <w:sz w:val="24"/>
          <w:szCs w:val="24"/>
        </w:rPr>
        <w:instrText xml:space="preserve"> HYPERLINK "https://efinancemanagement.com/investment-decisions/net-present-value-npv" \t "/Users/russelltautting/Documents\\x/_blank" </w:instrText>
      </w:r>
      <w:r>
        <w:rPr>
          <w:rFonts w:asciiTheme="minorAscii"/>
          <w:sz w:val="24"/>
          <w:szCs w:val="24"/>
        </w:rPr>
        <w:fldChar w:fldCharType="separate"/>
      </w:r>
      <w:r>
        <w:rPr>
          <w:rStyle w:val="5"/>
          <w:rFonts w:asciiTheme="minorAscii"/>
          <w:sz w:val="24"/>
          <w:szCs w:val="24"/>
        </w:rPr>
        <w:t>net present value</w:t>
      </w:r>
      <w:r>
        <w:rPr>
          <w:rFonts w:asciiTheme="minorAscii"/>
          <w:sz w:val="24"/>
          <w:szCs w:val="24"/>
        </w:rPr>
        <w:fldChar w:fldCharType="end"/>
      </w:r>
      <w:r>
        <w:rPr>
          <w:rFonts w:asciiTheme="minorAscii"/>
          <w:sz w:val="24"/>
          <w:szCs w:val="24"/>
        </w:rPr>
        <w:t xml:space="preserve">, </w:t>
      </w:r>
      <w:r>
        <w:rPr>
          <w:rFonts w:asciiTheme="minorAscii"/>
          <w:sz w:val="24"/>
          <w:szCs w:val="24"/>
        </w:rPr>
        <w:fldChar w:fldCharType="begin"/>
      </w:r>
      <w:r>
        <w:rPr>
          <w:rFonts w:asciiTheme="minorAscii"/>
          <w:sz w:val="24"/>
          <w:szCs w:val="24"/>
        </w:rPr>
        <w:instrText xml:space="preserve"> HYPERLINK "https://efinancemanagement.com/investment-decisions/profitability-index-pi-or-benefit-cost-ratio" \t "/Users/russelltautting/Documents\\x/_blank" </w:instrText>
      </w:r>
      <w:r>
        <w:rPr>
          <w:rFonts w:asciiTheme="minorAscii"/>
          <w:sz w:val="24"/>
          <w:szCs w:val="24"/>
        </w:rPr>
        <w:fldChar w:fldCharType="separate"/>
      </w:r>
      <w:r>
        <w:rPr>
          <w:rStyle w:val="5"/>
          <w:rFonts w:asciiTheme="minorAscii"/>
          <w:sz w:val="24"/>
          <w:szCs w:val="24"/>
        </w:rPr>
        <w:t>profitability index</w:t>
      </w:r>
      <w:r>
        <w:rPr>
          <w:rFonts w:asciiTheme="minorAscii"/>
          <w:sz w:val="24"/>
          <w:szCs w:val="24"/>
        </w:rPr>
        <w:fldChar w:fldCharType="end"/>
      </w:r>
      <w:r>
        <w:rPr>
          <w:rFonts w:asciiTheme="minorAscii"/>
          <w:sz w:val="24"/>
          <w:szCs w:val="24"/>
        </w:rPr>
        <w:t>, etc., that will require the hurdle rate.</w:t>
      </w:r>
    </w:p>
    <w:p>
      <w:pPr>
        <w:pStyle w:val="2"/>
        <w:keepNext w:val="0"/>
        <w:keepLines w:val="0"/>
        <w:widowControl/>
        <w:suppressLineNumbers w:val="0"/>
        <w:jc w:val="both"/>
        <w:rPr>
          <w:rFonts w:asciiTheme="minorAscii"/>
          <w:sz w:val="24"/>
          <w:szCs w:val="24"/>
        </w:rPr>
      </w:pPr>
      <w:r>
        <w:rPr>
          <w:rFonts w:asciiTheme="minorAscii"/>
          <w:sz w:val="24"/>
          <w:szCs w:val="24"/>
        </w:rPr>
        <w:t>Required Rate of Return is a Rough Estimate</w:t>
      </w:r>
    </w:p>
    <w:p>
      <w:pPr>
        <w:pStyle w:val="3"/>
        <w:keepNext w:val="0"/>
        <w:keepLines w:val="0"/>
        <w:widowControl/>
        <w:suppressLineNumbers w:val="0"/>
        <w:jc w:val="both"/>
        <w:rPr>
          <w:rFonts w:asciiTheme="minorAscii"/>
          <w:sz w:val="24"/>
          <w:szCs w:val="24"/>
        </w:rPr>
      </w:pPr>
      <w:r>
        <w:rPr>
          <w:rFonts w:asciiTheme="minorAscii"/>
          <w:sz w:val="24"/>
          <w:szCs w:val="24"/>
        </w:rPr>
        <w:t>Managers make a rough estimate of the required rate of return, but the method of IRR is not completely based on the required rate of return. Once we come up to the IRR, we can compare it with the hurdle rate. If the IRR is far from the estimated required rate of return, the manager can safely make the decision on either side. Also, he can maintain room for estimation errors.</w:t>
      </w:r>
    </w:p>
    <w:p>
      <w:pPr>
        <w:pStyle w:val="3"/>
        <w:keepNext w:val="0"/>
        <w:keepLines w:val="0"/>
        <w:widowControl/>
        <w:suppressLineNumbers w:val="0"/>
        <w:jc w:val="both"/>
        <w:rPr>
          <w:rFonts w:asciiTheme="minorAscii"/>
          <w:sz w:val="24"/>
          <w:szCs w:val="24"/>
        </w:rPr>
      </w:pPr>
      <w:r>
        <w:rPr>
          <w:rFonts w:asciiTheme="minorAscii"/>
          <w:sz w:val="24"/>
          <w:szCs w:val="24"/>
        </w:rPr>
        <w:t>SHORTCOMINGS OF INTERNAL RATE OF RETURN (IRR):</w:t>
      </w:r>
    </w:p>
    <w:p>
      <w:pPr>
        <w:pStyle w:val="3"/>
        <w:keepNext w:val="0"/>
        <w:keepLines w:val="0"/>
        <w:widowControl/>
        <w:suppressLineNumbers w:val="0"/>
        <w:jc w:val="both"/>
        <w:rPr>
          <w:rFonts w:asciiTheme="minorAscii"/>
          <w:sz w:val="24"/>
          <w:szCs w:val="24"/>
        </w:rPr>
      </w:pPr>
      <w:r>
        <w:rPr>
          <w:rFonts w:asciiTheme="minorAscii"/>
          <w:sz w:val="24"/>
          <w:szCs w:val="24"/>
        </w:rPr>
        <w:t>The method of internal rate of return does not prove very fruitful under some special types of conditions, which are discussed below:</w:t>
      </w:r>
    </w:p>
    <w:p>
      <w:pPr>
        <w:pStyle w:val="2"/>
        <w:keepNext w:val="0"/>
        <w:keepLines w:val="0"/>
        <w:widowControl/>
        <w:suppressLineNumbers w:val="0"/>
        <w:jc w:val="both"/>
        <w:rPr>
          <w:rFonts w:asciiTheme="minorAscii"/>
          <w:sz w:val="24"/>
          <w:szCs w:val="24"/>
        </w:rPr>
      </w:pPr>
      <w:r>
        <w:rPr>
          <w:rFonts w:asciiTheme="minorAscii"/>
          <w:sz w:val="24"/>
          <w:szCs w:val="24"/>
        </w:rPr>
        <w:t>Economies of Scale Ignored</w:t>
      </w:r>
    </w:p>
    <w:p>
      <w:pPr>
        <w:pStyle w:val="3"/>
        <w:keepNext w:val="0"/>
        <w:keepLines w:val="0"/>
        <w:widowControl/>
        <w:suppressLineNumbers w:val="0"/>
        <w:jc w:val="both"/>
        <w:rPr>
          <w:rFonts w:asciiTheme="minorAscii"/>
          <w:sz w:val="24"/>
          <w:szCs w:val="24"/>
        </w:rPr>
      </w:pPr>
      <w:r>
        <w:rPr>
          <w:rFonts w:asciiTheme="minorAscii"/>
          <w:sz w:val="24"/>
          <w:szCs w:val="24"/>
        </w:rPr>
        <w:t>One pitfall in the use of the IRR method is that it ignores the actual dollar value of benefits. One should always prefer a project value of $1,000,000 with an 18% rate of return over a project value of $10,000 with a 50% rate of return. There is no need for in-depth analysis; we can clearly see that the dollar benefit of the former project is $180,000, whereas the latter project’s dollar benefit is only $5,000. There is no comparison as to which is more worthwhile. The IRR method will rank the latter project—with a much lower dollar benefit—first, simply because the IRR of 50% is higher than 18%.</w:t>
      </w:r>
    </w:p>
    <w:p>
      <w:pPr>
        <w:pStyle w:val="2"/>
        <w:keepNext w:val="0"/>
        <w:keepLines w:val="0"/>
        <w:widowControl/>
        <w:suppressLineNumbers w:val="0"/>
        <w:jc w:val="both"/>
        <w:rPr>
          <w:rFonts w:asciiTheme="minorAscii"/>
          <w:sz w:val="24"/>
          <w:szCs w:val="24"/>
        </w:rPr>
      </w:pPr>
      <w:r>
        <w:rPr>
          <w:rFonts w:asciiTheme="minorAscii"/>
          <w:sz w:val="24"/>
          <w:szCs w:val="24"/>
        </w:rPr>
        <w:t>Impractical Implicit Assumption of Reinvestment Rate</w:t>
      </w:r>
    </w:p>
    <w:p>
      <w:pPr>
        <w:pStyle w:val="3"/>
        <w:keepNext w:val="0"/>
        <w:keepLines w:val="0"/>
        <w:widowControl/>
        <w:suppressLineNumbers w:val="0"/>
        <w:jc w:val="both"/>
        <w:rPr>
          <w:rFonts w:asciiTheme="minorAscii"/>
          <w:sz w:val="24"/>
          <w:szCs w:val="24"/>
        </w:rPr>
      </w:pPr>
      <w:r>
        <w:rPr>
          <w:rFonts w:asciiTheme="minorAscii"/>
          <w:sz w:val="24"/>
          <w:szCs w:val="24"/>
        </w:rPr>
        <w:t>While analyzing a project with the IRR method, it implicitly assumes the reinvestment of the positive future cash flows at IRR for the remaining time period of the project. If a project has a low IRR, it will assume reinvestment at a low rate of return; on the contrary, if the other project has a very high IRR, it will assume a reinvestment rate at the very high rate of return. This situation is not practically valid. When you receive those cash flows, having the same level of investment opportunity is rarely possible. In addition to that, making the assumption that at one point in time, one company will have more than one reinvestment rate, is simply not possible. If a company has more than one reinvestment rate opportunity, then it will invest at a higher rate.</w:t>
      </w:r>
    </w:p>
    <w:p>
      <w:pPr>
        <w:pStyle w:val="2"/>
        <w:keepNext w:val="0"/>
        <w:keepLines w:val="0"/>
        <w:widowControl/>
        <w:suppressLineNumbers w:val="0"/>
        <w:jc w:val="both"/>
        <w:rPr>
          <w:rFonts w:asciiTheme="minorAscii"/>
          <w:sz w:val="24"/>
          <w:szCs w:val="24"/>
        </w:rPr>
      </w:pPr>
      <w:r>
        <w:rPr>
          <w:rFonts w:asciiTheme="minorAscii"/>
          <w:sz w:val="24"/>
          <w:szCs w:val="24"/>
        </w:rPr>
        <w:t>Dependent or Contingent Projects</w:t>
      </w:r>
    </w:p>
    <w:p>
      <w:pPr>
        <w:pStyle w:val="3"/>
        <w:keepNext w:val="0"/>
        <w:keepLines w:val="0"/>
        <w:widowControl/>
        <w:suppressLineNumbers w:val="0"/>
        <w:jc w:val="both"/>
        <w:rPr>
          <w:rFonts w:asciiTheme="minorAscii"/>
          <w:sz w:val="24"/>
          <w:szCs w:val="24"/>
        </w:rPr>
      </w:pPr>
      <w:r>
        <w:rPr>
          <w:rFonts w:asciiTheme="minorAscii"/>
          <w:sz w:val="24"/>
          <w:szCs w:val="24"/>
        </w:rPr>
        <w:t>Many times, finance managers come across a situation when the project under evaluation creates a compulsion of investing in other projects. For example, if you invest in a big transporting vehicle, you will also need to arrange a place for parking it. Such projects are called dependent or contingent projects and must be considered by the manager. IRR may permit the buying of the vehicle, but if the total proposed benefits are wiped off by having to arrange the parking space, there’s no point in investing.</w:t>
      </w:r>
    </w:p>
    <w:p>
      <w:pPr>
        <w:pStyle w:val="2"/>
        <w:keepNext w:val="0"/>
        <w:keepLines w:val="0"/>
        <w:widowControl/>
        <w:suppressLineNumbers w:val="0"/>
        <w:jc w:val="both"/>
        <w:rPr>
          <w:rFonts w:asciiTheme="minorAscii"/>
          <w:sz w:val="24"/>
          <w:szCs w:val="24"/>
        </w:rPr>
      </w:pPr>
      <w:r>
        <w:rPr>
          <w:rFonts w:asciiTheme="minorAscii"/>
          <w:sz w:val="24"/>
          <w:szCs w:val="24"/>
        </w:rPr>
        <w:t>Mutually Exclusive Projects</w:t>
      </w:r>
    </w:p>
    <w:p>
      <w:pPr>
        <w:pStyle w:val="3"/>
        <w:keepNext w:val="0"/>
        <w:keepLines w:val="0"/>
        <w:widowControl/>
        <w:suppressLineNumbers w:val="0"/>
        <w:jc w:val="both"/>
        <w:rPr>
          <w:rFonts w:asciiTheme="minorAscii"/>
          <w:sz w:val="24"/>
          <w:szCs w:val="24"/>
        </w:rPr>
      </w:pPr>
      <w:r>
        <w:rPr>
          <w:rFonts w:asciiTheme="minorAscii"/>
          <w:sz w:val="24"/>
          <w:szCs w:val="24"/>
        </w:rPr>
        <w:t xml:space="preserve">Sometimes investors come across mutually exclusive projects, which means that if one is acceptable, then the other is not. Building a hotel or a commercial complex on a particular plot of land is an example of a mutually exclusive project. In such situations, knowing whether they are worth investing in is not enough. The challenge is to know which investment is the best. The IRR method will give a percentage interpretation value, but that is not enough. This is connected to the first disadvantage of </w:t>
      </w:r>
      <w:r>
        <w:rPr>
          <w:rFonts w:asciiTheme="minorAscii"/>
          <w:sz w:val="24"/>
          <w:szCs w:val="24"/>
        </w:rPr>
        <w:fldChar w:fldCharType="begin"/>
      </w:r>
      <w:r>
        <w:rPr>
          <w:rFonts w:asciiTheme="minorAscii"/>
          <w:sz w:val="24"/>
          <w:szCs w:val="24"/>
        </w:rPr>
        <w:instrText xml:space="preserve"> HYPERLINK "https://efinancemanagement.com/costing-terms/economies-of-scale" \t "/Users/russelltautting/Documents\\x/_blank" </w:instrText>
      </w:r>
      <w:r>
        <w:rPr>
          <w:rFonts w:asciiTheme="minorAscii"/>
          <w:sz w:val="24"/>
          <w:szCs w:val="24"/>
        </w:rPr>
        <w:fldChar w:fldCharType="separate"/>
      </w:r>
      <w:r>
        <w:rPr>
          <w:rStyle w:val="5"/>
          <w:rFonts w:asciiTheme="minorAscii"/>
          <w:sz w:val="24"/>
          <w:szCs w:val="24"/>
        </w:rPr>
        <w:t>economies of scale</w:t>
      </w:r>
      <w:r>
        <w:rPr>
          <w:rFonts w:asciiTheme="minorAscii"/>
          <w:sz w:val="24"/>
          <w:szCs w:val="24"/>
        </w:rPr>
        <w:fldChar w:fldCharType="end"/>
      </w:r>
      <w:r>
        <w:rPr>
          <w:rFonts w:asciiTheme="minorAscii"/>
          <w:sz w:val="24"/>
          <w:szCs w:val="24"/>
        </w:rPr>
        <w:t>, which the IRR ignores.</w:t>
      </w:r>
    </w:p>
    <w:p>
      <w:pPr>
        <w:pStyle w:val="2"/>
        <w:keepNext w:val="0"/>
        <w:keepLines w:val="0"/>
        <w:widowControl/>
        <w:suppressLineNumbers w:val="0"/>
        <w:jc w:val="both"/>
        <w:rPr>
          <w:rFonts w:asciiTheme="minorAscii"/>
          <w:sz w:val="24"/>
          <w:szCs w:val="24"/>
        </w:rPr>
      </w:pPr>
      <w:r>
        <w:rPr>
          <w:rFonts w:asciiTheme="minorAscii"/>
          <w:sz w:val="24"/>
          <w:szCs w:val="24"/>
        </w:rPr>
        <w:t>Different Terms of Projects</w:t>
      </w:r>
    </w:p>
    <w:p>
      <w:pPr>
        <w:pStyle w:val="3"/>
        <w:keepNext w:val="0"/>
        <w:keepLines w:val="0"/>
        <w:widowControl/>
        <w:suppressLineNumbers w:val="0"/>
        <w:jc w:val="both"/>
        <w:rPr>
          <w:rFonts w:asciiTheme="minorAscii"/>
          <w:sz w:val="24"/>
          <w:szCs w:val="24"/>
        </w:rPr>
      </w:pPr>
      <w:r>
        <w:rPr>
          <w:rFonts w:asciiTheme="minorAscii"/>
          <w:sz w:val="24"/>
          <w:szCs w:val="24"/>
        </w:rPr>
        <w:t>Consider two projects with different project durations. One ends after 2 years and the other ends after 5 years. The first project has an additional point of reinvesting the money, which is unlocked at the end of the 2</w:t>
      </w:r>
      <w:r>
        <w:rPr>
          <w:rFonts w:asciiTheme="minorAscii"/>
          <w:sz w:val="24"/>
          <w:szCs w:val="24"/>
          <w:vertAlign w:val="superscript"/>
        </w:rPr>
        <w:t>nd</w:t>
      </w:r>
      <w:r>
        <w:rPr>
          <w:rFonts w:asciiTheme="minorAscii"/>
          <w:sz w:val="24"/>
          <w:szCs w:val="24"/>
        </w:rPr>
        <w:t xml:space="preserve"> year for another 3 years until the other project ends. This point is not considered by the IRR method.</w:t>
      </w:r>
    </w:p>
    <w:p>
      <w:pPr>
        <w:pStyle w:val="2"/>
        <w:keepNext w:val="0"/>
        <w:keepLines w:val="0"/>
        <w:widowControl/>
        <w:suppressLineNumbers w:val="0"/>
        <w:jc w:val="both"/>
        <w:rPr>
          <w:rFonts w:asciiTheme="minorAscii"/>
          <w:sz w:val="24"/>
          <w:szCs w:val="24"/>
        </w:rPr>
      </w:pPr>
      <w:r>
        <w:rPr>
          <w:rFonts w:asciiTheme="minorAscii"/>
          <w:sz w:val="24"/>
          <w:szCs w:val="24"/>
        </w:rPr>
        <w:t>A mix of Positive and Negative Future Cash Flows</w:t>
      </w:r>
    </w:p>
    <w:p>
      <w:pPr>
        <w:pStyle w:val="3"/>
        <w:keepNext w:val="0"/>
        <w:keepLines w:val="0"/>
        <w:widowControl/>
        <w:suppressLineNumbers w:val="0"/>
        <w:jc w:val="both"/>
        <w:rPr>
          <w:rFonts w:asciiTheme="minorAscii"/>
          <w:sz w:val="24"/>
          <w:szCs w:val="24"/>
        </w:rPr>
      </w:pPr>
      <w:r>
        <w:rPr>
          <w:rFonts w:asciiTheme="minorAscii"/>
          <w:sz w:val="24"/>
          <w:szCs w:val="24"/>
        </w:rPr>
        <w:t>When a project has some negative cash flow between other positive cash flows, the equation of the IRR method is satisfied with more than one rate of return, i.e., it reaches the trap of Multiple IRR. In the case of multiple IRR situations, it’s possible to make a decision with IRR, but we should know that what is NPV at one cost of capital at least.</w:t>
      </w:r>
    </w:p>
    <w:p>
      <w:pPr>
        <w:pStyle w:val="3"/>
        <w:keepNext w:val="0"/>
        <w:keepLines w:val="0"/>
        <w:widowControl/>
        <w:suppressLineNumbers w:val="0"/>
        <w:jc w:val="both"/>
        <w:rPr>
          <w:rFonts w:asciiTheme="minorAscii"/>
          <w:sz w:val="24"/>
          <w:szCs w:val="24"/>
        </w:rPr>
      </w:pPr>
      <w:r>
        <w:rPr>
          <w:rFonts w:asciiTheme="minorAscii"/>
          <w:sz w:val="24"/>
          <w:szCs w:val="24"/>
        </w:rPr>
        <w:t>For example, the IRR for a project is 10% and 30%, and @ 5% NPV is positive, then Project will be accepted if the cost of capital is less than 10% or more than 30%. If the cost of capital falls between 10% and 30%, a project will not be accepted. If the NPV is negative @ 5%, then the decision making would be reversed. So, in such a case, the decision becomes dependent on NPV, which becomes more complicated. It is very rare that such a situation arises, and is mostly found in agency deposits or other similar businesses.</w:t>
      </w:r>
    </w:p>
    <w:p>
      <w:pPr>
        <w:pStyle w:val="2"/>
        <w:keepNext w:val="0"/>
        <w:keepLines w:val="0"/>
        <w:widowControl/>
        <w:suppressLineNumbers w:val="0"/>
        <w:jc w:val="both"/>
        <w:rPr>
          <w:rFonts w:asciiTheme="minorAscii"/>
          <w:sz w:val="24"/>
          <w:szCs w:val="24"/>
        </w:rPr>
      </w:pPr>
      <w:r>
        <w:rPr>
          <w:rFonts w:asciiTheme="minorAscii"/>
          <w:sz w:val="24"/>
          <w:szCs w:val="24"/>
        </w:rPr>
        <w:t>Calculation of IRR is not possible</w:t>
      </w:r>
    </w:p>
    <w:p>
      <w:pPr>
        <w:pStyle w:val="3"/>
        <w:keepNext w:val="0"/>
        <w:keepLines w:val="0"/>
        <w:widowControl/>
        <w:suppressLineNumbers w:val="0"/>
        <w:jc w:val="both"/>
        <w:rPr>
          <w:rFonts w:asciiTheme="minorAscii"/>
          <w:sz w:val="24"/>
          <w:szCs w:val="24"/>
        </w:rPr>
      </w:pPr>
      <w:r>
        <w:rPr>
          <w:rFonts w:asciiTheme="minorAscii"/>
          <w:sz w:val="24"/>
          <w:szCs w:val="24"/>
        </w:rPr>
        <w:t>If later cash inflows are not sufficient to cover the initial investment, in that case, IRR cannot be found. IRR is then a discounted rate at which the Present Value of Cash Inflow equals the Investment or Present value cash outflow.</w:t>
      </w:r>
    </w:p>
    <w:p>
      <w:pPr>
        <w:pStyle w:val="2"/>
        <w:keepNext w:val="0"/>
        <w:keepLines w:val="0"/>
        <w:widowControl/>
        <w:suppressLineNumbers w:val="0"/>
        <w:jc w:val="both"/>
        <w:rPr>
          <w:rFonts w:asciiTheme="minorAscii"/>
          <w:sz w:val="24"/>
          <w:szCs w:val="24"/>
        </w:rPr>
      </w:pPr>
      <w:r>
        <w:rPr>
          <w:rFonts w:asciiTheme="minorAscii"/>
          <w:sz w:val="24"/>
          <w:szCs w:val="24"/>
        </w:rPr>
        <w:t>The objective of wealth maximization</w:t>
      </w:r>
    </w:p>
    <w:p>
      <w:pPr>
        <w:pStyle w:val="3"/>
        <w:keepNext w:val="0"/>
        <w:keepLines w:val="0"/>
        <w:widowControl/>
        <w:suppressLineNumbers w:val="0"/>
        <w:jc w:val="both"/>
        <w:rPr>
          <w:rFonts w:asciiTheme="minorAscii"/>
          <w:sz w:val="24"/>
          <w:szCs w:val="24"/>
        </w:rPr>
      </w:pPr>
      <w:r>
        <w:rPr>
          <w:rFonts w:asciiTheme="minorAscii"/>
          <w:sz w:val="24"/>
          <w:szCs w:val="24"/>
        </w:rPr>
        <w:t xml:space="preserve">Importantly, when there is a conflict in the ranking of mutually exclusive projects between net present value (NPV) and IRR, at that time, NPV criteria supersede IRR criteria because NPV criteria exactly measure the amount by which the value of the firm will increase. The objective of </w:t>
      </w:r>
      <w:r>
        <w:rPr>
          <w:rFonts w:asciiTheme="minorAscii"/>
          <w:sz w:val="24"/>
          <w:szCs w:val="24"/>
        </w:rPr>
        <w:fldChar w:fldCharType="begin"/>
      </w:r>
      <w:r>
        <w:rPr>
          <w:rFonts w:asciiTheme="minorAscii"/>
          <w:sz w:val="24"/>
          <w:szCs w:val="24"/>
        </w:rPr>
        <w:instrText xml:space="preserve"> HYPERLINK "https://efinancemanagement.com/financial-management" \t "/Users/russelltautting/Documents\\x/_blank" </w:instrText>
      </w:r>
      <w:r>
        <w:rPr>
          <w:rFonts w:asciiTheme="minorAscii"/>
          <w:sz w:val="24"/>
          <w:szCs w:val="24"/>
        </w:rPr>
        <w:fldChar w:fldCharType="separate"/>
      </w:r>
      <w:r>
        <w:rPr>
          <w:rStyle w:val="5"/>
          <w:rFonts w:asciiTheme="minorAscii"/>
          <w:sz w:val="24"/>
          <w:szCs w:val="24"/>
        </w:rPr>
        <w:t>Financial Management</w:t>
      </w:r>
      <w:r>
        <w:rPr>
          <w:rFonts w:asciiTheme="minorAscii"/>
          <w:sz w:val="24"/>
          <w:szCs w:val="24"/>
        </w:rPr>
        <w:fldChar w:fldCharType="end"/>
      </w:r>
      <w:r>
        <w:rPr>
          <w:rFonts w:asciiTheme="minorAscii"/>
          <w:sz w:val="24"/>
          <w:szCs w:val="24"/>
        </w:rPr>
        <w:t xml:space="preserve"> in terms of </w:t>
      </w:r>
      <w:r>
        <w:rPr>
          <w:rFonts w:asciiTheme="minorAscii"/>
          <w:sz w:val="24"/>
          <w:szCs w:val="24"/>
        </w:rPr>
        <w:fldChar w:fldCharType="begin"/>
      </w:r>
      <w:r>
        <w:rPr>
          <w:rFonts w:asciiTheme="minorAscii"/>
          <w:sz w:val="24"/>
          <w:szCs w:val="24"/>
        </w:rPr>
        <w:instrText xml:space="preserve"> HYPERLINK "https://efinancemanagement.com/financial-management/wealth-maximization" \t "/Users/russelltautting/Documents\\x/_blank" </w:instrText>
      </w:r>
      <w:r>
        <w:rPr>
          <w:rFonts w:asciiTheme="minorAscii"/>
          <w:sz w:val="24"/>
          <w:szCs w:val="24"/>
        </w:rPr>
        <w:fldChar w:fldCharType="separate"/>
      </w:r>
      <w:r>
        <w:rPr>
          <w:rStyle w:val="5"/>
          <w:rFonts w:asciiTheme="minorAscii"/>
          <w:sz w:val="24"/>
          <w:szCs w:val="24"/>
        </w:rPr>
        <w:t>wealth maximization</w:t>
      </w:r>
      <w:r>
        <w:rPr>
          <w:rFonts w:asciiTheme="minorAscii"/>
          <w:sz w:val="24"/>
          <w:szCs w:val="24"/>
        </w:rPr>
        <w:fldChar w:fldCharType="end"/>
      </w:r>
      <w:r>
        <w:rPr>
          <w:rFonts w:asciiTheme="minorAscii"/>
          <w:sz w:val="24"/>
          <w:szCs w:val="24"/>
        </w:rPr>
        <w:t xml:space="preserve"> is met, to which extent it can be measured by NPV. IRR will only be able to decide whether a project is worth accepting or not, but what increase in wealth will occur cannot be measured by IRR.</w:t>
      </w:r>
    </w:p>
    <w:p>
      <w:pPr>
        <w:keepNext w:val="0"/>
        <w:keepLines w:val="0"/>
        <w:widowControl/>
        <w:suppressLineNumbers w:val="0"/>
        <w:jc w:val="both"/>
        <w:rPr>
          <w:rFonts w:hint="default" w:hAnsi="sans-serif" w:eastAsia="sans-serif" w:cs="sans-serif" w:asciiTheme="minorAscii"/>
          <w:b/>
          <w:bCs/>
          <w:kern w:val="0"/>
          <w:sz w:val="24"/>
          <w:szCs w:val="24"/>
          <w:lang w:eastAsia="zh-CN" w:bidi="ar"/>
        </w:rPr>
      </w:pPr>
    </w:p>
    <w:p>
      <w:pPr>
        <w:keepNext w:val="0"/>
        <w:keepLines w:val="0"/>
        <w:widowControl/>
        <w:suppressLineNumbers w:val="0"/>
        <w:jc w:val="both"/>
        <w:rPr>
          <w:rFonts w:hint="default" w:hAnsi="sans-serif" w:eastAsia="sans-serif" w:cs="sans-serif" w:asciiTheme="minorAscii"/>
          <w:b/>
          <w:bCs/>
          <w:kern w:val="0"/>
          <w:sz w:val="24"/>
          <w:szCs w:val="24"/>
          <w:lang w:eastAsia="zh-CN" w:bidi="ar"/>
        </w:rPr>
      </w:pPr>
    </w:p>
    <w:p>
      <w:pPr>
        <w:keepNext w:val="0"/>
        <w:keepLines w:val="0"/>
        <w:widowControl/>
        <w:suppressLineNumbers w:val="0"/>
        <w:jc w:val="both"/>
        <w:rPr>
          <w:rFonts w:hint="default" w:hAnsi="sans-serif" w:eastAsia="sans-serif" w:cs="sans-serif" w:asciiTheme="minorAscii"/>
          <w:b/>
          <w:bCs/>
          <w:kern w:val="0"/>
          <w:sz w:val="24"/>
          <w:szCs w:val="24"/>
          <w:lang w:eastAsia="zh-CN" w:bidi="ar"/>
        </w:rPr>
      </w:pPr>
    </w:p>
    <w:p>
      <w:pPr>
        <w:keepNext w:val="0"/>
        <w:keepLines w:val="0"/>
        <w:widowControl/>
        <w:suppressLineNumbers w:val="0"/>
        <w:jc w:val="both"/>
        <w:rPr>
          <w:rFonts w:hint="default" w:hAnsi="sans-serif" w:eastAsia="sans-serif" w:cs="sans-serif" w:asciiTheme="minorAscii"/>
          <w:b/>
          <w:bCs/>
          <w:kern w:val="0"/>
          <w:sz w:val="24"/>
          <w:szCs w:val="24"/>
          <w:lang w:eastAsia="zh-CN" w:bidi="ar"/>
        </w:rPr>
      </w:pPr>
    </w:p>
    <w:p>
      <w:pPr>
        <w:keepNext w:val="0"/>
        <w:keepLines w:val="0"/>
        <w:widowControl/>
        <w:suppressLineNumbers w:val="0"/>
        <w:jc w:val="both"/>
        <w:rPr>
          <w:rFonts w:hint="default" w:hAnsi="sans-serif" w:eastAsia="sans-serif" w:cs="sans-serif" w:asciiTheme="minorAscii"/>
          <w:b/>
          <w:bCs/>
          <w:kern w:val="0"/>
          <w:sz w:val="24"/>
          <w:szCs w:val="24"/>
          <w:lang w:eastAsia="zh-CN" w:bidi="ar"/>
        </w:rPr>
      </w:pPr>
    </w:p>
    <w:p>
      <w:pPr>
        <w:keepNext w:val="0"/>
        <w:keepLines w:val="0"/>
        <w:widowControl/>
        <w:suppressLineNumbers w:val="0"/>
        <w:jc w:val="both"/>
        <w:rPr>
          <w:rFonts w:hint="default" w:hAnsi="sans-serif" w:eastAsia="sans-serif" w:cs="sans-serif" w:asciiTheme="minorAscii"/>
          <w:b/>
          <w:bCs/>
          <w:kern w:val="0"/>
          <w:sz w:val="24"/>
          <w:szCs w:val="24"/>
          <w:lang w:eastAsia="zh-CN" w:bidi="ar"/>
        </w:rPr>
      </w:pPr>
    </w:p>
    <w:p>
      <w:pPr>
        <w:keepNext w:val="0"/>
        <w:keepLines w:val="0"/>
        <w:widowControl/>
        <w:suppressLineNumbers w:val="0"/>
        <w:jc w:val="both"/>
        <w:rPr>
          <w:rFonts w:hint="default" w:hAnsi="sans-serif" w:eastAsia="sans-serif" w:cs="sans-serif" w:asciiTheme="minorAscii"/>
          <w:b/>
          <w:bCs/>
          <w:kern w:val="0"/>
          <w:sz w:val="24"/>
          <w:szCs w:val="24"/>
          <w:lang w:eastAsia="zh-CN" w:bidi="ar"/>
        </w:rPr>
      </w:pPr>
    </w:p>
    <w:p>
      <w:pPr>
        <w:keepNext w:val="0"/>
        <w:keepLines w:val="0"/>
        <w:widowControl/>
        <w:suppressLineNumbers w:val="0"/>
        <w:jc w:val="both"/>
        <w:rPr>
          <w:rFonts w:hint="default" w:hAnsi="sans-serif" w:eastAsia="sans-serif" w:cs="sans-serif" w:asciiTheme="minorAscii"/>
          <w:b/>
          <w:bCs/>
          <w:kern w:val="0"/>
          <w:sz w:val="24"/>
          <w:szCs w:val="24"/>
          <w:lang w:eastAsia="zh-CN" w:bidi="ar"/>
        </w:rPr>
      </w:pPr>
    </w:p>
    <w:p>
      <w:pPr>
        <w:keepNext w:val="0"/>
        <w:keepLines w:val="0"/>
        <w:widowControl/>
        <w:suppressLineNumbers w:val="0"/>
        <w:jc w:val="both"/>
        <w:rPr>
          <w:rFonts w:hint="default" w:hAnsi="sans-serif" w:eastAsia="sans-serif" w:cs="sans-serif" w:asciiTheme="minorAscii"/>
          <w:b/>
          <w:bCs/>
          <w:kern w:val="0"/>
          <w:sz w:val="24"/>
          <w:szCs w:val="24"/>
          <w:lang w:eastAsia="zh-CN" w:bidi="ar"/>
        </w:rPr>
      </w:pPr>
    </w:p>
    <w:p>
      <w:pPr>
        <w:keepNext w:val="0"/>
        <w:keepLines w:val="0"/>
        <w:widowControl/>
        <w:suppressLineNumbers w:val="0"/>
        <w:jc w:val="both"/>
        <w:rPr>
          <w:rFonts w:hint="default" w:hAnsi="sans-serif" w:eastAsia="sans-serif" w:cs="sans-serif" w:asciiTheme="minorAscii"/>
          <w:b/>
          <w:bCs/>
          <w:kern w:val="0"/>
          <w:sz w:val="24"/>
          <w:szCs w:val="24"/>
          <w:lang w:eastAsia="zh-CN" w:bidi="ar"/>
        </w:rPr>
      </w:pPr>
    </w:p>
    <w:p>
      <w:pPr>
        <w:keepNext w:val="0"/>
        <w:keepLines w:val="0"/>
        <w:widowControl/>
        <w:suppressLineNumbers w:val="0"/>
        <w:jc w:val="both"/>
        <w:rPr>
          <w:rFonts w:hint="default" w:hAnsi="sans-serif" w:eastAsia="sans-serif" w:cs="sans-serif" w:asciiTheme="minorAscii"/>
          <w:b/>
          <w:bCs/>
          <w:kern w:val="0"/>
          <w:sz w:val="24"/>
          <w:szCs w:val="24"/>
          <w:lang w:eastAsia="zh-CN" w:bidi="ar"/>
        </w:rPr>
      </w:pPr>
    </w:p>
    <w:p>
      <w:pPr>
        <w:keepNext w:val="0"/>
        <w:keepLines w:val="0"/>
        <w:widowControl/>
        <w:suppressLineNumbers w:val="0"/>
        <w:jc w:val="both"/>
        <w:rPr>
          <w:rFonts w:hint="default" w:hAnsi="sans-serif" w:eastAsia="sans-serif" w:cs="sans-serif" w:asciiTheme="minorAscii"/>
          <w:b/>
          <w:bCs/>
          <w:kern w:val="0"/>
          <w:sz w:val="24"/>
          <w:szCs w:val="24"/>
          <w:lang w:eastAsia="zh-CN" w:bidi="ar"/>
        </w:rPr>
      </w:pPr>
    </w:p>
    <w:p>
      <w:pPr>
        <w:keepNext w:val="0"/>
        <w:keepLines w:val="0"/>
        <w:widowControl/>
        <w:suppressLineNumbers w:val="0"/>
        <w:jc w:val="both"/>
        <w:rPr>
          <w:rFonts w:hint="default" w:hAnsi="sans-serif" w:eastAsia="sans-serif" w:cs="sans-serif" w:asciiTheme="minorAscii"/>
          <w:b/>
          <w:bCs/>
          <w:kern w:val="0"/>
          <w:sz w:val="24"/>
          <w:szCs w:val="24"/>
          <w:lang w:eastAsia="zh-CN" w:bidi="ar"/>
        </w:rPr>
      </w:pPr>
      <w:r>
        <w:rPr>
          <w:rFonts w:hint="default" w:hAnsi="sans-serif" w:eastAsia="sans-serif" w:cs="sans-serif" w:asciiTheme="minorAscii"/>
          <w:b/>
          <w:bCs/>
          <w:kern w:val="0"/>
          <w:sz w:val="24"/>
          <w:szCs w:val="24"/>
          <w:lang w:eastAsia="zh-CN" w:bidi="ar"/>
        </w:rPr>
        <w:t>RECOMMENDATIONS</w:t>
      </w:r>
    </w:p>
    <w:p>
      <w:pPr>
        <w:keepNext w:val="0"/>
        <w:keepLines w:val="0"/>
        <w:widowControl/>
        <w:suppressLineNumbers w:val="0"/>
        <w:jc w:val="both"/>
        <w:rPr>
          <w:rFonts w:asciiTheme="minorAscii"/>
          <w:sz w:val="24"/>
          <w:szCs w:val="24"/>
        </w:rPr>
      </w:pPr>
      <w:r>
        <w:rPr>
          <w:rFonts w:hint="default" w:hAnsi="sans-serif" w:eastAsia="sans-serif" w:cs="sans-serif" w:asciiTheme="minorAscii"/>
          <w:kern w:val="0"/>
          <w:sz w:val="24"/>
          <w:szCs w:val="24"/>
          <w:lang w:val="en-US" w:eastAsia="zh-CN" w:bidi="ar"/>
        </w:rPr>
        <w:t>The company`s current ratio is decreased by 0.4 from the financial year 2015 to 2019; however, company ratio level (2.1:1) is above the normal benchmark of ratio (1.65:1) which means they have sufficient current assert to cover the current liabilities  as well as they have extra 0.1 current assert unutilised (Australian shareholders’ association, 2010), therefore company should invest that extra current assert in the business to increase profits and to achieve sustainable position in marketplace. The company has a good working capital turn over compared to the previous year ( 2018) which means that the company has been using their current assert in an effective way, however, company should maintain their effectiveness in future operation, therefore, they need to utilise their assert in productive manner and also should implement new strategies to deduce waste and increase profits. The company should control and reduce operation cost that influence the production which will lead to protecting and increasing present net profit marginThe product sale should be increased along with their price to acquire more working capital which willhelp to fund future operations Company should utilise all its assert to increase organisation profits and productivity and invest extra cash and equivalent to increase sale that would help to increase share price and investment in open market.</w:t>
      </w:r>
    </w:p>
    <w:p>
      <w:pPr>
        <w:keepNext w:val="0"/>
        <w:keepLines w:val="0"/>
        <w:widowControl/>
        <w:suppressLineNumbers w:val="0"/>
        <w:jc w:val="both"/>
        <w:rPr>
          <w:rFonts w:asciiTheme="minorAscii"/>
          <w:sz w:val="24"/>
          <w:szCs w:val="24"/>
        </w:rPr>
      </w:pPr>
    </w:p>
    <w:p>
      <w:pPr>
        <w:keepNext w:val="0"/>
        <w:keepLines w:val="0"/>
        <w:widowControl/>
        <w:suppressLineNumbers w:val="0"/>
        <w:jc w:val="both"/>
        <w:rPr>
          <w:rFonts w:asciiTheme="minorAscii"/>
          <w:sz w:val="24"/>
          <w:szCs w:val="24"/>
        </w:rPr>
      </w:pPr>
      <w:r>
        <w:rPr>
          <w:rFonts w:hint="default" w:hAnsi="sans-serif" w:eastAsia="sans-serif" w:cs="sans-serif" w:asciiTheme="minorAscii"/>
          <w:kern w:val="0"/>
          <w:sz w:val="24"/>
          <w:szCs w:val="24"/>
          <w:lang w:val="en-US" w:eastAsia="zh-CN" w:bidi="ar"/>
        </w:rPr>
        <w:t xml:space="preserve">Company should reduce stock in their current assert by increasing sales that would be helpful to increase profits margins and value of shares because in present company inventory it is higher than in the year 2015 (2015 = 5622, 2019= 5622). </w:t>
      </w:r>
      <w:r>
        <w:rPr>
          <w:rFonts w:hint="default" w:hAnsi="sans-serif" w:eastAsia="sans-serif" w:cs="sans-serif" w:asciiTheme="minorAscii"/>
          <w:kern w:val="0"/>
          <w:sz w:val="24"/>
          <w:szCs w:val="24"/>
          <w:lang w:val="en-US" w:eastAsia="zh-CN" w:bidi="ar"/>
        </w:rPr>
        <w:br w:type="textWrapping"/>
      </w:r>
      <w:r>
        <w:rPr>
          <w:rFonts w:hint="default" w:hAnsi="sans-serif" w:eastAsia="sans-serif" w:cs="sans-serif" w:asciiTheme="minorAscii"/>
          <w:kern w:val="0"/>
          <w:sz w:val="24"/>
          <w:szCs w:val="24"/>
          <w:lang w:val="en-US" w:eastAsia="zh-CN" w:bidi="ar"/>
        </w:rPr>
        <w:t>Company should issue high equity from shareholders to minimize debt may by planning new expansions to shareholder interests.</w:t>
      </w:r>
    </w:p>
    <w:p>
      <w:pPr>
        <w:jc w:val="both"/>
        <w:rPr>
          <w:rFonts w:asciiTheme="minorAscii"/>
          <w:b w:val="0"/>
          <w:bCs w:val="0"/>
          <w:sz w:val="24"/>
          <w:szCs w:val="24"/>
        </w:rPr>
      </w:pPr>
    </w:p>
    <w:p>
      <w:pPr>
        <w:jc w:val="both"/>
        <w:rPr>
          <w:rFonts w:asciiTheme="minorAscii"/>
          <w:b w:val="0"/>
          <w:bCs w:val="0"/>
          <w:sz w:val="24"/>
          <w:szCs w:val="24"/>
        </w:rPr>
      </w:pPr>
    </w:p>
    <w:p>
      <w:pPr>
        <w:jc w:val="both"/>
        <w:rPr>
          <w:rFonts w:asciiTheme="minorAscii"/>
          <w:b w:val="0"/>
          <w:bCs w:val="0"/>
          <w:sz w:val="24"/>
          <w:szCs w:val="24"/>
        </w:rPr>
      </w:pPr>
    </w:p>
    <w:p>
      <w:pPr>
        <w:jc w:val="both"/>
        <w:rPr>
          <w:rFonts w:asciiTheme="minorAscii"/>
          <w:b w:val="0"/>
          <w:bCs w:val="0"/>
          <w:sz w:val="24"/>
          <w:szCs w:val="24"/>
        </w:rPr>
      </w:pPr>
    </w:p>
    <w:p>
      <w:pPr>
        <w:jc w:val="both"/>
        <w:rPr>
          <w:rFonts w:asciiTheme="minorAscii"/>
          <w:b w:val="0"/>
          <w:bCs w:val="0"/>
          <w:sz w:val="24"/>
          <w:szCs w:val="24"/>
        </w:rPr>
      </w:pPr>
    </w:p>
    <w:p>
      <w:pPr>
        <w:jc w:val="both"/>
        <w:rPr>
          <w:rFonts w:asciiTheme="minorAscii"/>
          <w:b w:val="0"/>
          <w:bCs w:val="0"/>
          <w:sz w:val="24"/>
          <w:szCs w:val="24"/>
        </w:rPr>
      </w:pPr>
    </w:p>
    <w:p>
      <w:pPr>
        <w:jc w:val="both"/>
        <w:rPr>
          <w:rFonts w:asciiTheme="minorAscii"/>
          <w:b w:val="0"/>
          <w:bCs w:val="0"/>
          <w:sz w:val="24"/>
          <w:szCs w:val="24"/>
        </w:rPr>
      </w:pPr>
    </w:p>
    <w:p>
      <w:pPr>
        <w:jc w:val="both"/>
        <w:rPr>
          <w:rFonts w:asciiTheme="minorAscii"/>
          <w:b w:val="0"/>
          <w:bCs w:val="0"/>
          <w:sz w:val="24"/>
          <w:szCs w:val="24"/>
        </w:rPr>
      </w:pPr>
    </w:p>
    <w:p>
      <w:pPr>
        <w:jc w:val="both"/>
        <w:rPr>
          <w:rFonts w:asciiTheme="minorAscii"/>
          <w:b w:val="0"/>
          <w:bCs w:val="0"/>
          <w:sz w:val="24"/>
          <w:szCs w:val="24"/>
        </w:rPr>
      </w:pPr>
    </w:p>
    <w:p>
      <w:pPr>
        <w:jc w:val="both"/>
        <w:rPr>
          <w:rFonts w:asciiTheme="minorAscii"/>
          <w:b w:val="0"/>
          <w:bCs w:val="0"/>
          <w:sz w:val="24"/>
          <w:szCs w:val="24"/>
        </w:rPr>
      </w:pPr>
    </w:p>
    <w:p>
      <w:pPr>
        <w:jc w:val="both"/>
        <w:rPr>
          <w:rFonts w:asciiTheme="minorAscii"/>
          <w:b w:val="0"/>
          <w:bCs w:val="0"/>
          <w:sz w:val="24"/>
          <w:szCs w:val="24"/>
        </w:rPr>
      </w:pPr>
    </w:p>
    <w:p>
      <w:pPr>
        <w:jc w:val="both"/>
        <w:rPr>
          <w:rFonts w:asciiTheme="minorAscii"/>
          <w:b w:val="0"/>
          <w:bCs w:val="0"/>
          <w:sz w:val="24"/>
          <w:szCs w:val="24"/>
        </w:rPr>
      </w:pPr>
    </w:p>
    <w:p>
      <w:pPr>
        <w:jc w:val="both"/>
        <w:rPr>
          <w:rFonts w:asciiTheme="minorAscii"/>
          <w:b w:val="0"/>
          <w:bCs w:val="0"/>
          <w:sz w:val="24"/>
          <w:szCs w:val="24"/>
        </w:rPr>
      </w:pPr>
    </w:p>
    <w:p>
      <w:pPr>
        <w:jc w:val="both"/>
        <w:rPr>
          <w:rFonts w:asciiTheme="minorAscii"/>
          <w:b w:val="0"/>
          <w:bCs w:val="0"/>
          <w:sz w:val="24"/>
          <w:szCs w:val="24"/>
        </w:rPr>
      </w:pPr>
    </w:p>
    <w:p>
      <w:pPr>
        <w:jc w:val="both"/>
        <w:rPr>
          <w:rFonts w:asciiTheme="minorAscii"/>
          <w:b w:val="0"/>
          <w:bCs w:val="0"/>
          <w:sz w:val="24"/>
          <w:szCs w:val="24"/>
        </w:rPr>
      </w:pPr>
    </w:p>
    <w:p>
      <w:pPr>
        <w:jc w:val="both"/>
        <w:rPr>
          <w:rFonts w:asciiTheme="minorAscii"/>
          <w:b w:val="0"/>
          <w:bCs w:val="0"/>
          <w:sz w:val="24"/>
          <w:szCs w:val="24"/>
        </w:rPr>
      </w:pPr>
    </w:p>
    <w:p>
      <w:pPr>
        <w:jc w:val="both"/>
        <w:rPr>
          <w:rFonts w:asciiTheme="minorAscii"/>
          <w:b w:val="0"/>
          <w:bCs w:val="0"/>
          <w:sz w:val="24"/>
          <w:szCs w:val="24"/>
        </w:rPr>
      </w:pPr>
    </w:p>
    <w:p>
      <w:pPr>
        <w:jc w:val="both"/>
        <w:rPr>
          <w:rFonts w:asciiTheme="minorAscii"/>
          <w:b/>
          <w:bCs/>
          <w:sz w:val="24"/>
          <w:szCs w:val="24"/>
        </w:rPr>
      </w:pPr>
      <w:r>
        <w:rPr>
          <w:rFonts w:asciiTheme="minorAscii"/>
          <w:b/>
          <w:bCs/>
          <w:sz w:val="24"/>
          <w:szCs w:val="24"/>
        </w:rPr>
        <w:t>REFERENCES</w:t>
      </w:r>
    </w:p>
    <w:p>
      <w:pPr>
        <w:keepNext w:val="0"/>
        <w:keepLines w:val="0"/>
        <w:widowControl/>
        <w:suppressLineNumbers w:val="0"/>
        <w:jc w:val="both"/>
        <w:rPr>
          <w:rFonts w:asciiTheme="minorAscii"/>
          <w:sz w:val="24"/>
          <w:szCs w:val="24"/>
        </w:rPr>
      </w:pPr>
      <w:r>
        <w:rPr>
          <w:rFonts w:hAnsi="sans-serif" w:eastAsia="sans-serif" w:cs="sans-serif" w:asciiTheme="minorAscii"/>
          <w:kern w:val="0"/>
          <w:sz w:val="24"/>
          <w:szCs w:val="24"/>
          <w:lang w:val="en-US" w:eastAsia="zh-CN" w:bidi="ar"/>
        </w:rPr>
        <w:t xml:space="preserve">Altman, E.I. (1968) Financial ratios, discriminant </w:t>
      </w:r>
      <w:r>
        <w:rPr>
          <w:rFonts w:hint="default" w:hAnsi="sans-serif" w:eastAsia="sans-serif" w:cs="sans-serif" w:asciiTheme="minorAscii"/>
          <w:kern w:val="0"/>
          <w:sz w:val="24"/>
          <w:szCs w:val="24"/>
          <w:lang w:val="en-US" w:eastAsia="zh-CN" w:bidi="ar"/>
        </w:rPr>
        <w:t xml:space="preserve">analysis and the prediction of corporate bankruptcy. </w:t>
      </w:r>
      <w:r>
        <w:rPr>
          <w:rFonts w:hAnsi="serif" w:eastAsia="serif" w:cs="serif" w:asciiTheme="minorAscii"/>
          <w:kern w:val="0"/>
          <w:sz w:val="24"/>
          <w:szCs w:val="24"/>
          <w:lang w:val="en-US" w:eastAsia="zh-CN" w:bidi="ar"/>
        </w:rPr>
        <w:t xml:space="preserve">The </w:t>
      </w:r>
      <w:r>
        <w:rPr>
          <w:rFonts w:hint="default" w:hAnsi="serif" w:eastAsia="serif" w:cs="serif" w:asciiTheme="minorAscii"/>
          <w:kern w:val="0"/>
          <w:sz w:val="24"/>
          <w:szCs w:val="24"/>
          <w:lang w:val="en-US" w:eastAsia="zh-CN" w:bidi="ar"/>
        </w:rPr>
        <w:t>journal of finance</w:t>
      </w:r>
      <w:r>
        <w:rPr>
          <w:rFonts w:hint="default" w:hAnsi="sans-serif" w:eastAsia="sans-serif" w:cs="sans-serif" w:asciiTheme="minorAscii"/>
          <w:kern w:val="0"/>
          <w:sz w:val="24"/>
          <w:szCs w:val="24"/>
          <w:lang w:val="en-US" w:eastAsia="zh-CN" w:bidi="ar"/>
        </w:rPr>
        <w:t xml:space="preserve">, </w:t>
      </w:r>
      <w:r>
        <w:rPr>
          <w:rFonts w:hint="default" w:hAnsi="serif" w:eastAsia="serif" w:cs="serif" w:asciiTheme="minorAscii"/>
          <w:kern w:val="0"/>
          <w:sz w:val="24"/>
          <w:szCs w:val="24"/>
          <w:lang w:val="en-US" w:eastAsia="zh-CN" w:bidi="ar"/>
        </w:rPr>
        <w:t>23</w:t>
      </w:r>
      <w:r>
        <w:rPr>
          <w:rFonts w:hint="default" w:hAnsi="sans-serif" w:eastAsia="sans-serif" w:cs="sans-serif" w:asciiTheme="minorAscii"/>
          <w:kern w:val="0"/>
          <w:sz w:val="24"/>
          <w:szCs w:val="24"/>
          <w:lang w:val="en-US" w:eastAsia="zh-CN" w:bidi="ar"/>
        </w:rPr>
        <w:t xml:space="preserve">(4), pp.589-609. Arnold, G. (2008) </w:t>
      </w:r>
      <w:r>
        <w:rPr>
          <w:rFonts w:hint="default" w:hAnsi="serif" w:eastAsia="serif" w:cs="serif" w:asciiTheme="minorAscii"/>
          <w:kern w:val="0"/>
          <w:sz w:val="24"/>
          <w:szCs w:val="24"/>
          <w:lang w:val="en-US" w:eastAsia="zh-CN" w:bidi="ar"/>
        </w:rPr>
        <w:t xml:space="preserve">Copprate Financial Managment. </w:t>
      </w:r>
      <w:r>
        <w:rPr>
          <w:rFonts w:hint="default" w:hAnsi="sans-serif" w:eastAsia="sans-serif" w:cs="sans-serif" w:asciiTheme="minorAscii"/>
          <w:kern w:val="0"/>
          <w:sz w:val="24"/>
          <w:szCs w:val="24"/>
          <w:lang w:val="en-US" w:eastAsia="zh-CN" w:bidi="ar"/>
        </w:rPr>
        <w:t xml:space="preserve">4th ed. Essex : Pearson Education Limited. Atrill,P. and Mclancy, E, J. (1999) </w:t>
      </w:r>
      <w:r>
        <w:rPr>
          <w:rFonts w:hint="default" w:hAnsi="serif" w:eastAsia="serif" w:cs="serif" w:asciiTheme="minorAscii"/>
          <w:kern w:val="0"/>
          <w:sz w:val="24"/>
          <w:szCs w:val="24"/>
          <w:lang w:val="en-US" w:eastAsia="zh-CN" w:bidi="ar"/>
        </w:rPr>
        <w:t>Financial accounting for non-specialist.</w:t>
      </w:r>
      <w:r>
        <w:rPr>
          <w:rFonts w:hint="default" w:hAnsi="sans-serif" w:eastAsia="sans-serif" w:cs="sans-serif" w:asciiTheme="minorAscii"/>
          <w:kern w:val="0"/>
          <w:sz w:val="24"/>
          <w:szCs w:val="24"/>
          <w:lang w:val="en-US" w:eastAsia="zh-CN" w:bidi="ar"/>
        </w:rPr>
        <w:t xml:space="preserve"> London: Prentice Hall Europe. Australian shareholders’ association. (2010) The top 15 financial ratio. Retrieved January 22, 2016, Fromhttp://members.lincolnindicators.com.au/content/filestore/research/top-15-financial-ratios.pdf Bendell, TL. Boulter, &amp; J. Kelly. (1998) Benchmarking for Competitive Advantage, Pitman Publishing, London. Bertone’che,M. and knight,R. (2001) </w:t>
      </w:r>
      <w:r>
        <w:rPr>
          <w:rFonts w:hint="default" w:hAnsi="serif" w:eastAsia="serif" w:cs="serif" w:asciiTheme="minorAscii"/>
          <w:kern w:val="0"/>
          <w:sz w:val="24"/>
          <w:szCs w:val="24"/>
          <w:lang w:val="en-US" w:eastAsia="zh-CN" w:bidi="ar"/>
        </w:rPr>
        <w:t>Financial performance.</w:t>
      </w:r>
      <w:r>
        <w:rPr>
          <w:rFonts w:hint="default" w:hAnsi="sans-serif" w:eastAsia="sans-serif" w:cs="sans-serif" w:asciiTheme="minorAscii"/>
          <w:kern w:val="0"/>
          <w:sz w:val="24"/>
          <w:szCs w:val="24"/>
          <w:lang w:val="en-US" w:eastAsia="zh-CN" w:bidi="ar"/>
        </w:rPr>
        <w:t xml:space="preserve"> Oxford: Butterworth-Heinemann. Boldeanu, D.M. and Gheorghe, M.M. (2007) Performance indicators in multidimensional analysis. </w:t>
      </w:r>
      <w:r>
        <w:rPr>
          <w:rFonts w:hint="default" w:hAnsi="serif" w:eastAsia="serif" w:cs="serif" w:asciiTheme="minorAscii"/>
          <w:kern w:val="0"/>
          <w:sz w:val="24"/>
          <w:szCs w:val="24"/>
          <w:lang w:val="en-US" w:eastAsia="zh-CN" w:bidi="ar"/>
        </w:rPr>
        <w:t>Journal of Accounting and Management Information Systems, Supplement/2007, pg</w:t>
      </w:r>
      <w:r>
        <w:rPr>
          <w:rFonts w:hint="default" w:hAnsi="sans-serif" w:eastAsia="sans-serif" w:cs="sans-serif" w:asciiTheme="minorAscii"/>
          <w:kern w:val="0"/>
          <w:sz w:val="24"/>
          <w:szCs w:val="24"/>
          <w:lang w:val="en-US" w:eastAsia="zh-CN" w:bidi="ar"/>
        </w:rPr>
        <w:t xml:space="preserve">, pp.733-747. Brigham, E, F. and Houston, J, F. (2004) </w:t>
      </w:r>
      <w:r>
        <w:rPr>
          <w:rFonts w:hint="default" w:hAnsi="serif" w:eastAsia="serif" w:cs="serif" w:asciiTheme="minorAscii"/>
          <w:kern w:val="0"/>
          <w:sz w:val="24"/>
          <w:szCs w:val="24"/>
          <w:lang w:val="en-US" w:eastAsia="zh-CN" w:bidi="ar"/>
        </w:rPr>
        <w:t>Fundamentals of financial management</w:t>
      </w:r>
      <w:r>
        <w:rPr>
          <w:rFonts w:hint="default" w:hAnsi="sans-serif" w:eastAsia="sans-serif" w:cs="sans-serif" w:asciiTheme="minorAscii"/>
          <w:kern w:val="0"/>
          <w:sz w:val="24"/>
          <w:szCs w:val="24"/>
          <w:lang w:val="en-US" w:eastAsia="zh-CN" w:bidi="ar"/>
        </w:rPr>
        <w:t xml:space="preserve">. Mason, ohio: Thomson/South-Western. Brooks, R. (2010) </w:t>
      </w:r>
      <w:r>
        <w:rPr>
          <w:rFonts w:hint="default" w:hAnsi="serif" w:eastAsia="serif" w:cs="serif" w:asciiTheme="minorAscii"/>
          <w:kern w:val="0"/>
          <w:sz w:val="24"/>
          <w:szCs w:val="24"/>
          <w:lang w:val="en-US" w:eastAsia="zh-CN" w:bidi="ar"/>
        </w:rPr>
        <w:t>Financial management</w:t>
      </w:r>
      <w:r>
        <w:rPr>
          <w:rFonts w:hint="default" w:hAnsi="sans-serif" w:eastAsia="sans-serif" w:cs="sans-serif" w:asciiTheme="minorAscii"/>
          <w:kern w:val="0"/>
          <w:sz w:val="24"/>
          <w:szCs w:val="24"/>
          <w:lang w:val="en-US" w:eastAsia="zh-CN" w:bidi="ar"/>
        </w:rPr>
        <w:t xml:space="preserve">. Boston: Prentice Hall. Dyson,J.R. (2004) </w:t>
      </w:r>
      <w:r>
        <w:rPr>
          <w:rFonts w:hint="default" w:hAnsi="serif" w:eastAsia="serif" w:cs="serif" w:asciiTheme="minorAscii"/>
          <w:kern w:val="0"/>
          <w:sz w:val="24"/>
          <w:szCs w:val="24"/>
          <w:lang w:val="en-US" w:eastAsia="zh-CN" w:bidi="ar"/>
        </w:rPr>
        <w:t>Accounting for non-accounting students.</w:t>
      </w:r>
      <w:r>
        <w:rPr>
          <w:rFonts w:hint="default" w:hAnsi="sans-serif" w:eastAsia="sans-serif" w:cs="sans-serif" w:asciiTheme="minorAscii"/>
          <w:kern w:val="0"/>
          <w:sz w:val="24"/>
          <w:szCs w:val="24"/>
          <w:lang w:val="en-US" w:eastAsia="zh-CN" w:bidi="ar"/>
        </w:rPr>
        <w:t xml:space="preserve"> Harlow [u.a]: Financial Times Prentice Hall. Gowthorp, C. (2003) </w:t>
      </w:r>
      <w:r>
        <w:rPr>
          <w:rFonts w:hint="default" w:hAnsi="serif" w:eastAsia="serif" w:cs="serif" w:asciiTheme="minorAscii"/>
          <w:kern w:val="0"/>
          <w:sz w:val="24"/>
          <w:szCs w:val="24"/>
          <w:lang w:val="en-US" w:eastAsia="zh-CN" w:bidi="ar"/>
        </w:rPr>
        <w:t>Business accounting and finance.</w:t>
      </w:r>
      <w:r>
        <w:rPr>
          <w:rFonts w:hint="default" w:hAnsi="sans-serif" w:eastAsia="sans-serif" w:cs="sans-serif" w:asciiTheme="minorAscii"/>
          <w:kern w:val="0"/>
          <w:sz w:val="24"/>
          <w:szCs w:val="24"/>
          <w:lang w:val="en-US" w:eastAsia="zh-CN" w:bidi="ar"/>
        </w:rPr>
        <w:t xml:space="preserve"> London: Thomson Learning. Help-en-us, nike.com. (n.d) </w:t>
      </w:r>
      <w:r>
        <w:rPr>
          <w:rFonts w:hint="default" w:hAnsi="serif" w:eastAsia="serif" w:cs="serif" w:asciiTheme="minorAscii"/>
          <w:kern w:val="0"/>
          <w:sz w:val="24"/>
          <w:szCs w:val="24"/>
          <w:lang w:val="en-US" w:eastAsia="zh-CN" w:bidi="ar"/>
        </w:rPr>
        <w:t>Nike Mission Statement.</w:t>
      </w:r>
      <w:r>
        <w:rPr>
          <w:rFonts w:hint="default" w:hAnsi="sans-serif" w:eastAsia="sans-serif" w:cs="sans-serif" w:asciiTheme="minorAscii"/>
          <w:kern w:val="0"/>
          <w:sz w:val="24"/>
          <w:szCs w:val="24"/>
          <w:lang w:val="en-US" w:eastAsia="zh-CN" w:bidi="ar"/>
        </w:rPr>
        <w:t xml:space="preserve"> Retrieved January 22, 2016, Fromhttp://help-en-us.nike.com/app/answers/detail/a_id/113/~/nike-mission-statement Keown, A. J., Martin, J. D. &amp; William, P. J. (2008)</w:t>
      </w:r>
      <w:r>
        <w:rPr>
          <w:rFonts w:hint="default" w:hAnsi="serif" w:eastAsia="serif" w:cs="serif" w:asciiTheme="minorAscii"/>
          <w:kern w:val="0"/>
          <w:sz w:val="24"/>
          <w:szCs w:val="24"/>
          <w:lang w:val="en-US" w:eastAsia="zh-CN" w:bidi="ar"/>
        </w:rPr>
        <w:t xml:space="preserve">Foundation of Finance. </w:t>
      </w:r>
      <w:r>
        <w:rPr>
          <w:rFonts w:hint="default" w:hAnsi="sans-serif" w:eastAsia="sans-serif" w:cs="sans-serif" w:asciiTheme="minorAscii"/>
          <w:kern w:val="0"/>
          <w:sz w:val="24"/>
          <w:szCs w:val="24"/>
          <w:lang w:val="en-US" w:eastAsia="zh-CN" w:bidi="ar"/>
        </w:rPr>
        <w:t xml:space="preserve">6th ed. Person Prentice Hall : New Jersey . Knott, G. (2004) </w:t>
      </w:r>
      <w:r>
        <w:rPr>
          <w:rFonts w:hint="default" w:hAnsi="serif" w:eastAsia="serif" w:cs="serif" w:asciiTheme="minorAscii"/>
          <w:kern w:val="0"/>
          <w:sz w:val="24"/>
          <w:szCs w:val="24"/>
          <w:lang w:val="en-US" w:eastAsia="zh-CN" w:bidi="ar"/>
        </w:rPr>
        <w:t xml:space="preserve">Financial Management. </w:t>
      </w:r>
      <w:r>
        <w:rPr>
          <w:rFonts w:hint="default" w:hAnsi="sans-serif" w:eastAsia="sans-serif" w:cs="sans-serif" w:asciiTheme="minorAscii"/>
          <w:kern w:val="0"/>
          <w:sz w:val="24"/>
          <w:szCs w:val="24"/>
          <w:lang w:val="en-US" w:eastAsia="zh-CN" w:bidi="ar"/>
        </w:rPr>
        <w:t xml:space="preserve">4th ed. London: Palgrve Macmillan. Lee, A. c., Lee, J. c. &amp; Lee, C. F. (2009) </w:t>
      </w:r>
      <w:r>
        <w:rPr>
          <w:rFonts w:hint="default" w:hAnsi="serif" w:eastAsia="serif" w:cs="serif" w:asciiTheme="minorAscii"/>
          <w:kern w:val="0"/>
          <w:sz w:val="24"/>
          <w:szCs w:val="24"/>
          <w:lang w:val="en-US" w:eastAsia="zh-CN" w:bidi="ar"/>
        </w:rPr>
        <w:t xml:space="preserve">Financial Analysis Planning and Forecasting: Theory and Application. </w:t>
      </w:r>
      <w:r>
        <w:rPr>
          <w:rFonts w:hint="default" w:hAnsi="sans-serif" w:eastAsia="sans-serif" w:cs="sans-serif" w:asciiTheme="minorAscii"/>
          <w:kern w:val="0"/>
          <w:sz w:val="24"/>
          <w:szCs w:val="24"/>
          <w:lang w:val="en-US" w:eastAsia="zh-CN" w:bidi="ar"/>
        </w:rPr>
        <w:t xml:space="preserve">2nd ed. London: World Scientific . McGuire, J.B., Sundgren, A. and Schneeweis, T. (1988) Corporate social responsibility and firm financial performance. </w:t>
      </w:r>
      <w:r>
        <w:rPr>
          <w:rFonts w:hint="default" w:hAnsi="serif" w:eastAsia="serif" w:cs="serif" w:asciiTheme="minorAscii"/>
          <w:kern w:val="0"/>
          <w:sz w:val="24"/>
          <w:szCs w:val="24"/>
          <w:lang w:val="en-US" w:eastAsia="zh-CN" w:bidi="ar"/>
        </w:rPr>
        <w:t>Academy of management Journal</w:t>
      </w:r>
      <w:r>
        <w:rPr>
          <w:rFonts w:hint="default" w:hAnsi="sans-serif" w:eastAsia="sans-serif" w:cs="sans-serif" w:asciiTheme="minorAscii"/>
          <w:kern w:val="0"/>
          <w:sz w:val="24"/>
          <w:szCs w:val="24"/>
          <w:lang w:val="en-US" w:eastAsia="zh-CN" w:bidi="ar"/>
        </w:rPr>
        <w:t xml:space="preserve">, </w:t>
      </w:r>
      <w:r>
        <w:rPr>
          <w:rFonts w:hint="default" w:hAnsi="serif" w:eastAsia="serif" w:cs="serif" w:asciiTheme="minorAscii"/>
          <w:kern w:val="0"/>
          <w:sz w:val="24"/>
          <w:szCs w:val="24"/>
          <w:lang w:val="en-US" w:eastAsia="zh-CN" w:bidi="ar"/>
        </w:rPr>
        <w:t>31</w:t>
      </w:r>
      <w:r>
        <w:rPr>
          <w:rFonts w:hint="default" w:hAnsi="sans-serif" w:eastAsia="sans-serif" w:cs="sans-serif" w:asciiTheme="minorAscii"/>
          <w:kern w:val="0"/>
          <w:sz w:val="24"/>
          <w:szCs w:val="24"/>
          <w:lang w:val="en-US" w:eastAsia="zh-CN" w:bidi="ar"/>
        </w:rPr>
        <w:t xml:space="preserve">(4), pp.854-872. Mckenzie, W. (2010) </w:t>
      </w:r>
      <w:r>
        <w:rPr>
          <w:rFonts w:hint="default" w:hAnsi="serif" w:eastAsia="serif" w:cs="serif" w:asciiTheme="minorAscii"/>
          <w:kern w:val="0"/>
          <w:sz w:val="24"/>
          <w:szCs w:val="24"/>
          <w:lang w:val="en-US" w:eastAsia="zh-CN" w:bidi="ar"/>
        </w:rPr>
        <w:t>Ft guide to using and interpreting company accounts</w:t>
      </w:r>
      <w:r>
        <w:rPr>
          <w:rFonts w:hint="default" w:hAnsi="sans-serif" w:eastAsia="sans-serif" w:cs="sans-serif" w:asciiTheme="minorAscii"/>
          <w:kern w:val="0"/>
          <w:sz w:val="24"/>
          <w:szCs w:val="24"/>
          <w:lang w:val="en-US" w:eastAsia="zh-CN" w:bidi="ar"/>
        </w:rPr>
        <w:t xml:space="preserve">. Harlow: financial Times/Prentice Hall. McLeaney, E. (2009) </w:t>
      </w:r>
      <w:r>
        <w:rPr>
          <w:rFonts w:hint="default" w:hAnsi="serif" w:eastAsia="serif" w:cs="serif" w:asciiTheme="minorAscii"/>
          <w:kern w:val="0"/>
          <w:sz w:val="24"/>
          <w:szCs w:val="24"/>
          <w:lang w:val="en-US" w:eastAsia="zh-CN" w:bidi="ar"/>
        </w:rPr>
        <w:t xml:space="preserve">Business Finance: Theory and Practice. </w:t>
      </w:r>
      <w:r>
        <w:rPr>
          <w:rFonts w:hint="default" w:hAnsi="sans-serif" w:eastAsia="sans-serif" w:cs="sans-serif" w:asciiTheme="minorAscii"/>
          <w:kern w:val="0"/>
          <w:sz w:val="24"/>
          <w:szCs w:val="24"/>
          <w:lang w:val="en-US" w:eastAsia="zh-CN" w:bidi="ar"/>
        </w:rPr>
        <w:t xml:space="preserve">8th ed. London: Prentice Hall. Mott,G. (2008) </w:t>
      </w:r>
      <w:r>
        <w:rPr>
          <w:rFonts w:hint="default" w:hAnsi="serif" w:eastAsia="serif" w:cs="serif" w:asciiTheme="minorAscii"/>
          <w:kern w:val="0"/>
          <w:sz w:val="24"/>
          <w:szCs w:val="24"/>
          <w:lang w:val="en-US" w:eastAsia="zh-CN" w:bidi="ar"/>
        </w:rPr>
        <w:t>Accounting for non-accountants</w:t>
      </w:r>
      <w:r>
        <w:rPr>
          <w:rFonts w:hint="default" w:hAnsi="sans-serif" w:eastAsia="sans-serif" w:cs="sans-serif" w:asciiTheme="minorAscii"/>
          <w:kern w:val="0"/>
          <w:sz w:val="24"/>
          <w:szCs w:val="24"/>
          <w:lang w:val="en-US" w:eastAsia="zh-CN" w:bidi="ar"/>
        </w:rPr>
        <w:t xml:space="preserve">. London: Kongan Page. Nike. (2015) </w:t>
      </w:r>
      <w:r>
        <w:rPr>
          <w:rFonts w:hint="default" w:hAnsi="serif" w:eastAsia="serif" w:cs="serif" w:asciiTheme="minorAscii"/>
          <w:kern w:val="0"/>
          <w:sz w:val="24"/>
          <w:szCs w:val="24"/>
          <w:lang w:val="en-US" w:eastAsia="zh-CN" w:bidi="ar"/>
        </w:rPr>
        <w:t>Notice of Annual Meeting</w:t>
      </w:r>
      <w:r>
        <w:rPr>
          <w:rFonts w:hint="default" w:hAnsi="sans-serif" w:eastAsia="sans-serif" w:cs="sans-serif" w:asciiTheme="minorAscii"/>
          <w:kern w:val="0"/>
          <w:sz w:val="24"/>
          <w:szCs w:val="24"/>
          <w:lang w:val="en-US" w:eastAsia="zh-CN" w:bidi="ar"/>
        </w:rPr>
        <w:t xml:space="preserve">. Retrieved January 22, 2016, Fromhttp://s1.q4cdn.com/806093406/files/doc_financials/2015/ar/docs/nike-2015-proxy.pdf Nike. (2015b) </w:t>
      </w:r>
      <w:r>
        <w:rPr>
          <w:rFonts w:hint="default" w:hAnsi="serif" w:eastAsia="serif" w:cs="serif" w:asciiTheme="minorAscii"/>
          <w:kern w:val="0"/>
          <w:sz w:val="24"/>
          <w:szCs w:val="24"/>
          <w:lang w:val="en-US" w:eastAsia="zh-CN" w:bidi="ar"/>
        </w:rPr>
        <w:t>Annual Report form 10-k.</w:t>
      </w:r>
      <w:r>
        <w:rPr>
          <w:rFonts w:hint="default" w:hAnsi="sans-serif" w:eastAsia="sans-serif" w:cs="sans-serif" w:asciiTheme="minorAscii"/>
          <w:kern w:val="0"/>
          <w:sz w:val="24"/>
          <w:szCs w:val="24"/>
          <w:lang w:val="en-US" w:eastAsia="zh-CN" w:bidi="ar"/>
        </w:rPr>
        <w:t xml:space="preserve">Retrieved January 22, 2016, Fromhttp://s1.q4cdn.com/806093406/files/doc_financials/2015/ar/docs/nike-2015-form-10K.pdf Nikeink.com (2014) </w:t>
      </w:r>
      <w:r>
        <w:rPr>
          <w:rFonts w:hint="default" w:hAnsi="serif" w:eastAsia="serif" w:cs="serif" w:asciiTheme="minorAscii"/>
          <w:kern w:val="0"/>
          <w:sz w:val="24"/>
          <w:szCs w:val="24"/>
          <w:lang w:val="en-US" w:eastAsia="zh-CN" w:bidi="ar"/>
        </w:rPr>
        <w:t>The official news website for Nik, Ink.</w:t>
      </w:r>
      <w:r>
        <w:rPr>
          <w:rFonts w:hint="default" w:hAnsi="sans-serif" w:eastAsia="sans-serif" w:cs="sans-serif" w:asciiTheme="minorAscii"/>
          <w:kern w:val="0"/>
          <w:sz w:val="24"/>
          <w:szCs w:val="24"/>
          <w:lang w:val="en-US" w:eastAsia="zh-CN" w:bidi="ar"/>
        </w:rPr>
        <w:t xml:space="preserve"> Retrieved January 22, 2016, Fromhttp://news.nike.com/ Nikeresponsability. (2014) </w:t>
      </w:r>
      <w:r>
        <w:rPr>
          <w:rFonts w:hint="default" w:hAnsi="serif" w:eastAsia="serif" w:cs="serif" w:asciiTheme="minorAscii"/>
          <w:kern w:val="0"/>
          <w:sz w:val="24"/>
          <w:szCs w:val="24"/>
          <w:lang w:val="en-US" w:eastAsia="zh-CN" w:bidi="ar"/>
        </w:rPr>
        <w:t>business overview.</w:t>
      </w:r>
      <w:r>
        <w:rPr>
          <w:rFonts w:hint="default" w:hAnsi="sans-serif" w:eastAsia="sans-serif" w:cs="sans-serif" w:asciiTheme="minorAscii"/>
          <w:kern w:val="0"/>
          <w:sz w:val="24"/>
          <w:szCs w:val="24"/>
          <w:lang w:val="en-US" w:eastAsia="zh-CN" w:bidi="ar"/>
        </w:rPr>
        <w:t xml:space="preserve">Retrieved January 22, 2016, Fromhttp://www.nikeresponsibility.com/report/content/chapter/business-overview Nissim, D. and Penman, S.H. (2001) Ratio analysis and equity valuation: From research to practice. </w:t>
      </w:r>
      <w:r>
        <w:rPr>
          <w:rFonts w:hint="default" w:hAnsi="serif" w:eastAsia="serif" w:cs="serif" w:asciiTheme="minorAscii"/>
          <w:kern w:val="0"/>
          <w:sz w:val="24"/>
          <w:szCs w:val="24"/>
          <w:lang w:val="en-US" w:eastAsia="zh-CN" w:bidi="ar"/>
        </w:rPr>
        <w:t>Review of accounting studies</w:t>
      </w:r>
      <w:r>
        <w:rPr>
          <w:rFonts w:hint="default" w:hAnsi="sans-serif" w:eastAsia="sans-serif" w:cs="sans-serif" w:asciiTheme="minorAscii"/>
          <w:kern w:val="0"/>
          <w:sz w:val="24"/>
          <w:szCs w:val="24"/>
          <w:lang w:val="en-US" w:eastAsia="zh-CN" w:bidi="ar"/>
        </w:rPr>
        <w:t xml:space="preserve">, </w:t>
      </w:r>
      <w:r>
        <w:rPr>
          <w:rFonts w:hint="default" w:hAnsi="serif" w:eastAsia="serif" w:cs="serif" w:asciiTheme="minorAscii"/>
          <w:kern w:val="0"/>
          <w:sz w:val="24"/>
          <w:szCs w:val="24"/>
          <w:lang w:val="en-US" w:eastAsia="zh-CN" w:bidi="ar"/>
        </w:rPr>
        <w:t>6</w:t>
      </w:r>
      <w:r>
        <w:rPr>
          <w:rFonts w:hint="default" w:hAnsi="sans-serif" w:eastAsia="sans-serif" w:cs="sans-serif" w:asciiTheme="minorAscii"/>
          <w:kern w:val="0"/>
          <w:sz w:val="24"/>
          <w:szCs w:val="24"/>
          <w:lang w:val="en-US" w:eastAsia="zh-CN" w:bidi="ar"/>
        </w:rPr>
        <w:t xml:space="preserve">(1), pp.109-154. Walsh, C. (2008). </w:t>
      </w:r>
      <w:r>
        <w:rPr>
          <w:rFonts w:hint="default" w:hAnsi="serif" w:eastAsia="serif" w:cs="serif" w:asciiTheme="minorAscii"/>
          <w:kern w:val="0"/>
          <w:sz w:val="24"/>
          <w:szCs w:val="24"/>
          <w:lang w:val="en-US" w:eastAsia="zh-CN" w:bidi="ar"/>
        </w:rPr>
        <w:t>Key management ratios: The 100+ ratios every manager needs to know</w:t>
      </w:r>
      <w:r>
        <w:rPr>
          <w:rFonts w:hint="default" w:hAnsi="sans-serif" w:eastAsia="sans-serif" w:cs="sans-serif" w:asciiTheme="minorAscii"/>
          <w:kern w:val="0"/>
          <w:sz w:val="24"/>
          <w:szCs w:val="24"/>
          <w:lang w:val="en-US" w:eastAsia="zh-CN" w:bidi="ar"/>
        </w:rPr>
        <w:t xml:space="preserve">. Pearson Education. Wilson, R. and Joyce, J. (2007) </w:t>
      </w:r>
      <w:r>
        <w:rPr>
          <w:rFonts w:hint="default" w:hAnsi="serif" w:eastAsia="serif" w:cs="serif" w:asciiTheme="minorAscii"/>
          <w:kern w:val="0"/>
          <w:sz w:val="24"/>
          <w:szCs w:val="24"/>
          <w:lang w:val="en-US" w:eastAsia="zh-CN" w:bidi="ar"/>
        </w:rPr>
        <w:t>Finance for sport and leisure managers: an introduction</w:t>
      </w:r>
      <w:r>
        <w:rPr>
          <w:rFonts w:hint="default" w:hAnsi="sans-serif" w:eastAsia="sans-serif" w:cs="sans-serif" w:asciiTheme="minorAscii"/>
          <w:kern w:val="0"/>
          <w:sz w:val="24"/>
          <w:szCs w:val="24"/>
          <w:lang w:val="en-US" w:eastAsia="zh-CN" w:bidi="ar"/>
        </w:rPr>
        <w:t xml:space="preserve">. Routledge. Xroads.virginia. (n.d) </w:t>
      </w:r>
      <w:r>
        <w:rPr>
          <w:rFonts w:hint="default" w:hAnsi="serif" w:eastAsia="serif" w:cs="serif" w:asciiTheme="minorAscii"/>
          <w:kern w:val="0"/>
          <w:sz w:val="24"/>
          <w:szCs w:val="24"/>
          <w:lang w:val="en-US" w:eastAsia="zh-CN" w:bidi="ar"/>
        </w:rPr>
        <w:t>Nike’s Heritage.</w:t>
      </w:r>
      <w:r>
        <w:rPr>
          <w:rFonts w:hint="default" w:hAnsi="sans-serif" w:eastAsia="sans-serif" w:cs="sans-serif" w:asciiTheme="minorAscii"/>
          <w:kern w:val="0"/>
          <w:sz w:val="24"/>
          <w:szCs w:val="24"/>
          <w:lang w:val="en-US" w:eastAsia="zh-CN" w:bidi="ar"/>
        </w:rPr>
        <w:t>Retrieved January 22, 2016, Fromhttp://xroads.virginia.edu/~class/am483_97/projects/hincker/nikhist.html</w:t>
      </w:r>
    </w:p>
    <w:p>
      <w:pPr>
        <w:jc w:val="both"/>
        <w:rPr>
          <w:rFonts w:asciiTheme="minorAscii"/>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Songti SC"/>
    <w:panose1 w:val="00000000000000000000"/>
    <w:charset w:val="86"/>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panose1 w:val="020B0604020202090204"/>
    <w:charset w:val="00"/>
    <w:family w:val="swiss"/>
    <w:pitch w:val="default"/>
    <w:sig w:usb0="E0000AFF" w:usb1="00007843" w:usb2="00000001" w:usb3="00000000" w:csb0="400001BF" w:csb1="DFF70000"/>
  </w:font>
  <w:font w:name="黑体">
    <w:altName w:val="Heiti SC"/>
    <w:panose1 w:val="02010600030101010101"/>
    <w:charset w:val="00"/>
    <w:family w:val="auto"/>
    <w:pitch w:val="default"/>
    <w:sig w:usb0="00000001" w:usb1="080E0000" w:usb2="00000010" w:usb3="00000000" w:csb0="00040000" w:csb1="00000000"/>
  </w:font>
  <w:font w:name="Courier New">
    <w:panose1 w:val="02070309020205020404"/>
    <w:charset w:val="00"/>
    <w:family w:val="modern"/>
    <w:pitch w:val="default"/>
    <w:sig w:usb0="E0002AFF" w:usb1="C0007843" w:usb2="00000009" w:usb3="00000000" w:csb0="400001FF" w:csb1="FFFF0000"/>
  </w:font>
  <w:font w:name="Cambria">
    <w:altName w:val="pingfang sc"/>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Songti SC">
    <w:panose1 w:val="02010800040101010101"/>
    <w:charset w:val="86"/>
    <w:family w:val="auto"/>
    <w:pitch w:val="default"/>
    <w:sig w:usb0="00000001" w:usb1="080F0000" w:usb2="00000000" w:usb3="00000000" w:csb0="00040000" w:csb1="00000000"/>
  </w:font>
  <w:font w:name="Heiti SC">
    <w:panose1 w:val="02000000000000000000"/>
    <w:charset w:val="86"/>
    <w:family w:val="auto"/>
    <w:pitch w:val="default"/>
    <w:sig w:usb0="8000002F" w:usb1="0800004A" w:usb2="00000000" w:usb3="00000000" w:csb0="203E0000" w:csb1="00000000"/>
  </w:font>
  <w:font w:name="PingFang SC">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SimSun">
    <w:altName w:val="Songti SC"/>
    <w:panose1 w:val="00000000000000000000"/>
    <w:charset w:val="86"/>
    <w:family w:val="auto"/>
    <w:pitch w:val="default"/>
    <w:sig w:usb0="00000000" w:usb1="00000000" w:usb2="00000000" w:usb3="00000000" w:csb0="00000000" w:csb1="00000000"/>
  </w:font>
  <w:font w:name="SimSun">
    <w:altName w:val="Songti SC"/>
    <w:panose1 w:val="02010600030101010101"/>
    <w:charset w:val="86"/>
    <w:family w:val="auto"/>
    <w:pitch w:val="default"/>
    <w:sig w:usb0="00000000" w:usb1="00000000" w:usb2="00000010" w:usb3="00000000" w:csb0="00040001" w:csb1="00000000"/>
  </w:font>
  <w:font w:name="pingfang sc">
    <w:altName w:val="Times New Roman"/>
    <w:panose1 w:val="00000000000000000000"/>
    <w:charset w:val="00"/>
    <w:family w:val="auto"/>
    <w:pitch w:val="default"/>
    <w:sig w:usb0="00000000" w:usb1="00000000" w:usb2="00000000" w:usb3="00000000" w:csb0="00000000" w:csb1="00000000"/>
  </w:font>
  <w:font w:name="pingfang sc semibold">
    <w:altName w:val="pingfang sc"/>
    <w:panose1 w:val="00000000000000000000"/>
    <w:charset w:val="00"/>
    <w:family w:val="auto"/>
    <w:pitch w:val="default"/>
    <w:sig w:usb0="00000000" w:usb1="00000000" w:usb2="00000000" w:usb3="00000000" w:csb0="00000000" w:csb1="00000000"/>
  </w:font>
  <w:font w:name="helvetica">
    <w:altName w:val="pingfang sc"/>
    <w:panose1 w:val="00000000000000000000"/>
    <w:charset w:val="00"/>
    <w:family w:val="auto"/>
    <w:pitch w:val="default"/>
    <w:sig w:usb0="00000000" w:usb1="00000000" w:usb2="00000000" w:usb3="00000000" w:csb0="00000000" w:csb1="00000000"/>
  </w:font>
  <w:font w:name="Kingsoft Sign">
    <w:panose1 w:val="05050102010706020507"/>
    <w:charset w:val="00"/>
    <w:family w:val="auto"/>
    <w:pitch w:val="default"/>
    <w:sig w:usb0="00000000" w:usb1="10000000" w:usb2="00000000" w:usb3="00000000" w:csb0="00000001" w:csb1="00000000"/>
  </w:font>
  <w:font w:name="sans-serif">
    <w:altName w:val="pingfang sc"/>
    <w:panose1 w:val="00000000000000000000"/>
    <w:charset w:val="00"/>
    <w:family w:val="auto"/>
    <w:pitch w:val="default"/>
    <w:sig w:usb0="00000000" w:usb1="00000000" w:usb2="00000000" w:usb3="00000000" w:csb0="00000000" w:csb1="00000000"/>
  </w:font>
  <w:font w:name="serif">
    <w:altName w:val="pingfang sc"/>
    <w:panose1 w:val="00000000000000000000"/>
    <w:charset w:val="00"/>
    <w:family w:val="auto"/>
    <w:pitch w:val="default"/>
    <w:sig w:usb0="00000000" w:usb1="00000000" w:usb2="00000000" w:usb3="00000000" w:csb0="00000000" w:csb1="00000000"/>
  </w:font>
  <w:font w:name="SimSun">
    <w:altName w:val="Songti SC"/>
    <w:panose1 w:val="00000000000000000000"/>
    <w:charset w:val="00"/>
    <w:family w:val="auto"/>
    <w:pitch w:val="default"/>
    <w:sig w:usb0="00000000" w:usb1="00000000" w:usb2="00000000" w:usb3="00000000" w:csb0="00000000" w:csb1="00000000"/>
  </w:font>
  <w:font w:name="DengXian">
    <w:altName w:val="pingfang sc"/>
    <w:panose1 w:val="02010600030101010101"/>
    <w:charset w:val="86"/>
    <w:family w:val="auto"/>
    <w:pitch w:val="default"/>
    <w:sig w:usb0="00000000" w:usb1="00000000" w:usb2="00000016" w:usb3="00000000" w:csb0="0004000F" w:csb1="00000000"/>
  </w:font>
  <w:font w:name="Palatino Linotype">
    <w:altName w:val="pingfang sc"/>
    <w:panose1 w:val="02040502050505030304"/>
    <w:charset w:val="00"/>
    <w:family w:val="roman"/>
    <w:pitch w:val="default"/>
    <w:sig w:usb0="00000000" w:usb1="00000000" w:usb2="00000000" w:usb3="00000000" w:csb0="0000019F" w:csb1="00000000"/>
  </w:font>
  <w:font w:name="Verdana">
    <w:panose1 w:val="020B0604030504040204"/>
    <w:charset w:val="00"/>
    <w:family w:val="swiss"/>
    <w:pitch w:val="default"/>
    <w:sig w:usb0="A10006FF" w:usb1="4000205B" w:usb2="00000010" w:usb3="00000000" w:csb0="2000019F" w:csb1="00000000"/>
  </w:font>
  <w:font w:name="DengXian Light">
    <w:altName w:val="pingfang sc"/>
    <w:panose1 w:val="02010600030101010101"/>
    <w:charset w:val="86"/>
    <w:family w:val="auto"/>
    <w:pitch w:val="default"/>
    <w:sig w:usb0="00000000" w:usb1="00000000" w:usb2="00000016" w:usb3="00000000" w:csb0="0004000F" w:csb1="00000000"/>
  </w:font>
  <w:font w:name="Calibri Light">
    <w:altName w:val="Helvetica Neue"/>
    <w:panose1 w:val="020F0302020204030204"/>
    <w:charset w:val="00"/>
    <w:family w:val="swiss"/>
    <w:pitch w:val="default"/>
    <w:sig w:usb0="00000000" w:usb1="00000000" w:usb2="00000009" w:usb3="00000000" w:csb0="000001FF" w:csb1="00000000"/>
  </w:font>
  <w:font w:name="等线">
    <w:altName w:val="pingfang sc"/>
    <w:panose1 w:val="00000000000000000000"/>
    <w:charset w:val="86"/>
    <w:family w:val="auto"/>
    <w:pitch w:val="default"/>
    <w:sig w:usb0="00000000" w:usb1="00000000" w:usb2="00000000" w:usb3="00000000" w:csb0="00000000" w:csb1="00000000"/>
  </w:font>
  <w:font w:name="等线">
    <w:altName w:val="pingfang sc"/>
    <w:panose1 w:val="00000000000000000000"/>
    <w:charset w:val="00"/>
    <w:family w:val="auto"/>
    <w:pitch w:val="default"/>
    <w:sig w:usb0="00000000" w:usb1="00000000" w:usb2="00000000" w:usb3="00000000" w:csb0="00000000" w:csb1="00000000"/>
  </w:font>
  <w:font w:name="Cambria Math">
    <w:altName w:val="Kingsoft Math"/>
    <w:panose1 w:val="00000000000000000000"/>
    <w:charset w:val="00"/>
    <w:family w:val="auto"/>
    <w:pitch w:val="default"/>
    <w:sig w:usb0="00000000" w:usb1="00000000" w:usb2="00000000" w:usb3="00000000" w:csb0="00000000" w:csb1="00000000"/>
  </w:font>
  <w:font w:name="Kingsoft Math">
    <w:panose1 w:val="02040503050406030204"/>
    <w:charset w:val="00"/>
    <w:family w:val="auto"/>
    <w:pitch w:val="default"/>
    <w:sig w:usb0="80000087" w:usb1="00002068" w:usb2="00000000" w:usb3="00000000" w:csb0="2000019F" w:csb1="00000000"/>
  </w:font>
  <w:font w:name="Hiragino Sans GB">
    <w:panose1 w:val="020B0300000000000000"/>
    <w:charset w:val="86"/>
    <w:family w:val="auto"/>
    <w:pitch w:val="default"/>
    <w:sig w:usb0="A00002BF" w:usb1="1ACF7CFA" w:usb2="00000016" w:usb3="00000000" w:csb0="00060007" w:csb1="00000000"/>
  </w:font>
  <w:font w:name="Arial Unicode MS">
    <w:panose1 w:val="020B0604020202020204"/>
    <w:charset w:val="86"/>
    <w:family w:val="auto"/>
    <w:pitch w:val="default"/>
    <w:sig w:usb0="FFFFFFFF" w:usb1="E9FFFFFF" w:usb2="0000003F" w:usb3="00000000" w:csb0="603F01FF" w:csb1="FF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F3F88B3"/>
    <w:multiLevelType w:val="singleLevel"/>
    <w:tmpl w:val="5F3F88B3"/>
    <w:lvl w:ilvl="0" w:tentative="0">
      <w:start w:val="1"/>
      <w:numFmt w:val="bullet"/>
      <w:lvlText w:val=""/>
      <w:lvlJc w:val="left"/>
      <w:pPr>
        <w:ind w:left="420" w:leftChars="0" w:hanging="420" w:firstLineChars="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FFEDF02"/>
    <w:rsid w:val="3FFEDF02"/>
    <w:rsid w:val="5FFD2885"/>
    <w:rsid w:val="B7F0DB41"/>
    <w:rsid w:val="BDCF6D1D"/>
    <w:rsid w:val="D76FFA01"/>
    <w:rsid w:val="E1EF18ED"/>
    <w:rsid w:val="FF7EEF61"/>
    <w:rsid w:val="FF9FB746"/>
    <w:rsid w:val="FFD390E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3"/>
    <w:next w:val="1"/>
    <w:unhideWhenUsed/>
    <w:qFormat/>
    <w:uiPriority w:val="0"/>
    <w:pPr>
      <w:spacing w:before="0" w:beforeAutospacing="1" w:after="0" w:afterAutospacing="1"/>
      <w:jc w:val="left"/>
    </w:pPr>
    <w:rPr>
      <w:rFonts w:hint="eastAsia" w:ascii="SimSun" w:hAnsi="SimSun" w:eastAsia="SimSun" w:cs="SimSun"/>
      <w:b/>
      <w:bCs/>
      <w:kern w:val="0"/>
      <w:sz w:val="27"/>
      <w:szCs w:val="27"/>
      <w:lang w:val="en-US" w:eastAsia="zh-CN" w:bidi="ar"/>
    </w:rPr>
  </w:style>
  <w:style w:type="character" w:default="1" w:styleId="4">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3">
    <w:name w:val="Normal (Web)"/>
    <w:qFormat/>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5">
    <w:name w:val="Hyperlink"/>
    <w:basedOn w:val="4"/>
    <w:qFormat/>
    <w:uiPriority w:val="0"/>
    <w:rPr>
      <w:color w:val="0000FF"/>
      <w:u w:val="single"/>
    </w:rPr>
  </w:style>
  <w:style w:type="table" w:styleId="7">
    <w:name w:val="Table Grid"/>
    <w:basedOn w:val="6"/>
    <w:qFormat/>
    <w:uiPriority w:val="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8">
    <w:name w:val="p1"/>
    <w:qFormat/>
    <w:uiPriority w:val="0"/>
    <w:pPr>
      <w:spacing w:before="0" w:beforeAutospacing="0" w:after="0" w:afterAutospacing="0"/>
      <w:ind w:left="210" w:right="0"/>
      <w:jc w:val="left"/>
    </w:pPr>
    <w:rPr>
      <w:rFonts w:ascii="pingfang sc semibold" w:hAnsi="pingfang sc semibold" w:eastAsia="pingfang sc semibold" w:cs="pingfang sc semibold"/>
      <w:color w:val="000000"/>
      <w:kern w:val="0"/>
      <w:sz w:val="46"/>
      <w:szCs w:val="46"/>
      <w:lang w:val="en-US" w:eastAsia="zh-CN" w:bidi="ar"/>
    </w:rPr>
  </w:style>
  <w:style w:type="character" w:customStyle="1" w:styleId="9">
    <w:name w:val="s1"/>
    <w:qFormat/>
    <w:uiPriority w:val="0"/>
    <w:rPr>
      <w:rFonts w:ascii="pingfang sc" w:hAnsi="pingfang sc" w:eastAsia="pingfang sc" w:cs="pingfang sc"/>
      <w:sz w:val="46"/>
      <w:szCs w:val="46"/>
    </w:rPr>
  </w:style>
  <w:style w:type="paragraph" w:customStyle="1" w:styleId="10">
    <w:name w:val="p2"/>
    <w:qFormat/>
    <w:uiPriority w:val="0"/>
    <w:pPr>
      <w:spacing w:before="0" w:beforeAutospacing="0" w:after="0" w:afterAutospacing="0"/>
      <w:ind w:left="210" w:right="0"/>
      <w:jc w:val="left"/>
    </w:pPr>
    <w:rPr>
      <w:rFonts w:hint="default" w:ascii="pingfang sc" w:hAnsi="pingfang sc" w:eastAsia="pingfang sc" w:cs="pingfang sc"/>
      <w:color w:val="000000"/>
      <w:kern w:val="0"/>
      <w:sz w:val="46"/>
      <w:szCs w:val="46"/>
      <w:lang w:val="en-US" w:eastAsia="zh-CN" w:bidi="ar"/>
    </w:rPr>
  </w:style>
  <w:style w:type="character" w:customStyle="1" w:styleId="11">
    <w:name w:val="s2"/>
    <w:qFormat/>
    <w:uiPriority w:val="0"/>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Office_2.4.0.4003_F1E327BC-269C-435d-A152-05C5408002CA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2020-08-14T19:39:00Z</dcterms:created>
  <dc:creator>russelltautting</dc:creator>
  <cp:lastModifiedBy>russelltautting</cp:lastModifiedBy>
  <dcterms:modified xsi:type="dcterms:W3CDTF">2020-08-24T13:15:00Z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1033-2.4.0.4003</vt:lpwstr>
  </property>
</Properties>
</file>