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3B24" w:rsidRDefault="00C63B24" w:rsidP="00C63B24">
      <w:pPr>
        <w:spacing w:after="0" w:line="276" w:lineRule="auto"/>
        <w:rPr>
          <w:rFonts w:ascii="Arial" w:eastAsia="Arial" w:hAnsi="Arial" w:cs="Times New Roman"/>
          <w:b/>
          <w:bCs/>
          <w:color w:val="000000" w:themeColor="text1"/>
          <w:sz w:val="36"/>
          <w:szCs w:val="36"/>
          <w:lang w:val="en-GB"/>
        </w:rPr>
      </w:pPr>
      <w:r>
        <w:rPr>
          <w:rFonts w:ascii="Arial" w:eastAsia="Arial" w:hAnsi="Arial" w:cs="Times New Roman"/>
          <w:b/>
          <w:bCs/>
          <w:noProof/>
          <w:color w:val="000000" w:themeColor="text1"/>
          <w:sz w:val="36"/>
          <w:szCs w:val="36"/>
          <w:lang w:eastAsia="bg-BG"/>
        </w:rPr>
        <w:drawing>
          <wp:inline distT="0" distB="0" distL="0" distR="0">
            <wp:extent cx="2570117" cy="1028700"/>
            <wp:effectExtent l="0" t="0" r="190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07338" cy="1043598"/>
                    </a:xfrm>
                    <a:prstGeom prst="rect">
                      <a:avLst/>
                    </a:prstGeom>
                  </pic:spPr>
                </pic:pic>
              </a:graphicData>
            </a:graphic>
          </wp:inline>
        </w:drawing>
      </w:r>
    </w:p>
    <w:p w:rsidR="00C63B24" w:rsidRDefault="00C63B24" w:rsidP="00C63B24">
      <w:pPr>
        <w:spacing w:after="0" w:line="276" w:lineRule="auto"/>
        <w:rPr>
          <w:rFonts w:ascii="Arial" w:eastAsia="Arial" w:hAnsi="Arial" w:cs="Times New Roman"/>
          <w:b/>
          <w:bCs/>
          <w:color w:val="000000" w:themeColor="text1"/>
          <w:sz w:val="36"/>
          <w:szCs w:val="36"/>
          <w:lang w:val="en-GB"/>
        </w:rPr>
      </w:pPr>
    </w:p>
    <w:p w:rsidR="00C63B24" w:rsidRDefault="00C63B24" w:rsidP="00C63B24">
      <w:pPr>
        <w:spacing w:after="0" w:line="276" w:lineRule="auto"/>
        <w:rPr>
          <w:rFonts w:ascii="Arial" w:eastAsia="Arial" w:hAnsi="Arial" w:cs="Times New Roman"/>
          <w:b/>
          <w:bCs/>
          <w:color w:val="000000" w:themeColor="text1"/>
          <w:sz w:val="36"/>
          <w:szCs w:val="36"/>
          <w:lang w:val="en-GB"/>
        </w:rPr>
      </w:pPr>
    </w:p>
    <w:p w:rsidR="00C63B24" w:rsidRDefault="00C63B24" w:rsidP="00C63B24">
      <w:pPr>
        <w:spacing w:after="0" w:line="276" w:lineRule="auto"/>
        <w:rPr>
          <w:rFonts w:ascii="Arial" w:eastAsia="Arial" w:hAnsi="Arial" w:cs="Times New Roman"/>
          <w:b/>
          <w:bCs/>
          <w:color w:val="000000" w:themeColor="text1"/>
          <w:sz w:val="36"/>
          <w:szCs w:val="36"/>
          <w:lang w:val="en-GB"/>
        </w:rPr>
      </w:pPr>
    </w:p>
    <w:p w:rsidR="00C63B24" w:rsidRDefault="00C63B24" w:rsidP="00C63B24">
      <w:pPr>
        <w:spacing w:after="0" w:line="276" w:lineRule="auto"/>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Module: Introducing the Modern Workplace</w:t>
      </w: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Module Code: LCBB4003</w:t>
      </w: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Program: BA Business Management</w:t>
      </w: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Assessment Title: Assessment 1</w:t>
      </w:r>
      <w:r>
        <w:rPr>
          <w:rFonts w:ascii="Arial" w:eastAsia="Arial" w:hAnsi="Arial" w:cs="Times New Roman"/>
          <w:b/>
          <w:bCs/>
          <w:color w:val="000000" w:themeColor="text1"/>
          <w:sz w:val="36"/>
          <w:szCs w:val="36"/>
          <w:lang w:val="en-GB"/>
        </w:rPr>
        <w:t xml:space="preserve"> – Organisational Structure and Culture in Airline Industry</w:t>
      </w:r>
      <w:r w:rsidR="00951C3C">
        <w:rPr>
          <w:rFonts w:ascii="Arial" w:eastAsia="Arial" w:hAnsi="Arial" w:cs="Times New Roman"/>
          <w:b/>
          <w:bCs/>
          <w:color w:val="000000" w:themeColor="text1"/>
          <w:sz w:val="36"/>
          <w:szCs w:val="36"/>
          <w:lang w:val="en-GB"/>
        </w:rPr>
        <w:t>- EasyJet</w:t>
      </w: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p>
    <w:p w:rsidR="00C63B24" w:rsidRPr="00C63B24" w:rsidRDefault="00C63B24" w:rsidP="00C63B24">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 xml:space="preserve">Module Lecturer: </w:t>
      </w:r>
      <w:r>
        <w:rPr>
          <w:rFonts w:ascii="Arial" w:eastAsia="Arial" w:hAnsi="Arial" w:cs="Times New Roman"/>
          <w:b/>
          <w:bCs/>
          <w:color w:val="000000" w:themeColor="text1"/>
          <w:sz w:val="36"/>
          <w:szCs w:val="36"/>
          <w:lang w:val="en-GB"/>
        </w:rPr>
        <w:t>Dr. Hoang Dang Nguyen</w:t>
      </w:r>
    </w:p>
    <w:p w:rsidR="00C63B24" w:rsidRPr="00C63B24" w:rsidRDefault="00C63B24" w:rsidP="00C63B24">
      <w:pPr>
        <w:spacing w:after="0" w:line="276" w:lineRule="auto"/>
        <w:rPr>
          <w:rFonts w:ascii="Arial" w:eastAsia="Arial" w:hAnsi="Arial" w:cs="Times New Roman"/>
          <w:color w:val="000000" w:themeColor="text1"/>
          <w:lang w:val="en-GB"/>
        </w:rPr>
      </w:pPr>
    </w:p>
    <w:p w:rsidR="00C63B24" w:rsidRPr="00C63B24" w:rsidRDefault="00C63B24" w:rsidP="00C63B24">
      <w:pPr>
        <w:spacing w:after="0" w:line="276" w:lineRule="auto"/>
        <w:jc w:val="center"/>
        <w:rPr>
          <w:rFonts w:ascii="Arial" w:eastAsia="Arial" w:hAnsi="Arial" w:cs="Times New Roman"/>
          <w:color w:val="000000" w:themeColor="text1"/>
          <w:lang w:val="en-GB"/>
        </w:rPr>
      </w:pPr>
    </w:p>
    <w:p w:rsidR="00C63B24" w:rsidRPr="00C63B24" w:rsidRDefault="00C63B24" w:rsidP="00C63B24">
      <w:pPr>
        <w:spacing w:after="0" w:line="276" w:lineRule="auto"/>
        <w:jc w:val="center"/>
        <w:rPr>
          <w:rFonts w:ascii="Arial" w:eastAsia="Arial" w:hAnsi="Arial" w:cs="Times New Roman"/>
          <w:color w:val="000000" w:themeColor="text1"/>
          <w:lang w:val="en-GB"/>
        </w:rPr>
      </w:pPr>
    </w:p>
    <w:p w:rsidR="00C63B24" w:rsidRPr="00C63B24" w:rsidRDefault="00C63B24" w:rsidP="00C63B24">
      <w:pPr>
        <w:spacing w:after="0" w:line="276" w:lineRule="auto"/>
        <w:jc w:val="center"/>
        <w:rPr>
          <w:rFonts w:ascii="Arial" w:eastAsia="Arial" w:hAnsi="Arial" w:cs="Times New Roman"/>
          <w:color w:val="000000" w:themeColor="text1"/>
          <w:lang w:val="en-GB"/>
        </w:rPr>
      </w:pPr>
    </w:p>
    <w:p w:rsidR="00C63B24" w:rsidRPr="00C63B24" w:rsidRDefault="00C63B24" w:rsidP="00C63B24">
      <w:pPr>
        <w:spacing w:after="0" w:line="276" w:lineRule="auto"/>
        <w:jc w:val="center"/>
        <w:rPr>
          <w:rFonts w:ascii="Arial" w:eastAsia="Arial" w:hAnsi="Arial" w:cs="Times New Roman"/>
          <w:color w:val="000000" w:themeColor="text1"/>
          <w:lang w:val="en-GB"/>
        </w:rPr>
      </w:pPr>
    </w:p>
    <w:p w:rsidR="00C63B24" w:rsidRPr="00C63B24" w:rsidRDefault="00C63B24" w:rsidP="00C63B24">
      <w:pPr>
        <w:spacing w:after="0" w:line="276" w:lineRule="auto"/>
        <w:jc w:val="center"/>
        <w:rPr>
          <w:rFonts w:ascii="Arial" w:eastAsia="Arial" w:hAnsi="Arial" w:cs="Times New Roman"/>
          <w:color w:val="000000" w:themeColor="text1"/>
          <w:lang w:val="en-GB"/>
        </w:rPr>
      </w:pPr>
    </w:p>
    <w:p w:rsidR="00C63B24" w:rsidRPr="00C63B24" w:rsidRDefault="00C63B24" w:rsidP="00C63B24">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Name: Rumyana Lyubomirova Popova</w:t>
      </w:r>
    </w:p>
    <w:p w:rsidR="00C278B5" w:rsidRPr="00951C3C" w:rsidRDefault="00C63B24" w:rsidP="00951C3C">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ID: 1909673</w:t>
      </w:r>
    </w:p>
    <w:p w:rsidR="00C278B5" w:rsidRDefault="00C278B5" w:rsidP="00C278B5">
      <w:pPr>
        <w:spacing w:after="0" w:line="360" w:lineRule="auto"/>
        <w:jc w:val="center"/>
        <w:rPr>
          <w:rFonts w:ascii="Times New Roman" w:eastAsia="Times New Roman" w:hAnsi="Times New Roman" w:cs="Times New Roman"/>
          <w:b/>
          <w:sz w:val="24"/>
          <w:szCs w:val="24"/>
          <w:lang w:val="en-GB" w:eastAsia="en-IN"/>
        </w:rPr>
      </w:pPr>
    </w:p>
    <w:p w:rsidR="00C278B5" w:rsidRDefault="00C278B5" w:rsidP="00C278B5">
      <w:pPr>
        <w:spacing w:after="0" w:line="360" w:lineRule="auto"/>
        <w:jc w:val="center"/>
        <w:rPr>
          <w:rFonts w:ascii="Times New Roman" w:eastAsia="Times New Roman" w:hAnsi="Times New Roman" w:cs="Times New Roman"/>
          <w:b/>
          <w:sz w:val="24"/>
          <w:szCs w:val="24"/>
          <w:lang w:val="en-GB" w:eastAsia="en-IN"/>
        </w:rPr>
      </w:pPr>
    </w:p>
    <w:p w:rsidR="00C278B5" w:rsidRDefault="00C278B5" w:rsidP="00951C3C">
      <w:pPr>
        <w:spacing w:after="0" w:line="360" w:lineRule="auto"/>
        <w:rPr>
          <w:rFonts w:ascii="Times New Roman" w:eastAsia="Times New Roman" w:hAnsi="Times New Roman" w:cs="Times New Roman"/>
          <w:b/>
          <w:sz w:val="24"/>
          <w:szCs w:val="24"/>
          <w:lang w:val="en-GB" w:eastAsia="en-IN"/>
        </w:rPr>
      </w:pPr>
    </w:p>
    <w:p w:rsid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Table of Contents</w:t>
      </w:r>
    </w:p>
    <w:p w:rsidR="00C278B5" w:rsidRDefault="00C278B5" w:rsidP="00C278B5">
      <w:pPr>
        <w:spacing w:after="0" w:line="360" w:lineRule="auto"/>
        <w:jc w:val="center"/>
        <w:rPr>
          <w:rFonts w:ascii="Times New Roman" w:eastAsia="Times New Roman" w:hAnsi="Times New Roman" w:cs="Times New Roman"/>
          <w:b/>
          <w:sz w:val="24"/>
          <w:szCs w:val="24"/>
          <w:lang w:val="en-GB" w:eastAsia="en-IN"/>
        </w:rPr>
      </w:pPr>
    </w:p>
    <w:p w:rsidR="00C278B5" w:rsidRDefault="00C278B5" w:rsidP="00C278B5">
      <w:pPr>
        <w:spacing w:after="0" w:line="360" w:lineRule="auto"/>
        <w:jc w:val="center"/>
        <w:rPr>
          <w:rFonts w:ascii="Times New Roman" w:eastAsia="Times New Roman" w:hAnsi="Times New Roman" w:cs="Times New Roman"/>
          <w:b/>
          <w:sz w:val="24"/>
          <w:szCs w:val="24"/>
          <w:lang w:val="en-GB" w:eastAsia="en-IN"/>
        </w:rPr>
      </w:pPr>
    </w:p>
    <w:p w:rsidR="00C278B5" w:rsidRDefault="00C278B5" w:rsidP="00C278B5">
      <w:pPr>
        <w:spacing w:after="0" w:line="360" w:lineRule="auto"/>
        <w:jc w:val="center"/>
        <w:rPr>
          <w:rFonts w:ascii="Times New Roman" w:eastAsia="Times New Roman" w:hAnsi="Times New Roman" w:cs="Times New Roman"/>
          <w:b/>
          <w:sz w:val="24"/>
          <w:szCs w:val="24"/>
          <w:lang w:val="en-GB" w:eastAsia="en-IN"/>
        </w:rPr>
      </w:pP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p>
    <w:p w:rsidR="00C278B5" w:rsidRPr="00C278B5" w:rsidRDefault="00C278B5" w:rsidP="00C278B5">
      <w:pPr>
        <w:tabs>
          <w:tab w:val="right" w:leader="dot" w:pos="9350"/>
        </w:tabs>
        <w:spacing w:after="0" w:line="360" w:lineRule="auto"/>
        <w:jc w:val="both"/>
        <w:rPr>
          <w:rFonts w:ascii="Cambria" w:eastAsia="Times New Roman" w:hAnsi="Cambria" w:cs="Times New Roman"/>
          <w:noProof/>
          <w:lang w:val="en-IN" w:eastAsia="en-IN"/>
        </w:rPr>
      </w:pPr>
      <w:r w:rsidRPr="00C278B5">
        <w:rPr>
          <w:rFonts w:ascii="Times New Roman" w:eastAsia="Arial" w:hAnsi="Times New Roman" w:cs="Arial"/>
          <w:color w:val="000000"/>
          <w:sz w:val="24"/>
          <w:lang w:val="en-GB" w:eastAsia="en-IN"/>
        </w:rPr>
        <w:fldChar w:fldCharType="begin"/>
      </w:r>
      <w:r w:rsidRPr="00C278B5">
        <w:rPr>
          <w:rFonts w:ascii="Times New Roman" w:eastAsia="Arial" w:hAnsi="Times New Roman" w:cs="Arial"/>
          <w:color w:val="000000"/>
          <w:sz w:val="24"/>
          <w:lang w:val="en-GB" w:eastAsia="en-IN"/>
        </w:rPr>
        <w:instrText xml:space="preserve"> TOC \h \z \t "Heading 1" \c </w:instrText>
      </w:r>
      <w:r w:rsidRPr="00C278B5">
        <w:rPr>
          <w:rFonts w:ascii="Times New Roman" w:eastAsia="Arial" w:hAnsi="Times New Roman" w:cs="Arial"/>
          <w:color w:val="000000"/>
          <w:sz w:val="24"/>
          <w:lang w:val="en-GB" w:eastAsia="en-IN"/>
        </w:rPr>
        <w:fldChar w:fldCharType="separate"/>
      </w:r>
      <w:hyperlink w:anchor="_Toc109396248" w:history="1">
        <w:r w:rsidRPr="00C278B5">
          <w:rPr>
            <w:rFonts w:ascii="Times New Roman" w:eastAsia="Arial" w:hAnsi="Times New Roman" w:cs="Arial"/>
            <w:noProof/>
            <w:color w:val="0000FF"/>
            <w:sz w:val="24"/>
            <w:u w:val="single"/>
            <w:lang w:val="en-GB" w:eastAsia="en-IN"/>
          </w:rPr>
          <w:t>Introduction</w:t>
        </w:r>
        <w:r w:rsidRPr="00C278B5">
          <w:rPr>
            <w:rFonts w:ascii="Times New Roman" w:eastAsia="Arial" w:hAnsi="Times New Roman" w:cs="Arial"/>
            <w:noProof/>
            <w:webHidden/>
            <w:color w:val="000000"/>
            <w:sz w:val="24"/>
            <w:lang w:val="en-GB" w:eastAsia="en-IN"/>
          </w:rPr>
          <w:tab/>
        </w:r>
        <w:r w:rsidR="00951C3C">
          <w:rPr>
            <w:rFonts w:ascii="Times New Roman" w:eastAsia="Arial" w:hAnsi="Times New Roman" w:cs="Arial"/>
            <w:noProof/>
            <w:webHidden/>
            <w:color w:val="000000"/>
            <w:sz w:val="24"/>
            <w:lang w:val="en-GB" w:eastAsia="en-IN"/>
          </w:rPr>
          <w:t>2</w:t>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49" w:history="1">
        <w:r w:rsidR="00C278B5" w:rsidRPr="00C278B5">
          <w:rPr>
            <w:rFonts w:ascii="Times New Roman" w:eastAsia="Arial" w:hAnsi="Times New Roman" w:cs="Arial"/>
            <w:noProof/>
            <w:color w:val="0000FF"/>
            <w:sz w:val="24"/>
            <w:u w:val="single"/>
            <w:lang w:val="en-GB" w:eastAsia="en-IN"/>
          </w:rPr>
          <w:t>Overview of EasyJet in UK Airline Industry</w:t>
        </w:r>
        <w:r w:rsidR="00C278B5" w:rsidRPr="00C278B5">
          <w:rPr>
            <w:rFonts w:ascii="Times New Roman" w:eastAsia="Arial" w:hAnsi="Times New Roman" w:cs="Arial"/>
            <w:noProof/>
            <w:webHidden/>
            <w:color w:val="000000"/>
            <w:sz w:val="24"/>
            <w:lang w:val="en-GB" w:eastAsia="en-IN"/>
          </w:rPr>
          <w:tab/>
        </w:r>
        <w:r w:rsidR="00951C3C">
          <w:rPr>
            <w:rFonts w:ascii="Times New Roman" w:eastAsia="Arial" w:hAnsi="Times New Roman" w:cs="Arial"/>
            <w:noProof/>
            <w:webHidden/>
            <w:color w:val="000000"/>
            <w:sz w:val="24"/>
            <w:lang w:val="en-GB" w:eastAsia="en-IN"/>
          </w:rPr>
          <w:t>2</w:t>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0" w:history="1">
        <w:r w:rsidR="00C278B5" w:rsidRPr="00C278B5">
          <w:rPr>
            <w:rFonts w:ascii="Times New Roman" w:eastAsia="Arial" w:hAnsi="Times New Roman" w:cs="Arial"/>
            <w:noProof/>
            <w:color w:val="0000FF"/>
            <w:sz w:val="24"/>
            <w:u w:val="single"/>
            <w:lang w:val="en-GB" w:eastAsia="en-IN"/>
          </w:rPr>
          <w:t>Accomplishment of Organisational Goals in EasyJet UK</w:t>
        </w:r>
        <w:r w:rsidR="00C278B5" w:rsidRPr="00C278B5">
          <w:rPr>
            <w:rFonts w:ascii="Times New Roman" w:eastAsia="Arial" w:hAnsi="Times New Roman" w:cs="Arial"/>
            <w:noProof/>
            <w:webHidden/>
            <w:color w:val="000000"/>
            <w:sz w:val="24"/>
            <w:lang w:val="en-GB" w:eastAsia="en-IN"/>
          </w:rPr>
          <w:tab/>
        </w:r>
        <w:r w:rsidR="00951C3C">
          <w:rPr>
            <w:rFonts w:ascii="Times New Roman" w:eastAsia="Arial" w:hAnsi="Times New Roman" w:cs="Arial"/>
            <w:noProof/>
            <w:webHidden/>
            <w:color w:val="000000"/>
            <w:sz w:val="24"/>
            <w:lang w:val="en-GB" w:eastAsia="en-IN"/>
          </w:rPr>
          <w:t>3</w:t>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1" w:history="1">
        <w:r w:rsidR="00C278B5" w:rsidRPr="00C278B5">
          <w:rPr>
            <w:rFonts w:ascii="Times New Roman" w:eastAsia="Arial" w:hAnsi="Times New Roman" w:cs="Arial"/>
            <w:noProof/>
            <w:color w:val="0000FF"/>
            <w:sz w:val="24"/>
            <w:u w:val="single"/>
            <w:lang w:val="en-GB" w:eastAsia="en-IN"/>
          </w:rPr>
          <w:t>Factors influencing individual workplace environment in airlines</w:t>
        </w:r>
        <w:r w:rsidR="00C278B5" w:rsidRPr="00C278B5">
          <w:rPr>
            <w:rFonts w:ascii="Times New Roman" w:eastAsia="Arial" w:hAnsi="Times New Roman" w:cs="Arial"/>
            <w:noProof/>
            <w:webHidden/>
            <w:color w:val="000000"/>
            <w:sz w:val="24"/>
            <w:lang w:val="en-GB" w:eastAsia="en-IN"/>
          </w:rPr>
          <w:tab/>
        </w:r>
        <w:r w:rsidR="00951C3C">
          <w:rPr>
            <w:rFonts w:ascii="Times New Roman" w:eastAsia="Arial" w:hAnsi="Times New Roman" w:cs="Arial"/>
            <w:noProof/>
            <w:webHidden/>
            <w:color w:val="000000"/>
            <w:sz w:val="24"/>
            <w:lang w:val="en-GB" w:eastAsia="en-IN"/>
          </w:rPr>
          <w:t>4</w:t>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2" w:history="1">
        <w:r w:rsidR="00C278B5" w:rsidRPr="00C278B5">
          <w:rPr>
            <w:rFonts w:ascii="Times New Roman" w:eastAsia="Arial" w:hAnsi="Times New Roman" w:cs="Arial"/>
            <w:noProof/>
            <w:color w:val="0000FF"/>
            <w:sz w:val="24"/>
            <w:u w:val="single"/>
            <w:lang w:val="en-GB" w:eastAsia="en-IN"/>
          </w:rPr>
          <w:t>Relationship between Organisational Performance and Company Culture</w:t>
        </w:r>
        <w:r w:rsidR="00C278B5" w:rsidRPr="00C278B5">
          <w:rPr>
            <w:rFonts w:ascii="Times New Roman" w:eastAsia="Arial" w:hAnsi="Times New Roman" w:cs="Arial"/>
            <w:noProof/>
            <w:webHidden/>
            <w:color w:val="000000"/>
            <w:sz w:val="24"/>
            <w:lang w:val="en-GB" w:eastAsia="en-IN"/>
          </w:rPr>
          <w:tab/>
        </w:r>
        <w:r w:rsidR="00951C3C">
          <w:rPr>
            <w:rFonts w:ascii="Times New Roman" w:eastAsia="Arial" w:hAnsi="Times New Roman" w:cs="Arial"/>
            <w:noProof/>
            <w:webHidden/>
            <w:color w:val="000000"/>
            <w:sz w:val="24"/>
            <w:lang w:val="en-GB" w:eastAsia="en-IN"/>
          </w:rPr>
          <w:t>6</w:t>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3" w:history="1">
        <w:r w:rsidR="00C278B5" w:rsidRPr="00C278B5">
          <w:rPr>
            <w:rFonts w:ascii="Times New Roman" w:eastAsia="Arial" w:hAnsi="Times New Roman" w:cs="Arial"/>
            <w:noProof/>
            <w:color w:val="0000FF"/>
            <w:sz w:val="24"/>
            <w:u w:val="single"/>
            <w:lang w:val="en-GB" w:eastAsia="en-IN"/>
          </w:rPr>
          <w:t>Identifying essential Nature of Managerial Work</w:t>
        </w:r>
        <w:r w:rsidR="00C278B5" w:rsidRPr="00C278B5">
          <w:rPr>
            <w:rFonts w:ascii="Times New Roman" w:eastAsia="Arial" w:hAnsi="Times New Roman" w:cs="Arial"/>
            <w:noProof/>
            <w:webHidden/>
            <w:color w:val="000000"/>
            <w:sz w:val="24"/>
            <w:lang w:val="en-GB" w:eastAsia="en-IN"/>
          </w:rPr>
          <w:tab/>
        </w:r>
        <w:r w:rsidR="00951C3C">
          <w:rPr>
            <w:rFonts w:ascii="Times New Roman" w:eastAsia="Arial" w:hAnsi="Times New Roman" w:cs="Arial"/>
            <w:noProof/>
            <w:webHidden/>
            <w:color w:val="000000"/>
            <w:sz w:val="24"/>
            <w:lang w:val="en-GB" w:eastAsia="en-IN"/>
          </w:rPr>
          <w:t>8</w:t>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4" w:history="1">
        <w:r w:rsidR="00C278B5" w:rsidRPr="00C278B5">
          <w:rPr>
            <w:rFonts w:ascii="Times New Roman" w:eastAsia="Arial" w:hAnsi="Times New Roman" w:cs="Arial"/>
            <w:noProof/>
            <w:color w:val="0000FF"/>
            <w:sz w:val="24"/>
            <w:u w:val="single"/>
            <w:lang w:val="en-GB" w:eastAsia="en-IN"/>
          </w:rPr>
          <w:t>Leadership Theories</w:t>
        </w:r>
        <w:r w:rsidR="00C278B5" w:rsidRPr="00C278B5">
          <w:rPr>
            <w:rFonts w:ascii="Times New Roman" w:eastAsia="Arial" w:hAnsi="Times New Roman" w:cs="Arial"/>
            <w:noProof/>
            <w:webHidden/>
            <w:color w:val="000000"/>
            <w:sz w:val="24"/>
            <w:lang w:val="en-GB" w:eastAsia="en-IN"/>
          </w:rPr>
          <w:tab/>
        </w:r>
        <w:r w:rsidR="00C278B5" w:rsidRPr="00C278B5">
          <w:rPr>
            <w:rFonts w:ascii="Times New Roman" w:eastAsia="Arial" w:hAnsi="Times New Roman" w:cs="Arial"/>
            <w:noProof/>
            <w:webHidden/>
            <w:color w:val="000000"/>
            <w:sz w:val="24"/>
            <w:lang w:val="en-GB" w:eastAsia="en-IN"/>
          </w:rPr>
          <w:fldChar w:fldCharType="begin"/>
        </w:r>
        <w:r w:rsidR="00C278B5" w:rsidRPr="00C278B5">
          <w:rPr>
            <w:rFonts w:ascii="Times New Roman" w:eastAsia="Arial" w:hAnsi="Times New Roman" w:cs="Arial"/>
            <w:noProof/>
            <w:webHidden/>
            <w:color w:val="000000"/>
            <w:sz w:val="24"/>
            <w:lang w:val="en-GB" w:eastAsia="en-IN"/>
          </w:rPr>
          <w:instrText xml:space="preserve"> PAGEREF _Toc109396254 \h </w:instrText>
        </w:r>
        <w:r w:rsidR="00C278B5" w:rsidRPr="00C278B5">
          <w:rPr>
            <w:rFonts w:ascii="Times New Roman" w:eastAsia="Arial" w:hAnsi="Times New Roman" w:cs="Arial"/>
            <w:noProof/>
            <w:webHidden/>
            <w:color w:val="000000"/>
            <w:sz w:val="24"/>
            <w:lang w:val="en-GB" w:eastAsia="en-IN"/>
          </w:rPr>
        </w:r>
        <w:r w:rsidR="00C278B5" w:rsidRPr="00C278B5">
          <w:rPr>
            <w:rFonts w:ascii="Times New Roman" w:eastAsia="Arial" w:hAnsi="Times New Roman" w:cs="Arial"/>
            <w:noProof/>
            <w:webHidden/>
            <w:color w:val="000000"/>
            <w:sz w:val="24"/>
            <w:lang w:val="en-GB" w:eastAsia="en-IN"/>
          </w:rPr>
          <w:fldChar w:fldCharType="separate"/>
        </w:r>
        <w:r w:rsidR="00C278B5" w:rsidRPr="00C278B5">
          <w:rPr>
            <w:rFonts w:ascii="Times New Roman" w:eastAsia="Arial" w:hAnsi="Times New Roman" w:cs="Arial"/>
            <w:noProof/>
            <w:webHidden/>
            <w:color w:val="000000"/>
            <w:sz w:val="24"/>
            <w:lang w:val="en-GB" w:eastAsia="en-IN"/>
          </w:rPr>
          <w:t>1</w:t>
        </w:r>
        <w:r w:rsidR="00951C3C">
          <w:rPr>
            <w:rFonts w:ascii="Times New Roman" w:eastAsia="Arial" w:hAnsi="Times New Roman" w:cs="Arial"/>
            <w:noProof/>
            <w:webHidden/>
            <w:color w:val="000000"/>
            <w:sz w:val="24"/>
            <w:lang w:val="en-GB" w:eastAsia="en-IN"/>
          </w:rPr>
          <w:t>0</w:t>
        </w:r>
        <w:r w:rsidR="00C278B5" w:rsidRPr="00C278B5">
          <w:rPr>
            <w:rFonts w:ascii="Times New Roman" w:eastAsia="Arial" w:hAnsi="Times New Roman" w:cs="Arial"/>
            <w:noProof/>
            <w:webHidden/>
            <w:color w:val="000000"/>
            <w:sz w:val="24"/>
            <w:lang w:val="en-GB" w:eastAsia="en-IN"/>
          </w:rPr>
          <w:fldChar w:fldCharType="end"/>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5" w:history="1">
        <w:r w:rsidR="00C278B5" w:rsidRPr="00C278B5">
          <w:rPr>
            <w:rFonts w:ascii="Times New Roman" w:eastAsia="Arial" w:hAnsi="Times New Roman" w:cs="Arial"/>
            <w:noProof/>
            <w:color w:val="0000FF"/>
            <w:sz w:val="24"/>
            <w:u w:val="single"/>
            <w:lang w:val="en-GB" w:eastAsia="en-IN"/>
          </w:rPr>
          <w:t>Psychological frameworks on Individual Behaviour</w:t>
        </w:r>
        <w:r w:rsidR="00C278B5" w:rsidRPr="00C278B5">
          <w:rPr>
            <w:rFonts w:ascii="Times New Roman" w:eastAsia="Arial" w:hAnsi="Times New Roman" w:cs="Arial"/>
            <w:noProof/>
            <w:webHidden/>
            <w:color w:val="000000"/>
            <w:sz w:val="24"/>
            <w:lang w:val="en-GB" w:eastAsia="en-IN"/>
          </w:rPr>
          <w:tab/>
        </w:r>
        <w:r w:rsidR="00C278B5" w:rsidRPr="00C278B5">
          <w:rPr>
            <w:rFonts w:ascii="Times New Roman" w:eastAsia="Arial" w:hAnsi="Times New Roman" w:cs="Arial"/>
            <w:noProof/>
            <w:webHidden/>
            <w:color w:val="000000"/>
            <w:sz w:val="24"/>
            <w:lang w:val="en-GB" w:eastAsia="en-IN"/>
          </w:rPr>
          <w:fldChar w:fldCharType="begin"/>
        </w:r>
        <w:r w:rsidR="00C278B5" w:rsidRPr="00C278B5">
          <w:rPr>
            <w:rFonts w:ascii="Times New Roman" w:eastAsia="Arial" w:hAnsi="Times New Roman" w:cs="Arial"/>
            <w:noProof/>
            <w:webHidden/>
            <w:color w:val="000000"/>
            <w:sz w:val="24"/>
            <w:lang w:val="en-GB" w:eastAsia="en-IN"/>
          </w:rPr>
          <w:instrText xml:space="preserve"> PAGEREF _Toc109396255 \h </w:instrText>
        </w:r>
        <w:r w:rsidR="00C278B5" w:rsidRPr="00C278B5">
          <w:rPr>
            <w:rFonts w:ascii="Times New Roman" w:eastAsia="Arial" w:hAnsi="Times New Roman" w:cs="Arial"/>
            <w:noProof/>
            <w:webHidden/>
            <w:color w:val="000000"/>
            <w:sz w:val="24"/>
            <w:lang w:val="en-GB" w:eastAsia="en-IN"/>
          </w:rPr>
        </w:r>
        <w:r w:rsidR="00C278B5" w:rsidRPr="00C278B5">
          <w:rPr>
            <w:rFonts w:ascii="Times New Roman" w:eastAsia="Arial" w:hAnsi="Times New Roman" w:cs="Arial"/>
            <w:noProof/>
            <w:webHidden/>
            <w:color w:val="000000"/>
            <w:sz w:val="24"/>
            <w:lang w:val="en-GB" w:eastAsia="en-IN"/>
          </w:rPr>
          <w:fldChar w:fldCharType="separate"/>
        </w:r>
        <w:r w:rsidR="00C278B5" w:rsidRPr="00C278B5">
          <w:rPr>
            <w:rFonts w:ascii="Times New Roman" w:eastAsia="Arial" w:hAnsi="Times New Roman" w:cs="Arial"/>
            <w:noProof/>
            <w:webHidden/>
            <w:color w:val="000000"/>
            <w:sz w:val="24"/>
            <w:lang w:val="en-GB" w:eastAsia="en-IN"/>
          </w:rPr>
          <w:t>1</w:t>
        </w:r>
        <w:r w:rsidR="00951C3C">
          <w:rPr>
            <w:rFonts w:ascii="Times New Roman" w:eastAsia="Arial" w:hAnsi="Times New Roman" w:cs="Arial"/>
            <w:noProof/>
            <w:webHidden/>
            <w:color w:val="000000"/>
            <w:sz w:val="24"/>
            <w:lang w:val="en-GB" w:eastAsia="en-IN"/>
          </w:rPr>
          <w:t>1</w:t>
        </w:r>
        <w:r w:rsidR="00C278B5" w:rsidRPr="00C278B5">
          <w:rPr>
            <w:rFonts w:ascii="Times New Roman" w:eastAsia="Arial" w:hAnsi="Times New Roman" w:cs="Arial"/>
            <w:noProof/>
            <w:webHidden/>
            <w:color w:val="000000"/>
            <w:sz w:val="24"/>
            <w:lang w:val="en-GB" w:eastAsia="en-IN"/>
          </w:rPr>
          <w:fldChar w:fldCharType="end"/>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6" w:history="1">
        <w:r w:rsidR="00C278B5" w:rsidRPr="00C278B5">
          <w:rPr>
            <w:rFonts w:ascii="Times New Roman" w:eastAsia="Arial" w:hAnsi="Times New Roman" w:cs="Arial"/>
            <w:noProof/>
            <w:color w:val="0000FF"/>
            <w:sz w:val="24"/>
            <w:u w:val="single"/>
            <w:lang w:val="en-GB" w:eastAsia="en-IN"/>
          </w:rPr>
          <w:t>Role of teamwork in organisational management</w:t>
        </w:r>
        <w:r w:rsidR="00C278B5" w:rsidRPr="00C278B5">
          <w:rPr>
            <w:rFonts w:ascii="Times New Roman" w:eastAsia="Arial" w:hAnsi="Times New Roman" w:cs="Arial"/>
            <w:noProof/>
            <w:webHidden/>
            <w:color w:val="000000"/>
            <w:sz w:val="24"/>
            <w:lang w:val="en-GB" w:eastAsia="en-IN"/>
          </w:rPr>
          <w:tab/>
        </w:r>
        <w:r w:rsidR="00C278B5" w:rsidRPr="00C278B5">
          <w:rPr>
            <w:rFonts w:ascii="Times New Roman" w:eastAsia="Arial" w:hAnsi="Times New Roman" w:cs="Arial"/>
            <w:noProof/>
            <w:webHidden/>
            <w:color w:val="000000"/>
            <w:sz w:val="24"/>
            <w:lang w:val="en-GB" w:eastAsia="en-IN"/>
          </w:rPr>
          <w:fldChar w:fldCharType="begin"/>
        </w:r>
        <w:r w:rsidR="00C278B5" w:rsidRPr="00C278B5">
          <w:rPr>
            <w:rFonts w:ascii="Times New Roman" w:eastAsia="Arial" w:hAnsi="Times New Roman" w:cs="Arial"/>
            <w:noProof/>
            <w:webHidden/>
            <w:color w:val="000000"/>
            <w:sz w:val="24"/>
            <w:lang w:val="en-GB" w:eastAsia="en-IN"/>
          </w:rPr>
          <w:instrText xml:space="preserve"> PAGEREF _Toc109396256 \h </w:instrText>
        </w:r>
        <w:r w:rsidR="00C278B5" w:rsidRPr="00C278B5">
          <w:rPr>
            <w:rFonts w:ascii="Times New Roman" w:eastAsia="Arial" w:hAnsi="Times New Roman" w:cs="Arial"/>
            <w:noProof/>
            <w:webHidden/>
            <w:color w:val="000000"/>
            <w:sz w:val="24"/>
            <w:lang w:val="en-GB" w:eastAsia="en-IN"/>
          </w:rPr>
        </w:r>
        <w:r w:rsidR="00C278B5" w:rsidRPr="00C278B5">
          <w:rPr>
            <w:rFonts w:ascii="Times New Roman" w:eastAsia="Arial" w:hAnsi="Times New Roman" w:cs="Arial"/>
            <w:noProof/>
            <w:webHidden/>
            <w:color w:val="000000"/>
            <w:sz w:val="24"/>
            <w:lang w:val="en-GB" w:eastAsia="en-IN"/>
          </w:rPr>
          <w:fldChar w:fldCharType="separate"/>
        </w:r>
        <w:r w:rsidR="00C278B5" w:rsidRPr="00C278B5">
          <w:rPr>
            <w:rFonts w:ascii="Times New Roman" w:eastAsia="Arial" w:hAnsi="Times New Roman" w:cs="Arial"/>
            <w:noProof/>
            <w:webHidden/>
            <w:color w:val="000000"/>
            <w:sz w:val="24"/>
            <w:lang w:val="en-GB" w:eastAsia="en-IN"/>
          </w:rPr>
          <w:t>1</w:t>
        </w:r>
        <w:r w:rsidR="00951C3C">
          <w:rPr>
            <w:rFonts w:ascii="Times New Roman" w:eastAsia="Arial" w:hAnsi="Times New Roman" w:cs="Arial"/>
            <w:noProof/>
            <w:webHidden/>
            <w:color w:val="000000"/>
            <w:sz w:val="24"/>
            <w:lang w:val="en-GB" w:eastAsia="en-IN"/>
          </w:rPr>
          <w:t>1</w:t>
        </w:r>
        <w:r w:rsidR="00C278B5" w:rsidRPr="00C278B5">
          <w:rPr>
            <w:rFonts w:ascii="Times New Roman" w:eastAsia="Arial" w:hAnsi="Times New Roman" w:cs="Arial"/>
            <w:noProof/>
            <w:webHidden/>
            <w:color w:val="000000"/>
            <w:sz w:val="24"/>
            <w:lang w:val="en-GB" w:eastAsia="en-IN"/>
          </w:rPr>
          <w:fldChar w:fldCharType="end"/>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7" w:history="1">
        <w:r w:rsidR="00C278B5" w:rsidRPr="00C278B5">
          <w:rPr>
            <w:rFonts w:ascii="Times New Roman" w:eastAsia="Arial" w:hAnsi="Times New Roman" w:cs="Arial"/>
            <w:noProof/>
            <w:color w:val="0000FF"/>
            <w:sz w:val="24"/>
            <w:u w:val="single"/>
            <w:lang w:val="en-GB" w:eastAsia="en-IN"/>
          </w:rPr>
          <w:t>Conclusion</w:t>
        </w:r>
        <w:r w:rsidR="00C278B5" w:rsidRPr="00C278B5">
          <w:rPr>
            <w:rFonts w:ascii="Times New Roman" w:eastAsia="Arial" w:hAnsi="Times New Roman" w:cs="Arial"/>
            <w:noProof/>
            <w:webHidden/>
            <w:color w:val="000000"/>
            <w:sz w:val="24"/>
            <w:lang w:val="en-GB" w:eastAsia="en-IN"/>
          </w:rPr>
          <w:tab/>
        </w:r>
        <w:r w:rsidR="00C278B5" w:rsidRPr="00C278B5">
          <w:rPr>
            <w:rFonts w:ascii="Times New Roman" w:eastAsia="Arial" w:hAnsi="Times New Roman" w:cs="Arial"/>
            <w:noProof/>
            <w:webHidden/>
            <w:color w:val="000000"/>
            <w:sz w:val="24"/>
            <w:lang w:val="en-GB" w:eastAsia="en-IN"/>
          </w:rPr>
          <w:fldChar w:fldCharType="begin"/>
        </w:r>
        <w:r w:rsidR="00C278B5" w:rsidRPr="00C278B5">
          <w:rPr>
            <w:rFonts w:ascii="Times New Roman" w:eastAsia="Arial" w:hAnsi="Times New Roman" w:cs="Arial"/>
            <w:noProof/>
            <w:webHidden/>
            <w:color w:val="000000"/>
            <w:sz w:val="24"/>
            <w:lang w:val="en-GB" w:eastAsia="en-IN"/>
          </w:rPr>
          <w:instrText xml:space="preserve"> PAGEREF _Toc109396257 \h </w:instrText>
        </w:r>
        <w:r w:rsidR="00C278B5" w:rsidRPr="00C278B5">
          <w:rPr>
            <w:rFonts w:ascii="Times New Roman" w:eastAsia="Arial" w:hAnsi="Times New Roman" w:cs="Arial"/>
            <w:noProof/>
            <w:webHidden/>
            <w:color w:val="000000"/>
            <w:sz w:val="24"/>
            <w:lang w:val="en-GB" w:eastAsia="en-IN"/>
          </w:rPr>
        </w:r>
        <w:r w:rsidR="00C278B5" w:rsidRPr="00C278B5">
          <w:rPr>
            <w:rFonts w:ascii="Times New Roman" w:eastAsia="Arial" w:hAnsi="Times New Roman" w:cs="Arial"/>
            <w:noProof/>
            <w:webHidden/>
            <w:color w:val="000000"/>
            <w:sz w:val="24"/>
            <w:lang w:val="en-GB" w:eastAsia="en-IN"/>
          </w:rPr>
          <w:fldChar w:fldCharType="separate"/>
        </w:r>
        <w:r w:rsidR="00C278B5" w:rsidRPr="00C278B5">
          <w:rPr>
            <w:rFonts w:ascii="Times New Roman" w:eastAsia="Arial" w:hAnsi="Times New Roman" w:cs="Arial"/>
            <w:noProof/>
            <w:webHidden/>
            <w:color w:val="000000"/>
            <w:sz w:val="24"/>
            <w:lang w:val="en-GB" w:eastAsia="en-IN"/>
          </w:rPr>
          <w:t>1</w:t>
        </w:r>
        <w:r w:rsidR="00951C3C">
          <w:rPr>
            <w:rFonts w:ascii="Times New Roman" w:eastAsia="Arial" w:hAnsi="Times New Roman" w:cs="Arial"/>
            <w:noProof/>
            <w:webHidden/>
            <w:color w:val="000000"/>
            <w:sz w:val="24"/>
            <w:lang w:val="en-GB" w:eastAsia="en-IN"/>
          </w:rPr>
          <w:t>2</w:t>
        </w:r>
        <w:r w:rsidR="00C278B5" w:rsidRPr="00C278B5">
          <w:rPr>
            <w:rFonts w:ascii="Times New Roman" w:eastAsia="Arial" w:hAnsi="Times New Roman" w:cs="Arial"/>
            <w:noProof/>
            <w:webHidden/>
            <w:color w:val="000000"/>
            <w:sz w:val="24"/>
            <w:lang w:val="en-GB" w:eastAsia="en-IN"/>
          </w:rPr>
          <w:fldChar w:fldCharType="end"/>
        </w:r>
      </w:hyperlink>
    </w:p>
    <w:p w:rsidR="00C278B5" w:rsidRPr="00C278B5" w:rsidRDefault="0000689D" w:rsidP="00C278B5">
      <w:pPr>
        <w:tabs>
          <w:tab w:val="right" w:leader="dot" w:pos="9350"/>
        </w:tabs>
        <w:spacing w:after="0" w:line="360" w:lineRule="auto"/>
        <w:jc w:val="both"/>
        <w:rPr>
          <w:rFonts w:ascii="Cambria" w:eastAsia="Times New Roman" w:hAnsi="Cambria" w:cs="Times New Roman"/>
          <w:noProof/>
          <w:lang w:val="en-IN" w:eastAsia="en-IN"/>
        </w:rPr>
      </w:pPr>
      <w:hyperlink w:anchor="_Toc109396258" w:history="1">
        <w:r w:rsidR="00C278B5" w:rsidRPr="00C278B5">
          <w:rPr>
            <w:rFonts w:ascii="Times New Roman" w:eastAsia="Arial" w:hAnsi="Times New Roman" w:cs="Arial"/>
            <w:noProof/>
            <w:color w:val="0000FF"/>
            <w:sz w:val="24"/>
            <w:u w:val="single"/>
            <w:lang w:val="en-GB" w:eastAsia="en-IN"/>
          </w:rPr>
          <w:t>References</w:t>
        </w:r>
        <w:r w:rsidR="00C278B5" w:rsidRPr="00C278B5">
          <w:rPr>
            <w:rFonts w:ascii="Times New Roman" w:eastAsia="Arial" w:hAnsi="Times New Roman" w:cs="Arial"/>
            <w:noProof/>
            <w:webHidden/>
            <w:color w:val="000000"/>
            <w:sz w:val="24"/>
            <w:lang w:val="en-GB" w:eastAsia="en-IN"/>
          </w:rPr>
          <w:tab/>
        </w:r>
        <w:r w:rsidR="00C278B5" w:rsidRPr="00C278B5">
          <w:rPr>
            <w:rFonts w:ascii="Times New Roman" w:eastAsia="Arial" w:hAnsi="Times New Roman" w:cs="Arial"/>
            <w:noProof/>
            <w:webHidden/>
            <w:color w:val="000000"/>
            <w:sz w:val="24"/>
            <w:lang w:val="en-GB" w:eastAsia="en-IN"/>
          </w:rPr>
          <w:fldChar w:fldCharType="begin"/>
        </w:r>
        <w:r w:rsidR="00C278B5" w:rsidRPr="00C278B5">
          <w:rPr>
            <w:rFonts w:ascii="Times New Roman" w:eastAsia="Arial" w:hAnsi="Times New Roman" w:cs="Arial"/>
            <w:noProof/>
            <w:webHidden/>
            <w:color w:val="000000"/>
            <w:sz w:val="24"/>
            <w:lang w:val="en-GB" w:eastAsia="en-IN"/>
          </w:rPr>
          <w:instrText xml:space="preserve"> PAGEREF _Toc109396258 \h </w:instrText>
        </w:r>
        <w:r w:rsidR="00C278B5" w:rsidRPr="00C278B5">
          <w:rPr>
            <w:rFonts w:ascii="Times New Roman" w:eastAsia="Arial" w:hAnsi="Times New Roman" w:cs="Arial"/>
            <w:noProof/>
            <w:webHidden/>
            <w:color w:val="000000"/>
            <w:sz w:val="24"/>
            <w:lang w:val="en-GB" w:eastAsia="en-IN"/>
          </w:rPr>
        </w:r>
        <w:r w:rsidR="00C278B5" w:rsidRPr="00C278B5">
          <w:rPr>
            <w:rFonts w:ascii="Times New Roman" w:eastAsia="Arial" w:hAnsi="Times New Roman" w:cs="Arial"/>
            <w:noProof/>
            <w:webHidden/>
            <w:color w:val="000000"/>
            <w:sz w:val="24"/>
            <w:lang w:val="en-GB" w:eastAsia="en-IN"/>
          </w:rPr>
          <w:fldChar w:fldCharType="separate"/>
        </w:r>
        <w:r w:rsidR="00C278B5" w:rsidRPr="00C278B5">
          <w:rPr>
            <w:rFonts w:ascii="Times New Roman" w:eastAsia="Arial" w:hAnsi="Times New Roman" w:cs="Arial"/>
            <w:noProof/>
            <w:webHidden/>
            <w:color w:val="000000"/>
            <w:sz w:val="24"/>
            <w:lang w:val="en-GB" w:eastAsia="en-IN"/>
          </w:rPr>
          <w:t>1</w:t>
        </w:r>
        <w:r w:rsidR="00951C3C">
          <w:rPr>
            <w:rFonts w:ascii="Times New Roman" w:eastAsia="Arial" w:hAnsi="Times New Roman" w:cs="Arial"/>
            <w:noProof/>
            <w:webHidden/>
            <w:color w:val="000000"/>
            <w:sz w:val="24"/>
            <w:lang w:val="en-GB" w:eastAsia="en-IN"/>
          </w:rPr>
          <w:t>3</w:t>
        </w:r>
        <w:r w:rsidR="00C278B5" w:rsidRPr="00C278B5">
          <w:rPr>
            <w:rFonts w:ascii="Times New Roman" w:eastAsia="Arial" w:hAnsi="Times New Roman" w:cs="Arial"/>
            <w:noProof/>
            <w:webHidden/>
            <w:color w:val="000000"/>
            <w:sz w:val="24"/>
            <w:lang w:val="en-GB" w:eastAsia="en-IN"/>
          </w:rPr>
          <w:fldChar w:fldCharType="end"/>
        </w:r>
      </w:hyperlink>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Arial" w:eastAsia="Arial" w:hAnsi="Arial" w:cs="Arial"/>
          <w:lang w:val="en-GB" w:eastAsia="en-IN"/>
        </w:rPr>
        <w:fldChar w:fldCharType="end"/>
      </w:r>
      <w:r w:rsidRPr="00C278B5">
        <w:rPr>
          <w:rFonts w:ascii="Arial" w:eastAsia="Arial" w:hAnsi="Arial" w:cs="Arial"/>
          <w:lang w:val="en-GB" w:eastAsia="en-IN"/>
        </w:rPr>
        <w:br w:type="page"/>
      </w:r>
    </w:p>
    <w:p w:rsidR="00C278B5" w:rsidRDefault="00C278B5"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0" w:name="_Toc109396248"/>
      <w:r w:rsidRPr="004D53F3">
        <w:rPr>
          <w:rFonts w:ascii="Times New Roman" w:eastAsia="Arial" w:hAnsi="Times New Roman" w:cs="Arial"/>
          <w:b/>
          <w:color w:val="000000"/>
          <w:sz w:val="28"/>
          <w:szCs w:val="28"/>
          <w:lang w:val="en-GB" w:eastAsia="en-IN"/>
        </w:rPr>
        <w:lastRenderedPageBreak/>
        <w:t>Introduction</w:t>
      </w:r>
      <w:bookmarkEnd w:id="0"/>
    </w:p>
    <w:p w:rsidR="004D53F3" w:rsidRPr="004D53F3" w:rsidRDefault="004D53F3"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Organisational and institutional bodies functioning across international platforms commonly emphasise delivering a positive workplace culture for maintaining competency in a business environment. Workplace culture can be defined as an essential aspect required for satisfying interests of internal and external stakeholder groups (Mullins, 2016). In terms of understanding importance of organisational on individual and group behaviours, this study would be conducted. Diverse attributes associated with the company culture of </w:t>
      </w:r>
      <w:r w:rsidRPr="00C278B5">
        <w:rPr>
          <w:rFonts w:ascii="Times New Roman" w:eastAsia="Times New Roman" w:hAnsi="Times New Roman" w:cs="Times New Roman"/>
          <w:b/>
          <w:i/>
          <w:sz w:val="24"/>
          <w:szCs w:val="24"/>
          <w:lang w:val="en-GB" w:eastAsia="en-IN"/>
        </w:rPr>
        <w:t>UK based airline “EasyJet”</w:t>
      </w:r>
      <w:r w:rsidRPr="00C278B5">
        <w:rPr>
          <w:rFonts w:ascii="Times New Roman" w:eastAsia="Times New Roman" w:hAnsi="Times New Roman" w:cs="Times New Roman"/>
          <w:sz w:val="24"/>
          <w:szCs w:val="24"/>
          <w:lang w:val="en-GB" w:eastAsia="en-IN"/>
        </w:rPr>
        <w:t xml:space="preserve"> would be evaluated and interlinked with theoretical perspectives. </w:t>
      </w:r>
    </w:p>
    <w:p w:rsidR="00293963" w:rsidRPr="00C278B5" w:rsidRDefault="00293963" w:rsidP="00C278B5">
      <w:pPr>
        <w:spacing w:after="0" w:line="360" w:lineRule="auto"/>
        <w:jc w:val="both"/>
        <w:rPr>
          <w:rFonts w:ascii="Times New Roman" w:eastAsia="Times New Roman" w:hAnsi="Times New Roman" w:cs="Times New Roman"/>
          <w:sz w:val="24"/>
          <w:szCs w:val="24"/>
          <w:lang w:val="en-GB" w:eastAsia="en-IN"/>
        </w:rPr>
      </w:pPr>
    </w:p>
    <w:p w:rsidR="00C278B5" w:rsidRDefault="00C278B5" w:rsidP="0029396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1" w:name="_Toc109396249"/>
      <w:r w:rsidRPr="00293963">
        <w:rPr>
          <w:rFonts w:ascii="Times New Roman" w:eastAsia="Arial" w:hAnsi="Times New Roman" w:cs="Arial"/>
          <w:b/>
          <w:color w:val="000000"/>
          <w:sz w:val="28"/>
          <w:szCs w:val="28"/>
          <w:lang w:val="en-GB" w:eastAsia="en-IN"/>
        </w:rPr>
        <w:t>Overview of EasyJet in UK Airline Industry</w:t>
      </w:r>
      <w:bookmarkEnd w:id="1"/>
    </w:p>
    <w:p w:rsidR="00293963" w:rsidRPr="00293963" w:rsidRDefault="00293963" w:rsidP="0029396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noProof/>
          <w:sz w:val="24"/>
          <w:szCs w:val="24"/>
          <w:lang w:eastAsia="bg-BG"/>
        </w:rPr>
        <w:drawing>
          <wp:inline distT="114300" distB="114300" distL="114300" distR="114300" wp14:anchorId="4CF0194B" wp14:editId="3207432A">
            <wp:extent cx="5524500" cy="2291916"/>
            <wp:effectExtent l="12700" t="12700" r="12700" b="12700"/>
            <wp:docPr id="13"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7"/>
                    <a:srcRect l="5048" r="2083" b="3365"/>
                    <a:stretch>
                      <a:fillRect/>
                    </a:stretch>
                  </pic:blipFill>
                  <pic:spPr>
                    <a:xfrm>
                      <a:off x="0" y="0"/>
                      <a:ext cx="5524500" cy="2291916"/>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1: Organisational Culture of EasyJet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CAREERS.EASYJET, 2022)</w:t>
      </w: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Development of an employee centric business culture functions as a positive attribute focusing on improving organisational performance and productivity across operating markets. Cultural attributes of UK-based airline EasyJet involved an emphasis on delivering career growth opportunities for individual workforce (CAREERS.EASYJET, 2022). Opportunities for career growth had assisted this organisation in retaining valuable employees across international units. Global focus captured by EasyJet had assisted in business expansion by 7% per year among </w:t>
      </w:r>
      <w:r w:rsidRPr="00C278B5">
        <w:rPr>
          <w:rFonts w:ascii="Times New Roman" w:eastAsia="Times New Roman" w:hAnsi="Times New Roman" w:cs="Times New Roman"/>
          <w:sz w:val="24"/>
          <w:szCs w:val="24"/>
          <w:lang w:val="en-GB" w:eastAsia="en-IN"/>
        </w:rPr>
        <w:lastRenderedPageBreak/>
        <w:t xml:space="preserve">FTSE rated 100 companies and Europe’s leading airline (CAREERS.EASYJET, 2022). An open organisational culture of Easy Jet assures workforce with suitable rewards and recognition and knowledge gaining opportunities for satisfying consumer groups. A brief organisational analysis of EasyJet implies the fact that presence of organisational culture had positively influenced optimum utilisation of human resources. </w:t>
      </w:r>
    </w:p>
    <w:p w:rsidR="00293963" w:rsidRPr="00C278B5" w:rsidRDefault="00293963" w:rsidP="00C278B5">
      <w:pPr>
        <w:spacing w:after="0" w:line="360" w:lineRule="auto"/>
        <w:jc w:val="both"/>
        <w:rPr>
          <w:rFonts w:ascii="Times New Roman" w:eastAsia="Times New Roman" w:hAnsi="Times New Roman" w:cs="Times New Roman"/>
          <w:sz w:val="24"/>
          <w:szCs w:val="24"/>
          <w:lang w:val="en-GB" w:eastAsia="en-IN"/>
        </w:rPr>
      </w:pPr>
    </w:p>
    <w:p w:rsidR="00293963" w:rsidRPr="00293963" w:rsidRDefault="00C278B5" w:rsidP="0029396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2" w:name="_Toc109396250"/>
      <w:r w:rsidRPr="00293963">
        <w:rPr>
          <w:rFonts w:ascii="Times New Roman" w:eastAsia="Arial" w:hAnsi="Times New Roman" w:cs="Arial"/>
          <w:b/>
          <w:color w:val="000000"/>
          <w:sz w:val="28"/>
          <w:szCs w:val="28"/>
          <w:lang w:val="en-GB" w:eastAsia="en-IN"/>
        </w:rPr>
        <w:t>Accomplishment of Organisational Goals in EasyJet UK</w:t>
      </w:r>
      <w:bookmarkEnd w:id="2"/>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Airline industry functions as a large-scale organisational sector across domestic and international platforms, requiring higher forms of cultural and managerial engagement. As observed by Park (2019), recognition of corporate social responsibility (CSR) across airline industry primarily focuses on maintaining "discipline", "integrity" and "reputable consumer service". CSR practices delivered in airline industry indulge in fulfilling organisational goals related to assistance of safe and secured travelling. Transportation facilities availed by airline industry are greatly prone to certain risks related to adverse climatic conditions, aeroplane crashes, terrorism and inappropriate landing (Amankwah-Amoah, 2020). Hence, primary business goals of airline organisations are aimed at reducing environmental, social and operational risks for passengers and cargo. </w:t>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noProof/>
          <w:sz w:val="24"/>
          <w:szCs w:val="24"/>
          <w:lang w:eastAsia="bg-BG"/>
        </w:rPr>
        <w:drawing>
          <wp:inline distT="114300" distB="114300" distL="114300" distR="114300" wp14:anchorId="5BA871D5" wp14:editId="6823CE78">
            <wp:extent cx="5186363" cy="3216542"/>
            <wp:effectExtent l="12700" t="12700" r="12700" b="12700"/>
            <wp:docPr id="14"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8"/>
                    <a:stretch>
                      <a:fillRect/>
                    </a:stretch>
                  </pic:blipFill>
                  <pic:spPr>
                    <a:xfrm>
                      <a:off x="0" y="0"/>
                      <a:ext cx="5186363" cy="3216542"/>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2: Safety and Wellbeing Goals of EasyJet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(Source: EASYJET, 2022) </w:t>
      </w:r>
    </w:p>
    <w:p w:rsidR="004D53F3"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lastRenderedPageBreak/>
        <w:t>Consumer oriented workplace culture helps airline organisations in satisfying business goals across domestic and international platforms. For instance, EasyJet overviews the concept of risk management from the perspective of “Human factor” through introduction of “Safety and Wellbeing Centre" (EASYJET, 2022). Guidance provided to passengers during airline travel had enabled fulfilling organisational goals of consumer corporate responsibility. Detailed passenger guidance related to travel booking, holiday spending, airline travelling and return flights act as a positive structural attribute</w:t>
      </w:r>
      <w:r w:rsidRPr="00C278B5">
        <w:rPr>
          <w:rFonts w:ascii="Times New Roman" w:eastAsia="Times New Roman" w:hAnsi="Times New Roman" w:cs="Times New Roman"/>
          <w:i/>
          <w:sz w:val="24"/>
          <w:szCs w:val="24"/>
          <w:lang w:val="en-GB" w:eastAsia="en-IN"/>
        </w:rPr>
        <w:t xml:space="preserve"> (Refer to Figure 2). </w:t>
      </w:r>
      <w:r w:rsidRPr="00C278B5">
        <w:rPr>
          <w:rFonts w:ascii="Times New Roman" w:eastAsia="Times New Roman" w:hAnsi="Times New Roman" w:cs="Times New Roman"/>
          <w:sz w:val="24"/>
          <w:szCs w:val="24"/>
          <w:lang w:val="en-GB" w:eastAsia="en-IN"/>
        </w:rPr>
        <w:t>Accomplishment of organisational goals regarding growth of consumer engagement in European airline industry was successfully performed by EasyJet for delivering secured airline travelling.</w:t>
      </w: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 </w:t>
      </w:r>
    </w:p>
    <w:p w:rsidR="00C278B5" w:rsidRDefault="00C278B5"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3" w:name="_Toc109396251"/>
      <w:r w:rsidRPr="004D53F3">
        <w:rPr>
          <w:rFonts w:ascii="Times New Roman" w:eastAsia="Arial" w:hAnsi="Times New Roman" w:cs="Arial"/>
          <w:b/>
          <w:color w:val="000000"/>
          <w:sz w:val="28"/>
          <w:szCs w:val="28"/>
          <w:lang w:val="en-GB" w:eastAsia="en-IN"/>
        </w:rPr>
        <w:t>Factors influencing individual workplace environment in airlines</w:t>
      </w:r>
      <w:bookmarkEnd w:id="3"/>
    </w:p>
    <w:p w:rsidR="004D53F3" w:rsidRPr="004D53F3" w:rsidRDefault="004D53F3"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Organisational environments functioning within global airline industry are focused on delivering safe and secure passenger services while transport. According to Huczynski and Buchanan (2013), positive workplace environments are influenced by major determining factors such as job security, inclusive decision-making, and monetary and motivational rewards. Human Resource Management performed for developing organisational culture is focused on interlinking company objectives and workforce contribution for long-term success. Primary factors influencing individual workplace environments in airline industry include </w:t>
      </w:r>
      <w:r w:rsidRPr="00C278B5">
        <w:rPr>
          <w:rFonts w:ascii="Times New Roman" w:eastAsia="Times New Roman" w:hAnsi="Times New Roman" w:cs="Times New Roman"/>
          <w:b/>
          <w:i/>
          <w:sz w:val="24"/>
          <w:szCs w:val="24"/>
          <w:lang w:val="en-GB" w:eastAsia="en-IN"/>
        </w:rPr>
        <w:t>gaining customer satisfaction through an optimistic attitude</w:t>
      </w:r>
      <w:r w:rsidRPr="00C278B5">
        <w:rPr>
          <w:rFonts w:ascii="Times New Roman" w:eastAsia="Times New Roman" w:hAnsi="Times New Roman" w:cs="Times New Roman"/>
          <w:sz w:val="24"/>
          <w:szCs w:val="24"/>
          <w:lang w:val="en-GB" w:eastAsia="en-IN"/>
        </w:rPr>
        <w:t xml:space="preserve"> and </w:t>
      </w:r>
      <w:r w:rsidRPr="00C278B5">
        <w:rPr>
          <w:rFonts w:ascii="Times New Roman" w:eastAsia="Times New Roman" w:hAnsi="Times New Roman" w:cs="Times New Roman"/>
          <w:b/>
          <w:i/>
          <w:sz w:val="24"/>
          <w:szCs w:val="24"/>
          <w:lang w:val="en-GB" w:eastAsia="en-IN"/>
        </w:rPr>
        <w:t xml:space="preserve">maintaining a reputation through integrity in service </w:t>
      </w:r>
      <w:r w:rsidRPr="00C278B5">
        <w:rPr>
          <w:rFonts w:ascii="Times New Roman" w:eastAsia="Times New Roman" w:hAnsi="Times New Roman" w:cs="Times New Roman"/>
          <w:sz w:val="24"/>
          <w:szCs w:val="24"/>
          <w:lang w:val="en-GB" w:eastAsia="en-IN"/>
        </w:rPr>
        <w:t xml:space="preserve">(Matiullah </w:t>
      </w:r>
      <w:r w:rsidRPr="00C278B5">
        <w:rPr>
          <w:rFonts w:ascii="Times New Roman" w:eastAsia="Times New Roman" w:hAnsi="Times New Roman" w:cs="Times New Roman"/>
          <w:i/>
          <w:sz w:val="24"/>
          <w:szCs w:val="24"/>
          <w:lang w:val="en-GB" w:eastAsia="en-IN"/>
        </w:rPr>
        <w:t>et al.</w:t>
      </w:r>
      <w:r w:rsidRPr="00C278B5">
        <w:rPr>
          <w:rFonts w:ascii="Times New Roman" w:eastAsia="Times New Roman" w:hAnsi="Times New Roman" w:cs="Times New Roman"/>
          <w:sz w:val="24"/>
          <w:szCs w:val="24"/>
          <w:lang w:val="en-GB" w:eastAsia="en-IN"/>
        </w:rPr>
        <w:t xml:space="preserve"> 2018).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noProof/>
          <w:sz w:val="24"/>
          <w:szCs w:val="24"/>
          <w:lang w:eastAsia="bg-BG"/>
        </w:rPr>
        <w:lastRenderedPageBreak/>
        <w:drawing>
          <wp:inline distT="114300" distB="114300" distL="114300" distR="114300" wp14:anchorId="40B4C67B" wp14:editId="722F444F">
            <wp:extent cx="5129213" cy="2952750"/>
            <wp:effectExtent l="12700" t="12700" r="12700" b="12700"/>
            <wp:docPr id="15"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9"/>
                    <a:stretch>
                      <a:fillRect/>
                    </a:stretch>
                  </pic:blipFill>
                  <pic:spPr>
                    <a:xfrm>
                      <a:off x="0" y="0"/>
                      <a:ext cx="5129213" cy="2952750"/>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b/>
          <w:sz w:val="24"/>
          <w:szCs w:val="24"/>
          <w:lang w:val="en-GB" w:eastAsia="en-IN"/>
        </w:rPr>
        <w:t>Figure 3: Factors influencing Pilot Burnout Behaviour in Airlines</w:t>
      </w:r>
      <w:r w:rsidRPr="00C278B5">
        <w:rPr>
          <w:rFonts w:ascii="Times New Roman" w:eastAsia="Times New Roman" w:hAnsi="Times New Roman" w:cs="Times New Roman"/>
          <w:sz w:val="24"/>
          <w:szCs w:val="24"/>
          <w:lang w:val="en-GB" w:eastAsia="en-IN"/>
        </w:rPr>
        <w:t xml:space="preserve">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(Source: Inspired by Evangelia Demerouti </w:t>
      </w:r>
      <w:r w:rsidRPr="00C278B5">
        <w:rPr>
          <w:rFonts w:ascii="Times New Roman" w:eastAsia="Times New Roman" w:hAnsi="Times New Roman" w:cs="Times New Roman"/>
          <w:i/>
          <w:sz w:val="24"/>
          <w:szCs w:val="24"/>
          <w:lang w:val="en-GB" w:eastAsia="en-IN"/>
        </w:rPr>
        <w:t>et al.</w:t>
      </w:r>
      <w:r w:rsidRPr="00C278B5">
        <w:rPr>
          <w:rFonts w:ascii="Times New Roman" w:eastAsia="Times New Roman" w:hAnsi="Times New Roman" w:cs="Times New Roman"/>
          <w:sz w:val="24"/>
          <w:szCs w:val="24"/>
          <w:lang w:val="en-GB" w:eastAsia="en-IN"/>
        </w:rPr>
        <w:t xml:space="preserve"> 2019)</w:t>
      </w: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Airline organisations are often subjected to excessive organisational pressure among workforce groups for attaining business objectives. Evangelia Demerouti </w:t>
      </w:r>
      <w:r w:rsidRPr="00C278B5">
        <w:rPr>
          <w:rFonts w:ascii="Times New Roman" w:eastAsia="Times New Roman" w:hAnsi="Times New Roman" w:cs="Times New Roman"/>
          <w:i/>
          <w:sz w:val="24"/>
          <w:szCs w:val="24"/>
          <w:lang w:val="en-GB" w:eastAsia="en-IN"/>
        </w:rPr>
        <w:t>et al.</w:t>
      </w:r>
      <w:r w:rsidRPr="00C278B5">
        <w:rPr>
          <w:rFonts w:ascii="Times New Roman" w:eastAsia="Times New Roman" w:hAnsi="Times New Roman" w:cs="Times New Roman"/>
          <w:sz w:val="24"/>
          <w:szCs w:val="24"/>
          <w:lang w:val="en-GB" w:eastAsia="en-IN"/>
        </w:rPr>
        <w:t xml:space="preserve"> (2019) explained that excessive disciplinary approaches and operational stress are observed in airline industry as influencing factors towards pilot burnout. It was analysed that presence of job insecurity, work life conflict, and professional exhaustion results in excessive pilot burnout during brief tenure </w:t>
      </w:r>
      <w:r w:rsidRPr="00C278B5">
        <w:rPr>
          <w:rFonts w:ascii="Times New Roman" w:eastAsia="Times New Roman" w:hAnsi="Times New Roman" w:cs="Times New Roman"/>
          <w:i/>
          <w:sz w:val="24"/>
          <w:szCs w:val="24"/>
          <w:lang w:val="en-GB" w:eastAsia="en-IN"/>
        </w:rPr>
        <w:t>(Refer to Figure 3)</w:t>
      </w:r>
      <w:r w:rsidRPr="00C278B5">
        <w:rPr>
          <w:rFonts w:ascii="Times New Roman" w:eastAsia="Times New Roman" w:hAnsi="Times New Roman" w:cs="Times New Roman"/>
          <w:sz w:val="24"/>
          <w:szCs w:val="24"/>
          <w:lang w:val="en-GB" w:eastAsia="en-IN"/>
        </w:rPr>
        <w:t xml:space="preserve">. In terms of reducing negative factors influencing pilot burnout, airline organisations had decided to deliver positive influencing factors such as social support, improved organisational relations and career developmental possibilities (Matiullah </w:t>
      </w:r>
      <w:r w:rsidRPr="00C278B5">
        <w:rPr>
          <w:rFonts w:ascii="Times New Roman" w:eastAsia="Times New Roman" w:hAnsi="Times New Roman" w:cs="Times New Roman"/>
          <w:i/>
          <w:sz w:val="24"/>
          <w:szCs w:val="24"/>
          <w:lang w:val="en-GB" w:eastAsia="en-IN"/>
        </w:rPr>
        <w:t>et al.</w:t>
      </w:r>
      <w:r w:rsidRPr="00C278B5">
        <w:rPr>
          <w:rFonts w:ascii="Times New Roman" w:eastAsia="Times New Roman" w:hAnsi="Times New Roman" w:cs="Times New Roman"/>
          <w:sz w:val="24"/>
          <w:szCs w:val="24"/>
          <w:lang w:val="en-GB" w:eastAsia="en-IN"/>
        </w:rPr>
        <w:t xml:space="preserve"> 2018). Psychosocial influencing factors applied for reducing pilot burnout had focused on satisfying professional requirements, in terms of decreasing possibilities of individual outrage. For instance, pilot training courses are offered by EasyJet's "Consideration Guidelines" for candidates willing to apply for pilot positions (BECOME A PILOT.EASYJET, 2022). </w:t>
      </w:r>
    </w:p>
    <w:p w:rsidR="004D53F3" w:rsidRDefault="004D53F3" w:rsidP="00C278B5">
      <w:pPr>
        <w:spacing w:after="0" w:line="360" w:lineRule="auto"/>
        <w:jc w:val="both"/>
        <w:rPr>
          <w:rFonts w:ascii="Times New Roman" w:eastAsia="Times New Roman" w:hAnsi="Times New Roman" w:cs="Times New Roman"/>
          <w:b/>
          <w:sz w:val="24"/>
          <w:szCs w:val="24"/>
          <w:lang w:val="en-GB" w:eastAsia="en-IN"/>
        </w:rPr>
      </w:pPr>
    </w:p>
    <w:p w:rsidR="00293963" w:rsidRDefault="00293963" w:rsidP="00C278B5">
      <w:pPr>
        <w:spacing w:after="0" w:line="360" w:lineRule="auto"/>
        <w:jc w:val="both"/>
        <w:rPr>
          <w:rFonts w:ascii="Times New Roman" w:eastAsia="Times New Roman" w:hAnsi="Times New Roman" w:cs="Times New Roman"/>
          <w:b/>
          <w:sz w:val="24"/>
          <w:szCs w:val="24"/>
          <w:lang w:val="en-GB" w:eastAsia="en-IN"/>
        </w:rPr>
      </w:pPr>
    </w:p>
    <w:p w:rsidR="00293963" w:rsidRPr="00C278B5" w:rsidRDefault="00293963" w:rsidP="00C278B5">
      <w:pPr>
        <w:spacing w:after="0" w:line="360" w:lineRule="auto"/>
        <w:jc w:val="both"/>
        <w:rPr>
          <w:rFonts w:ascii="Times New Roman" w:eastAsia="Times New Roman" w:hAnsi="Times New Roman" w:cs="Times New Roman"/>
          <w:b/>
          <w:sz w:val="24"/>
          <w:szCs w:val="24"/>
          <w:lang w:val="en-GB" w:eastAsia="en-IN"/>
        </w:rPr>
      </w:pPr>
    </w:p>
    <w:p w:rsidR="004D53F3" w:rsidRDefault="00C278B5" w:rsidP="00C278B5">
      <w:pPr>
        <w:keepNext/>
        <w:keepLines/>
        <w:spacing w:before="400" w:after="120" w:line="360" w:lineRule="auto"/>
        <w:jc w:val="both"/>
        <w:outlineLvl w:val="0"/>
        <w:rPr>
          <w:rFonts w:ascii="Times New Roman" w:eastAsia="Arial" w:hAnsi="Times New Roman" w:cs="Arial"/>
          <w:b/>
          <w:color w:val="000000"/>
          <w:sz w:val="28"/>
          <w:szCs w:val="28"/>
          <w:lang w:val="en-GB" w:eastAsia="en-IN"/>
        </w:rPr>
      </w:pPr>
      <w:bookmarkStart w:id="4" w:name="_Toc109396252"/>
      <w:r w:rsidRPr="004D53F3">
        <w:rPr>
          <w:rFonts w:ascii="Times New Roman" w:eastAsia="Arial" w:hAnsi="Times New Roman" w:cs="Arial"/>
          <w:b/>
          <w:color w:val="000000"/>
          <w:sz w:val="28"/>
          <w:szCs w:val="28"/>
          <w:lang w:val="en-GB" w:eastAsia="en-IN"/>
        </w:rPr>
        <w:lastRenderedPageBreak/>
        <w:t>Relationship between Organisational Performance and Company Culture</w:t>
      </w:r>
      <w:bookmarkEnd w:id="4"/>
    </w:p>
    <w:p w:rsidR="00C278B5" w:rsidRPr="004D53F3" w:rsidRDefault="00C278B5" w:rsidP="00C278B5">
      <w:pPr>
        <w:keepNext/>
        <w:keepLines/>
        <w:spacing w:before="400" w:after="120" w:line="360" w:lineRule="auto"/>
        <w:jc w:val="both"/>
        <w:outlineLvl w:val="0"/>
        <w:rPr>
          <w:rFonts w:ascii="Times New Roman" w:eastAsia="Arial" w:hAnsi="Times New Roman" w:cs="Arial"/>
          <w:b/>
          <w:color w:val="000000"/>
          <w:sz w:val="28"/>
          <w:szCs w:val="28"/>
          <w:lang w:val="en-GB" w:eastAsia="en-IN"/>
        </w:rPr>
      </w:pPr>
      <w:r w:rsidRPr="004D53F3">
        <w:rPr>
          <w:rFonts w:ascii="Times New Roman" w:eastAsia="Arial" w:hAnsi="Times New Roman" w:cs="Arial"/>
          <w:b/>
          <w:color w:val="000000"/>
          <w:sz w:val="28"/>
          <w:szCs w:val="28"/>
          <w:lang w:val="en-GB" w:eastAsia="en-IN"/>
        </w:rPr>
        <w:t xml:space="preserve"> </w:t>
      </w:r>
    </w:p>
    <w:p w:rsidR="00C278B5" w:rsidRPr="00C278B5" w:rsidRDefault="00C278B5" w:rsidP="00C278B5">
      <w:pPr>
        <w:spacing w:after="0" w:line="360" w:lineRule="auto"/>
        <w:jc w:val="both"/>
        <w:rPr>
          <w:rFonts w:ascii="Times New Roman" w:eastAsia="Times New Roman" w:hAnsi="Times New Roman" w:cs="Times New Roman"/>
          <w:b/>
          <w:i/>
          <w:sz w:val="24"/>
          <w:szCs w:val="24"/>
          <w:lang w:val="en-GB" w:eastAsia="en-IN"/>
        </w:rPr>
      </w:pPr>
      <w:r w:rsidRPr="00C278B5">
        <w:rPr>
          <w:rFonts w:ascii="Times New Roman" w:eastAsia="Times New Roman" w:hAnsi="Times New Roman" w:cs="Times New Roman"/>
          <w:b/>
          <w:i/>
          <w:sz w:val="24"/>
          <w:szCs w:val="24"/>
          <w:lang w:val="en-GB" w:eastAsia="en-IN"/>
        </w:rPr>
        <w:t xml:space="preserve">Interlinking Structure and Culture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noProof/>
          <w:sz w:val="24"/>
          <w:szCs w:val="24"/>
          <w:lang w:eastAsia="bg-BG"/>
        </w:rPr>
        <w:drawing>
          <wp:inline distT="114300" distB="114300" distL="114300" distR="114300" wp14:anchorId="1A5C6C8F" wp14:editId="66BD661D">
            <wp:extent cx="5048250" cy="4233863"/>
            <wp:effectExtent l="12700" t="12700" r="12700" b="12700"/>
            <wp:docPr id="16"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0"/>
                    <a:stretch>
                      <a:fillRect/>
                    </a:stretch>
                  </pic:blipFill>
                  <pic:spPr>
                    <a:xfrm>
                      <a:off x="0" y="0"/>
                      <a:ext cx="5048250" cy="4233863"/>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4: Relationship between Organisational Culture and Structure </w:t>
      </w:r>
    </w:p>
    <w:p w:rsid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Inspired by Malikeh and Fatemeh, 2018)</w:t>
      </w:r>
    </w:p>
    <w:p w:rsidR="00293963" w:rsidRPr="00C278B5" w:rsidRDefault="00293963" w:rsidP="00C278B5">
      <w:pPr>
        <w:spacing w:after="0" w:line="360" w:lineRule="auto"/>
        <w:jc w:val="center"/>
        <w:rPr>
          <w:rFonts w:ascii="Times New Roman" w:eastAsia="Times New Roman" w:hAnsi="Times New Roman" w:cs="Times New Roman"/>
          <w:sz w:val="24"/>
          <w:szCs w:val="24"/>
          <w:lang w:val="en-GB" w:eastAsia="en-IN"/>
        </w:rPr>
      </w:pP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Cultural aspects prevalent within organisational bodies mainly involve social and communication aspects applicable across hierarchical departments. As observed by Malikeh and Fatemeh (2018), organisational structure and culture can be interlinked through maintenance of inclusive management philosophy. People centred leadership performances present in organisational culture can positively impact high production activity in organisational structure. On the other hand, systematic design of hierarchical teams and flexible task management delivered by organisation structure positively impact high or low employee engagement in culture (Knights and Willmott 2012). Quality of workforce performance and quality of organisational performance can simultaneously be aligned for obtaining market success and competency. For instance, EasyJet follows a "One Team" approach or "Orange </w:t>
      </w:r>
      <w:r w:rsidRPr="00C278B5">
        <w:rPr>
          <w:rFonts w:ascii="Times New Roman" w:eastAsia="Times New Roman" w:hAnsi="Times New Roman" w:cs="Times New Roman"/>
          <w:sz w:val="24"/>
          <w:szCs w:val="24"/>
          <w:lang w:val="en-GB" w:eastAsia="en-IN"/>
        </w:rPr>
        <w:lastRenderedPageBreak/>
        <w:t xml:space="preserve">Spirit" concept for formation of customer service and reception teams across operating units in Europe (CAREERS.EASYJET, 2022). One Team and Orange Spirit Concept facilitated by EasyJet had indulged in motivating airline staff for higher performance through rewards, recognition and professional guidance. An open organisational culture of unifying and interconnecting backend customer service and front receptions had assisted in enhancing service flexibility in both physical and online operations. </w:t>
      </w:r>
    </w:p>
    <w:p w:rsidR="00293963" w:rsidRPr="00C278B5" w:rsidRDefault="00293963" w:rsidP="00C278B5">
      <w:pPr>
        <w:spacing w:after="0" w:line="360" w:lineRule="auto"/>
        <w:jc w:val="both"/>
        <w:rPr>
          <w:rFonts w:ascii="Times New Roman" w:eastAsia="Times New Roman" w:hAnsi="Times New Roman" w:cs="Times New Roman"/>
          <w:sz w:val="24"/>
          <w:szCs w:val="24"/>
          <w:lang w:val="en-GB" w:eastAsia="en-IN"/>
        </w:rPr>
      </w:pPr>
    </w:p>
    <w:p w:rsidR="00C278B5" w:rsidRPr="00C278B5" w:rsidRDefault="00C278B5" w:rsidP="00C278B5">
      <w:pPr>
        <w:spacing w:after="0" w:line="360" w:lineRule="auto"/>
        <w:jc w:val="both"/>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i/>
          <w:sz w:val="24"/>
          <w:szCs w:val="24"/>
          <w:lang w:val="en-GB" w:eastAsia="en-IN"/>
        </w:rPr>
        <w:t xml:space="preserve">Combining People and Management </w:t>
      </w: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Organisational performance and company culture can be interlinked through introduction of flexible and interconnected communication, rewards and recognition attributes. As asserted by Armstrong and Taylor (2017), human resource activities performed across multinational organisations, aim at understanding diversity in cultural and communication activities. Acknowledgement of social cultures and communication through continuous research and development of organisational functions and managerial operations. </w:t>
      </w:r>
    </w:p>
    <w:p w:rsidR="00293963" w:rsidRPr="00C278B5" w:rsidRDefault="00293963" w:rsidP="00C278B5">
      <w:pPr>
        <w:spacing w:after="0" w:line="360" w:lineRule="auto"/>
        <w:jc w:val="both"/>
        <w:rPr>
          <w:rFonts w:ascii="Times New Roman" w:eastAsia="Times New Roman" w:hAnsi="Times New Roman" w:cs="Times New Roman"/>
          <w:sz w:val="24"/>
          <w:szCs w:val="24"/>
          <w:lang w:val="en-GB" w:eastAsia="en-IN"/>
        </w:rPr>
      </w:pP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noProof/>
          <w:sz w:val="24"/>
          <w:szCs w:val="24"/>
          <w:lang w:eastAsia="bg-BG"/>
        </w:rPr>
        <w:drawing>
          <wp:inline distT="114300" distB="114300" distL="114300" distR="114300" wp14:anchorId="0B036145" wp14:editId="1BB75BC6">
            <wp:extent cx="4705350" cy="2305050"/>
            <wp:effectExtent l="12700" t="12700" r="12700" b="12700"/>
            <wp:docPr id="17"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1"/>
                    <a:srcRect l="2532" t="7786" r="4873" b="11658"/>
                    <a:stretch>
                      <a:fillRect/>
                    </a:stretch>
                  </pic:blipFill>
                  <pic:spPr>
                    <a:xfrm>
                      <a:off x="0" y="0"/>
                      <a:ext cx="4705350" cy="2305050"/>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5: Contribution of UK Airline industry in Research and Development </w:t>
      </w:r>
    </w:p>
    <w:p w:rsid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AIRLINESUK.ORG, 2018)</w:t>
      </w:r>
    </w:p>
    <w:p w:rsidR="00293963" w:rsidRPr="00C278B5" w:rsidRDefault="00293963" w:rsidP="00C278B5">
      <w:pPr>
        <w:spacing w:after="0" w:line="360" w:lineRule="auto"/>
        <w:jc w:val="center"/>
        <w:rPr>
          <w:rFonts w:ascii="Times New Roman" w:eastAsia="Times New Roman" w:hAnsi="Times New Roman" w:cs="Times New Roman"/>
          <w:sz w:val="24"/>
          <w:szCs w:val="24"/>
          <w:lang w:val="en-GB" w:eastAsia="en-IN"/>
        </w:rPr>
      </w:pP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People Management performed across British Airline Industry involved in improving community services through continuous modification of technological and operational activities. An industrial report published in 2018 confirmed an annual investment of £ 1.7 billion in airline research and development (AIRLINESUK.ORG, 2018). It was identified that in every £ 1 of aerospace research spent by UK government, £7 is generated in economic benefit across the country </w:t>
      </w:r>
      <w:r w:rsidRPr="00C278B5">
        <w:rPr>
          <w:rFonts w:ascii="Times New Roman" w:eastAsia="Times New Roman" w:hAnsi="Times New Roman" w:cs="Times New Roman"/>
          <w:bCs/>
          <w:i/>
          <w:sz w:val="24"/>
          <w:szCs w:val="24"/>
          <w:lang w:val="en-GB" w:eastAsia="en-IN"/>
        </w:rPr>
        <w:t>(Refer to Figure 5).</w:t>
      </w:r>
      <w:r w:rsidRPr="00C278B5">
        <w:rPr>
          <w:rFonts w:ascii="Times New Roman" w:eastAsia="Times New Roman" w:hAnsi="Times New Roman" w:cs="Times New Roman"/>
          <w:b/>
          <w:i/>
          <w:sz w:val="24"/>
          <w:szCs w:val="24"/>
          <w:lang w:val="en-GB" w:eastAsia="en-IN"/>
        </w:rPr>
        <w:t xml:space="preserve"> </w:t>
      </w:r>
      <w:r w:rsidRPr="00C278B5">
        <w:rPr>
          <w:rFonts w:ascii="Times New Roman" w:eastAsia="Times New Roman" w:hAnsi="Times New Roman" w:cs="Times New Roman"/>
          <w:sz w:val="24"/>
          <w:szCs w:val="24"/>
          <w:lang w:val="en-GB" w:eastAsia="en-IN"/>
        </w:rPr>
        <w:t xml:space="preserve">Research and development functions facilitated by </w:t>
      </w:r>
      <w:r w:rsidRPr="00C278B5">
        <w:rPr>
          <w:rFonts w:ascii="Times New Roman" w:eastAsia="Times New Roman" w:hAnsi="Times New Roman" w:cs="Times New Roman"/>
          <w:sz w:val="24"/>
          <w:szCs w:val="24"/>
          <w:lang w:val="en-GB" w:eastAsia="en-IN"/>
        </w:rPr>
        <w:lastRenderedPageBreak/>
        <w:t>airline industry had decided to introduce consumer and crew-specific facilities of flexible communication and on</w:t>
      </w:r>
      <w:r>
        <w:rPr>
          <w:rFonts w:ascii="Times New Roman" w:eastAsia="Times New Roman" w:hAnsi="Times New Roman" w:cs="Times New Roman"/>
          <w:sz w:val="24"/>
          <w:szCs w:val="24"/>
          <w:lang w:val="en-GB" w:eastAsia="en-IN"/>
        </w:rPr>
        <w:t xml:space="preserve"> </w:t>
      </w:r>
      <w:r w:rsidRPr="00C278B5">
        <w:rPr>
          <w:rFonts w:ascii="Times New Roman" w:eastAsia="Times New Roman" w:hAnsi="Times New Roman" w:cs="Times New Roman"/>
          <w:sz w:val="24"/>
          <w:szCs w:val="24"/>
          <w:lang w:val="en-GB" w:eastAsia="en-IN"/>
        </w:rPr>
        <w:t xml:space="preserve">boarding guidance (AIRLINESUK.ORG, 2018). Interlinking of people and organisational management was hence satisfied by adopting consumer and stakeholder specific functions. For example, leading organisation EasyJet invested £2.7 million in workforce training programmes in 2015, introducing "The Gatwick Academy" (EASYJET, 2022). </w:t>
      </w:r>
    </w:p>
    <w:p w:rsidR="004D53F3" w:rsidRPr="00C278B5" w:rsidRDefault="004D53F3" w:rsidP="00C278B5">
      <w:pPr>
        <w:spacing w:after="0" w:line="360" w:lineRule="auto"/>
        <w:jc w:val="both"/>
        <w:rPr>
          <w:rFonts w:ascii="Times New Roman" w:eastAsia="Times New Roman" w:hAnsi="Times New Roman" w:cs="Times New Roman"/>
          <w:sz w:val="24"/>
          <w:szCs w:val="24"/>
          <w:lang w:val="en-GB" w:eastAsia="en-IN"/>
        </w:rPr>
      </w:pPr>
    </w:p>
    <w:p w:rsidR="00C278B5" w:rsidRDefault="004D53F3" w:rsidP="004D53F3">
      <w:pPr>
        <w:keepNext/>
        <w:keepLines/>
        <w:tabs>
          <w:tab w:val="center" w:pos="4536"/>
          <w:tab w:val="left" w:pos="8376"/>
        </w:tabs>
        <w:spacing w:before="400" w:after="120" w:line="360" w:lineRule="auto"/>
        <w:outlineLvl w:val="0"/>
        <w:rPr>
          <w:rFonts w:ascii="Times New Roman" w:eastAsia="Arial" w:hAnsi="Times New Roman" w:cs="Arial"/>
          <w:b/>
          <w:color w:val="000000"/>
          <w:sz w:val="28"/>
          <w:szCs w:val="28"/>
          <w:lang w:val="en-GB" w:eastAsia="en-IN"/>
        </w:rPr>
      </w:pPr>
      <w:bookmarkStart w:id="5" w:name="_Toc109396253"/>
      <w:r>
        <w:rPr>
          <w:rFonts w:ascii="Times New Roman" w:eastAsia="Arial" w:hAnsi="Times New Roman" w:cs="Arial"/>
          <w:b/>
          <w:color w:val="000000"/>
          <w:sz w:val="28"/>
          <w:szCs w:val="28"/>
          <w:lang w:val="en-GB" w:eastAsia="en-IN"/>
        </w:rPr>
        <w:tab/>
      </w:r>
      <w:r w:rsidR="00C278B5" w:rsidRPr="004D53F3">
        <w:rPr>
          <w:rFonts w:ascii="Times New Roman" w:eastAsia="Arial" w:hAnsi="Times New Roman" w:cs="Arial"/>
          <w:b/>
          <w:color w:val="000000"/>
          <w:sz w:val="28"/>
          <w:szCs w:val="28"/>
          <w:lang w:val="en-GB" w:eastAsia="en-IN"/>
        </w:rPr>
        <w:t>Identifying the essential Nature of Managerial Work</w:t>
      </w:r>
      <w:bookmarkEnd w:id="5"/>
      <w:r>
        <w:rPr>
          <w:rFonts w:ascii="Times New Roman" w:eastAsia="Arial" w:hAnsi="Times New Roman" w:cs="Arial"/>
          <w:b/>
          <w:color w:val="000000"/>
          <w:sz w:val="28"/>
          <w:szCs w:val="28"/>
          <w:lang w:val="en-GB" w:eastAsia="en-IN"/>
        </w:rPr>
        <w:tab/>
      </w:r>
    </w:p>
    <w:p w:rsidR="004D53F3" w:rsidRPr="004D53F3" w:rsidRDefault="004D53F3"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p>
    <w:p w:rsidR="00C278B5" w:rsidRPr="00C278B5" w:rsidRDefault="00C278B5" w:rsidP="00C278B5">
      <w:pPr>
        <w:spacing w:after="0" w:line="360" w:lineRule="auto"/>
        <w:jc w:val="both"/>
        <w:rPr>
          <w:rFonts w:ascii="Times New Roman" w:eastAsia="Times New Roman" w:hAnsi="Times New Roman" w:cs="Times New Roman"/>
          <w:b/>
          <w:i/>
          <w:sz w:val="24"/>
          <w:szCs w:val="24"/>
          <w:lang w:val="en-GB" w:eastAsia="en-IN"/>
        </w:rPr>
      </w:pPr>
      <w:r w:rsidRPr="00C278B5">
        <w:rPr>
          <w:rFonts w:ascii="Times New Roman" w:eastAsia="Times New Roman" w:hAnsi="Times New Roman" w:cs="Times New Roman"/>
          <w:b/>
          <w:i/>
          <w:sz w:val="24"/>
          <w:szCs w:val="24"/>
          <w:lang w:val="en-GB" w:eastAsia="en-IN"/>
        </w:rPr>
        <w:t xml:space="preserve">Managerial roles in functions and processes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noProof/>
          <w:sz w:val="24"/>
          <w:szCs w:val="24"/>
          <w:lang w:eastAsia="bg-BG"/>
        </w:rPr>
        <w:drawing>
          <wp:inline distT="114300" distB="114300" distL="114300" distR="114300" wp14:anchorId="64488E40" wp14:editId="4E86067D">
            <wp:extent cx="4748213" cy="3019425"/>
            <wp:effectExtent l="12700" t="12700" r="12700" b="12700"/>
            <wp:docPr id="18"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a:stretch>
                      <a:fillRect/>
                    </a:stretch>
                  </pic:blipFill>
                  <pic:spPr>
                    <a:xfrm>
                      <a:off x="0" y="0"/>
                      <a:ext cx="4748213" cy="3019425"/>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6: Influence of Managerial Leaders on Functions and Process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Inspired by Kapur</w:t>
      </w:r>
      <w:r w:rsidRPr="00C278B5">
        <w:rPr>
          <w:rFonts w:ascii="Times New Roman" w:eastAsia="Times New Roman" w:hAnsi="Times New Roman" w:cs="Times New Roman"/>
          <w:i/>
          <w:sz w:val="24"/>
          <w:szCs w:val="24"/>
          <w:lang w:val="en-GB" w:eastAsia="en-IN"/>
        </w:rPr>
        <w:t xml:space="preserve"> et al. </w:t>
      </w:r>
      <w:r w:rsidRPr="00C278B5">
        <w:rPr>
          <w:rFonts w:ascii="Times New Roman" w:eastAsia="Times New Roman" w:hAnsi="Times New Roman" w:cs="Times New Roman"/>
          <w:sz w:val="24"/>
          <w:szCs w:val="24"/>
          <w:lang w:val="en-GB" w:eastAsia="en-IN"/>
        </w:rPr>
        <w:t>2018)</w:t>
      </w: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Business and organisational management performed across international institutions commonly aim at delivering higher performance through strategic planning. As asserted by Kapur</w:t>
      </w:r>
      <w:r w:rsidRPr="00C278B5">
        <w:rPr>
          <w:rFonts w:ascii="Times New Roman" w:eastAsia="Times New Roman" w:hAnsi="Times New Roman" w:cs="Times New Roman"/>
          <w:i/>
          <w:sz w:val="24"/>
          <w:szCs w:val="24"/>
          <w:lang w:val="en-GB" w:eastAsia="en-IN"/>
        </w:rPr>
        <w:t xml:space="preserve"> et al. </w:t>
      </w:r>
      <w:r w:rsidRPr="00C278B5">
        <w:rPr>
          <w:rFonts w:ascii="Times New Roman" w:eastAsia="Times New Roman" w:hAnsi="Times New Roman" w:cs="Times New Roman"/>
          <w:sz w:val="24"/>
          <w:szCs w:val="24"/>
          <w:lang w:val="en-GB" w:eastAsia="en-IN"/>
        </w:rPr>
        <w:t xml:space="preserve">(2018), primary role of managerial leaders involves planning, organising, implementing and controlling organisational and operational activities. Planning and organisation of workforce groups involved in measuring performance of professionals in terms of understanding internal strengths and weaknesses. For instance, "Equal opportunity and Fair Treatment" scheme introduced by EasyJet in 2010 involved providing managerial positions to vulnerable social and </w:t>
      </w:r>
      <w:r w:rsidRPr="00C278B5">
        <w:rPr>
          <w:rFonts w:ascii="Times New Roman" w:eastAsia="Times New Roman" w:hAnsi="Times New Roman" w:cs="Times New Roman"/>
          <w:sz w:val="24"/>
          <w:szCs w:val="24"/>
          <w:lang w:val="en-GB" w:eastAsia="en-IN"/>
        </w:rPr>
        <w:lastRenderedPageBreak/>
        <w:t xml:space="preserve">cultural communities in Europe (CAREERS.EASYJET, 2022). Inclusive decision-making conducted by airline managers of EasyJet had assisted in reducing internal conflicts and enhancing operational flexibility.  </w:t>
      </w:r>
    </w:p>
    <w:p w:rsidR="00C278B5" w:rsidRPr="00C278B5" w:rsidRDefault="00C278B5" w:rsidP="00C278B5">
      <w:pPr>
        <w:spacing w:after="0" w:line="360" w:lineRule="auto"/>
        <w:jc w:val="both"/>
        <w:rPr>
          <w:rFonts w:ascii="Times New Roman" w:eastAsia="Times New Roman" w:hAnsi="Times New Roman" w:cs="Times New Roman"/>
          <w:b/>
          <w:i/>
          <w:sz w:val="24"/>
          <w:szCs w:val="24"/>
          <w:lang w:val="en-GB" w:eastAsia="en-IN"/>
        </w:rPr>
      </w:pPr>
      <w:r w:rsidRPr="00C278B5">
        <w:rPr>
          <w:rFonts w:ascii="Times New Roman" w:eastAsia="Times New Roman" w:hAnsi="Times New Roman" w:cs="Times New Roman"/>
          <w:b/>
          <w:i/>
          <w:sz w:val="24"/>
          <w:szCs w:val="24"/>
          <w:lang w:val="en-GB" w:eastAsia="en-IN"/>
        </w:rPr>
        <w:t xml:space="preserve">Communicating Role of Leadership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noProof/>
          <w:sz w:val="24"/>
          <w:szCs w:val="24"/>
          <w:lang w:eastAsia="bg-BG"/>
        </w:rPr>
        <w:drawing>
          <wp:inline distT="114300" distB="114300" distL="114300" distR="114300" wp14:anchorId="06B3D011" wp14:editId="3B41C9CF">
            <wp:extent cx="5943600" cy="2133600"/>
            <wp:effectExtent l="12700" t="12700" r="12700" b="12700"/>
            <wp:docPr id="19"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3"/>
                    <a:stretch>
                      <a:fillRect/>
                    </a:stretch>
                  </pic:blipFill>
                  <pic:spPr>
                    <a:xfrm>
                      <a:off x="0" y="0"/>
                      <a:ext cx="5943600" cy="2133600"/>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7: Concept of Leadership and Airworthiness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Inspired by Ayiei</w:t>
      </w:r>
      <w:r w:rsidRPr="00C278B5">
        <w:rPr>
          <w:rFonts w:ascii="Times New Roman" w:eastAsia="Times New Roman" w:hAnsi="Times New Roman" w:cs="Times New Roman"/>
          <w:i/>
          <w:sz w:val="24"/>
          <w:szCs w:val="24"/>
          <w:lang w:val="en-GB" w:eastAsia="en-IN"/>
        </w:rPr>
        <w:t xml:space="preserve"> et al.</w:t>
      </w:r>
      <w:r w:rsidRPr="00C278B5">
        <w:rPr>
          <w:rFonts w:ascii="Times New Roman" w:eastAsia="Times New Roman" w:hAnsi="Times New Roman" w:cs="Times New Roman"/>
          <w:sz w:val="24"/>
          <w:szCs w:val="24"/>
          <w:lang w:val="en-GB" w:eastAsia="en-IN"/>
        </w:rPr>
        <w:t xml:space="preserve"> 2020) </w:t>
      </w: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Leadership performances conducted across aviation industry are served through a hierarchical structure for determining the airworthiness of passengers, airlines and aircraft in different situations. As per the views of Ayiei</w:t>
      </w:r>
      <w:r w:rsidRPr="00C278B5">
        <w:rPr>
          <w:rFonts w:ascii="Times New Roman" w:eastAsia="Times New Roman" w:hAnsi="Times New Roman" w:cs="Times New Roman"/>
          <w:i/>
          <w:sz w:val="24"/>
          <w:szCs w:val="24"/>
          <w:lang w:val="en-GB" w:eastAsia="en-IN"/>
        </w:rPr>
        <w:t xml:space="preserve"> et al.</w:t>
      </w:r>
      <w:r w:rsidRPr="00C278B5">
        <w:rPr>
          <w:rFonts w:ascii="Times New Roman" w:eastAsia="Times New Roman" w:hAnsi="Times New Roman" w:cs="Times New Roman"/>
          <w:sz w:val="24"/>
          <w:szCs w:val="24"/>
          <w:lang w:val="en-GB" w:eastAsia="en-IN"/>
        </w:rPr>
        <w:t xml:space="preserve"> (2020), leadership structures prevalent in airline industry are mainly supervised by Government bodies such as aviation authorities and investigative bodies. Interlinking governing leadership with Flight Safety Standards, leadership related to personnel and maintenance licensing are provided (Ayiei </w:t>
      </w:r>
      <w:r w:rsidRPr="00C278B5">
        <w:rPr>
          <w:rFonts w:ascii="Times New Roman" w:eastAsia="Times New Roman" w:hAnsi="Times New Roman" w:cs="Times New Roman"/>
          <w:i/>
          <w:sz w:val="24"/>
          <w:szCs w:val="24"/>
          <w:lang w:val="en-GB" w:eastAsia="en-IN"/>
        </w:rPr>
        <w:t>et al.</w:t>
      </w:r>
      <w:r w:rsidRPr="00C278B5">
        <w:rPr>
          <w:rFonts w:ascii="Times New Roman" w:eastAsia="Times New Roman" w:hAnsi="Times New Roman" w:cs="Times New Roman"/>
          <w:sz w:val="24"/>
          <w:szCs w:val="24"/>
          <w:lang w:val="en-GB" w:eastAsia="en-IN"/>
        </w:rPr>
        <w:t xml:space="preserve"> 2020). Airline owing and functioning authorities granted to public, private and individual bodies are commonly supervised through airworthiness leadership identification. For instance, leadership values of EasyJet are involved in delivering forward thinking and efficient organisational practices through introduction of sustainable and secure airworthiness services (CORPORATE.EASYJET, 2022). Cost advantage and life-insuring travelling facilities granted by EasyJet had assisted in acquiring consumer satisfaction in European airline industry. </w:t>
      </w: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FE76F3" w:rsidRPr="00C278B5" w:rsidRDefault="00FE76F3" w:rsidP="00C278B5">
      <w:pPr>
        <w:spacing w:after="0" w:line="360" w:lineRule="auto"/>
        <w:jc w:val="both"/>
        <w:rPr>
          <w:rFonts w:ascii="Times New Roman" w:eastAsia="Times New Roman" w:hAnsi="Times New Roman" w:cs="Times New Roman"/>
          <w:sz w:val="24"/>
          <w:szCs w:val="24"/>
          <w:lang w:val="en-GB" w:eastAsia="en-IN"/>
        </w:rPr>
      </w:pPr>
    </w:p>
    <w:p w:rsidR="00C278B5" w:rsidRDefault="00C278B5"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6" w:name="_Toc109396254"/>
      <w:r w:rsidRPr="004D53F3">
        <w:rPr>
          <w:rFonts w:ascii="Times New Roman" w:eastAsia="Arial" w:hAnsi="Times New Roman" w:cs="Arial"/>
          <w:b/>
          <w:color w:val="000000"/>
          <w:sz w:val="28"/>
          <w:szCs w:val="28"/>
          <w:lang w:val="en-GB" w:eastAsia="en-IN"/>
        </w:rPr>
        <w:t>Leadership Theories</w:t>
      </w:r>
      <w:bookmarkEnd w:id="6"/>
    </w:p>
    <w:p w:rsidR="004D53F3" w:rsidRPr="004D53F3" w:rsidRDefault="004D53F3"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p>
    <w:p w:rsidR="00C278B5" w:rsidRPr="00C278B5" w:rsidRDefault="00C278B5" w:rsidP="00C278B5">
      <w:pPr>
        <w:spacing w:after="0" w:line="360" w:lineRule="auto"/>
        <w:jc w:val="both"/>
        <w:rPr>
          <w:rFonts w:ascii="Times New Roman" w:eastAsia="Times New Roman" w:hAnsi="Times New Roman" w:cs="Times New Roman"/>
          <w:b/>
          <w:i/>
          <w:sz w:val="24"/>
          <w:szCs w:val="24"/>
          <w:lang w:val="en-GB" w:eastAsia="en-IN"/>
        </w:rPr>
      </w:pPr>
      <w:r w:rsidRPr="00C278B5">
        <w:rPr>
          <w:rFonts w:ascii="Times New Roman" w:eastAsia="Times New Roman" w:hAnsi="Times New Roman" w:cs="Times New Roman"/>
          <w:b/>
          <w:i/>
          <w:sz w:val="24"/>
          <w:szCs w:val="24"/>
          <w:lang w:val="en-GB" w:eastAsia="en-IN"/>
        </w:rPr>
        <w:t xml:space="preserve">Situational Leadership Theory </w:t>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noProof/>
          <w:sz w:val="24"/>
          <w:szCs w:val="24"/>
          <w:lang w:eastAsia="bg-BG"/>
        </w:rPr>
        <w:drawing>
          <wp:inline distT="114300" distB="114300" distL="114300" distR="114300" wp14:anchorId="65E7D56D" wp14:editId="09F39E87">
            <wp:extent cx="4510088" cy="2508013"/>
            <wp:effectExtent l="12700" t="12700" r="12700" b="12700"/>
            <wp:docPr id="20"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4"/>
                    <a:stretch>
                      <a:fillRect/>
                    </a:stretch>
                  </pic:blipFill>
                  <pic:spPr>
                    <a:xfrm>
                      <a:off x="0" y="0"/>
                      <a:ext cx="4510088" cy="2508013"/>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 xml:space="preserve">Figure 8: Situational Leadership Theory </w:t>
      </w:r>
    </w:p>
    <w:p w:rsidR="00C278B5" w:rsidRP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Inspired by Thompson and Glasø, 2018)</w:t>
      </w: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Leadership management is performed across organisational bodies involved in delivering directive and supportive behaviours for proposing necessary strategies. Theoretical perspectives such as "Situational Leadership Theory" propose four major leadership management activities for analysing particular opportunity and risk based situations (Thompson and Glasø, 2018). Situational Leadership theory performed across business organisations aims at identifying disillusioned and enthusiastic beginners related to organisational projects. High supportive behaviour rendered by business leaders to workforce for managing complex professional situations, enhances organisational performance (Boddy, 2011). Enhancing self-reliance and capability for developing a cautious performance forms main objectives of situational leadership. Implementation of situational leadership on EasyJet would assist this organisation in delivering necessary risk management performances as per ongoing Covid-19 pandemic. Situational risk management would help in shaping organisational culture as per business, stakeholder and market convenience. </w:t>
      </w:r>
    </w:p>
    <w:p w:rsidR="002C0F40" w:rsidRDefault="002C0F40" w:rsidP="00C278B5">
      <w:pPr>
        <w:spacing w:after="0" w:line="360" w:lineRule="auto"/>
        <w:jc w:val="both"/>
        <w:rPr>
          <w:rFonts w:ascii="Times New Roman" w:eastAsia="Times New Roman" w:hAnsi="Times New Roman" w:cs="Times New Roman"/>
          <w:sz w:val="24"/>
          <w:szCs w:val="24"/>
          <w:lang w:val="en-GB" w:eastAsia="en-IN"/>
        </w:rPr>
      </w:pPr>
    </w:p>
    <w:p w:rsidR="00FE76F3" w:rsidRDefault="00FE76F3" w:rsidP="00C278B5">
      <w:pPr>
        <w:spacing w:after="0" w:line="360" w:lineRule="auto"/>
        <w:jc w:val="both"/>
        <w:rPr>
          <w:rFonts w:ascii="Times New Roman" w:eastAsia="Times New Roman" w:hAnsi="Times New Roman" w:cs="Times New Roman"/>
          <w:sz w:val="24"/>
          <w:szCs w:val="24"/>
          <w:lang w:val="en-GB" w:eastAsia="en-IN"/>
        </w:rPr>
      </w:pPr>
    </w:p>
    <w:p w:rsidR="00C278B5" w:rsidRDefault="00C278B5" w:rsidP="0029396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7" w:name="_Toc109396255"/>
      <w:r w:rsidRPr="00293963">
        <w:rPr>
          <w:rFonts w:ascii="Times New Roman" w:eastAsia="Arial" w:hAnsi="Times New Roman" w:cs="Arial"/>
          <w:b/>
          <w:color w:val="000000"/>
          <w:sz w:val="28"/>
          <w:szCs w:val="28"/>
          <w:lang w:val="en-GB" w:eastAsia="en-IN"/>
        </w:rPr>
        <w:lastRenderedPageBreak/>
        <w:t>Psychological frameworks on Individual Behaviour</w:t>
      </w:r>
      <w:bookmarkEnd w:id="7"/>
    </w:p>
    <w:p w:rsidR="00293963" w:rsidRPr="00293963" w:rsidRDefault="00293963" w:rsidP="0029396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p>
    <w:p w:rsidR="00C278B5" w:rsidRPr="00C278B5" w:rsidRDefault="00C278B5" w:rsidP="00C278B5">
      <w:pPr>
        <w:spacing w:after="0" w:line="360" w:lineRule="auto"/>
        <w:jc w:val="both"/>
        <w:rPr>
          <w:rFonts w:ascii="Times New Roman" w:eastAsia="Times New Roman" w:hAnsi="Times New Roman" w:cs="Times New Roman"/>
          <w:b/>
          <w:i/>
          <w:sz w:val="24"/>
          <w:szCs w:val="24"/>
          <w:lang w:val="en-GB" w:eastAsia="en-IN"/>
        </w:rPr>
      </w:pPr>
      <w:r w:rsidRPr="00C278B5">
        <w:rPr>
          <w:rFonts w:ascii="Times New Roman" w:eastAsia="Times New Roman" w:hAnsi="Times New Roman" w:cs="Times New Roman"/>
          <w:b/>
          <w:i/>
          <w:sz w:val="24"/>
          <w:szCs w:val="24"/>
          <w:lang w:val="en-GB" w:eastAsia="en-IN"/>
        </w:rPr>
        <w:t>Field Theory</w:t>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noProof/>
          <w:sz w:val="24"/>
          <w:szCs w:val="24"/>
          <w:lang w:eastAsia="bg-BG"/>
        </w:rPr>
        <w:drawing>
          <wp:inline distT="114300" distB="114300" distL="114300" distR="114300" wp14:anchorId="6215520B" wp14:editId="66F96841">
            <wp:extent cx="4895850" cy="2124075"/>
            <wp:effectExtent l="12700" t="12700" r="12700" b="12700"/>
            <wp:docPr id="21"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5"/>
                    <a:stretch>
                      <a:fillRect/>
                    </a:stretch>
                  </pic:blipFill>
                  <pic:spPr>
                    <a:xfrm>
                      <a:off x="0" y="0"/>
                      <a:ext cx="4895850" cy="2124075"/>
                    </a:xfrm>
                    <a:prstGeom prst="rect">
                      <a:avLst/>
                    </a:prstGeom>
                    <a:ln w="12700">
                      <a:solidFill>
                        <a:srgbClr val="000000"/>
                      </a:solidFill>
                      <a:prstDash val="solid"/>
                    </a:ln>
                  </pic:spPr>
                </pic:pic>
              </a:graphicData>
            </a:graphic>
          </wp:inline>
        </w:drawing>
      </w:r>
    </w:p>
    <w:p w:rsidR="00C278B5" w:rsidRPr="00C278B5" w:rsidRDefault="00C278B5" w:rsidP="00C278B5">
      <w:pPr>
        <w:spacing w:after="0" w:line="360" w:lineRule="auto"/>
        <w:jc w:val="center"/>
        <w:rPr>
          <w:rFonts w:ascii="Times New Roman" w:eastAsia="Times New Roman" w:hAnsi="Times New Roman" w:cs="Times New Roman"/>
          <w:b/>
          <w:sz w:val="24"/>
          <w:szCs w:val="24"/>
          <w:lang w:val="en-GB" w:eastAsia="en-IN"/>
        </w:rPr>
      </w:pPr>
      <w:r w:rsidRPr="00C278B5">
        <w:rPr>
          <w:rFonts w:ascii="Times New Roman" w:eastAsia="Times New Roman" w:hAnsi="Times New Roman" w:cs="Times New Roman"/>
          <w:b/>
          <w:sz w:val="24"/>
          <w:szCs w:val="24"/>
          <w:lang w:val="en-GB" w:eastAsia="en-IN"/>
        </w:rPr>
        <w:t>Figure 9: Field Theory</w:t>
      </w:r>
    </w:p>
    <w:p w:rsidR="00C278B5" w:rsidRDefault="00C278B5" w:rsidP="00C278B5">
      <w:pPr>
        <w:spacing w:after="0" w:line="360" w:lineRule="auto"/>
        <w:jc w:val="center"/>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(Source: Inspired by Kwon and Silva, 2020)</w:t>
      </w:r>
    </w:p>
    <w:p w:rsidR="00293963" w:rsidRPr="00C278B5" w:rsidRDefault="00293963" w:rsidP="00C278B5">
      <w:pPr>
        <w:spacing w:after="0" w:line="360" w:lineRule="auto"/>
        <w:jc w:val="center"/>
        <w:rPr>
          <w:rFonts w:ascii="Times New Roman" w:eastAsia="Times New Roman" w:hAnsi="Times New Roman" w:cs="Times New Roman"/>
          <w:sz w:val="24"/>
          <w:szCs w:val="24"/>
          <w:lang w:val="en-GB" w:eastAsia="en-IN"/>
        </w:rPr>
      </w:pPr>
    </w:p>
    <w:p w:rsid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Development of a positive work environment relies on the fact of rendering psychological assistance to workforce through motivational and learning aspects. As per the views of Kwon and Silva (2020), certain psychological frameworks, such as "Field Theory" developed by Kurt Lewin are applied in professional fields for understanding individual behaviour of workforce. Employee behaviours exerted across professional fields were identified to have been positively influenced by individual organisational motivation. Kwon and Silva (2020) explained that prevalence of a continuous learning environment positively shapes personality, perception and attitudinal dispositions of workforce. A</w:t>
      </w:r>
      <w:r>
        <w:rPr>
          <w:rFonts w:ascii="Times New Roman" w:eastAsia="Times New Roman" w:hAnsi="Times New Roman" w:cs="Times New Roman"/>
          <w:sz w:val="24"/>
          <w:szCs w:val="24"/>
          <w:lang w:val="en-GB" w:eastAsia="en-IN"/>
        </w:rPr>
        <w:t>pplication of Field Theory in Ea</w:t>
      </w:r>
      <w:r w:rsidRPr="00C278B5">
        <w:rPr>
          <w:rFonts w:ascii="Times New Roman" w:eastAsia="Times New Roman" w:hAnsi="Times New Roman" w:cs="Times New Roman"/>
          <w:sz w:val="24"/>
          <w:szCs w:val="24"/>
          <w:lang w:val="en-GB" w:eastAsia="en-IN"/>
        </w:rPr>
        <w:t xml:space="preserve">syJet would enable this organisation to deliver higher results in "The Gatwick Academy". Positive motivation delivered to employees for improving individual performance would simultaneously assist in acquiring workforce satisfaction. </w:t>
      </w:r>
    </w:p>
    <w:p w:rsidR="00293963" w:rsidRPr="00C278B5" w:rsidRDefault="00293963" w:rsidP="00C278B5">
      <w:pPr>
        <w:spacing w:after="0" w:line="360" w:lineRule="auto"/>
        <w:jc w:val="both"/>
        <w:rPr>
          <w:rFonts w:ascii="Times New Roman" w:eastAsia="Times New Roman" w:hAnsi="Times New Roman" w:cs="Times New Roman"/>
          <w:sz w:val="24"/>
          <w:szCs w:val="24"/>
          <w:lang w:val="en-GB" w:eastAsia="en-IN"/>
        </w:rPr>
      </w:pPr>
    </w:p>
    <w:p w:rsidR="00C278B5" w:rsidRPr="00293963" w:rsidRDefault="00C278B5" w:rsidP="0029396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bookmarkStart w:id="8" w:name="_Toc109396256"/>
      <w:r w:rsidRPr="00293963">
        <w:rPr>
          <w:rFonts w:ascii="Times New Roman" w:eastAsia="Arial" w:hAnsi="Times New Roman" w:cs="Arial"/>
          <w:b/>
          <w:color w:val="000000"/>
          <w:sz w:val="28"/>
          <w:szCs w:val="28"/>
          <w:lang w:val="en-GB" w:eastAsia="en-IN"/>
        </w:rPr>
        <w:t>Role of teamwork in organisational management</w:t>
      </w:r>
      <w:bookmarkEnd w:id="8"/>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Teamwork performed across professional organisations functions as a collaborative business approach for handling situations and delivering necessary solutions. Inclusive organisational teams help in fulfilling assigned tasks with systematic and flexible approaches (CAMBRIDGE, </w:t>
      </w:r>
      <w:r w:rsidRPr="00C278B5">
        <w:rPr>
          <w:rFonts w:ascii="Times New Roman" w:eastAsia="Times New Roman" w:hAnsi="Times New Roman" w:cs="Times New Roman"/>
          <w:sz w:val="24"/>
          <w:szCs w:val="24"/>
          <w:lang w:val="en-GB" w:eastAsia="en-IN"/>
        </w:rPr>
        <w:lastRenderedPageBreak/>
        <w:t xml:space="preserve">2020). Democratic decision making authorities provided to individual team members help managers for reducing internal organisational conflicts. EasyJet can be recommended for developing culturally and socially inclusive business teams, in terms of attaining organisational and managerial consistency. </w:t>
      </w:r>
    </w:p>
    <w:p w:rsidR="002C0F40" w:rsidRDefault="002C0F40" w:rsidP="004D53F3">
      <w:pPr>
        <w:keepNext/>
        <w:keepLines/>
        <w:spacing w:before="400" w:after="120" w:line="360" w:lineRule="auto"/>
        <w:outlineLvl w:val="0"/>
        <w:rPr>
          <w:rFonts w:ascii="Times New Roman" w:eastAsia="Arial" w:hAnsi="Times New Roman" w:cs="Arial"/>
          <w:b/>
          <w:color w:val="000000"/>
          <w:sz w:val="24"/>
          <w:szCs w:val="40"/>
          <w:lang w:val="en-GB" w:eastAsia="en-IN"/>
        </w:rPr>
      </w:pPr>
      <w:bookmarkStart w:id="9" w:name="_Toc109396257"/>
    </w:p>
    <w:p w:rsidR="002C0F40" w:rsidRPr="00951C3C" w:rsidRDefault="00C278B5" w:rsidP="00951C3C">
      <w:pPr>
        <w:keepNext/>
        <w:keepLines/>
        <w:spacing w:before="400" w:after="120" w:line="360" w:lineRule="auto"/>
        <w:jc w:val="center"/>
        <w:outlineLvl w:val="0"/>
        <w:rPr>
          <w:rFonts w:ascii="Times New Roman" w:eastAsia="Arial" w:hAnsi="Times New Roman" w:cs="Arial"/>
          <w:b/>
          <w:color w:val="000000"/>
          <w:sz w:val="28"/>
          <w:szCs w:val="28"/>
          <w:lang w:val="en-GB" w:eastAsia="en-IN"/>
        </w:rPr>
      </w:pPr>
      <w:r w:rsidRPr="004D53F3">
        <w:rPr>
          <w:rFonts w:ascii="Times New Roman" w:eastAsia="Arial" w:hAnsi="Times New Roman" w:cs="Arial"/>
          <w:b/>
          <w:color w:val="000000"/>
          <w:sz w:val="28"/>
          <w:szCs w:val="28"/>
          <w:lang w:val="en-GB" w:eastAsia="en-IN"/>
        </w:rPr>
        <w:t>Conclusion</w:t>
      </w:r>
      <w:bookmarkEnd w:id="9"/>
    </w:p>
    <w:p w:rsidR="002C0F40" w:rsidRPr="00C278B5" w:rsidRDefault="002C0F40" w:rsidP="002C0F40">
      <w:pPr>
        <w:keepNext/>
        <w:keepLines/>
        <w:spacing w:before="400" w:after="120" w:line="360" w:lineRule="auto"/>
        <w:jc w:val="center"/>
        <w:outlineLvl w:val="0"/>
        <w:rPr>
          <w:rFonts w:ascii="Times New Roman" w:eastAsia="Arial" w:hAnsi="Times New Roman" w:cs="Arial"/>
          <w:b/>
          <w:color w:val="000000"/>
          <w:sz w:val="24"/>
          <w:szCs w:val="40"/>
          <w:lang w:val="en-GB" w:eastAsia="en-IN"/>
        </w:rPr>
      </w:pP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Role of organisational culture in deliverance of international business growth within EasyJet, UK was evaluated in this study. Organisational aspects of EasyJet across culture, structure and business management were interlinking with industrial factors prevalent in UK airline sector. It was analysed that presence of continuous learning and development objectives within business organisations helps in improving workforce performance. On the other hand, excessive professional pressure exerted on pilots simultaneously results in stress and burnout. Hence, a necessity for developing employee centric business goals and empowerment objectives was observed. EasyJet was recommended to utilise theoretical perspectives such as "Field Theory" and "Situational Leadership Theory" for delivery of stakeholder and business centric strategic solutions. </w:t>
      </w: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r w:rsidRPr="00C278B5">
        <w:rPr>
          <w:rFonts w:ascii="Arial" w:eastAsia="Arial" w:hAnsi="Arial" w:cs="Arial"/>
          <w:lang w:val="en-GB" w:eastAsia="en-IN"/>
        </w:rPr>
        <w:br w:type="page"/>
      </w:r>
    </w:p>
    <w:p w:rsidR="004D53F3" w:rsidRDefault="004D53F3" w:rsidP="004D53F3">
      <w:pPr>
        <w:keepNext/>
        <w:keepLines/>
        <w:spacing w:before="400" w:after="120" w:line="360" w:lineRule="auto"/>
        <w:jc w:val="center"/>
        <w:outlineLvl w:val="0"/>
        <w:rPr>
          <w:rFonts w:ascii="Times New Roman" w:eastAsia="Arial" w:hAnsi="Times New Roman" w:cs="Arial"/>
          <w:b/>
          <w:color w:val="000000"/>
          <w:sz w:val="24"/>
          <w:szCs w:val="40"/>
          <w:lang w:val="en-GB" w:eastAsia="en-IN"/>
        </w:rPr>
      </w:pPr>
      <w:bookmarkStart w:id="10" w:name="_Toc109396258"/>
    </w:p>
    <w:p w:rsidR="00C278B5" w:rsidRPr="004D53F3" w:rsidRDefault="00C278B5" w:rsidP="004D53F3">
      <w:pPr>
        <w:keepNext/>
        <w:keepLines/>
        <w:spacing w:before="400" w:after="120" w:line="360" w:lineRule="auto"/>
        <w:jc w:val="center"/>
        <w:outlineLvl w:val="0"/>
        <w:rPr>
          <w:rFonts w:ascii="Times New Roman" w:eastAsia="Arial" w:hAnsi="Times New Roman" w:cs="Arial"/>
          <w:b/>
          <w:color w:val="000000"/>
          <w:sz w:val="28"/>
          <w:szCs w:val="28"/>
          <w:lang w:val="en-GB" w:eastAsia="en-IN"/>
        </w:rPr>
      </w:pPr>
      <w:r w:rsidRPr="004D53F3">
        <w:rPr>
          <w:rFonts w:ascii="Times New Roman" w:eastAsia="Arial" w:hAnsi="Times New Roman" w:cs="Arial"/>
          <w:b/>
          <w:color w:val="000000"/>
          <w:sz w:val="28"/>
          <w:szCs w:val="28"/>
          <w:lang w:val="en-GB" w:eastAsia="en-IN"/>
        </w:rPr>
        <w:t>References</w:t>
      </w:r>
      <w:bookmarkEnd w:id="10"/>
    </w:p>
    <w:p w:rsidR="004D53F3" w:rsidRPr="00C278B5" w:rsidRDefault="004D53F3" w:rsidP="004D53F3">
      <w:pPr>
        <w:keepNext/>
        <w:keepLines/>
        <w:spacing w:before="400" w:after="120" w:line="360" w:lineRule="auto"/>
        <w:jc w:val="center"/>
        <w:outlineLvl w:val="0"/>
        <w:rPr>
          <w:rFonts w:ascii="Times New Roman" w:eastAsia="Arial" w:hAnsi="Times New Roman" w:cs="Arial"/>
          <w:b/>
          <w:color w:val="000000"/>
          <w:sz w:val="24"/>
          <w:szCs w:val="40"/>
          <w:lang w:val="en-GB" w:eastAsia="en-IN"/>
        </w:rPr>
      </w:pP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Amankwah-Amoah, J., (2020). Stepping up and stepping out of COVID-19: New challenges for environmental sustainability policies in the global airline industry. Journal of Cleaner Production, 271, p.123000.</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Armstrong, M., Taylor, S., (2017) Armstrong's Handbook of Human Resource Management Practice, 14th Edition, Kogan Page</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Ayiei, Ayiei &amp; Pollock, Luke &amp; Khan, Fatima &amp; Murray, John &amp; Baxter, Glenn &amp; Wild, Graham. (2020). The Role of Leadership in Aviation Safety and Aircraft Airworthiness. Fatigue of Aircraft Structures. 10.2478/fas-2020-0001. </w:t>
      </w:r>
      <w:bookmarkStart w:id="11" w:name="_GoBack"/>
      <w:bookmarkEnd w:id="11"/>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BECOMEAPILOT.EASYJET.COM (2022). Becoming A Pilot. Available at: https://becomeapilot.easyjet.com/. [Accessed on: 11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Boddy, D., (2011) Management: An Introduction (5th edition) Harlow: Pearson</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CAMBRIDGE.ORG (2020). Journal of Management &amp; </w:t>
      </w:r>
      <w:r w:rsidR="002C0F40" w:rsidRPr="00C278B5">
        <w:rPr>
          <w:rFonts w:ascii="Times New Roman" w:eastAsia="Times New Roman" w:hAnsi="Times New Roman" w:cs="Times New Roman"/>
          <w:sz w:val="24"/>
          <w:szCs w:val="24"/>
          <w:lang w:val="en-GB" w:eastAsia="en-IN"/>
        </w:rPr>
        <w:t>Organization,</w:t>
      </w:r>
      <w:r w:rsidRPr="00C278B5">
        <w:rPr>
          <w:rFonts w:ascii="Times New Roman" w:eastAsia="Times New Roman" w:hAnsi="Times New Roman" w:cs="Times New Roman"/>
          <w:sz w:val="24"/>
          <w:szCs w:val="24"/>
          <w:lang w:val="en-GB" w:eastAsia="en-IN"/>
        </w:rPr>
        <w:t xml:space="preserve"> Volume </w:t>
      </w:r>
      <w:r w:rsidR="002C0F40" w:rsidRPr="00C278B5">
        <w:rPr>
          <w:rFonts w:ascii="Times New Roman" w:eastAsia="Times New Roman" w:hAnsi="Times New Roman" w:cs="Times New Roman"/>
          <w:sz w:val="24"/>
          <w:szCs w:val="24"/>
          <w:lang w:val="en-GB" w:eastAsia="en-IN"/>
        </w:rPr>
        <w:t>26,</w:t>
      </w:r>
      <w:r w:rsidRPr="00C278B5">
        <w:rPr>
          <w:rFonts w:ascii="Times New Roman" w:eastAsia="Times New Roman" w:hAnsi="Times New Roman" w:cs="Times New Roman"/>
          <w:sz w:val="24"/>
          <w:szCs w:val="24"/>
          <w:lang w:val="en-GB" w:eastAsia="en-IN"/>
        </w:rPr>
        <w:t xml:space="preserve"> Issue </w:t>
      </w:r>
      <w:r w:rsidR="002C0F40" w:rsidRPr="00C278B5">
        <w:rPr>
          <w:rFonts w:ascii="Times New Roman" w:eastAsia="Times New Roman" w:hAnsi="Times New Roman" w:cs="Times New Roman"/>
          <w:sz w:val="24"/>
          <w:szCs w:val="24"/>
          <w:lang w:val="en-GB" w:eastAsia="en-IN"/>
        </w:rPr>
        <w:t>5,</w:t>
      </w:r>
      <w:r w:rsidR="002C0F40">
        <w:rPr>
          <w:rFonts w:ascii="Times New Roman" w:eastAsia="Times New Roman" w:hAnsi="Times New Roman" w:cs="Times New Roman"/>
          <w:sz w:val="24"/>
          <w:szCs w:val="24"/>
          <w:lang w:val="en-GB" w:eastAsia="en-IN"/>
        </w:rPr>
        <w:t xml:space="preserve"> September 2020</w:t>
      </w:r>
      <w:r w:rsidRPr="00C278B5">
        <w:rPr>
          <w:rFonts w:ascii="Times New Roman" w:eastAsia="Times New Roman" w:hAnsi="Times New Roman" w:cs="Times New Roman"/>
          <w:sz w:val="24"/>
          <w:szCs w:val="24"/>
          <w:lang w:val="en-GB" w:eastAsia="en-IN"/>
        </w:rPr>
        <w:t>, pp. 653 - 656</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CAREERS.EASYJET.COM (2022). Our Culture. Available at: https://careers.easyjet.com/why-easyjet/our-culture/ [Accessed on: 15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CAREERS.EASYJET.COM (2022). Valuing Equality and Diversity at easyJet. Available at: https://careers.easyjet.com/equal-opportunities/ [Accessed on: 17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CAREERS.EASYJET.COM (2022). Why Join Us? Available at: https://careers.easyjet.com/why-easyjet/ [Accessed on: 12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CORPORATE.EASYJET.COM (2021). Annual Reports 2021. Available at: https://corporate.easyjet.com/~/media/Files/E/Easyjet/pdf/investors/results-centre/2021/annual-report-2021.pdf [Accessed on: 18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lastRenderedPageBreak/>
        <w:t xml:space="preserve">EASYJET.COM (2022). Safety and wellbeing centre. Available at: https://www.easyjet.com/en/holidays/info/customer-safety-and-wellbeing [Accessed on: 13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Evangelia Demerouti, Wouter Veldhuis, Claire Coombes &amp; Rob Hunter (2019) Burnout among pilots: psychosocial factors related to happiness and performance at simulator training, Ergonomics, 62:2, 233-245,</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Huczynski, A., Buchanan, D (2013) Organisational Behaviour (8th edition) Harlow: Pearson</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Kapur., R. (2018). Managerial Functions within the Organization. Available at: https://www.researchgate.net/publication/323825490_Managerial_Functions_within_the_Organization [Accessed on: 16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Knights, D., Willmott, H., (2012) Introducing Organizational Behaviour and Management (2nd edition) Andover: South Western/Cengage</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Kwon, H.R. and Silva, E.A., (2020). Mapping the landscape of behavioral theories: Systematic literature review. Journal of Planning Literature, 35(2), pp.161-179.</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Malikeh, B., and Fatemeh, S (2018). A Study of Relationship between Organizational Structure and</w:t>
      </w:r>
      <w:r w:rsidR="002C0F40">
        <w:rPr>
          <w:rFonts w:ascii="Times New Roman" w:eastAsia="Times New Roman" w:hAnsi="Times New Roman" w:cs="Times New Roman"/>
          <w:sz w:val="24"/>
          <w:szCs w:val="24"/>
          <w:lang w:val="en-GB" w:eastAsia="en-IN"/>
        </w:rPr>
        <w:t xml:space="preserve"> </w:t>
      </w:r>
      <w:r w:rsidRPr="00C278B5">
        <w:rPr>
          <w:rFonts w:ascii="Times New Roman" w:eastAsia="Times New Roman" w:hAnsi="Times New Roman" w:cs="Times New Roman"/>
          <w:sz w:val="24"/>
          <w:szCs w:val="24"/>
          <w:lang w:val="en-GB" w:eastAsia="en-IN"/>
        </w:rPr>
        <w:t xml:space="preserve">Culture with Corporate Entrepreneurship. Available at: https://www.academia.edu/5257577/A_Study_of_Relationship_between_Organizational_Structure_and_Culture_with_Corporate_Entrepreneurship [Accessed on: 14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Matiullah, S., Tahani R T., Mohammad A M., (2018). Available at: https://iosrjournals.org/iosr-jbm/papers/Vol20-issue8/Version-5/A2008050106.pdf [Accessed on: 13 July 2022] </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Mullins, L, (2016) Management and Organisational Behaviour 11th Edition, Pearson.</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Park, E., (2019). Corporate social responsibility as a determinant of corporate reputation in the airline industry. Journal of retailing and consumer services, 47, pp.215-221.</w:t>
      </w:r>
    </w:p>
    <w:p w:rsidR="00C278B5" w:rsidRPr="00C278B5" w:rsidRDefault="00C278B5" w:rsidP="00C278B5">
      <w:pPr>
        <w:spacing w:after="200" w:line="360" w:lineRule="auto"/>
        <w:jc w:val="both"/>
        <w:rPr>
          <w:rFonts w:ascii="Times New Roman" w:eastAsia="Times New Roman" w:hAnsi="Times New Roman" w:cs="Times New Roman"/>
          <w:sz w:val="24"/>
          <w:szCs w:val="24"/>
          <w:lang w:val="en-GB" w:eastAsia="en-IN"/>
        </w:rPr>
      </w:pPr>
      <w:r w:rsidRPr="00C278B5">
        <w:rPr>
          <w:rFonts w:ascii="Times New Roman" w:eastAsia="Times New Roman" w:hAnsi="Times New Roman" w:cs="Times New Roman"/>
          <w:sz w:val="24"/>
          <w:szCs w:val="24"/>
          <w:lang w:val="en-GB" w:eastAsia="en-IN"/>
        </w:rPr>
        <w:t xml:space="preserve">Thompson, Geir and Glasø, Lars. (2018). Situational leadership theory: a test from a leader-follower congruence approach. Leadership &amp; Organization Development Journal. 39. 574-591. </w:t>
      </w: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p>
    <w:p w:rsidR="00C278B5" w:rsidRPr="00C278B5" w:rsidRDefault="00C278B5" w:rsidP="00C278B5">
      <w:pPr>
        <w:spacing w:after="0" w:line="360" w:lineRule="auto"/>
        <w:jc w:val="both"/>
        <w:rPr>
          <w:rFonts w:ascii="Times New Roman" w:eastAsia="Times New Roman" w:hAnsi="Times New Roman" w:cs="Times New Roman"/>
          <w:sz w:val="24"/>
          <w:szCs w:val="24"/>
          <w:lang w:val="en-GB" w:eastAsia="en-IN"/>
        </w:rPr>
      </w:pPr>
    </w:p>
    <w:p w:rsidR="00C278B5" w:rsidRPr="00C63B24" w:rsidRDefault="00C278B5" w:rsidP="004B7007">
      <w:pPr>
        <w:rPr>
          <w:sz w:val="40"/>
          <w:szCs w:val="40"/>
          <w:lang w:val="en-US"/>
        </w:rPr>
      </w:pPr>
    </w:p>
    <w:sectPr w:rsidR="00C278B5" w:rsidRPr="00C63B24" w:rsidSect="004D53F3">
      <w:footerReference w:type="default" r:id="rId16"/>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689D" w:rsidRDefault="0000689D" w:rsidP="004D53F3">
      <w:pPr>
        <w:spacing w:after="0" w:line="240" w:lineRule="auto"/>
      </w:pPr>
      <w:r>
        <w:separator/>
      </w:r>
    </w:p>
  </w:endnote>
  <w:endnote w:type="continuationSeparator" w:id="0">
    <w:p w:rsidR="0000689D" w:rsidRDefault="0000689D" w:rsidP="004D5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0057044"/>
      <w:docPartObj>
        <w:docPartGallery w:val="Page Numbers (Bottom of Page)"/>
        <w:docPartUnique/>
      </w:docPartObj>
    </w:sdtPr>
    <w:sdtEndPr/>
    <w:sdtContent>
      <w:p w:rsidR="004D53F3" w:rsidRDefault="004D53F3">
        <w:pPr>
          <w:pStyle w:val="a5"/>
          <w:jc w:val="right"/>
        </w:pPr>
        <w:r>
          <w:fldChar w:fldCharType="begin"/>
        </w:r>
        <w:r>
          <w:instrText>PAGE   \* MERGEFORMAT</w:instrText>
        </w:r>
        <w:r>
          <w:fldChar w:fldCharType="separate"/>
        </w:r>
        <w:r w:rsidR="00951C3C">
          <w:rPr>
            <w:noProof/>
          </w:rPr>
          <w:t>13</w:t>
        </w:r>
        <w:r>
          <w:fldChar w:fldCharType="end"/>
        </w:r>
      </w:p>
    </w:sdtContent>
  </w:sdt>
  <w:p w:rsidR="004D53F3" w:rsidRDefault="004D53F3">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689D" w:rsidRDefault="0000689D" w:rsidP="004D53F3">
      <w:pPr>
        <w:spacing w:after="0" w:line="240" w:lineRule="auto"/>
      </w:pPr>
      <w:r>
        <w:separator/>
      </w:r>
    </w:p>
  </w:footnote>
  <w:footnote w:type="continuationSeparator" w:id="0">
    <w:p w:rsidR="0000689D" w:rsidRDefault="0000689D" w:rsidP="004D53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696"/>
    <w:rsid w:val="0000689D"/>
    <w:rsid w:val="000438FE"/>
    <w:rsid w:val="00293963"/>
    <w:rsid w:val="002C0F40"/>
    <w:rsid w:val="00396B45"/>
    <w:rsid w:val="004B421E"/>
    <w:rsid w:val="004B7007"/>
    <w:rsid w:val="004D53F3"/>
    <w:rsid w:val="00527E56"/>
    <w:rsid w:val="00531E9D"/>
    <w:rsid w:val="00776A92"/>
    <w:rsid w:val="00875198"/>
    <w:rsid w:val="008A4696"/>
    <w:rsid w:val="00951C3C"/>
    <w:rsid w:val="00A10CFE"/>
    <w:rsid w:val="00BA2ED1"/>
    <w:rsid w:val="00C278B5"/>
    <w:rsid w:val="00C63B24"/>
    <w:rsid w:val="00CD62B2"/>
    <w:rsid w:val="00D52CB8"/>
    <w:rsid w:val="00DB1801"/>
    <w:rsid w:val="00FE76F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330BD"/>
  <w15:chartTrackingRefBased/>
  <w15:docId w15:val="{90FBFA2E-FC2E-4ED4-A7C1-478C80B67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7007"/>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D53F3"/>
    <w:pPr>
      <w:tabs>
        <w:tab w:val="center" w:pos="4536"/>
        <w:tab w:val="right" w:pos="9072"/>
      </w:tabs>
      <w:spacing w:after="0" w:line="240" w:lineRule="auto"/>
    </w:pPr>
  </w:style>
  <w:style w:type="character" w:customStyle="1" w:styleId="a4">
    <w:name w:val="Горен колонтитул Знак"/>
    <w:basedOn w:val="a0"/>
    <w:link w:val="a3"/>
    <w:uiPriority w:val="99"/>
    <w:rsid w:val="004D53F3"/>
  </w:style>
  <w:style w:type="paragraph" w:styleId="a5">
    <w:name w:val="footer"/>
    <w:basedOn w:val="a"/>
    <w:link w:val="a6"/>
    <w:uiPriority w:val="99"/>
    <w:unhideWhenUsed/>
    <w:rsid w:val="004D53F3"/>
    <w:pPr>
      <w:tabs>
        <w:tab w:val="center" w:pos="4536"/>
        <w:tab w:val="right" w:pos="9072"/>
      </w:tabs>
      <w:spacing w:after="0" w:line="240" w:lineRule="auto"/>
    </w:pPr>
  </w:style>
  <w:style w:type="character" w:customStyle="1" w:styleId="a6">
    <w:name w:val="Долен колонтитул Знак"/>
    <w:basedOn w:val="a0"/>
    <w:link w:val="a5"/>
    <w:uiPriority w:val="99"/>
    <w:rsid w:val="004D5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TotalTime>
  <Pages>1</Pages>
  <Words>2939</Words>
  <Characters>16753</Characters>
  <Application>Microsoft Office Word</Application>
  <DocSecurity>0</DocSecurity>
  <Lines>139</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20</cp:revision>
  <dcterms:created xsi:type="dcterms:W3CDTF">2022-07-24T11:27:00Z</dcterms:created>
  <dcterms:modified xsi:type="dcterms:W3CDTF">2022-08-30T14:26:00Z</dcterms:modified>
</cp:coreProperties>
</file>