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40D95" w14:textId="77777777" w:rsidR="003A2569" w:rsidRPr="000E560F" w:rsidRDefault="003A2569" w:rsidP="003A2569">
      <w:pPr>
        <w:rPr>
          <w:rFonts w:ascii="Arial" w:hAnsi="Arial" w:cs="Arial"/>
          <w:b/>
          <w:bCs/>
          <w:sz w:val="22"/>
          <w:szCs w:val="22"/>
          <w:u w:val="single"/>
        </w:rPr>
      </w:pPr>
      <w:proofErr w:type="spellStart"/>
      <w:r w:rsidRPr="000E560F">
        <w:rPr>
          <w:rFonts w:ascii="Arial" w:hAnsi="Arial" w:cs="Arial"/>
          <w:b/>
          <w:bCs/>
          <w:sz w:val="22"/>
          <w:szCs w:val="22"/>
          <w:u w:val="single"/>
        </w:rPr>
        <w:t>ntroduction</w:t>
      </w:r>
      <w:proofErr w:type="spellEnd"/>
    </w:p>
    <w:p w14:paraId="0B0A06E4"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This report will explore the dynamics between policing and politics, with the acceptance that both are uniquely intertwined. It will explore how priorities and strategies are influenced by politics and the impact that this has on community groups in respect of influence, impact and effectiveness. Political decisions are multifaceted and complex, operating at a national, regional and local level. The impact politics has on policing effectiveness is widely debated, with academics arguing that the political influence is both positive and negative. This will be expanded upon within the presentation supporting this paper. </w:t>
      </w:r>
    </w:p>
    <w:p w14:paraId="1AB712AD" w14:textId="77777777" w:rsidR="003A2569" w:rsidRPr="000E560F" w:rsidRDefault="003A2569" w:rsidP="003A2569">
      <w:pPr>
        <w:pStyle w:val="NormalWeb"/>
        <w:rPr>
          <w:rFonts w:ascii="Arial" w:hAnsi="Arial" w:cs="Arial"/>
          <w:sz w:val="22"/>
          <w:szCs w:val="22"/>
        </w:rPr>
      </w:pPr>
      <w:r>
        <w:rPr>
          <w:rFonts w:ascii="Arial" w:hAnsi="Arial" w:cs="Arial"/>
          <w:sz w:val="22"/>
          <w:szCs w:val="22"/>
        </w:rPr>
        <w:t xml:space="preserve">It is widely recognised that the police are amongst the most recognised agencies but are often considered to be the least understood </w:t>
      </w:r>
      <w:sdt>
        <w:sdtPr>
          <w:rPr>
            <w:rFonts w:ascii="Arial" w:hAnsi="Arial" w:cs="Arial"/>
            <w:sz w:val="22"/>
            <w:szCs w:val="22"/>
          </w:rPr>
          <w:id w:val="715236312"/>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Rog13 \l 2057 </w:instrText>
          </w:r>
          <w:r w:rsidRPr="000E560F">
            <w:rPr>
              <w:rFonts w:ascii="Arial" w:hAnsi="Arial" w:cs="Arial"/>
              <w:sz w:val="22"/>
              <w:szCs w:val="22"/>
            </w:rPr>
            <w:fldChar w:fldCharType="separate"/>
          </w:r>
          <w:r w:rsidRPr="000E560F">
            <w:rPr>
              <w:rFonts w:ascii="Arial" w:hAnsi="Arial" w:cs="Arial"/>
              <w:noProof/>
              <w:sz w:val="22"/>
              <w:szCs w:val="22"/>
            </w:rPr>
            <w:t>(Rogers, 2013)</w:t>
          </w:r>
          <w:r w:rsidRPr="000E560F">
            <w:rPr>
              <w:rFonts w:ascii="Arial" w:hAnsi="Arial" w:cs="Arial"/>
              <w:sz w:val="22"/>
              <w:szCs w:val="22"/>
            </w:rPr>
            <w:fldChar w:fldCharType="end"/>
          </w:r>
        </w:sdtContent>
      </w:sdt>
      <w:r w:rsidRPr="000E560F">
        <w:rPr>
          <w:rFonts w:ascii="Arial" w:hAnsi="Arial" w:cs="Arial"/>
          <w:sz w:val="22"/>
          <w:szCs w:val="22"/>
        </w:rPr>
        <w:t xml:space="preserve">. It has been argued that the advantage of </w:t>
      </w:r>
      <w:r>
        <w:rPr>
          <w:rFonts w:ascii="Arial" w:hAnsi="Arial" w:cs="Arial"/>
          <w:sz w:val="22"/>
          <w:szCs w:val="22"/>
        </w:rPr>
        <w:t>policing within a democratic society is that it is answerable to the community through government representation</w:t>
      </w:r>
      <w:r w:rsidRPr="000E560F">
        <w:rPr>
          <w:rFonts w:ascii="Arial" w:hAnsi="Arial" w:cs="Arial"/>
          <w:sz w:val="22"/>
          <w:szCs w:val="22"/>
        </w:rPr>
        <w:t xml:space="preserve"> </w:t>
      </w:r>
      <w:sdt>
        <w:sdtPr>
          <w:rPr>
            <w:rFonts w:ascii="Arial" w:hAnsi="Arial" w:cs="Arial"/>
            <w:sz w:val="22"/>
            <w:szCs w:val="22"/>
          </w:rPr>
          <w:id w:val="2049028378"/>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Bay05 \l 2057 </w:instrText>
          </w:r>
          <w:r w:rsidRPr="000E560F">
            <w:rPr>
              <w:rFonts w:ascii="Arial" w:hAnsi="Arial" w:cs="Arial"/>
              <w:sz w:val="22"/>
              <w:szCs w:val="22"/>
            </w:rPr>
            <w:fldChar w:fldCharType="separate"/>
          </w:r>
          <w:r w:rsidRPr="000E560F">
            <w:rPr>
              <w:rFonts w:ascii="Arial" w:hAnsi="Arial" w:cs="Arial"/>
              <w:noProof/>
              <w:sz w:val="22"/>
              <w:szCs w:val="22"/>
            </w:rPr>
            <w:t>(Bayley &amp; Shearing, 2005)</w:t>
          </w:r>
          <w:r w:rsidRPr="000E560F">
            <w:rPr>
              <w:rFonts w:ascii="Arial" w:hAnsi="Arial" w:cs="Arial"/>
              <w:sz w:val="22"/>
              <w:szCs w:val="22"/>
            </w:rPr>
            <w:fldChar w:fldCharType="end"/>
          </w:r>
        </w:sdtContent>
      </w:sdt>
      <w:r w:rsidRPr="000E560F">
        <w:rPr>
          <w:rFonts w:ascii="Arial" w:hAnsi="Arial" w:cs="Arial"/>
          <w:sz w:val="22"/>
          <w:szCs w:val="22"/>
        </w:rPr>
        <w:t xml:space="preserve">. Undoubtedly, public interest in policing has continued to grow with greater scrutiny than ever before, therefore the need for transparency and improved accountability has arguably never been so important. </w:t>
      </w:r>
    </w:p>
    <w:p w14:paraId="7C543303"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Berkley suggests that the phrase ‘democratic policing’ is a contradiction, and that the police are both ‘instructors and servants of society’. </w:t>
      </w:r>
      <w:sdt>
        <w:sdtPr>
          <w:rPr>
            <w:rFonts w:ascii="Arial" w:hAnsi="Arial" w:cs="Arial"/>
            <w:sz w:val="22"/>
            <w:szCs w:val="22"/>
          </w:rPr>
          <w:id w:val="428018456"/>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Ber69 \l 2057 </w:instrText>
          </w:r>
          <w:r w:rsidRPr="000E560F">
            <w:rPr>
              <w:rFonts w:ascii="Arial" w:hAnsi="Arial" w:cs="Arial"/>
              <w:sz w:val="22"/>
              <w:szCs w:val="22"/>
            </w:rPr>
            <w:fldChar w:fldCharType="separate"/>
          </w:r>
          <w:r w:rsidRPr="000E560F">
            <w:rPr>
              <w:rFonts w:ascii="Arial" w:hAnsi="Arial" w:cs="Arial"/>
              <w:noProof/>
              <w:sz w:val="22"/>
              <w:szCs w:val="22"/>
            </w:rPr>
            <w:t>(Berkley, 1969)</w:t>
          </w:r>
          <w:r w:rsidRPr="000E560F">
            <w:rPr>
              <w:rFonts w:ascii="Arial" w:hAnsi="Arial" w:cs="Arial"/>
              <w:sz w:val="22"/>
              <w:szCs w:val="22"/>
            </w:rPr>
            <w:fldChar w:fldCharType="end"/>
          </w:r>
        </w:sdtContent>
      </w:sdt>
      <w:r w:rsidRPr="000E560F">
        <w:rPr>
          <w:rFonts w:ascii="Arial" w:hAnsi="Arial" w:cs="Arial"/>
          <w:sz w:val="22"/>
          <w:szCs w:val="22"/>
        </w:rPr>
        <w:t xml:space="preserve">. A key element of democracy is having </w:t>
      </w:r>
      <w:r>
        <w:rPr>
          <w:rFonts w:ascii="Arial" w:hAnsi="Arial" w:cs="Arial"/>
          <w:sz w:val="22"/>
          <w:szCs w:val="22"/>
        </w:rPr>
        <w:t xml:space="preserve">the autonomy to engage in </w:t>
      </w:r>
      <w:r w:rsidRPr="000E560F">
        <w:rPr>
          <w:rFonts w:ascii="Arial" w:hAnsi="Arial" w:cs="Arial"/>
          <w:sz w:val="22"/>
          <w:szCs w:val="22"/>
        </w:rPr>
        <w:t>political decisions and to hold officials to account. However,</w:t>
      </w:r>
      <w:r>
        <w:rPr>
          <w:rFonts w:ascii="Arial" w:hAnsi="Arial" w:cs="Arial"/>
          <w:sz w:val="22"/>
          <w:szCs w:val="22"/>
        </w:rPr>
        <w:t xml:space="preserve"> it is argued that the police do don’t engage with their community on ‘equal footings’</w:t>
      </w:r>
      <w:sdt>
        <w:sdtPr>
          <w:rPr>
            <w:rFonts w:ascii="Arial" w:hAnsi="Arial" w:cs="Arial"/>
            <w:sz w:val="22"/>
            <w:szCs w:val="22"/>
          </w:rPr>
          <w:id w:val="-720062829"/>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Skl08 \l 2057 </w:instrText>
          </w:r>
          <w:r w:rsidRPr="000E560F">
            <w:rPr>
              <w:rFonts w:ascii="Arial" w:hAnsi="Arial" w:cs="Arial"/>
              <w:sz w:val="22"/>
              <w:szCs w:val="22"/>
            </w:rPr>
            <w:fldChar w:fldCharType="separate"/>
          </w:r>
          <w:r w:rsidRPr="000E560F">
            <w:rPr>
              <w:rFonts w:ascii="Arial" w:hAnsi="Arial" w:cs="Arial"/>
              <w:noProof/>
              <w:sz w:val="22"/>
              <w:szCs w:val="22"/>
            </w:rPr>
            <w:t>(Sklansky, 2008)</w:t>
          </w:r>
          <w:r w:rsidRPr="000E560F">
            <w:rPr>
              <w:rFonts w:ascii="Arial" w:hAnsi="Arial" w:cs="Arial"/>
              <w:sz w:val="22"/>
              <w:szCs w:val="22"/>
            </w:rPr>
            <w:fldChar w:fldCharType="end"/>
          </w:r>
        </w:sdtContent>
      </w:sdt>
      <w:r w:rsidRPr="000E560F">
        <w:rPr>
          <w:rFonts w:ascii="Arial" w:hAnsi="Arial" w:cs="Arial"/>
          <w:sz w:val="22"/>
          <w:szCs w:val="22"/>
        </w:rPr>
        <w:t>.</w:t>
      </w:r>
    </w:p>
    <w:p w14:paraId="4535F4D3" w14:textId="77777777" w:rsidR="003A2569" w:rsidRPr="000E560F" w:rsidRDefault="003A2569" w:rsidP="003A2569">
      <w:pPr>
        <w:pStyle w:val="NormalWeb"/>
        <w:rPr>
          <w:rFonts w:ascii="Arial" w:hAnsi="Arial" w:cs="Arial"/>
          <w:b/>
          <w:bCs/>
          <w:sz w:val="22"/>
          <w:szCs w:val="22"/>
          <w:u w:val="single"/>
        </w:rPr>
      </w:pPr>
      <w:r w:rsidRPr="000E560F">
        <w:rPr>
          <w:rFonts w:ascii="Arial" w:hAnsi="Arial" w:cs="Arial"/>
          <w:b/>
          <w:bCs/>
          <w:sz w:val="22"/>
          <w:szCs w:val="22"/>
          <w:u w:val="single"/>
        </w:rPr>
        <w:t xml:space="preserve">Main Body </w:t>
      </w:r>
    </w:p>
    <w:p w14:paraId="41FE0A82" w14:textId="77777777" w:rsidR="003A2569" w:rsidRPr="000E560F" w:rsidRDefault="003A2569" w:rsidP="003A2569">
      <w:pPr>
        <w:pStyle w:val="NormalWeb"/>
        <w:rPr>
          <w:rFonts w:ascii="Arial" w:hAnsi="Arial" w:cs="Arial"/>
          <w:b/>
          <w:bCs/>
          <w:sz w:val="22"/>
          <w:szCs w:val="22"/>
          <w:u w:val="single"/>
        </w:rPr>
      </w:pPr>
      <w:r w:rsidRPr="000E560F">
        <w:rPr>
          <w:rFonts w:ascii="Arial" w:hAnsi="Arial" w:cs="Arial"/>
          <w:b/>
          <w:bCs/>
          <w:sz w:val="22"/>
          <w:szCs w:val="22"/>
          <w:u w:val="single"/>
        </w:rPr>
        <w:t xml:space="preserve">Policing in Wales: Partnership Engagement and Non-Devolved Political Challenges </w:t>
      </w:r>
    </w:p>
    <w:p w14:paraId="49E5FE7C"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Much debate has taken place within policing that justice should be determined and delivered in Wales so that it aligns with its</w:t>
      </w:r>
      <w:r>
        <w:rPr>
          <w:rFonts w:ascii="Arial" w:hAnsi="Arial" w:cs="Arial"/>
          <w:sz w:val="22"/>
          <w:szCs w:val="22"/>
        </w:rPr>
        <w:t xml:space="preserve"> partners within health and education </w:t>
      </w:r>
      <w:sdt>
        <w:sdtPr>
          <w:rPr>
            <w:rFonts w:ascii="Arial" w:hAnsi="Arial" w:cs="Arial"/>
            <w:sz w:val="22"/>
            <w:szCs w:val="22"/>
          </w:rPr>
          <w:id w:val="-36510799"/>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Bra21 \l 2057 </w:instrText>
          </w:r>
          <w:r w:rsidRPr="000E560F">
            <w:rPr>
              <w:rFonts w:ascii="Arial" w:hAnsi="Arial" w:cs="Arial"/>
              <w:sz w:val="22"/>
              <w:szCs w:val="22"/>
            </w:rPr>
            <w:fldChar w:fldCharType="separate"/>
          </w:r>
          <w:r w:rsidRPr="000E560F">
            <w:rPr>
              <w:rFonts w:ascii="Arial" w:hAnsi="Arial" w:cs="Arial"/>
              <w:noProof/>
              <w:sz w:val="22"/>
              <w:szCs w:val="22"/>
            </w:rPr>
            <w:t>(Bradbury, 2021)</w:t>
          </w:r>
          <w:r w:rsidRPr="000E560F">
            <w:rPr>
              <w:rFonts w:ascii="Arial" w:hAnsi="Arial" w:cs="Arial"/>
              <w:sz w:val="22"/>
              <w:szCs w:val="22"/>
            </w:rPr>
            <w:fldChar w:fldCharType="end"/>
          </w:r>
        </w:sdtContent>
      </w:sdt>
      <w:r w:rsidRPr="000E560F">
        <w:rPr>
          <w:rFonts w:ascii="Arial" w:hAnsi="Arial" w:cs="Arial"/>
          <w:sz w:val="22"/>
          <w:szCs w:val="22"/>
        </w:rPr>
        <w:t xml:space="preserve">. However, policing in Wales operates within a unique political framework, where legislative and ministerial responsibility remains non-devolved, meaning oversight is retained by the UK Government rather than the Welsh Government. Despite this, police forces within Wales work closely with devolved agencies, creating a complex but essential partnership landscape. </w:t>
      </w:r>
    </w:p>
    <w:p w14:paraId="1760AC0C" w14:textId="77777777" w:rsidR="003A2569" w:rsidRPr="000E560F" w:rsidRDefault="003A2569" w:rsidP="003A2569">
      <w:pPr>
        <w:pStyle w:val="NormalWeb"/>
        <w:rPr>
          <w:rFonts w:ascii="Arial" w:eastAsia="Arial Unicode MS" w:hAnsi="Arial" w:cs="Arial"/>
          <w:sz w:val="22"/>
          <w:szCs w:val="22"/>
          <w:bdr w:val="nil"/>
          <w:shd w:val="clear" w:color="auto" w:fill="FFFFFF"/>
          <w:lang w:val="en-US" w:eastAsia="en-US"/>
        </w:rPr>
      </w:pPr>
      <w:r w:rsidRPr="000E560F">
        <w:rPr>
          <w:rFonts w:ascii="Arial" w:eastAsia="Arial Unicode MS" w:hAnsi="Arial" w:cs="Arial"/>
          <w:sz w:val="22"/>
          <w:szCs w:val="22"/>
          <w:bdr w:val="nil"/>
          <w:shd w:val="clear" w:color="auto" w:fill="FFFFFF"/>
          <w:lang w:val="en-US" w:eastAsia="en-US"/>
        </w:rPr>
        <w:t xml:space="preserve">It has been argued that accountability became more </w:t>
      </w:r>
      <w:r>
        <w:rPr>
          <w:rFonts w:ascii="Arial" w:eastAsia="Arial Unicode MS" w:hAnsi="Arial" w:cs="Arial"/>
          <w:sz w:val="22"/>
          <w:szCs w:val="22"/>
          <w:bdr w:val="nil"/>
          <w:shd w:val="clear" w:color="auto" w:fill="FFFFFF"/>
          <w:lang w:val="en-US" w:eastAsia="en-US"/>
        </w:rPr>
        <w:t xml:space="preserve">community </w:t>
      </w:r>
      <w:r w:rsidRPr="000E560F">
        <w:rPr>
          <w:rFonts w:ascii="Arial" w:eastAsia="Arial Unicode MS" w:hAnsi="Arial" w:cs="Arial"/>
          <w:sz w:val="22"/>
          <w:szCs w:val="22"/>
          <w:bdr w:val="nil"/>
          <w:shd w:val="clear" w:color="auto" w:fill="FFFFFF"/>
          <w:lang w:val="en-US" w:eastAsia="en-US"/>
        </w:rPr>
        <w:t>focused via public service a</w:t>
      </w:r>
      <w:r>
        <w:rPr>
          <w:rFonts w:ascii="Arial" w:eastAsia="Arial Unicode MS" w:hAnsi="Arial" w:cs="Arial"/>
          <w:sz w:val="22"/>
          <w:szCs w:val="22"/>
          <w:bdr w:val="nil"/>
          <w:shd w:val="clear" w:color="auto" w:fill="FFFFFF"/>
          <w:lang w:val="en-US" w:eastAsia="en-US"/>
        </w:rPr>
        <w:t>rrangements</w:t>
      </w:r>
      <w:r w:rsidRPr="000E560F">
        <w:rPr>
          <w:rFonts w:ascii="Arial" w:eastAsia="Arial Unicode MS" w:hAnsi="Arial" w:cs="Arial"/>
          <w:sz w:val="22"/>
          <w:szCs w:val="22"/>
          <w:bdr w:val="nil"/>
          <w:shd w:val="clear" w:color="auto" w:fill="FFFFFF"/>
          <w:lang w:val="en-US" w:eastAsia="en-US"/>
        </w:rPr>
        <w:t xml:space="preserve">, </w:t>
      </w:r>
      <w:sdt>
        <w:sdtPr>
          <w:rPr>
            <w:rFonts w:ascii="Arial" w:eastAsia="Arial Unicode MS" w:hAnsi="Arial" w:cs="Arial"/>
            <w:sz w:val="22"/>
            <w:szCs w:val="22"/>
            <w:bdr w:val="nil"/>
            <w:shd w:val="clear" w:color="auto" w:fill="FFFFFF"/>
            <w:lang w:val="en-US" w:eastAsia="en-US"/>
          </w:rPr>
          <w:id w:val="786240118"/>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Can11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(Cane, 2011)</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and performance </w:t>
      </w:r>
      <w:r>
        <w:rPr>
          <w:rFonts w:ascii="Arial" w:eastAsia="Arial Unicode MS" w:hAnsi="Arial" w:cs="Arial"/>
          <w:sz w:val="22"/>
          <w:szCs w:val="22"/>
          <w:bdr w:val="nil"/>
          <w:shd w:val="clear" w:color="auto" w:fill="FFFFFF"/>
          <w:lang w:val="en-US" w:eastAsia="en-US"/>
        </w:rPr>
        <w:t>measures</w:t>
      </w:r>
      <w:r w:rsidRPr="000E560F">
        <w:rPr>
          <w:rFonts w:ascii="Arial" w:eastAsia="Arial Unicode MS" w:hAnsi="Arial" w:cs="Arial"/>
          <w:sz w:val="22"/>
          <w:szCs w:val="22"/>
          <w:bdr w:val="nil"/>
          <w:shd w:val="clear" w:color="auto" w:fill="FFFFFF"/>
          <w:lang w:val="en-US" w:eastAsia="en-US"/>
        </w:rPr>
        <w:t xml:space="preserve"> d</w:t>
      </w:r>
      <w:r>
        <w:rPr>
          <w:rFonts w:ascii="Arial" w:eastAsia="Arial Unicode MS" w:hAnsi="Arial" w:cs="Arial"/>
          <w:sz w:val="22"/>
          <w:szCs w:val="22"/>
          <w:bdr w:val="nil"/>
          <w:shd w:val="clear" w:color="auto" w:fill="FFFFFF"/>
          <w:lang w:val="en-US" w:eastAsia="en-US"/>
        </w:rPr>
        <w:t>irected</w:t>
      </w:r>
      <w:r w:rsidRPr="000E560F">
        <w:rPr>
          <w:rFonts w:ascii="Arial" w:eastAsia="Arial Unicode MS" w:hAnsi="Arial" w:cs="Arial"/>
          <w:sz w:val="22"/>
          <w:szCs w:val="22"/>
          <w:bdr w:val="nil"/>
          <w:shd w:val="clear" w:color="auto" w:fill="FFFFFF"/>
          <w:lang w:val="en-US" w:eastAsia="en-US"/>
        </w:rPr>
        <w:t xml:space="preserve"> by Whitehall, were </w:t>
      </w:r>
      <w:r>
        <w:rPr>
          <w:rFonts w:ascii="Arial" w:eastAsia="Arial Unicode MS" w:hAnsi="Arial" w:cs="Arial"/>
          <w:sz w:val="22"/>
          <w:szCs w:val="22"/>
          <w:bdr w:val="nil"/>
          <w:shd w:val="clear" w:color="auto" w:fill="FFFFFF"/>
          <w:lang w:val="en-US" w:eastAsia="en-US"/>
        </w:rPr>
        <w:t>denounced</w:t>
      </w:r>
      <w:r w:rsidRPr="000E560F">
        <w:rPr>
          <w:rFonts w:ascii="Arial" w:eastAsia="Arial Unicode MS" w:hAnsi="Arial" w:cs="Arial"/>
          <w:sz w:val="22"/>
          <w:szCs w:val="22"/>
          <w:bdr w:val="nil"/>
          <w:shd w:val="clear" w:color="auto" w:fill="FFFFFF"/>
          <w:lang w:val="en-US" w:eastAsia="en-US"/>
        </w:rPr>
        <w:t xml:space="preserve"> as speculative, </w:t>
      </w:r>
      <w:r>
        <w:rPr>
          <w:rFonts w:ascii="Arial" w:eastAsia="Arial Unicode MS" w:hAnsi="Arial" w:cs="Arial"/>
          <w:sz w:val="22"/>
          <w:szCs w:val="22"/>
          <w:bdr w:val="nil"/>
          <w:shd w:val="clear" w:color="auto" w:fill="FFFFFF"/>
          <w:lang w:val="en-US" w:eastAsia="en-US"/>
        </w:rPr>
        <w:t xml:space="preserve">unmanageable </w:t>
      </w:r>
      <w:r w:rsidRPr="000E560F">
        <w:rPr>
          <w:rFonts w:ascii="Arial" w:eastAsia="Arial Unicode MS" w:hAnsi="Arial" w:cs="Arial"/>
          <w:sz w:val="22"/>
          <w:szCs w:val="22"/>
          <w:bdr w:val="nil"/>
          <w:shd w:val="clear" w:color="auto" w:fill="FFFFFF"/>
          <w:lang w:val="en-US" w:eastAsia="en-US"/>
        </w:rPr>
        <w:t xml:space="preserve">and ultimately </w:t>
      </w:r>
      <w:r>
        <w:rPr>
          <w:rFonts w:ascii="Arial" w:eastAsia="Arial Unicode MS" w:hAnsi="Arial" w:cs="Arial"/>
          <w:sz w:val="22"/>
          <w:szCs w:val="22"/>
          <w:bdr w:val="nil"/>
          <w:shd w:val="clear" w:color="auto" w:fill="FFFFFF"/>
          <w:lang w:val="en-US" w:eastAsia="en-US"/>
        </w:rPr>
        <w:t>futile in their success</w:t>
      </w:r>
      <w:r w:rsidRPr="000E560F">
        <w:rPr>
          <w:rFonts w:ascii="Arial" w:eastAsia="Arial Unicode MS" w:hAnsi="Arial" w:cs="Arial"/>
          <w:sz w:val="22"/>
          <w:szCs w:val="22"/>
          <w:bdr w:val="nil"/>
          <w:shd w:val="clear" w:color="auto" w:fill="FFFFFF"/>
          <w:lang w:val="en-US" w:eastAsia="en-US"/>
        </w:rPr>
        <w:t xml:space="preserve"> </w:t>
      </w:r>
      <w:sdt>
        <w:sdtPr>
          <w:rPr>
            <w:rFonts w:ascii="Arial" w:eastAsia="Arial Unicode MS" w:hAnsi="Arial" w:cs="Arial"/>
            <w:sz w:val="22"/>
            <w:szCs w:val="22"/>
            <w:bdr w:val="nil"/>
            <w:shd w:val="clear" w:color="auto" w:fill="FFFFFF"/>
            <w:lang w:val="en-US" w:eastAsia="en-US"/>
          </w:rPr>
          <w:id w:val="-2144187887"/>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Jon95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(Jones, Newburn, &amp; Smith, 1995)</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These models were also argued to create a </w:t>
      </w:r>
      <w:r>
        <w:rPr>
          <w:rFonts w:ascii="Arial" w:eastAsia="Arial Unicode MS" w:hAnsi="Arial" w:cs="Arial"/>
          <w:sz w:val="22"/>
          <w:szCs w:val="22"/>
          <w:bdr w:val="nil"/>
          <w:shd w:val="clear" w:color="auto" w:fill="FFFFFF"/>
          <w:lang w:val="en-US" w:eastAsia="en-US"/>
        </w:rPr>
        <w:t>divide</w:t>
      </w:r>
      <w:r w:rsidRPr="000E560F">
        <w:rPr>
          <w:rFonts w:ascii="Arial" w:eastAsia="Arial Unicode MS" w:hAnsi="Arial" w:cs="Arial"/>
          <w:sz w:val="22"/>
          <w:szCs w:val="22"/>
          <w:bdr w:val="nil"/>
          <w:shd w:val="clear" w:color="auto" w:fill="FFFFFF"/>
          <w:lang w:val="en-US" w:eastAsia="en-US"/>
        </w:rPr>
        <w:t xml:space="preserve"> between the public and the police </w:t>
      </w:r>
      <w:sdt>
        <w:sdtPr>
          <w:rPr>
            <w:rFonts w:ascii="Arial" w:eastAsia="Arial Unicode MS" w:hAnsi="Arial" w:cs="Arial"/>
            <w:sz w:val="22"/>
            <w:szCs w:val="22"/>
            <w:bdr w:val="nil"/>
            <w:shd w:val="clear" w:color="auto" w:fill="FFFFFF"/>
            <w:lang w:val="en-US" w:eastAsia="en-US"/>
          </w:rPr>
          <w:id w:val="-1149201682"/>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McL07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(McLaughlin, 2007)</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as they were ‘directed and controlled</w:t>
      </w:r>
      <w:r>
        <w:rPr>
          <w:rFonts w:ascii="Arial" w:eastAsia="Arial Unicode MS" w:hAnsi="Arial" w:cs="Arial"/>
          <w:sz w:val="22"/>
          <w:szCs w:val="22"/>
          <w:bdr w:val="nil"/>
          <w:shd w:val="clear" w:color="auto" w:fill="FFFFFF"/>
          <w:lang w:val="en-US" w:eastAsia="en-US"/>
        </w:rPr>
        <w:t>’</w:t>
      </w:r>
      <w:r w:rsidRPr="000E560F">
        <w:rPr>
          <w:rFonts w:ascii="Arial" w:eastAsia="Arial Unicode MS" w:hAnsi="Arial" w:cs="Arial"/>
          <w:sz w:val="22"/>
          <w:szCs w:val="22"/>
          <w:bdr w:val="nil"/>
          <w:shd w:val="clear" w:color="auto" w:fill="FFFFFF"/>
          <w:lang w:val="en-US" w:eastAsia="en-US"/>
        </w:rPr>
        <w:t xml:space="preserve"> by Central Government</w:t>
      </w:r>
      <w:r>
        <w:rPr>
          <w:rFonts w:ascii="Arial" w:eastAsia="Arial Unicode MS" w:hAnsi="Arial" w:cs="Arial"/>
          <w:sz w:val="22"/>
          <w:szCs w:val="22"/>
          <w:bdr w:val="nil"/>
          <w:shd w:val="clear" w:color="auto" w:fill="FFFFFF"/>
          <w:lang w:val="en-US" w:eastAsia="en-US"/>
        </w:rPr>
        <w:t xml:space="preserve"> </w:t>
      </w:r>
      <w:sdt>
        <w:sdtPr>
          <w:rPr>
            <w:rFonts w:ascii="Arial" w:eastAsia="Arial Unicode MS" w:hAnsi="Arial" w:cs="Arial"/>
            <w:sz w:val="22"/>
            <w:szCs w:val="22"/>
            <w:bdr w:val="nil"/>
            <w:shd w:val="clear" w:color="auto" w:fill="FFFFFF"/>
            <w:lang w:val="en-US" w:eastAsia="en-US"/>
          </w:rPr>
          <w:id w:val="177319326"/>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Rei10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(Reiner, 2010)</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w:t>
      </w:r>
    </w:p>
    <w:p w14:paraId="72B50965"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Policing is heavily reliant on partnership collaboration to tackle crime prevention. The Association of Police and Crime Commissioners (APCC) emphasises the importance of Police and Crime Commissioners (PCC’s) in overseeing partnerships. Such partnerships help address knife crime, substance misuse and Violence Against Women and Girls. However, the non-devolved nature of policing in Wales presents numerous challenges, such as limited autonomy, issues regarding funding, resource allocation and cross-sector coordination. All of which will be explored within the presentation. </w:t>
      </w:r>
    </w:p>
    <w:p w14:paraId="26365B02"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Political decisions, play a key role in shaping the effectiveness of partnership engagement across agencies. Such decisions can impact funding allocation and drive priorities. We know that collaboration is key to ensuring that we achieve more collectively and that often our </w:t>
      </w:r>
      <w:r w:rsidRPr="000E560F">
        <w:rPr>
          <w:rFonts w:ascii="Arial" w:hAnsi="Arial" w:cs="Arial"/>
          <w:sz w:val="22"/>
          <w:szCs w:val="22"/>
        </w:rPr>
        <w:lastRenderedPageBreak/>
        <w:t xml:space="preserve">partners share many similar objectives. Political leaders establish priorities that shape partnership objectives. Legislative changes can also redefine collaboration structures. </w:t>
      </w:r>
    </w:p>
    <w:p w14:paraId="0E4E2430"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Political decisions can influence and impact upon public trust and confidence in partnerships and we have seen numerous political controversies which weaken collaborative efforts. Effective collaboration is only achievable if there is clear regulatory control, with laws such as data-sharing, joint policy making and defined frameworks. </w:t>
      </w:r>
    </w:p>
    <w:p w14:paraId="66CEEB59"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For example, law enforcement and public health share much common ground</w:t>
      </w:r>
      <w:r>
        <w:rPr>
          <w:rFonts w:ascii="Arial" w:hAnsi="Arial" w:cs="Arial"/>
          <w:sz w:val="22"/>
          <w:szCs w:val="22"/>
        </w:rPr>
        <w:t xml:space="preserve">. </w:t>
      </w:r>
      <w:r w:rsidRPr="000E560F">
        <w:rPr>
          <w:rFonts w:ascii="Arial" w:hAnsi="Arial" w:cs="Arial"/>
          <w:sz w:val="22"/>
          <w:szCs w:val="22"/>
        </w:rPr>
        <w:t xml:space="preserve">With such growing complexities there is an urgent need to more consciously </w:t>
      </w:r>
      <w:r>
        <w:rPr>
          <w:rFonts w:ascii="Arial" w:hAnsi="Arial" w:cs="Arial"/>
          <w:sz w:val="22"/>
          <w:szCs w:val="22"/>
        </w:rPr>
        <w:t xml:space="preserve">collaborate and to understand and appreciate the role of partners </w:t>
      </w:r>
      <w:sdt>
        <w:sdtPr>
          <w:rPr>
            <w:rFonts w:ascii="Arial" w:hAnsi="Arial" w:cs="Arial"/>
            <w:sz w:val="22"/>
            <w:szCs w:val="22"/>
          </w:rPr>
          <w:id w:val="-1297519973"/>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Dij16 \l 2057 </w:instrText>
          </w:r>
          <w:r w:rsidRPr="000E560F">
            <w:rPr>
              <w:rFonts w:ascii="Arial" w:hAnsi="Arial" w:cs="Arial"/>
              <w:sz w:val="22"/>
              <w:szCs w:val="22"/>
            </w:rPr>
            <w:fldChar w:fldCharType="separate"/>
          </w:r>
          <w:r w:rsidRPr="000E560F">
            <w:rPr>
              <w:rFonts w:ascii="Arial" w:hAnsi="Arial" w:cs="Arial"/>
              <w:noProof/>
              <w:sz w:val="22"/>
              <w:szCs w:val="22"/>
            </w:rPr>
            <w:t>(Dijk &amp; Crofts, 2016)</w:t>
          </w:r>
          <w:r w:rsidRPr="000E560F">
            <w:rPr>
              <w:rFonts w:ascii="Arial" w:hAnsi="Arial" w:cs="Arial"/>
              <w:sz w:val="22"/>
              <w:szCs w:val="22"/>
            </w:rPr>
            <w:fldChar w:fldCharType="end"/>
          </w:r>
        </w:sdtContent>
      </w:sdt>
      <w:r w:rsidRPr="000E560F">
        <w:rPr>
          <w:rFonts w:ascii="Arial" w:hAnsi="Arial" w:cs="Arial"/>
          <w:sz w:val="22"/>
          <w:szCs w:val="22"/>
        </w:rPr>
        <w:t xml:space="preserve">. However, there is also recognition that </w:t>
      </w:r>
      <w:r w:rsidRPr="000E560F">
        <w:rPr>
          <w:rFonts w:ascii="Arial" w:hAnsi="Arial" w:cs="Arial"/>
          <w:spacing w:val="-5"/>
          <w:sz w:val="22"/>
          <w:szCs w:val="22"/>
        </w:rPr>
        <w:t>organisations</w:t>
      </w:r>
      <w:r>
        <w:rPr>
          <w:rFonts w:ascii="Arial" w:hAnsi="Arial" w:cs="Arial"/>
          <w:spacing w:val="-5"/>
          <w:sz w:val="22"/>
          <w:szCs w:val="22"/>
        </w:rPr>
        <w:t xml:space="preserve"> have differing needs and that this can sometimes cause conflict which can require political intervention</w:t>
      </w:r>
      <w:sdt>
        <w:sdtPr>
          <w:rPr>
            <w:rFonts w:ascii="Arial" w:hAnsi="Arial" w:cs="Arial"/>
            <w:spacing w:val="-5"/>
            <w:sz w:val="22"/>
            <w:szCs w:val="22"/>
          </w:rPr>
          <w:id w:val="1346836619"/>
          <w:citation/>
        </w:sdtPr>
        <w:sdtContent>
          <w:r w:rsidRPr="000E560F">
            <w:rPr>
              <w:rFonts w:ascii="Arial" w:hAnsi="Arial" w:cs="Arial"/>
              <w:spacing w:val="-5"/>
              <w:sz w:val="22"/>
              <w:szCs w:val="22"/>
            </w:rPr>
            <w:fldChar w:fldCharType="begin"/>
          </w:r>
          <w:r w:rsidRPr="000E560F">
            <w:rPr>
              <w:rFonts w:ascii="Arial" w:hAnsi="Arial" w:cs="Arial"/>
              <w:spacing w:val="-5"/>
              <w:sz w:val="22"/>
              <w:szCs w:val="22"/>
            </w:rPr>
            <w:instrText xml:space="preserve"> CITATION Tha01 \l 2057 </w:instrText>
          </w:r>
          <w:r w:rsidRPr="000E560F">
            <w:rPr>
              <w:rFonts w:ascii="Arial" w:hAnsi="Arial" w:cs="Arial"/>
              <w:spacing w:val="-5"/>
              <w:sz w:val="22"/>
              <w:szCs w:val="22"/>
            </w:rPr>
            <w:fldChar w:fldCharType="separate"/>
          </w:r>
          <w:r w:rsidRPr="000E560F">
            <w:rPr>
              <w:rFonts w:ascii="Arial" w:hAnsi="Arial" w:cs="Arial"/>
              <w:noProof/>
              <w:spacing w:val="-5"/>
              <w:sz w:val="22"/>
              <w:szCs w:val="22"/>
            </w:rPr>
            <w:t xml:space="preserve"> (Thatcher, 2001)</w:t>
          </w:r>
          <w:r w:rsidRPr="000E560F">
            <w:rPr>
              <w:rFonts w:ascii="Arial" w:hAnsi="Arial" w:cs="Arial"/>
              <w:spacing w:val="-5"/>
              <w:sz w:val="22"/>
              <w:szCs w:val="22"/>
            </w:rPr>
            <w:fldChar w:fldCharType="end"/>
          </w:r>
        </w:sdtContent>
      </w:sdt>
      <w:r>
        <w:rPr>
          <w:rFonts w:ascii="Arial" w:hAnsi="Arial" w:cs="Arial"/>
          <w:spacing w:val="-5"/>
          <w:sz w:val="22"/>
          <w:szCs w:val="22"/>
        </w:rPr>
        <w:t>.</w:t>
      </w:r>
      <w:r w:rsidRPr="000E560F">
        <w:rPr>
          <w:rFonts w:ascii="Arial" w:hAnsi="Arial" w:cs="Arial"/>
          <w:spacing w:val="-5"/>
          <w:sz w:val="22"/>
          <w:szCs w:val="22"/>
        </w:rPr>
        <w:t xml:space="preserve">  </w:t>
      </w:r>
    </w:p>
    <w:p w14:paraId="2B27B217"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Notwithstanding, such opportunities and challenges, a shift in political leadership, can impact long-term plans and the life cycle of projects. The political </w:t>
      </w:r>
      <w:r>
        <w:rPr>
          <w:rFonts w:ascii="Arial" w:hAnsi="Arial" w:cs="Arial"/>
          <w:sz w:val="22"/>
          <w:szCs w:val="22"/>
        </w:rPr>
        <w:t>faith</w:t>
      </w:r>
      <w:r w:rsidRPr="000E560F">
        <w:rPr>
          <w:rFonts w:ascii="Arial" w:hAnsi="Arial" w:cs="Arial"/>
          <w:sz w:val="22"/>
          <w:szCs w:val="22"/>
        </w:rPr>
        <w:t xml:space="preserve"> of the elected member could present political bias, causing some to become </w:t>
      </w:r>
      <w:r>
        <w:rPr>
          <w:rFonts w:ascii="Arial" w:hAnsi="Arial" w:cs="Arial"/>
          <w:sz w:val="22"/>
          <w:szCs w:val="22"/>
        </w:rPr>
        <w:t xml:space="preserve">suspicious of their motives and ultimately withdrawn. </w:t>
      </w:r>
      <w:r w:rsidRPr="000E560F">
        <w:rPr>
          <w:rFonts w:ascii="Arial" w:hAnsi="Arial" w:cs="Arial"/>
          <w:sz w:val="22"/>
          <w:szCs w:val="22"/>
        </w:rPr>
        <w:t xml:space="preserve"> </w:t>
      </w:r>
    </w:p>
    <w:p w14:paraId="2CE7E064" w14:textId="77777777" w:rsidR="003A2569" w:rsidRPr="000E560F" w:rsidRDefault="003A2569" w:rsidP="003A2569">
      <w:pPr>
        <w:pStyle w:val="NormalWeb"/>
        <w:rPr>
          <w:rFonts w:ascii="Arial" w:hAnsi="Arial" w:cs="Arial"/>
          <w:b/>
          <w:bCs/>
          <w:sz w:val="22"/>
          <w:szCs w:val="22"/>
          <w:u w:val="single"/>
        </w:rPr>
      </w:pPr>
      <w:r w:rsidRPr="000E560F">
        <w:rPr>
          <w:rFonts w:ascii="Arial" w:hAnsi="Arial" w:cs="Arial"/>
          <w:b/>
          <w:bCs/>
          <w:sz w:val="22"/>
          <w:szCs w:val="22"/>
          <w:u w:val="single"/>
        </w:rPr>
        <w:t xml:space="preserve">Police and Crime Commissioners &amp; Chief Constables </w:t>
      </w:r>
    </w:p>
    <w:p w14:paraId="56983378"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The introduction of the Police and Crime Commissioners in 2011 </w:t>
      </w:r>
      <w:r>
        <w:rPr>
          <w:rFonts w:ascii="Arial" w:hAnsi="Arial" w:cs="Arial"/>
          <w:sz w:val="22"/>
          <w:szCs w:val="22"/>
        </w:rPr>
        <w:t>transformed</w:t>
      </w:r>
      <w:r w:rsidRPr="000E560F">
        <w:rPr>
          <w:rFonts w:ascii="Arial" w:hAnsi="Arial" w:cs="Arial"/>
          <w:sz w:val="22"/>
          <w:szCs w:val="22"/>
        </w:rPr>
        <w:t xml:space="preserve"> the oversight and governance </w:t>
      </w:r>
      <w:r>
        <w:rPr>
          <w:rFonts w:ascii="Arial" w:hAnsi="Arial" w:cs="Arial"/>
          <w:sz w:val="22"/>
          <w:szCs w:val="22"/>
        </w:rPr>
        <w:t>model</w:t>
      </w:r>
      <w:r w:rsidRPr="000E560F">
        <w:rPr>
          <w:rFonts w:ascii="Arial" w:hAnsi="Arial" w:cs="Arial"/>
          <w:sz w:val="22"/>
          <w:szCs w:val="22"/>
        </w:rPr>
        <w:t xml:space="preserve"> of policing, with many arguing that </w:t>
      </w:r>
      <w:r w:rsidRPr="000E560F">
        <w:rPr>
          <w:rFonts w:ascii="Arial" w:hAnsi="Arial" w:cs="Arial"/>
          <w:sz w:val="22"/>
          <w:szCs w:val="22"/>
          <w:shd w:val="clear" w:color="auto" w:fill="FFFFFF"/>
        </w:rPr>
        <w:t xml:space="preserve">the </w:t>
      </w:r>
      <w:r>
        <w:rPr>
          <w:rFonts w:ascii="Arial" w:hAnsi="Arial" w:cs="Arial"/>
          <w:sz w:val="22"/>
          <w:szCs w:val="22"/>
          <w:shd w:val="clear" w:color="auto" w:fill="FFFFFF"/>
        </w:rPr>
        <w:t xml:space="preserve">bolstering </w:t>
      </w:r>
      <w:r w:rsidRPr="000E560F">
        <w:rPr>
          <w:rFonts w:ascii="Arial" w:hAnsi="Arial" w:cs="Arial"/>
          <w:sz w:val="22"/>
          <w:szCs w:val="22"/>
          <w:shd w:val="clear" w:color="auto" w:fill="FFFFFF"/>
        </w:rPr>
        <w:t xml:space="preserve">of democratic control </w:t>
      </w:r>
      <w:r>
        <w:rPr>
          <w:rFonts w:ascii="Arial" w:hAnsi="Arial" w:cs="Arial"/>
          <w:sz w:val="22"/>
          <w:szCs w:val="22"/>
          <w:shd w:val="clear" w:color="auto" w:fill="FFFFFF"/>
        </w:rPr>
        <w:t>was</w:t>
      </w:r>
      <w:r w:rsidRPr="000E560F">
        <w:rPr>
          <w:rFonts w:ascii="Arial" w:hAnsi="Arial" w:cs="Arial"/>
          <w:sz w:val="22"/>
          <w:szCs w:val="22"/>
          <w:shd w:val="clear" w:color="auto" w:fill="FFFFFF"/>
        </w:rPr>
        <w:t xml:space="preserve"> long overdue. </w:t>
      </w:r>
      <w:r>
        <w:rPr>
          <w:rFonts w:ascii="Arial" w:hAnsi="Arial" w:cs="Arial"/>
          <w:sz w:val="22"/>
          <w:szCs w:val="22"/>
          <w:shd w:val="clear" w:color="auto" w:fill="FFFFFF"/>
        </w:rPr>
        <w:t>That indeed a more localist approach was required</w:t>
      </w:r>
      <w:sdt>
        <w:sdtPr>
          <w:rPr>
            <w:rFonts w:ascii="Arial" w:hAnsi="Arial" w:cs="Arial"/>
            <w:sz w:val="22"/>
            <w:szCs w:val="22"/>
            <w:shd w:val="clear" w:color="auto" w:fill="FFFFFF"/>
          </w:rPr>
          <w:id w:val="1607933320"/>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Rai12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(Raine &amp; Keasey, 2012)</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However, some have argued that their introduction only attracted claims of ‘cronyism’ and ‘political nepotism’ </w:t>
      </w:r>
      <w:sdt>
        <w:sdtPr>
          <w:rPr>
            <w:rFonts w:ascii="Arial" w:hAnsi="Arial" w:cs="Arial"/>
            <w:sz w:val="22"/>
            <w:szCs w:val="22"/>
            <w:shd w:val="clear" w:color="auto" w:fill="FFFFFF"/>
          </w:rPr>
          <w:id w:val="-607814280"/>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CITATION Lis14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(Lister, 2014)</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due partly by the inability of Police and Crime Panels (PCPs) to </w:t>
      </w:r>
      <w:r>
        <w:rPr>
          <w:rFonts w:ascii="Arial" w:hAnsi="Arial" w:cs="Arial"/>
          <w:sz w:val="22"/>
          <w:szCs w:val="22"/>
          <w:shd w:val="clear" w:color="auto" w:fill="FFFFFF"/>
        </w:rPr>
        <w:t xml:space="preserve">hold </w:t>
      </w:r>
      <w:r w:rsidRPr="000E560F">
        <w:rPr>
          <w:rFonts w:ascii="Arial" w:hAnsi="Arial" w:cs="Arial"/>
          <w:sz w:val="22"/>
          <w:szCs w:val="22"/>
          <w:shd w:val="clear" w:color="auto" w:fill="FFFFFF"/>
        </w:rPr>
        <w:t xml:space="preserve">PCCs to </w:t>
      </w:r>
      <w:r>
        <w:rPr>
          <w:rFonts w:ascii="Arial" w:hAnsi="Arial" w:cs="Arial"/>
          <w:sz w:val="22"/>
          <w:szCs w:val="22"/>
          <w:shd w:val="clear" w:color="auto" w:fill="FFFFFF"/>
        </w:rPr>
        <w:t xml:space="preserve">account </w:t>
      </w:r>
      <w:sdt>
        <w:sdtPr>
          <w:rPr>
            <w:rFonts w:ascii="Arial" w:hAnsi="Arial" w:cs="Arial"/>
            <w:sz w:val="22"/>
            <w:szCs w:val="22"/>
            <w:shd w:val="clear" w:color="auto" w:fill="FFFFFF"/>
          </w:rPr>
          <w:id w:val="-653071615"/>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Lov15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(Loveday, Lewis, Bailey, &amp; Watts, 2015)</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w:t>
      </w:r>
      <w:r>
        <w:rPr>
          <w:rFonts w:ascii="Arial" w:hAnsi="Arial" w:cs="Arial"/>
          <w:sz w:val="22"/>
          <w:szCs w:val="22"/>
          <w:shd w:val="clear" w:color="auto" w:fill="FFFFFF"/>
        </w:rPr>
        <w:t>Similarly</w:t>
      </w:r>
      <w:r w:rsidRPr="000E560F">
        <w:rPr>
          <w:rFonts w:ascii="Arial" w:hAnsi="Arial" w:cs="Arial"/>
          <w:sz w:val="22"/>
          <w:szCs w:val="22"/>
          <w:shd w:val="clear" w:color="auto" w:fill="FFFFFF"/>
        </w:rPr>
        <w:t>, PCP members, argued for</w:t>
      </w:r>
      <w:r>
        <w:rPr>
          <w:rFonts w:ascii="Arial" w:hAnsi="Arial" w:cs="Arial"/>
          <w:sz w:val="22"/>
          <w:szCs w:val="22"/>
          <w:shd w:val="clear" w:color="auto" w:fill="FFFFFF"/>
        </w:rPr>
        <w:t xml:space="preserve"> clarity and greater authority to fulfil their function effectively </w:t>
      </w:r>
      <w:sdt>
        <w:sdtPr>
          <w:rPr>
            <w:rFonts w:ascii="Arial" w:hAnsi="Arial" w:cs="Arial"/>
            <w:sz w:val="22"/>
            <w:szCs w:val="22"/>
          </w:rPr>
          <w:id w:val="294270299"/>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Bai15 \l 2057 </w:instrText>
          </w:r>
          <w:r w:rsidRPr="000E560F">
            <w:rPr>
              <w:rFonts w:ascii="Arial" w:hAnsi="Arial" w:cs="Arial"/>
              <w:sz w:val="22"/>
              <w:szCs w:val="22"/>
            </w:rPr>
            <w:fldChar w:fldCharType="separate"/>
          </w:r>
          <w:r w:rsidRPr="000E560F">
            <w:rPr>
              <w:rFonts w:ascii="Arial" w:hAnsi="Arial" w:cs="Arial"/>
              <w:noProof/>
              <w:sz w:val="22"/>
              <w:szCs w:val="22"/>
            </w:rPr>
            <w:t>(Bailey, 2015)</w:t>
          </w:r>
          <w:r w:rsidRPr="000E560F">
            <w:rPr>
              <w:rFonts w:ascii="Arial" w:hAnsi="Arial" w:cs="Arial"/>
              <w:sz w:val="22"/>
              <w:szCs w:val="22"/>
            </w:rPr>
            <w:fldChar w:fldCharType="end"/>
          </w:r>
        </w:sdtContent>
      </w:sdt>
      <w:r w:rsidRPr="000E560F">
        <w:rPr>
          <w:rFonts w:ascii="Arial" w:hAnsi="Arial" w:cs="Arial"/>
          <w:sz w:val="22"/>
          <w:szCs w:val="22"/>
        </w:rPr>
        <w:t>.</w:t>
      </w:r>
    </w:p>
    <w:p w14:paraId="27FB65F3" w14:textId="77777777" w:rsidR="003A2569" w:rsidRPr="000E560F" w:rsidRDefault="003A2569" w:rsidP="003A2569">
      <w:pPr>
        <w:pStyle w:val="NormalWeb"/>
        <w:rPr>
          <w:rFonts w:ascii="Arial" w:hAnsi="Arial" w:cs="Arial"/>
          <w:sz w:val="22"/>
          <w:szCs w:val="22"/>
          <w:shd w:val="clear" w:color="auto" w:fill="FFFFFF"/>
        </w:rPr>
      </w:pPr>
      <w:r w:rsidRPr="000E560F">
        <w:rPr>
          <w:rFonts w:ascii="Arial" w:hAnsi="Arial" w:cs="Arial"/>
          <w:sz w:val="22"/>
          <w:szCs w:val="22"/>
        </w:rPr>
        <w:t xml:space="preserve">The PCC is responsible for the strategic oversight of the force, setting policing priorities, </w:t>
      </w:r>
      <w:r>
        <w:rPr>
          <w:rFonts w:ascii="Arial" w:hAnsi="Arial" w:cs="Arial"/>
          <w:sz w:val="22"/>
          <w:szCs w:val="22"/>
        </w:rPr>
        <w:t>administering</w:t>
      </w:r>
      <w:r w:rsidRPr="000E560F">
        <w:rPr>
          <w:rFonts w:ascii="Arial" w:hAnsi="Arial" w:cs="Arial"/>
          <w:sz w:val="22"/>
          <w:szCs w:val="22"/>
        </w:rPr>
        <w:t xml:space="preserve"> funding and holding forces to account. Whereby the Chief Constable is responsible for operational leadership, resource allocation, public safety and crime reduction and professional standards. One of the main aims of the PCC reforms was to introduce democratic accountability </w:t>
      </w:r>
      <w:r>
        <w:rPr>
          <w:rFonts w:ascii="Arial" w:hAnsi="Arial" w:cs="Arial"/>
          <w:sz w:val="22"/>
          <w:szCs w:val="22"/>
        </w:rPr>
        <w:t>‘</w:t>
      </w:r>
      <w:r w:rsidRPr="000E560F">
        <w:rPr>
          <w:rFonts w:ascii="Arial" w:hAnsi="Arial" w:cs="Arial"/>
          <w:sz w:val="22"/>
          <w:szCs w:val="22"/>
        </w:rPr>
        <w:t>We have put policing back in the hands of the public</w:t>
      </w:r>
      <w:r>
        <w:rPr>
          <w:rFonts w:ascii="Arial" w:hAnsi="Arial" w:cs="Arial"/>
          <w:sz w:val="22"/>
          <w:szCs w:val="22"/>
        </w:rPr>
        <w:t>’</w:t>
      </w:r>
      <w:sdt>
        <w:sdtPr>
          <w:rPr>
            <w:rFonts w:ascii="Arial" w:hAnsi="Arial" w:cs="Arial"/>
            <w:sz w:val="22"/>
            <w:szCs w:val="22"/>
          </w:rPr>
          <w:id w:val="1873795217"/>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Hou13 \l 2057 </w:instrText>
          </w:r>
          <w:r w:rsidRPr="000E560F">
            <w:rPr>
              <w:rFonts w:ascii="Arial" w:hAnsi="Arial" w:cs="Arial"/>
              <w:sz w:val="22"/>
              <w:szCs w:val="22"/>
            </w:rPr>
            <w:fldChar w:fldCharType="separate"/>
          </w:r>
          <w:r w:rsidRPr="000E560F">
            <w:rPr>
              <w:rFonts w:ascii="Arial" w:hAnsi="Arial" w:cs="Arial"/>
              <w:noProof/>
              <w:sz w:val="22"/>
              <w:szCs w:val="22"/>
            </w:rPr>
            <w:t xml:space="preserve"> (House of Commons Home Affairs Committee, 2013)</w:t>
          </w:r>
          <w:r w:rsidRPr="000E560F">
            <w:rPr>
              <w:rFonts w:ascii="Arial" w:hAnsi="Arial" w:cs="Arial"/>
              <w:sz w:val="22"/>
              <w:szCs w:val="22"/>
            </w:rPr>
            <w:fldChar w:fldCharType="end"/>
          </w:r>
        </w:sdtContent>
      </w:sdt>
      <w:r w:rsidRPr="000E560F">
        <w:rPr>
          <w:rFonts w:ascii="Arial" w:hAnsi="Arial" w:cs="Arial"/>
          <w:sz w:val="22"/>
          <w:szCs w:val="22"/>
        </w:rPr>
        <w:t xml:space="preserve"> It is argued that their political links can support and </w:t>
      </w:r>
      <w:r>
        <w:rPr>
          <w:rFonts w:ascii="Arial" w:hAnsi="Arial" w:cs="Arial"/>
          <w:sz w:val="22"/>
          <w:szCs w:val="22"/>
        </w:rPr>
        <w:t>define</w:t>
      </w:r>
      <w:r w:rsidRPr="000E560F">
        <w:rPr>
          <w:rFonts w:ascii="Arial" w:hAnsi="Arial" w:cs="Arial"/>
          <w:sz w:val="22"/>
          <w:szCs w:val="22"/>
        </w:rPr>
        <w:t xml:space="preserve"> </w:t>
      </w:r>
      <w:r>
        <w:rPr>
          <w:rFonts w:ascii="Arial" w:hAnsi="Arial" w:cs="Arial"/>
          <w:sz w:val="22"/>
          <w:szCs w:val="22"/>
        </w:rPr>
        <w:t xml:space="preserve">policing </w:t>
      </w:r>
      <w:r w:rsidRPr="000E560F">
        <w:rPr>
          <w:rFonts w:ascii="Arial" w:hAnsi="Arial" w:cs="Arial"/>
          <w:sz w:val="22"/>
          <w:szCs w:val="22"/>
        </w:rPr>
        <w:t>strategies.</w:t>
      </w:r>
    </w:p>
    <w:p w14:paraId="7282EF92"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Given how intertwined the roles and responsibilities are it is inevitable that there are challenges. Some, Chief constables have highlighted difficulties in trying to achieve operational independence whilst under constant political pressure. Whilst they do hold the freedom to make ‘operational decisions’ this is often curtailed by the need to align to the PCC priorities.  A 2024 Inspection into activism and impartiality </w:t>
      </w:r>
      <w:r>
        <w:rPr>
          <w:rFonts w:ascii="Arial" w:hAnsi="Arial" w:cs="Arial"/>
          <w:sz w:val="22"/>
          <w:szCs w:val="22"/>
        </w:rPr>
        <w:t xml:space="preserve">highlighted </w:t>
      </w:r>
      <w:r w:rsidRPr="000E560F">
        <w:rPr>
          <w:rFonts w:ascii="Arial" w:hAnsi="Arial" w:cs="Arial"/>
          <w:sz w:val="22"/>
          <w:szCs w:val="22"/>
        </w:rPr>
        <w:t xml:space="preserve">that many Chief Constables expressed concerns around what they believed to be ‘improper political pressure’. The </w:t>
      </w:r>
      <w:r>
        <w:rPr>
          <w:rFonts w:ascii="Arial" w:hAnsi="Arial" w:cs="Arial"/>
          <w:sz w:val="22"/>
          <w:szCs w:val="22"/>
        </w:rPr>
        <w:t>inspection</w:t>
      </w:r>
      <w:r w:rsidRPr="000E560F">
        <w:rPr>
          <w:rFonts w:ascii="Arial" w:hAnsi="Arial" w:cs="Arial"/>
          <w:sz w:val="22"/>
          <w:szCs w:val="22"/>
        </w:rPr>
        <w:t xml:space="preserve"> highlighted</w:t>
      </w:r>
      <w:r>
        <w:rPr>
          <w:rFonts w:ascii="Arial" w:hAnsi="Arial" w:cs="Arial"/>
          <w:sz w:val="22"/>
          <w:szCs w:val="22"/>
        </w:rPr>
        <w:t xml:space="preserve"> a</w:t>
      </w:r>
      <w:r w:rsidRPr="000E560F">
        <w:rPr>
          <w:rFonts w:ascii="Arial" w:hAnsi="Arial" w:cs="Arial"/>
          <w:sz w:val="22"/>
          <w:szCs w:val="22"/>
        </w:rPr>
        <w:t xml:space="preserve"> lack of</w:t>
      </w:r>
      <w:r>
        <w:rPr>
          <w:rFonts w:ascii="Arial" w:hAnsi="Arial" w:cs="Arial"/>
          <w:sz w:val="22"/>
          <w:szCs w:val="22"/>
        </w:rPr>
        <w:t xml:space="preserve"> steer</w:t>
      </w:r>
      <w:r w:rsidRPr="000E560F">
        <w:rPr>
          <w:rFonts w:ascii="Arial" w:hAnsi="Arial" w:cs="Arial"/>
          <w:sz w:val="22"/>
          <w:szCs w:val="22"/>
        </w:rPr>
        <w:t xml:space="preserve"> on </w:t>
      </w:r>
      <w:r>
        <w:rPr>
          <w:rFonts w:ascii="Arial" w:hAnsi="Arial" w:cs="Arial"/>
          <w:sz w:val="22"/>
          <w:szCs w:val="22"/>
        </w:rPr>
        <w:t xml:space="preserve">how to </w:t>
      </w:r>
      <w:r w:rsidRPr="000E560F">
        <w:rPr>
          <w:rFonts w:ascii="Arial" w:hAnsi="Arial" w:cs="Arial"/>
          <w:sz w:val="22"/>
          <w:szCs w:val="22"/>
        </w:rPr>
        <w:t xml:space="preserve">maintain independence while responding to political expectations. Similarly, concerns were raised regarding public accountability and political influence </w:t>
      </w:r>
      <w:sdt>
        <w:sdtPr>
          <w:rPr>
            <w:rFonts w:ascii="Arial" w:hAnsi="Arial" w:cs="Arial"/>
            <w:sz w:val="22"/>
            <w:szCs w:val="22"/>
          </w:rPr>
          <w:id w:val="948905980"/>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Hom25 \l 2057 </w:instrText>
          </w:r>
          <w:r w:rsidRPr="000E560F">
            <w:rPr>
              <w:rFonts w:ascii="Arial" w:hAnsi="Arial" w:cs="Arial"/>
              <w:sz w:val="22"/>
              <w:szCs w:val="22"/>
            </w:rPr>
            <w:fldChar w:fldCharType="separate"/>
          </w:r>
          <w:r w:rsidRPr="000E560F">
            <w:rPr>
              <w:rFonts w:ascii="Arial" w:hAnsi="Arial" w:cs="Arial"/>
              <w:noProof/>
              <w:sz w:val="22"/>
              <w:szCs w:val="22"/>
            </w:rPr>
            <w:t>(Home Office, 2025)</w:t>
          </w:r>
          <w:r w:rsidRPr="000E560F">
            <w:rPr>
              <w:rFonts w:ascii="Arial" w:hAnsi="Arial" w:cs="Arial"/>
              <w:sz w:val="22"/>
              <w:szCs w:val="22"/>
            </w:rPr>
            <w:fldChar w:fldCharType="end"/>
          </w:r>
        </w:sdtContent>
      </w:sdt>
      <w:r>
        <w:rPr>
          <w:rFonts w:ascii="Arial" w:hAnsi="Arial" w:cs="Arial"/>
          <w:sz w:val="22"/>
          <w:szCs w:val="22"/>
        </w:rPr>
        <w:t>.</w:t>
      </w:r>
    </w:p>
    <w:p w14:paraId="242D9B24"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Lister suggested that </w:t>
      </w:r>
      <w:r>
        <w:rPr>
          <w:rFonts w:ascii="Arial" w:hAnsi="Arial" w:cs="Arial"/>
          <w:sz w:val="22"/>
          <w:szCs w:val="22"/>
        </w:rPr>
        <w:t xml:space="preserve">political </w:t>
      </w:r>
      <w:r w:rsidRPr="000E560F">
        <w:rPr>
          <w:rFonts w:ascii="Arial" w:hAnsi="Arial" w:cs="Arial"/>
          <w:sz w:val="22"/>
          <w:szCs w:val="22"/>
        </w:rPr>
        <w:t xml:space="preserve">pressures on PCC’s </w:t>
      </w:r>
      <w:r>
        <w:rPr>
          <w:rFonts w:ascii="Arial" w:hAnsi="Arial" w:cs="Arial"/>
          <w:sz w:val="22"/>
          <w:szCs w:val="22"/>
        </w:rPr>
        <w:t>enhanced</w:t>
      </w:r>
      <w:r w:rsidRPr="000E560F">
        <w:rPr>
          <w:rFonts w:ascii="Arial" w:hAnsi="Arial" w:cs="Arial"/>
          <w:sz w:val="22"/>
          <w:szCs w:val="22"/>
        </w:rPr>
        <w:t xml:space="preserve"> the </w:t>
      </w:r>
      <w:r>
        <w:rPr>
          <w:rFonts w:ascii="Arial" w:hAnsi="Arial" w:cs="Arial"/>
          <w:sz w:val="22"/>
          <w:szCs w:val="22"/>
        </w:rPr>
        <w:t>probability</w:t>
      </w:r>
      <w:r w:rsidRPr="000E560F">
        <w:rPr>
          <w:rFonts w:ascii="Arial" w:hAnsi="Arial" w:cs="Arial"/>
          <w:sz w:val="22"/>
          <w:szCs w:val="22"/>
        </w:rPr>
        <w:t xml:space="preserve"> of them </w:t>
      </w:r>
      <w:r>
        <w:rPr>
          <w:rFonts w:ascii="Arial" w:hAnsi="Arial" w:cs="Arial"/>
          <w:sz w:val="22"/>
          <w:szCs w:val="22"/>
        </w:rPr>
        <w:t xml:space="preserve">trying </w:t>
      </w:r>
      <w:r w:rsidRPr="000E560F">
        <w:rPr>
          <w:rFonts w:ascii="Arial" w:hAnsi="Arial" w:cs="Arial"/>
          <w:sz w:val="22"/>
          <w:szCs w:val="22"/>
        </w:rPr>
        <w:t xml:space="preserve">to interfere in </w:t>
      </w:r>
      <w:r>
        <w:rPr>
          <w:rFonts w:ascii="Arial" w:hAnsi="Arial" w:cs="Arial"/>
          <w:sz w:val="22"/>
          <w:szCs w:val="22"/>
        </w:rPr>
        <w:t xml:space="preserve">operational policing </w:t>
      </w:r>
      <w:sdt>
        <w:sdtPr>
          <w:rPr>
            <w:rFonts w:ascii="Arial" w:hAnsi="Arial" w:cs="Arial"/>
            <w:sz w:val="22"/>
            <w:szCs w:val="22"/>
          </w:rPr>
          <w:id w:val="490446455"/>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Woo13 \l 2057 </w:instrText>
          </w:r>
          <w:r w:rsidRPr="000E560F">
            <w:rPr>
              <w:rFonts w:ascii="Arial" w:hAnsi="Arial" w:cs="Arial"/>
              <w:sz w:val="22"/>
              <w:szCs w:val="22"/>
            </w:rPr>
            <w:fldChar w:fldCharType="separate"/>
          </w:r>
          <w:r w:rsidRPr="000E560F">
            <w:rPr>
              <w:rFonts w:ascii="Arial" w:hAnsi="Arial" w:cs="Arial"/>
              <w:noProof/>
              <w:sz w:val="22"/>
              <w:szCs w:val="22"/>
            </w:rPr>
            <w:t>(Wood, 2013)</w:t>
          </w:r>
          <w:r w:rsidRPr="000E560F">
            <w:rPr>
              <w:rFonts w:ascii="Arial" w:hAnsi="Arial" w:cs="Arial"/>
              <w:sz w:val="22"/>
              <w:szCs w:val="22"/>
            </w:rPr>
            <w:fldChar w:fldCharType="end"/>
          </w:r>
        </w:sdtContent>
      </w:sdt>
      <w:r w:rsidRPr="000E560F">
        <w:rPr>
          <w:rFonts w:ascii="Arial" w:hAnsi="Arial" w:cs="Arial"/>
          <w:sz w:val="22"/>
          <w:szCs w:val="22"/>
        </w:rPr>
        <w:t xml:space="preserve">. </w:t>
      </w:r>
      <w:r>
        <w:rPr>
          <w:rFonts w:ascii="Arial" w:hAnsi="Arial" w:cs="Arial"/>
          <w:sz w:val="22"/>
          <w:szCs w:val="22"/>
        </w:rPr>
        <w:t xml:space="preserve">Whereas Loader argued that they had a poor </w:t>
      </w:r>
      <w:r w:rsidRPr="000E560F">
        <w:rPr>
          <w:rFonts w:ascii="Arial" w:hAnsi="Arial" w:cs="Arial"/>
          <w:sz w:val="22"/>
          <w:szCs w:val="22"/>
        </w:rPr>
        <w:t>understanding of police work</w:t>
      </w:r>
      <w:r>
        <w:rPr>
          <w:rFonts w:ascii="Arial" w:hAnsi="Arial" w:cs="Arial"/>
          <w:sz w:val="22"/>
          <w:szCs w:val="22"/>
        </w:rPr>
        <w:t xml:space="preserve"> and were concerned predominately in crime fighting. </w:t>
      </w:r>
      <w:r w:rsidRPr="000E560F">
        <w:rPr>
          <w:rFonts w:ascii="Arial" w:hAnsi="Arial" w:cs="Arial"/>
          <w:sz w:val="22"/>
          <w:szCs w:val="22"/>
        </w:rPr>
        <w:t>He further argue</w:t>
      </w:r>
      <w:r>
        <w:rPr>
          <w:rFonts w:ascii="Arial" w:hAnsi="Arial" w:cs="Arial"/>
          <w:sz w:val="22"/>
          <w:szCs w:val="22"/>
        </w:rPr>
        <w:t>d</w:t>
      </w:r>
      <w:r w:rsidRPr="000E560F">
        <w:rPr>
          <w:rFonts w:ascii="Arial" w:hAnsi="Arial" w:cs="Arial"/>
          <w:sz w:val="22"/>
          <w:szCs w:val="22"/>
        </w:rPr>
        <w:t xml:space="preserve"> that there </w:t>
      </w:r>
      <w:r>
        <w:rPr>
          <w:rFonts w:ascii="Arial" w:hAnsi="Arial" w:cs="Arial"/>
          <w:sz w:val="22"/>
          <w:szCs w:val="22"/>
        </w:rPr>
        <w:t>was</w:t>
      </w:r>
      <w:r w:rsidRPr="000E560F">
        <w:rPr>
          <w:rFonts w:ascii="Arial" w:hAnsi="Arial" w:cs="Arial"/>
          <w:sz w:val="22"/>
          <w:szCs w:val="22"/>
        </w:rPr>
        <w:t xml:space="preserve"> a greater </w:t>
      </w:r>
      <w:r>
        <w:rPr>
          <w:rFonts w:ascii="Arial" w:hAnsi="Arial" w:cs="Arial"/>
          <w:sz w:val="22"/>
          <w:szCs w:val="22"/>
        </w:rPr>
        <w:t xml:space="preserve">probability </w:t>
      </w:r>
      <w:r w:rsidRPr="000E560F">
        <w:rPr>
          <w:rFonts w:ascii="Arial" w:hAnsi="Arial" w:cs="Arial"/>
          <w:sz w:val="22"/>
          <w:szCs w:val="22"/>
        </w:rPr>
        <w:t xml:space="preserve">of external </w:t>
      </w:r>
      <w:r>
        <w:rPr>
          <w:rFonts w:ascii="Arial" w:hAnsi="Arial" w:cs="Arial"/>
          <w:sz w:val="22"/>
          <w:szCs w:val="22"/>
        </w:rPr>
        <w:t>influence</w:t>
      </w:r>
      <w:r w:rsidRPr="000E560F">
        <w:rPr>
          <w:rFonts w:ascii="Arial" w:hAnsi="Arial" w:cs="Arial"/>
          <w:sz w:val="22"/>
          <w:szCs w:val="22"/>
        </w:rPr>
        <w:t xml:space="preserve"> on police to act in ways that pay little </w:t>
      </w:r>
      <w:r>
        <w:rPr>
          <w:rFonts w:ascii="Arial" w:hAnsi="Arial" w:cs="Arial"/>
          <w:sz w:val="22"/>
          <w:szCs w:val="22"/>
        </w:rPr>
        <w:t>thought</w:t>
      </w:r>
      <w:r w:rsidRPr="000E560F">
        <w:rPr>
          <w:rFonts w:ascii="Arial" w:hAnsi="Arial" w:cs="Arial"/>
          <w:sz w:val="22"/>
          <w:szCs w:val="22"/>
        </w:rPr>
        <w:t xml:space="preserve"> for ‘unpopular minorities’</w:t>
      </w:r>
      <w:sdt>
        <w:sdtPr>
          <w:rPr>
            <w:rFonts w:ascii="Arial" w:hAnsi="Arial" w:cs="Arial"/>
            <w:sz w:val="22"/>
            <w:szCs w:val="22"/>
          </w:rPr>
          <w:id w:val="-1558232839"/>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Loa14 \l 2057 </w:instrText>
          </w:r>
          <w:r w:rsidRPr="000E560F">
            <w:rPr>
              <w:rFonts w:ascii="Arial" w:hAnsi="Arial" w:cs="Arial"/>
              <w:sz w:val="22"/>
              <w:szCs w:val="22"/>
            </w:rPr>
            <w:fldChar w:fldCharType="separate"/>
          </w:r>
          <w:r w:rsidRPr="000E560F">
            <w:rPr>
              <w:rFonts w:ascii="Arial" w:hAnsi="Arial" w:cs="Arial"/>
              <w:noProof/>
              <w:sz w:val="22"/>
              <w:szCs w:val="22"/>
            </w:rPr>
            <w:t>(Loader, 2014)</w:t>
          </w:r>
          <w:r w:rsidRPr="000E560F">
            <w:rPr>
              <w:rFonts w:ascii="Arial" w:hAnsi="Arial" w:cs="Arial"/>
              <w:sz w:val="22"/>
              <w:szCs w:val="22"/>
            </w:rPr>
            <w:fldChar w:fldCharType="end"/>
          </w:r>
        </w:sdtContent>
      </w:sdt>
      <w:r w:rsidRPr="000E560F">
        <w:rPr>
          <w:rFonts w:ascii="Arial" w:hAnsi="Arial" w:cs="Arial"/>
          <w:sz w:val="22"/>
          <w:szCs w:val="22"/>
        </w:rPr>
        <w:t xml:space="preserve">.  They must effectively balance their political and policing interests. </w:t>
      </w:r>
    </w:p>
    <w:p w14:paraId="04A58B86"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lastRenderedPageBreak/>
        <w:t xml:space="preserve">Similarly, public scrutiny, budget constraints and crime </w:t>
      </w:r>
      <w:r>
        <w:rPr>
          <w:rFonts w:ascii="Arial" w:hAnsi="Arial" w:cs="Arial"/>
          <w:sz w:val="22"/>
          <w:szCs w:val="22"/>
        </w:rPr>
        <w:t>patterns</w:t>
      </w:r>
      <w:r w:rsidRPr="000E560F">
        <w:rPr>
          <w:rFonts w:ascii="Arial" w:hAnsi="Arial" w:cs="Arial"/>
          <w:sz w:val="22"/>
          <w:szCs w:val="22"/>
        </w:rPr>
        <w:t xml:space="preserve"> can all impact on the operational delivery which can and are influenced by the PCC. This led some to argue that their introduction shifted policing priorities based on the agenda of the elected </w:t>
      </w:r>
      <w:r>
        <w:rPr>
          <w:rFonts w:ascii="Arial" w:hAnsi="Arial" w:cs="Arial"/>
          <w:sz w:val="22"/>
          <w:szCs w:val="22"/>
        </w:rPr>
        <w:t>member</w:t>
      </w:r>
      <w:r w:rsidRPr="000E560F">
        <w:rPr>
          <w:rFonts w:ascii="Arial" w:hAnsi="Arial" w:cs="Arial"/>
          <w:sz w:val="22"/>
          <w:szCs w:val="22"/>
        </w:rPr>
        <w:t>, for example some supported the community led approach whilst others believed that the priority should be enforcement, with their priorities similarly reflecting this view. Leading some to argue, that by directly electing</w:t>
      </w:r>
      <w:r>
        <w:rPr>
          <w:rFonts w:ascii="Arial" w:hAnsi="Arial" w:cs="Arial"/>
          <w:sz w:val="22"/>
          <w:szCs w:val="22"/>
        </w:rPr>
        <w:t xml:space="preserve"> the member</w:t>
      </w:r>
      <w:r w:rsidRPr="000E560F">
        <w:rPr>
          <w:rFonts w:ascii="Arial" w:hAnsi="Arial" w:cs="Arial"/>
          <w:sz w:val="22"/>
          <w:szCs w:val="22"/>
        </w:rPr>
        <w:t xml:space="preserve"> it had </w:t>
      </w:r>
      <w:r>
        <w:rPr>
          <w:rFonts w:ascii="Arial" w:hAnsi="Arial" w:cs="Arial"/>
          <w:sz w:val="22"/>
          <w:szCs w:val="22"/>
        </w:rPr>
        <w:t xml:space="preserve">risked </w:t>
      </w:r>
      <w:r w:rsidRPr="000E560F">
        <w:rPr>
          <w:rFonts w:ascii="Arial" w:hAnsi="Arial" w:cs="Arial"/>
          <w:sz w:val="22"/>
          <w:szCs w:val="22"/>
        </w:rPr>
        <w:t xml:space="preserve">the </w:t>
      </w:r>
      <w:r>
        <w:rPr>
          <w:rFonts w:ascii="Arial" w:hAnsi="Arial" w:cs="Arial"/>
          <w:sz w:val="22"/>
          <w:szCs w:val="22"/>
        </w:rPr>
        <w:t xml:space="preserve">well-established view </w:t>
      </w:r>
      <w:r w:rsidRPr="000E560F">
        <w:rPr>
          <w:rFonts w:ascii="Arial" w:hAnsi="Arial" w:cs="Arial"/>
          <w:sz w:val="22"/>
          <w:szCs w:val="22"/>
        </w:rPr>
        <w:t xml:space="preserve">that the </w:t>
      </w:r>
      <w:r>
        <w:rPr>
          <w:rFonts w:ascii="Arial" w:hAnsi="Arial" w:cs="Arial"/>
          <w:sz w:val="22"/>
          <w:szCs w:val="22"/>
        </w:rPr>
        <w:t>role</w:t>
      </w:r>
      <w:r w:rsidRPr="000E560F">
        <w:rPr>
          <w:rFonts w:ascii="Arial" w:hAnsi="Arial" w:cs="Arial"/>
          <w:sz w:val="22"/>
          <w:szCs w:val="22"/>
        </w:rPr>
        <w:t xml:space="preserve"> of the police should not be controlled by person</w:t>
      </w:r>
      <w:r>
        <w:rPr>
          <w:rFonts w:ascii="Arial" w:hAnsi="Arial" w:cs="Arial"/>
          <w:sz w:val="22"/>
          <w:szCs w:val="22"/>
        </w:rPr>
        <w:t>s</w:t>
      </w:r>
      <w:r w:rsidRPr="000E560F">
        <w:rPr>
          <w:rFonts w:ascii="Arial" w:hAnsi="Arial" w:cs="Arial"/>
          <w:sz w:val="22"/>
          <w:szCs w:val="22"/>
        </w:rPr>
        <w:t xml:space="preserve"> with a </w:t>
      </w:r>
      <w:r>
        <w:rPr>
          <w:rFonts w:ascii="Arial" w:hAnsi="Arial" w:cs="Arial"/>
          <w:sz w:val="22"/>
          <w:szCs w:val="22"/>
        </w:rPr>
        <w:t>‘</w:t>
      </w:r>
      <w:r w:rsidRPr="000E560F">
        <w:rPr>
          <w:rFonts w:ascii="Arial" w:hAnsi="Arial" w:cs="Arial"/>
          <w:sz w:val="22"/>
          <w:szCs w:val="22"/>
        </w:rPr>
        <w:t xml:space="preserve">partisan political agenda’ </w:t>
      </w:r>
      <w:sdt>
        <w:sdtPr>
          <w:rPr>
            <w:rFonts w:ascii="Arial" w:hAnsi="Arial" w:cs="Arial"/>
            <w:sz w:val="22"/>
            <w:szCs w:val="22"/>
          </w:rPr>
          <w:id w:val="-1281026665"/>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Woo13 \l 2057 </w:instrText>
          </w:r>
          <w:r w:rsidRPr="000E560F">
            <w:rPr>
              <w:rFonts w:ascii="Arial" w:hAnsi="Arial" w:cs="Arial"/>
              <w:sz w:val="22"/>
              <w:szCs w:val="22"/>
            </w:rPr>
            <w:fldChar w:fldCharType="separate"/>
          </w:r>
          <w:r w:rsidRPr="000E560F">
            <w:rPr>
              <w:rFonts w:ascii="Arial" w:hAnsi="Arial" w:cs="Arial"/>
              <w:noProof/>
              <w:sz w:val="22"/>
              <w:szCs w:val="22"/>
            </w:rPr>
            <w:t>(Wood, 2013)</w:t>
          </w:r>
          <w:r w:rsidRPr="000E560F">
            <w:rPr>
              <w:rFonts w:ascii="Arial" w:hAnsi="Arial" w:cs="Arial"/>
              <w:sz w:val="22"/>
              <w:szCs w:val="22"/>
            </w:rPr>
            <w:fldChar w:fldCharType="end"/>
          </w:r>
        </w:sdtContent>
      </w:sdt>
      <w:r w:rsidRPr="000E560F">
        <w:rPr>
          <w:rFonts w:ascii="Arial" w:hAnsi="Arial" w:cs="Arial"/>
          <w:sz w:val="22"/>
          <w:szCs w:val="22"/>
        </w:rPr>
        <w:t xml:space="preserve">. That there was the possibility of PCCs ‘playing to the gallery’ with </w:t>
      </w:r>
      <w:r>
        <w:rPr>
          <w:rFonts w:ascii="Arial" w:hAnsi="Arial" w:cs="Arial"/>
          <w:sz w:val="22"/>
          <w:szCs w:val="22"/>
        </w:rPr>
        <w:t>detractors</w:t>
      </w:r>
      <w:r w:rsidRPr="000E560F">
        <w:rPr>
          <w:rFonts w:ascii="Arial" w:hAnsi="Arial" w:cs="Arial"/>
          <w:sz w:val="22"/>
          <w:szCs w:val="22"/>
        </w:rPr>
        <w:t xml:space="preserve"> </w:t>
      </w:r>
      <w:r>
        <w:rPr>
          <w:rFonts w:ascii="Arial" w:hAnsi="Arial" w:cs="Arial"/>
          <w:sz w:val="22"/>
          <w:szCs w:val="22"/>
        </w:rPr>
        <w:t>commenting</w:t>
      </w:r>
      <w:r w:rsidRPr="000E560F">
        <w:rPr>
          <w:rFonts w:ascii="Arial" w:hAnsi="Arial" w:cs="Arial"/>
          <w:sz w:val="22"/>
          <w:szCs w:val="22"/>
        </w:rPr>
        <w:t xml:space="preserve"> that PCCs could</w:t>
      </w:r>
      <w:r>
        <w:rPr>
          <w:rFonts w:ascii="Arial" w:hAnsi="Arial" w:cs="Arial"/>
          <w:sz w:val="22"/>
          <w:szCs w:val="22"/>
        </w:rPr>
        <w:t xml:space="preserve"> and possibly would divert resources away for crimes that were difficult to measure or not of public interest </w:t>
      </w:r>
      <w:sdt>
        <w:sdtPr>
          <w:rPr>
            <w:rFonts w:ascii="Arial" w:hAnsi="Arial" w:cs="Arial"/>
            <w:sz w:val="22"/>
            <w:szCs w:val="22"/>
          </w:rPr>
          <w:id w:val="-1745331399"/>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Inn11 \l 2057 </w:instrText>
          </w:r>
          <w:r w:rsidRPr="000E560F">
            <w:rPr>
              <w:rFonts w:ascii="Arial" w:hAnsi="Arial" w:cs="Arial"/>
              <w:sz w:val="22"/>
              <w:szCs w:val="22"/>
            </w:rPr>
            <w:fldChar w:fldCharType="separate"/>
          </w:r>
          <w:r w:rsidRPr="000E560F">
            <w:rPr>
              <w:rFonts w:ascii="Arial" w:hAnsi="Arial" w:cs="Arial"/>
              <w:noProof/>
              <w:sz w:val="22"/>
              <w:szCs w:val="22"/>
            </w:rPr>
            <w:t>(Innes, 2011)</w:t>
          </w:r>
          <w:r w:rsidRPr="000E560F">
            <w:rPr>
              <w:rFonts w:ascii="Arial" w:hAnsi="Arial" w:cs="Arial"/>
              <w:sz w:val="22"/>
              <w:szCs w:val="22"/>
            </w:rPr>
            <w:fldChar w:fldCharType="end"/>
          </w:r>
        </w:sdtContent>
      </w:sdt>
      <w:r w:rsidRPr="000E560F">
        <w:rPr>
          <w:rFonts w:ascii="Arial" w:hAnsi="Arial" w:cs="Arial"/>
          <w:sz w:val="22"/>
          <w:szCs w:val="22"/>
        </w:rPr>
        <w:t xml:space="preserve">. However, others argued that local commissioners were required to </w:t>
      </w:r>
      <w:r>
        <w:rPr>
          <w:rFonts w:ascii="Arial" w:hAnsi="Arial" w:cs="Arial"/>
          <w:sz w:val="22"/>
          <w:szCs w:val="22"/>
        </w:rPr>
        <w:t>reinvigorate</w:t>
      </w:r>
      <w:r w:rsidRPr="000E560F">
        <w:rPr>
          <w:rFonts w:ascii="Arial" w:hAnsi="Arial" w:cs="Arial"/>
          <w:sz w:val="22"/>
          <w:szCs w:val="22"/>
        </w:rPr>
        <w:t xml:space="preserve"> the relationship between the police and the </w:t>
      </w:r>
      <w:r>
        <w:rPr>
          <w:rFonts w:ascii="Arial" w:hAnsi="Arial" w:cs="Arial"/>
          <w:sz w:val="22"/>
          <w:szCs w:val="22"/>
        </w:rPr>
        <w:t>community</w:t>
      </w:r>
      <w:r w:rsidRPr="000E560F">
        <w:rPr>
          <w:rFonts w:ascii="Arial" w:hAnsi="Arial" w:cs="Arial"/>
          <w:sz w:val="22"/>
          <w:szCs w:val="22"/>
        </w:rPr>
        <w:t xml:space="preserve">’ </w:t>
      </w:r>
      <w:sdt>
        <w:sdtPr>
          <w:rPr>
            <w:rFonts w:ascii="Arial" w:hAnsi="Arial" w:cs="Arial"/>
            <w:sz w:val="22"/>
            <w:szCs w:val="22"/>
          </w:rPr>
          <w:id w:val="-1672934660"/>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Mcd09 \l 2057 </w:instrText>
          </w:r>
          <w:r w:rsidRPr="000E560F">
            <w:rPr>
              <w:rFonts w:ascii="Arial" w:hAnsi="Arial" w:cs="Arial"/>
              <w:sz w:val="22"/>
              <w:szCs w:val="22"/>
            </w:rPr>
            <w:fldChar w:fldCharType="separate"/>
          </w:r>
          <w:r w:rsidRPr="000E560F">
            <w:rPr>
              <w:rFonts w:ascii="Arial" w:hAnsi="Arial" w:cs="Arial"/>
              <w:noProof/>
              <w:sz w:val="22"/>
              <w:szCs w:val="22"/>
            </w:rPr>
            <w:t>(Mcdonald, 2009)</w:t>
          </w:r>
          <w:r w:rsidRPr="000E560F">
            <w:rPr>
              <w:rFonts w:ascii="Arial" w:hAnsi="Arial" w:cs="Arial"/>
              <w:sz w:val="22"/>
              <w:szCs w:val="22"/>
            </w:rPr>
            <w:fldChar w:fldCharType="end"/>
          </w:r>
        </w:sdtContent>
      </w:sdt>
      <w:r w:rsidRPr="000E560F">
        <w:rPr>
          <w:rFonts w:ascii="Arial" w:hAnsi="Arial" w:cs="Arial"/>
          <w:sz w:val="22"/>
          <w:szCs w:val="22"/>
        </w:rPr>
        <w:t>.</w:t>
      </w:r>
    </w:p>
    <w:p w14:paraId="5DE6462E"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We know that the PCC must hold the CC to account, which can be challenging given the close working relationship required and expected of them. Similarly, difficulties also arise from gaining public trust, whilst at the same time having political influence. </w:t>
      </w:r>
    </w:p>
    <w:p w14:paraId="661F3CE2"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The oversight of funding can be challenging with many competing priorities. Political pressures can also impact police operations, in areas such as decision-making, resource allocation and public trust. This will be explored further in the presentation supporting this paper.</w:t>
      </w:r>
    </w:p>
    <w:p w14:paraId="576F92B3" w14:textId="77777777" w:rsidR="003A2569" w:rsidRPr="000E560F" w:rsidRDefault="003A2569" w:rsidP="003A2569">
      <w:pPr>
        <w:pStyle w:val="NormalWeb"/>
        <w:rPr>
          <w:rFonts w:ascii="Arial" w:eastAsia="Arial Unicode MS" w:hAnsi="Arial" w:cs="Arial"/>
          <w:sz w:val="22"/>
          <w:szCs w:val="22"/>
          <w:bdr w:val="nil"/>
          <w:shd w:val="clear" w:color="auto" w:fill="FFFFFF"/>
          <w:lang w:val="en-US" w:eastAsia="en-US"/>
        </w:rPr>
      </w:pPr>
      <w:r w:rsidRPr="000E560F">
        <w:rPr>
          <w:rFonts w:ascii="Arial" w:hAnsi="Arial" w:cs="Arial"/>
          <w:sz w:val="22"/>
          <w:szCs w:val="22"/>
        </w:rPr>
        <w:t xml:space="preserve">Some believed that introducing PCCs was the ‘apocalyptic end of the policing world as we knew it’. </w:t>
      </w:r>
      <w:sdt>
        <w:sdtPr>
          <w:rPr>
            <w:rFonts w:ascii="Arial" w:hAnsi="Arial" w:cs="Arial"/>
            <w:sz w:val="22"/>
            <w:szCs w:val="22"/>
          </w:rPr>
          <w:id w:val="1185787303"/>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Loa14 \l 2057 </w:instrText>
          </w:r>
          <w:r w:rsidRPr="000E560F">
            <w:rPr>
              <w:rFonts w:ascii="Arial" w:hAnsi="Arial" w:cs="Arial"/>
              <w:sz w:val="22"/>
              <w:szCs w:val="22"/>
            </w:rPr>
            <w:fldChar w:fldCharType="separate"/>
          </w:r>
          <w:r w:rsidRPr="000E560F">
            <w:rPr>
              <w:rFonts w:ascii="Arial" w:hAnsi="Arial" w:cs="Arial"/>
              <w:noProof/>
              <w:sz w:val="22"/>
              <w:szCs w:val="22"/>
            </w:rPr>
            <w:t>(Loader, 2014)</w:t>
          </w:r>
          <w:r w:rsidRPr="000E560F">
            <w:rPr>
              <w:rFonts w:ascii="Arial" w:hAnsi="Arial" w:cs="Arial"/>
              <w:sz w:val="22"/>
              <w:szCs w:val="22"/>
            </w:rPr>
            <w:fldChar w:fldCharType="end"/>
          </w:r>
        </w:sdtContent>
      </w:sdt>
      <w:r w:rsidRPr="000E560F">
        <w:rPr>
          <w:rFonts w:ascii="Arial" w:hAnsi="Arial" w:cs="Arial"/>
          <w:sz w:val="22"/>
          <w:szCs w:val="22"/>
        </w:rPr>
        <w:t xml:space="preserve"> and ‘cuckoos’ that had been forced upon policing, demanding to be ‘heard, fed and obeyed’ </w:t>
      </w:r>
      <w:sdt>
        <w:sdtPr>
          <w:rPr>
            <w:rFonts w:ascii="Arial" w:hAnsi="Arial" w:cs="Arial"/>
            <w:sz w:val="22"/>
            <w:szCs w:val="22"/>
          </w:rPr>
          <w:id w:val="1544559978"/>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Cal16 \l 2057 </w:instrText>
          </w:r>
          <w:r w:rsidRPr="000E560F">
            <w:rPr>
              <w:rFonts w:ascii="Arial" w:hAnsi="Arial" w:cs="Arial"/>
              <w:sz w:val="22"/>
              <w:szCs w:val="22"/>
            </w:rPr>
            <w:fldChar w:fldCharType="separate"/>
          </w:r>
          <w:r w:rsidRPr="000E560F">
            <w:rPr>
              <w:rFonts w:ascii="Arial" w:hAnsi="Arial" w:cs="Arial"/>
              <w:noProof/>
              <w:sz w:val="22"/>
              <w:szCs w:val="22"/>
            </w:rPr>
            <w:t>(Caless &amp; Owens, 2016)</w:t>
          </w:r>
          <w:r w:rsidRPr="000E560F">
            <w:rPr>
              <w:rFonts w:ascii="Arial" w:hAnsi="Arial" w:cs="Arial"/>
              <w:sz w:val="22"/>
              <w:szCs w:val="22"/>
            </w:rPr>
            <w:fldChar w:fldCharType="end"/>
          </w:r>
        </w:sdtContent>
      </w:sdt>
      <w:r w:rsidRPr="000E560F">
        <w:rPr>
          <w:rFonts w:ascii="Arial" w:hAnsi="Arial" w:cs="Arial"/>
          <w:sz w:val="22"/>
          <w:szCs w:val="22"/>
        </w:rPr>
        <w:t xml:space="preserve">. We also saw aggression amongst some PCC’s, with the swift departure of some serving Chief Constables. For example, </w:t>
      </w:r>
      <w:r w:rsidRPr="000E560F">
        <w:rPr>
          <w:rFonts w:ascii="Arial" w:eastAsia="Arial Unicode MS" w:hAnsi="Arial" w:cs="Arial"/>
          <w:sz w:val="22"/>
          <w:szCs w:val="22"/>
          <w:bdr w:val="nil"/>
          <w:shd w:val="clear" w:color="auto" w:fill="FFFFFF"/>
          <w:lang w:val="en-US" w:eastAsia="en-US"/>
        </w:rPr>
        <w:t xml:space="preserve">in Gwent, the </w:t>
      </w:r>
      <w:r>
        <w:rPr>
          <w:rFonts w:ascii="Arial" w:eastAsia="Arial Unicode MS" w:hAnsi="Arial" w:cs="Arial"/>
          <w:sz w:val="22"/>
          <w:szCs w:val="22"/>
          <w:bdr w:val="nil"/>
          <w:shd w:val="clear" w:color="auto" w:fill="FFFFFF"/>
          <w:lang w:val="en-US" w:eastAsia="en-US"/>
        </w:rPr>
        <w:t xml:space="preserve">encounter </w:t>
      </w:r>
      <w:r w:rsidRPr="000E560F">
        <w:rPr>
          <w:rFonts w:ascii="Arial" w:eastAsia="Arial Unicode MS" w:hAnsi="Arial" w:cs="Arial"/>
          <w:sz w:val="22"/>
          <w:szCs w:val="22"/>
          <w:bdr w:val="nil"/>
          <w:shd w:val="clear" w:color="auto" w:fill="FFFFFF"/>
          <w:lang w:val="en-US" w:eastAsia="en-US"/>
        </w:rPr>
        <w:t xml:space="preserve">between the chief constable and the PCC led </w:t>
      </w:r>
      <w:r>
        <w:rPr>
          <w:rFonts w:ascii="Arial" w:eastAsia="Arial Unicode MS" w:hAnsi="Arial" w:cs="Arial"/>
          <w:sz w:val="22"/>
          <w:szCs w:val="22"/>
          <w:bdr w:val="nil"/>
          <w:shd w:val="clear" w:color="auto" w:fill="FFFFFF"/>
          <w:lang w:val="en-US" w:eastAsia="en-US"/>
        </w:rPr>
        <w:t>the former</w:t>
      </w:r>
      <w:r w:rsidRPr="000E560F">
        <w:rPr>
          <w:rFonts w:ascii="Arial" w:eastAsia="Arial Unicode MS" w:hAnsi="Arial" w:cs="Arial"/>
          <w:sz w:val="22"/>
          <w:szCs w:val="22"/>
          <w:bdr w:val="nil"/>
          <w:shd w:val="clear" w:color="auto" w:fill="FFFFFF"/>
          <w:lang w:val="en-US" w:eastAsia="en-US"/>
        </w:rPr>
        <w:t xml:space="preserve"> to question her </w:t>
      </w:r>
      <w:r>
        <w:rPr>
          <w:rFonts w:ascii="Arial" w:eastAsia="Arial Unicode MS" w:hAnsi="Arial" w:cs="Arial"/>
          <w:sz w:val="22"/>
          <w:szCs w:val="22"/>
          <w:bdr w:val="nil"/>
          <w:shd w:val="clear" w:color="auto" w:fill="FFFFFF"/>
          <w:lang w:val="en-US" w:eastAsia="en-US"/>
        </w:rPr>
        <w:t xml:space="preserve">position, </w:t>
      </w:r>
      <w:r w:rsidRPr="000E560F">
        <w:rPr>
          <w:rFonts w:ascii="Arial" w:eastAsia="Arial Unicode MS" w:hAnsi="Arial" w:cs="Arial"/>
          <w:sz w:val="22"/>
          <w:szCs w:val="22"/>
          <w:bdr w:val="nil"/>
          <w:shd w:val="clear" w:color="auto" w:fill="FFFFFF"/>
          <w:lang w:val="en-US" w:eastAsia="en-US"/>
        </w:rPr>
        <w:t xml:space="preserve">which resulted in her departure from the force. </w:t>
      </w:r>
      <w:r>
        <w:rPr>
          <w:rFonts w:ascii="Arial" w:eastAsia="Arial Unicode MS" w:hAnsi="Arial" w:cs="Arial"/>
          <w:sz w:val="22"/>
          <w:szCs w:val="22"/>
          <w:bdr w:val="nil"/>
          <w:shd w:val="clear" w:color="auto" w:fill="FFFFFF"/>
          <w:lang w:val="en-US" w:eastAsia="en-US"/>
        </w:rPr>
        <w:t>T</w:t>
      </w:r>
      <w:r w:rsidRPr="000E560F">
        <w:rPr>
          <w:rFonts w:ascii="Arial" w:eastAsia="Arial Unicode MS" w:hAnsi="Arial" w:cs="Arial"/>
          <w:sz w:val="22"/>
          <w:szCs w:val="22"/>
          <w:bdr w:val="nil"/>
          <w:shd w:val="clear" w:color="auto" w:fill="FFFFFF"/>
          <w:lang w:val="en-US" w:eastAsia="en-US"/>
        </w:rPr>
        <w:t>he former chief officer referred to the ‘unfettered powers of the PCC’.</w:t>
      </w:r>
      <w:sdt>
        <w:sdtPr>
          <w:rPr>
            <w:rFonts w:ascii="Arial" w:eastAsia="Arial Unicode MS" w:hAnsi="Arial" w:cs="Arial"/>
            <w:sz w:val="22"/>
            <w:szCs w:val="22"/>
            <w:bdr w:val="nil"/>
            <w:shd w:val="clear" w:color="auto" w:fill="FFFFFF"/>
            <w:lang w:val="en-US" w:eastAsia="en-US"/>
          </w:rPr>
          <w:id w:val="-1995787588"/>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Hou13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(House of Commons Home Affairs Committee, 2013)</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Similarly, we saw the departure of chief officers from several forces, whereby they were ‘refused new contracts, invited to retire or took early retirement’</w:t>
      </w:r>
      <w:sdt>
        <w:sdtPr>
          <w:rPr>
            <w:rFonts w:ascii="Arial" w:eastAsia="Arial Unicode MS" w:hAnsi="Arial" w:cs="Arial"/>
            <w:sz w:val="22"/>
            <w:szCs w:val="22"/>
            <w:bdr w:val="nil"/>
            <w:shd w:val="clear" w:color="auto" w:fill="FFFFFF"/>
            <w:lang w:val="en-US" w:eastAsia="en-US"/>
          </w:rPr>
          <w:id w:val="-1503812262"/>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Lov18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(Loveday, 2018)</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w:t>
      </w:r>
    </w:p>
    <w:p w14:paraId="6E5BCCBE"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Right from the offset, con</w:t>
      </w:r>
      <w:r>
        <w:rPr>
          <w:rFonts w:ascii="Arial" w:hAnsi="Arial" w:cs="Arial"/>
          <w:sz w:val="22"/>
          <w:szCs w:val="22"/>
        </w:rPr>
        <w:t>cerns</w:t>
      </w:r>
      <w:r w:rsidRPr="000E560F">
        <w:rPr>
          <w:rFonts w:ascii="Arial" w:hAnsi="Arial" w:cs="Arial"/>
          <w:sz w:val="22"/>
          <w:szCs w:val="22"/>
        </w:rPr>
        <w:t xml:space="preserve"> surrounded the elections, with </w:t>
      </w:r>
      <w:r>
        <w:rPr>
          <w:rFonts w:ascii="Arial" w:hAnsi="Arial" w:cs="Arial"/>
          <w:sz w:val="22"/>
          <w:szCs w:val="22"/>
        </w:rPr>
        <w:t>some</w:t>
      </w:r>
      <w:r w:rsidRPr="000E560F">
        <w:rPr>
          <w:rFonts w:ascii="Arial" w:hAnsi="Arial" w:cs="Arial"/>
          <w:sz w:val="22"/>
          <w:szCs w:val="22"/>
        </w:rPr>
        <w:t xml:space="preserve"> voicing </w:t>
      </w:r>
      <w:r>
        <w:rPr>
          <w:rFonts w:ascii="Arial" w:hAnsi="Arial" w:cs="Arial"/>
          <w:sz w:val="22"/>
          <w:szCs w:val="22"/>
        </w:rPr>
        <w:t>concerns t</w:t>
      </w:r>
      <w:r w:rsidRPr="000E560F">
        <w:rPr>
          <w:rFonts w:ascii="Arial" w:hAnsi="Arial" w:cs="Arial"/>
          <w:sz w:val="22"/>
          <w:szCs w:val="22"/>
        </w:rPr>
        <w:t>hat the financial cost of standing</w:t>
      </w:r>
      <w:r>
        <w:rPr>
          <w:rFonts w:ascii="Arial" w:hAnsi="Arial" w:cs="Arial"/>
          <w:sz w:val="22"/>
          <w:szCs w:val="22"/>
        </w:rPr>
        <w:t xml:space="preserve"> for election</w:t>
      </w:r>
      <w:r w:rsidRPr="000E560F">
        <w:rPr>
          <w:rFonts w:ascii="Arial" w:hAnsi="Arial" w:cs="Arial"/>
          <w:sz w:val="22"/>
          <w:szCs w:val="22"/>
        </w:rPr>
        <w:t xml:space="preserve"> was</w:t>
      </w:r>
      <w:r>
        <w:rPr>
          <w:rFonts w:ascii="Arial" w:hAnsi="Arial" w:cs="Arial"/>
          <w:sz w:val="22"/>
          <w:szCs w:val="22"/>
        </w:rPr>
        <w:t xml:space="preserve"> likely to be aligned to political agendas. </w:t>
      </w:r>
      <w:sdt>
        <w:sdtPr>
          <w:rPr>
            <w:rFonts w:ascii="Arial" w:hAnsi="Arial" w:cs="Arial"/>
            <w:sz w:val="22"/>
            <w:szCs w:val="22"/>
          </w:rPr>
          <w:id w:val="2140220019"/>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Joy11 \l 2057 </w:instrText>
          </w:r>
          <w:r w:rsidRPr="000E560F">
            <w:rPr>
              <w:rFonts w:ascii="Arial" w:hAnsi="Arial" w:cs="Arial"/>
              <w:sz w:val="22"/>
              <w:szCs w:val="22"/>
            </w:rPr>
            <w:fldChar w:fldCharType="separate"/>
          </w:r>
          <w:r w:rsidRPr="000E560F">
            <w:rPr>
              <w:rFonts w:ascii="Arial" w:hAnsi="Arial" w:cs="Arial"/>
              <w:noProof/>
              <w:sz w:val="22"/>
              <w:szCs w:val="22"/>
            </w:rPr>
            <w:t xml:space="preserve"> (Joyce, 2011)</w:t>
          </w:r>
          <w:r w:rsidRPr="000E560F">
            <w:rPr>
              <w:rFonts w:ascii="Arial" w:hAnsi="Arial" w:cs="Arial"/>
              <w:sz w:val="22"/>
              <w:szCs w:val="22"/>
            </w:rPr>
            <w:fldChar w:fldCharType="end"/>
          </w:r>
        </w:sdtContent>
      </w:sdt>
      <w:r w:rsidRPr="000E560F">
        <w:rPr>
          <w:rFonts w:ascii="Arial" w:hAnsi="Arial" w:cs="Arial"/>
          <w:sz w:val="22"/>
          <w:szCs w:val="22"/>
        </w:rPr>
        <w:t>. With some arguing that they were</w:t>
      </w:r>
      <w:r w:rsidRPr="000E560F">
        <w:rPr>
          <w:rFonts w:ascii="Arial" w:hAnsi="Arial" w:cs="Arial"/>
          <w:sz w:val="22"/>
          <w:szCs w:val="22"/>
          <w:shd w:val="clear" w:color="auto" w:fill="FFFFFF"/>
        </w:rPr>
        <w:t xml:space="preserve"> </w:t>
      </w:r>
      <w:r>
        <w:rPr>
          <w:rFonts w:ascii="Arial" w:hAnsi="Arial" w:cs="Arial"/>
          <w:sz w:val="22"/>
          <w:szCs w:val="22"/>
          <w:shd w:val="clear" w:color="auto" w:fill="FFFFFF"/>
        </w:rPr>
        <w:t xml:space="preserve">no more accountable to the community than their </w:t>
      </w:r>
      <w:r w:rsidRPr="000E560F">
        <w:rPr>
          <w:rFonts w:ascii="Arial" w:hAnsi="Arial" w:cs="Arial"/>
          <w:sz w:val="22"/>
          <w:szCs w:val="22"/>
          <w:shd w:val="clear" w:color="auto" w:fill="FFFFFF"/>
        </w:rPr>
        <w:t xml:space="preserve">predecessor, and the fact that constituents are represented by one person, normally a white male, rather than a committee, further undermines the </w:t>
      </w:r>
      <w:r>
        <w:rPr>
          <w:rFonts w:ascii="Arial" w:hAnsi="Arial" w:cs="Arial"/>
          <w:sz w:val="22"/>
          <w:szCs w:val="22"/>
          <w:shd w:val="clear" w:color="auto" w:fill="FFFFFF"/>
        </w:rPr>
        <w:t>idea</w:t>
      </w:r>
      <w:r w:rsidRPr="000E560F">
        <w:rPr>
          <w:rFonts w:ascii="Arial" w:hAnsi="Arial" w:cs="Arial"/>
          <w:sz w:val="22"/>
          <w:szCs w:val="22"/>
          <w:shd w:val="clear" w:color="auto" w:fill="FFFFFF"/>
        </w:rPr>
        <w:t xml:space="preserve"> that the new </w:t>
      </w:r>
      <w:r>
        <w:rPr>
          <w:rFonts w:ascii="Arial" w:hAnsi="Arial" w:cs="Arial"/>
          <w:sz w:val="22"/>
          <w:szCs w:val="22"/>
          <w:shd w:val="clear" w:color="auto" w:fill="FFFFFF"/>
        </w:rPr>
        <w:t xml:space="preserve">approach </w:t>
      </w:r>
      <w:r w:rsidRPr="000E560F">
        <w:rPr>
          <w:rFonts w:ascii="Arial" w:hAnsi="Arial" w:cs="Arial"/>
          <w:sz w:val="22"/>
          <w:szCs w:val="22"/>
          <w:shd w:val="clear" w:color="auto" w:fill="FFFFFF"/>
        </w:rPr>
        <w:t>provides any significant increase in community empowerment.</w:t>
      </w:r>
      <w:sdt>
        <w:sdtPr>
          <w:rPr>
            <w:rFonts w:ascii="Arial" w:hAnsi="Arial" w:cs="Arial"/>
            <w:sz w:val="22"/>
            <w:szCs w:val="22"/>
            <w:shd w:val="clear" w:color="auto" w:fill="FFFFFF"/>
          </w:rPr>
          <w:id w:val="-2139327995"/>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Maw16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(Mawby &amp; Smith, 2016)</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Cooper further talks of the ‘variable calibre’ of PCC’s </w:t>
      </w:r>
      <w:sdt>
        <w:sdtPr>
          <w:rPr>
            <w:rFonts w:ascii="Arial" w:hAnsi="Arial" w:cs="Arial"/>
            <w:sz w:val="22"/>
            <w:szCs w:val="22"/>
            <w:shd w:val="clear" w:color="auto" w:fill="FFFFFF"/>
          </w:rPr>
          <w:id w:val="-1960253090"/>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Coo21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(Cooper, 2021)</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w:t>
      </w:r>
      <w:r w:rsidRPr="000E560F">
        <w:rPr>
          <w:rFonts w:ascii="Arial" w:hAnsi="Arial" w:cs="Arial"/>
          <w:sz w:val="22"/>
          <w:szCs w:val="22"/>
        </w:rPr>
        <w:t xml:space="preserve">A fifth of those elected were former police officers, raising a query as to whether they were truly independent or whether they would be able to keep the necessary professional distance, to scrutinise effectively. Some advocated that the fact that they possessed ‘intimate knowledge of police work’ </w:t>
      </w:r>
      <w:sdt>
        <w:sdtPr>
          <w:rPr>
            <w:rFonts w:ascii="Arial" w:hAnsi="Arial" w:cs="Arial"/>
            <w:sz w:val="22"/>
            <w:szCs w:val="22"/>
          </w:rPr>
          <w:id w:val="1707984504"/>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Lis13 \l 2057 </w:instrText>
          </w:r>
          <w:r w:rsidRPr="000E560F">
            <w:rPr>
              <w:rFonts w:ascii="Arial" w:hAnsi="Arial" w:cs="Arial"/>
              <w:sz w:val="22"/>
              <w:szCs w:val="22"/>
            </w:rPr>
            <w:fldChar w:fldCharType="separate"/>
          </w:r>
          <w:r w:rsidRPr="000E560F">
            <w:rPr>
              <w:rFonts w:ascii="Arial" w:hAnsi="Arial" w:cs="Arial"/>
              <w:noProof/>
              <w:sz w:val="22"/>
              <w:szCs w:val="22"/>
            </w:rPr>
            <w:t>(Lister &amp; Rowe, 2013)</w:t>
          </w:r>
          <w:r w:rsidRPr="000E560F">
            <w:rPr>
              <w:rFonts w:ascii="Arial" w:hAnsi="Arial" w:cs="Arial"/>
              <w:sz w:val="22"/>
              <w:szCs w:val="22"/>
            </w:rPr>
            <w:fldChar w:fldCharType="end"/>
          </w:r>
        </w:sdtContent>
      </w:sdt>
      <w:r w:rsidRPr="000E560F">
        <w:rPr>
          <w:rFonts w:ascii="Arial" w:hAnsi="Arial" w:cs="Arial"/>
          <w:sz w:val="22"/>
          <w:szCs w:val="22"/>
        </w:rPr>
        <w:t xml:space="preserve"> would support enhance</w:t>
      </w:r>
      <w:r>
        <w:rPr>
          <w:rFonts w:ascii="Arial" w:hAnsi="Arial" w:cs="Arial"/>
          <w:sz w:val="22"/>
          <w:szCs w:val="22"/>
        </w:rPr>
        <w:t>d</w:t>
      </w:r>
      <w:r w:rsidRPr="000E560F">
        <w:rPr>
          <w:rFonts w:ascii="Arial" w:hAnsi="Arial" w:cs="Arial"/>
          <w:sz w:val="22"/>
          <w:szCs w:val="22"/>
        </w:rPr>
        <w:t xml:space="preserve"> efficiency. </w:t>
      </w:r>
      <w:r w:rsidRPr="000E560F">
        <w:rPr>
          <w:rFonts w:ascii="Arial" w:hAnsi="Arial" w:cs="Arial"/>
          <w:sz w:val="22"/>
          <w:szCs w:val="22"/>
          <w:shd w:val="clear" w:color="auto" w:fill="FFFFFF"/>
        </w:rPr>
        <w:t>As a result of ongoing concerns, the Home Secretary launched a review which considered the relationship and sought to identify how PCC’s can ‘deliver consistently across the Country’</w:t>
      </w:r>
      <w:sdt>
        <w:sdtPr>
          <w:rPr>
            <w:rFonts w:ascii="Arial" w:eastAsia="Arial Unicode MS" w:hAnsi="Arial" w:cs="Arial"/>
            <w:sz w:val="22"/>
            <w:szCs w:val="22"/>
            <w:bdr w:val="nil"/>
            <w:shd w:val="clear" w:color="auto" w:fill="FFFFFF"/>
            <w:lang w:val="en-US" w:eastAsia="en-US"/>
          </w:rPr>
          <w:id w:val="1683634592"/>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Pat20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(Patel, 2020)</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The research recommended that the Home Secretary consults and issues an Accountability Code of Practice to ensure best practice. It has been recognized that a </w:t>
      </w:r>
      <w:r>
        <w:rPr>
          <w:rFonts w:ascii="Arial" w:eastAsia="Arial Unicode MS" w:hAnsi="Arial" w:cs="Arial"/>
          <w:sz w:val="22"/>
          <w:szCs w:val="22"/>
          <w:bdr w:val="nil"/>
          <w:shd w:val="clear" w:color="auto" w:fill="FFFFFF"/>
          <w:lang w:val="en-US" w:eastAsia="en-US"/>
        </w:rPr>
        <w:t>balance needs to be found to ensure that there is no U-turn form local democracy which underpinned the reason for the changes in the first instance</w:t>
      </w:r>
      <w:sdt>
        <w:sdtPr>
          <w:rPr>
            <w:rFonts w:ascii="Arial" w:eastAsia="Arial Unicode MS" w:hAnsi="Arial" w:cs="Arial"/>
            <w:sz w:val="22"/>
            <w:szCs w:val="22"/>
            <w:bdr w:val="nil"/>
            <w:shd w:val="clear" w:color="auto" w:fill="FFFFFF"/>
            <w:lang w:val="en-US" w:eastAsia="en-US"/>
          </w:rPr>
          <w:id w:val="-64264884"/>
          <w:citation/>
        </w:sdt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Cas25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(Caswell &amp; Hannan, 2025)</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w:t>
      </w:r>
    </w:p>
    <w:p w14:paraId="52CA8E8E"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As time has passed, many have adapted and learned to work collaboratively. </w:t>
      </w:r>
      <w:proofErr w:type="gramStart"/>
      <w:r w:rsidRPr="000E560F">
        <w:rPr>
          <w:rFonts w:ascii="Arial" w:hAnsi="Arial" w:cs="Arial"/>
          <w:sz w:val="22"/>
          <w:szCs w:val="22"/>
        </w:rPr>
        <w:t>As  PCC’s</w:t>
      </w:r>
      <w:proofErr w:type="gramEnd"/>
      <w:r w:rsidRPr="000E560F">
        <w:rPr>
          <w:rFonts w:ascii="Arial" w:hAnsi="Arial" w:cs="Arial"/>
          <w:sz w:val="22"/>
          <w:szCs w:val="22"/>
        </w:rPr>
        <w:t xml:space="preserve"> began to produce their plans, it </w:t>
      </w:r>
      <w:r>
        <w:rPr>
          <w:rFonts w:ascii="Arial" w:hAnsi="Arial" w:cs="Arial"/>
          <w:sz w:val="22"/>
          <w:szCs w:val="22"/>
        </w:rPr>
        <w:t xml:space="preserve">became evident </w:t>
      </w:r>
      <w:r w:rsidRPr="000E560F">
        <w:rPr>
          <w:rFonts w:ascii="Arial" w:hAnsi="Arial" w:cs="Arial"/>
          <w:sz w:val="22"/>
          <w:szCs w:val="22"/>
        </w:rPr>
        <w:t xml:space="preserve">that many proved </w:t>
      </w:r>
      <w:r>
        <w:rPr>
          <w:rFonts w:ascii="Arial" w:hAnsi="Arial" w:cs="Arial"/>
          <w:sz w:val="22"/>
          <w:szCs w:val="22"/>
        </w:rPr>
        <w:t xml:space="preserve">proficient in public engagement and </w:t>
      </w:r>
      <w:r w:rsidRPr="000E560F">
        <w:rPr>
          <w:rFonts w:ascii="Arial" w:hAnsi="Arial" w:cs="Arial"/>
          <w:sz w:val="22"/>
          <w:szCs w:val="22"/>
        </w:rPr>
        <w:t>holding Chief Constables to account in open forum</w:t>
      </w:r>
      <w:r>
        <w:rPr>
          <w:rFonts w:ascii="Arial" w:hAnsi="Arial" w:cs="Arial"/>
          <w:sz w:val="22"/>
          <w:szCs w:val="22"/>
        </w:rPr>
        <w:t xml:space="preserve">s, often challenging the police publicly </w:t>
      </w:r>
      <w:sdt>
        <w:sdtPr>
          <w:rPr>
            <w:rFonts w:ascii="Arial" w:hAnsi="Arial" w:cs="Arial"/>
            <w:sz w:val="22"/>
            <w:szCs w:val="22"/>
          </w:rPr>
          <w:id w:val="1753236836"/>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Cal16 \l 2057 </w:instrText>
          </w:r>
          <w:r w:rsidRPr="000E560F">
            <w:rPr>
              <w:rFonts w:ascii="Arial" w:hAnsi="Arial" w:cs="Arial"/>
              <w:sz w:val="22"/>
              <w:szCs w:val="22"/>
            </w:rPr>
            <w:fldChar w:fldCharType="separate"/>
          </w:r>
          <w:r w:rsidRPr="000E560F">
            <w:rPr>
              <w:rFonts w:ascii="Arial" w:hAnsi="Arial" w:cs="Arial"/>
              <w:noProof/>
              <w:sz w:val="22"/>
              <w:szCs w:val="22"/>
            </w:rPr>
            <w:t>(Caless &amp; Owens, 2016)</w:t>
          </w:r>
          <w:r w:rsidRPr="000E560F">
            <w:rPr>
              <w:rFonts w:ascii="Arial" w:hAnsi="Arial" w:cs="Arial"/>
              <w:sz w:val="22"/>
              <w:szCs w:val="22"/>
            </w:rPr>
            <w:fldChar w:fldCharType="end"/>
          </w:r>
        </w:sdtContent>
      </w:sdt>
      <w:r w:rsidRPr="000E560F">
        <w:rPr>
          <w:rFonts w:ascii="Arial" w:hAnsi="Arial" w:cs="Arial"/>
          <w:sz w:val="22"/>
          <w:szCs w:val="22"/>
        </w:rPr>
        <w:t xml:space="preserve">. It appeared that the ‘newcomers’ were prepared to </w:t>
      </w:r>
      <w:r w:rsidRPr="000E560F">
        <w:rPr>
          <w:rFonts w:ascii="Arial" w:hAnsi="Arial" w:cs="Arial"/>
          <w:sz w:val="22"/>
          <w:szCs w:val="22"/>
        </w:rPr>
        <w:lastRenderedPageBreak/>
        <w:t xml:space="preserve">use their ‘wide-ranging powers freely and vigorously’. </w:t>
      </w:r>
      <w:sdt>
        <w:sdtPr>
          <w:rPr>
            <w:rFonts w:ascii="Arial" w:hAnsi="Arial" w:cs="Arial"/>
            <w:sz w:val="22"/>
            <w:szCs w:val="22"/>
          </w:rPr>
          <w:id w:val="1305280890"/>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Cal16 \l 2057 </w:instrText>
          </w:r>
          <w:r w:rsidRPr="000E560F">
            <w:rPr>
              <w:rFonts w:ascii="Arial" w:hAnsi="Arial" w:cs="Arial"/>
              <w:sz w:val="22"/>
              <w:szCs w:val="22"/>
            </w:rPr>
            <w:fldChar w:fldCharType="separate"/>
          </w:r>
          <w:r w:rsidRPr="000E560F">
            <w:rPr>
              <w:rFonts w:ascii="Arial" w:hAnsi="Arial" w:cs="Arial"/>
              <w:noProof/>
              <w:sz w:val="22"/>
              <w:szCs w:val="22"/>
            </w:rPr>
            <w:t>(Caless &amp; Owens, 2016)</w:t>
          </w:r>
          <w:r w:rsidRPr="000E560F">
            <w:rPr>
              <w:rFonts w:ascii="Arial" w:hAnsi="Arial" w:cs="Arial"/>
              <w:sz w:val="22"/>
              <w:szCs w:val="22"/>
            </w:rPr>
            <w:fldChar w:fldCharType="end"/>
          </w:r>
        </w:sdtContent>
      </w:sdt>
      <w:r w:rsidRPr="000E560F">
        <w:rPr>
          <w:rFonts w:ascii="Arial" w:hAnsi="Arial" w:cs="Arial"/>
          <w:sz w:val="22"/>
          <w:szCs w:val="22"/>
        </w:rPr>
        <w:t>. What became evident was that these politicians were listening to the public and engaging and were often focused on neighbourhood and community issues.</w:t>
      </w:r>
    </w:p>
    <w:p w14:paraId="3FCBCF67" w14:textId="77777777" w:rsidR="003A2569" w:rsidRDefault="003A2569" w:rsidP="003A2569">
      <w:pPr>
        <w:pStyle w:val="NormalWeb"/>
        <w:rPr>
          <w:rFonts w:ascii="Arial" w:hAnsi="Arial" w:cs="Arial"/>
          <w:sz w:val="22"/>
          <w:szCs w:val="22"/>
        </w:rPr>
      </w:pPr>
      <w:r w:rsidRPr="000E560F">
        <w:rPr>
          <w:rFonts w:ascii="Arial" w:hAnsi="Arial" w:cs="Arial"/>
          <w:sz w:val="22"/>
          <w:szCs w:val="22"/>
        </w:rPr>
        <w:t>It is quite clear that, historically police were very focused on the immediate ‘here and now’ concept of policing, which lead to the focus on immediate, practical and pressing issues, which, it can argue led to</w:t>
      </w:r>
      <w:r>
        <w:rPr>
          <w:rFonts w:ascii="Arial" w:hAnsi="Arial" w:cs="Arial"/>
          <w:sz w:val="22"/>
          <w:szCs w:val="22"/>
        </w:rPr>
        <w:t xml:space="preserve"> the development of strategies that were ill-thought out and built on poor foundations. </w:t>
      </w:r>
    </w:p>
    <w:p w14:paraId="08E078E4" w14:textId="77777777" w:rsidR="003A2569" w:rsidRPr="00D413EA" w:rsidRDefault="003A2569" w:rsidP="003A2569">
      <w:pPr>
        <w:pStyle w:val="NormalWeb"/>
        <w:rPr>
          <w:rFonts w:ascii="Arial" w:hAnsi="Arial" w:cs="Arial"/>
          <w:sz w:val="22"/>
          <w:szCs w:val="22"/>
        </w:rPr>
      </w:pPr>
      <w:r w:rsidRPr="000E560F">
        <w:rPr>
          <w:rFonts w:ascii="Arial" w:hAnsi="Arial" w:cs="Arial"/>
          <w:sz w:val="22"/>
          <w:szCs w:val="22"/>
        </w:rPr>
        <w:t xml:space="preserve">However, the introduction of PCC’s </w:t>
      </w:r>
      <w:r>
        <w:rPr>
          <w:rFonts w:ascii="Arial" w:hAnsi="Arial" w:cs="Arial"/>
          <w:sz w:val="22"/>
          <w:szCs w:val="22"/>
        </w:rPr>
        <w:t>identified a far broader knowledge base from which to develop strategies</w:t>
      </w:r>
      <w:sdt>
        <w:sdtPr>
          <w:rPr>
            <w:rFonts w:ascii="Arial" w:hAnsi="Arial" w:cs="Arial"/>
            <w:sz w:val="22"/>
            <w:szCs w:val="22"/>
            <w:shd w:val="clear" w:color="auto" w:fill="FFFFFF"/>
          </w:rPr>
          <w:id w:val="2124803578"/>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Fos10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(Foster &amp; Bailey, 2010)</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Historically, the centralised model of governance would have seen national priorities taking pr</w:t>
      </w:r>
      <w:r>
        <w:rPr>
          <w:rFonts w:ascii="Arial" w:hAnsi="Arial" w:cs="Arial"/>
          <w:sz w:val="22"/>
          <w:szCs w:val="22"/>
          <w:shd w:val="clear" w:color="auto" w:fill="FFFFFF"/>
        </w:rPr>
        <w:t>iority</w:t>
      </w:r>
      <w:r w:rsidRPr="000E560F">
        <w:rPr>
          <w:rFonts w:ascii="Arial" w:hAnsi="Arial" w:cs="Arial"/>
          <w:sz w:val="22"/>
          <w:szCs w:val="22"/>
          <w:shd w:val="clear" w:color="auto" w:fill="FFFFFF"/>
        </w:rPr>
        <w:t>, which would have been enforced centra</w:t>
      </w:r>
      <w:r>
        <w:rPr>
          <w:rFonts w:ascii="Arial" w:hAnsi="Arial" w:cs="Arial"/>
          <w:sz w:val="22"/>
          <w:szCs w:val="22"/>
          <w:shd w:val="clear" w:color="auto" w:fill="FFFFFF"/>
        </w:rPr>
        <w:t>l</w:t>
      </w:r>
      <w:r w:rsidRPr="000E560F">
        <w:rPr>
          <w:rFonts w:ascii="Arial" w:hAnsi="Arial" w:cs="Arial"/>
          <w:sz w:val="22"/>
          <w:szCs w:val="22"/>
          <w:shd w:val="clear" w:color="auto" w:fill="FFFFFF"/>
        </w:rPr>
        <w:t>l</w:t>
      </w:r>
      <w:r>
        <w:rPr>
          <w:rFonts w:ascii="Arial" w:hAnsi="Arial" w:cs="Arial"/>
          <w:sz w:val="22"/>
          <w:szCs w:val="22"/>
          <w:shd w:val="clear" w:color="auto" w:fill="FFFFFF"/>
        </w:rPr>
        <w:t>y</w:t>
      </w:r>
      <w:r w:rsidRPr="000E560F">
        <w:rPr>
          <w:rFonts w:ascii="Arial" w:hAnsi="Arial" w:cs="Arial"/>
          <w:sz w:val="22"/>
          <w:szCs w:val="22"/>
          <w:shd w:val="clear" w:color="auto" w:fill="FFFFFF"/>
        </w:rPr>
        <w:t xml:space="preserve"> through national targets and the police inspectorate.  </w:t>
      </w:r>
    </w:p>
    <w:p w14:paraId="268A6778" w14:textId="77777777" w:rsidR="003A2569" w:rsidRPr="000E560F" w:rsidRDefault="003A2569" w:rsidP="003A2569">
      <w:pPr>
        <w:pStyle w:val="NormalWeb"/>
        <w:rPr>
          <w:rFonts w:ascii="Arial" w:hAnsi="Arial" w:cs="Arial"/>
          <w:sz w:val="22"/>
          <w:szCs w:val="22"/>
          <w:shd w:val="clear" w:color="auto" w:fill="FFFFFF"/>
        </w:rPr>
      </w:pPr>
      <w:r w:rsidRPr="000E560F">
        <w:rPr>
          <w:rFonts w:ascii="Arial" w:hAnsi="Arial" w:cs="Arial"/>
          <w:sz w:val="22"/>
          <w:szCs w:val="22"/>
          <w:shd w:val="clear" w:color="auto" w:fill="FFFFFF"/>
        </w:rPr>
        <w:t>Therefore, re-establishing local responsibility for police services,</w:t>
      </w:r>
      <w:r>
        <w:rPr>
          <w:rFonts w:ascii="Arial" w:hAnsi="Arial" w:cs="Arial"/>
          <w:sz w:val="22"/>
          <w:szCs w:val="22"/>
          <w:shd w:val="clear" w:color="auto" w:fill="FFFFFF"/>
        </w:rPr>
        <w:t xml:space="preserve"> provided a platform from which to drive innovation </w:t>
      </w:r>
      <w:r w:rsidRPr="000E560F">
        <w:rPr>
          <w:rFonts w:ascii="Arial" w:hAnsi="Arial" w:cs="Arial"/>
          <w:sz w:val="22"/>
          <w:szCs w:val="22"/>
          <w:shd w:val="clear" w:color="auto" w:fill="FFFFFF"/>
        </w:rPr>
        <w:t>and local dynamism in a</w:t>
      </w:r>
      <w:r>
        <w:rPr>
          <w:rFonts w:ascii="Arial" w:hAnsi="Arial" w:cs="Arial"/>
          <w:sz w:val="22"/>
          <w:szCs w:val="22"/>
          <w:shd w:val="clear" w:color="auto" w:fill="FFFFFF"/>
        </w:rPr>
        <w:t xml:space="preserve">n environment </w:t>
      </w:r>
      <w:r w:rsidRPr="000E560F">
        <w:rPr>
          <w:rFonts w:ascii="Arial" w:hAnsi="Arial" w:cs="Arial"/>
          <w:sz w:val="22"/>
          <w:szCs w:val="22"/>
          <w:shd w:val="clear" w:color="auto" w:fill="FFFFFF"/>
        </w:rPr>
        <w:t>no longer subject</w:t>
      </w:r>
      <w:r>
        <w:rPr>
          <w:rFonts w:ascii="Arial" w:hAnsi="Arial" w:cs="Arial"/>
          <w:sz w:val="22"/>
          <w:szCs w:val="22"/>
          <w:shd w:val="clear" w:color="auto" w:fill="FFFFFF"/>
        </w:rPr>
        <w:t>ed to national targets</w:t>
      </w:r>
      <w:sdt>
        <w:sdtPr>
          <w:rPr>
            <w:rFonts w:ascii="Arial" w:hAnsi="Arial" w:cs="Arial"/>
            <w:sz w:val="22"/>
            <w:szCs w:val="22"/>
            <w:shd w:val="clear" w:color="auto" w:fill="FFFFFF"/>
          </w:rPr>
          <w:id w:val="503315344"/>
          <w:citation/>
        </w:sdt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Lov18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(Loveday, 2018)</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w:t>
      </w:r>
    </w:p>
    <w:p w14:paraId="26B0399E"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shd w:val="clear" w:color="auto" w:fill="FFFFFF"/>
        </w:rPr>
        <w:t xml:space="preserve">This report shows that PCCs can bring several significant strengths to the accountability of Chief Constables. However, some </w:t>
      </w:r>
      <w:r>
        <w:rPr>
          <w:rFonts w:ascii="Arial" w:hAnsi="Arial" w:cs="Arial"/>
          <w:sz w:val="22"/>
          <w:szCs w:val="22"/>
          <w:shd w:val="clear" w:color="auto" w:fill="FFFFFF"/>
        </w:rPr>
        <w:t>challenges</w:t>
      </w:r>
      <w:r w:rsidRPr="000E560F">
        <w:rPr>
          <w:rFonts w:ascii="Arial" w:hAnsi="Arial" w:cs="Arial"/>
          <w:sz w:val="22"/>
          <w:szCs w:val="22"/>
          <w:shd w:val="clear" w:color="auto" w:fill="FFFFFF"/>
        </w:rPr>
        <w:t xml:space="preserve"> are also r</w:t>
      </w:r>
      <w:r>
        <w:rPr>
          <w:rFonts w:ascii="Arial" w:hAnsi="Arial" w:cs="Arial"/>
          <w:sz w:val="22"/>
          <w:szCs w:val="22"/>
          <w:shd w:val="clear" w:color="auto" w:fill="FFFFFF"/>
        </w:rPr>
        <w:t xml:space="preserve">ecognised. </w:t>
      </w:r>
      <w:r w:rsidRPr="000E560F">
        <w:rPr>
          <w:rFonts w:ascii="Arial" w:hAnsi="Arial" w:cs="Arial"/>
          <w:sz w:val="22"/>
          <w:szCs w:val="22"/>
          <w:shd w:val="clear" w:color="auto" w:fill="FFFFFF"/>
        </w:rPr>
        <w:t xml:space="preserve"> </w:t>
      </w:r>
    </w:p>
    <w:p w14:paraId="519F1FC4" w14:textId="77777777" w:rsidR="003A2569" w:rsidRPr="000E560F" w:rsidRDefault="003A2569" w:rsidP="003A2569">
      <w:pPr>
        <w:pStyle w:val="NormalWeb"/>
        <w:rPr>
          <w:rFonts w:ascii="Arial" w:hAnsi="Arial" w:cs="Arial"/>
          <w:b/>
          <w:bCs/>
          <w:sz w:val="22"/>
          <w:szCs w:val="22"/>
          <w:u w:val="single"/>
        </w:rPr>
      </w:pPr>
      <w:r w:rsidRPr="000E560F">
        <w:rPr>
          <w:rFonts w:ascii="Arial" w:hAnsi="Arial" w:cs="Arial"/>
          <w:b/>
          <w:bCs/>
          <w:sz w:val="22"/>
          <w:szCs w:val="22"/>
          <w:u w:val="single"/>
        </w:rPr>
        <w:t>Impact of Politics on Policing in Meeting Future Challenges</w:t>
      </w:r>
    </w:p>
    <w:p w14:paraId="609272F9"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Politics plays a significant role in defining policies and can directly impact strategies. As societal challenges develop, such as technological advancements, political influences will play a key role in ensuring policing can adapt and respond effectively. Technology is advancing daily, and this is impacting upon crime trends and public expectation of policing. For example, we have seen the development of Artificial Intelligence, Facial Recognition and surveillance tactics which all are enshrined in political regulatory decisions. Arguably, the Government play a crucial role in in ensuring that police forces have the legislative backing to be able to act accordingly. </w:t>
      </w:r>
    </w:p>
    <w:p w14:paraId="6D51B350"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Budgeting and resource allocation can determine funding for policing and any shift in political leadership can have an impact on how that funding is spent. Within society we have seen significant cultural shifts to a far more community oriented, neighbourhood model of policing. This year (2025) has seen the launch of the Governments ‘Neighbourhood Policing Guarantee’ with the focus on Neighbourhood policing. The Neighbourhood Policing Guarantee aims to </w:t>
      </w:r>
      <w:r>
        <w:rPr>
          <w:rFonts w:ascii="Arial" w:hAnsi="Arial" w:cs="Arial"/>
          <w:sz w:val="22"/>
          <w:szCs w:val="22"/>
        </w:rPr>
        <w:t>reinvigorate the relationship between the police and the communities.</w:t>
      </w:r>
      <w:r w:rsidRPr="000E560F">
        <w:rPr>
          <w:rFonts w:ascii="Arial" w:hAnsi="Arial" w:cs="Arial"/>
          <w:sz w:val="22"/>
          <w:szCs w:val="22"/>
        </w:rPr>
        <w:t xml:space="preserve"> </w:t>
      </w:r>
      <w:sdt>
        <w:sdtPr>
          <w:rPr>
            <w:rFonts w:ascii="Arial" w:hAnsi="Arial" w:cs="Arial"/>
            <w:sz w:val="22"/>
            <w:szCs w:val="22"/>
          </w:rPr>
          <w:id w:val="-1316184428"/>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Hom25 \l 2057 </w:instrText>
          </w:r>
          <w:r w:rsidRPr="000E560F">
            <w:rPr>
              <w:rFonts w:ascii="Arial" w:hAnsi="Arial" w:cs="Arial"/>
              <w:sz w:val="22"/>
              <w:szCs w:val="22"/>
            </w:rPr>
            <w:fldChar w:fldCharType="separate"/>
          </w:r>
          <w:r w:rsidRPr="000E560F">
            <w:rPr>
              <w:rFonts w:ascii="Arial" w:hAnsi="Arial" w:cs="Arial"/>
              <w:noProof/>
              <w:sz w:val="22"/>
              <w:szCs w:val="22"/>
            </w:rPr>
            <w:t>(Home Office, 2025)</w:t>
          </w:r>
          <w:r w:rsidRPr="000E560F">
            <w:rPr>
              <w:rFonts w:ascii="Arial" w:hAnsi="Arial" w:cs="Arial"/>
              <w:sz w:val="22"/>
              <w:szCs w:val="22"/>
            </w:rPr>
            <w:fldChar w:fldCharType="end"/>
          </w:r>
        </w:sdtContent>
      </w:sdt>
      <w:r w:rsidRPr="000E560F">
        <w:rPr>
          <w:rFonts w:ascii="Arial" w:hAnsi="Arial" w:cs="Arial"/>
          <w:sz w:val="22"/>
          <w:szCs w:val="22"/>
        </w:rPr>
        <w:t xml:space="preserve">.  </w:t>
      </w:r>
    </w:p>
    <w:p w14:paraId="725903BD"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We know that crime transcends borders, </w:t>
      </w:r>
      <w:r>
        <w:rPr>
          <w:rFonts w:ascii="Arial" w:hAnsi="Arial" w:cs="Arial"/>
          <w:sz w:val="22"/>
          <w:szCs w:val="22"/>
        </w:rPr>
        <w:t xml:space="preserve">so we must internationally collaborate to strengthen our position. </w:t>
      </w:r>
      <w:r w:rsidRPr="000E560F">
        <w:rPr>
          <w:rFonts w:ascii="Arial" w:hAnsi="Arial" w:cs="Arial"/>
          <w:sz w:val="22"/>
          <w:szCs w:val="22"/>
        </w:rPr>
        <w:t xml:space="preserve">Organisations must </w:t>
      </w:r>
      <w:r>
        <w:rPr>
          <w:rFonts w:ascii="Arial" w:hAnsi="Arial" w:cs="Arial"/>
          <w:sz w:val="22"/>
          <w:szCs w:val="22"/>
        </w:rPr>
        <w:t>adapt their problem</w:t>
      </w:r>
      <w:r w:rsidRPr="000E560F">
        <w:rPr>
          <w:rFonts w:ascii="Arial" w:hAnsi="Arial" w:cs="Arial"/>
          <w:sz w:val="22"/>
          <w:szCs w:val="22"/>
        </w:rPr>
        <w:t>-solving, decision making and learning processes</w:t>
      </w:r>
      <w:r>
        <w:rPr>
          <w:rFonts w:ascii="Arial" w:hAnsi="Arial" w:cs="Arial"/>
          <w:sz w:val="22"/>
          <w:szCs w:val="22"/>
        </w:rPr>
        <w:t xml:space="preserve"> to reflect the challenges</w:t>
      </w:r>
      <w:r w:rsidRPr="000E560F">
        <w:rPr>
          <w:rFonts w:ascii="Arial" w:hAnsi="Arial" w:cs="Arial"/>
          <w:sz w:val="22"/>
          <w:szCs w:val="22"/>
        </w:rPr>
        <w:t xml:space="preserve"> </w:t>
      </w:r>
      <w:sdt>
        <w:sdtPr>
          <w:rPr>
            <w:rFonts w:ascii="Arial" w:hAnsi="Arial" w:cs="Arial"/>
            <w:sz w:val="22"/>
            <w:szCs w:val="22"/>
          </w:rPr>
          <w:id w:val="-198703244"/>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Col14 \l 2057 </w:instrText>
          </w:r>
          <w:r w:rsidRPr="000E560F">
            <w:rPr>
              <w:rFonts w:ascii="Arial" w:hAnsi="Arial" w:cs="Arial"/>
              <w:sz w:val="22"/>
              <w:szCs w:val="22"/>
            </w:rPr>
            <w:fldChar w:fldCharType="separate"/>
          </w:r>
          <w:r w:rsidRPr="000E560F">
            <w:rPr>
              <w:rFonts w:ascii="Arial" w:hAnsi="Arial" w:cs="Arial"/>
              <w:noProof/>
              <w:sz w:val="22"/>
              <w:szCs w:val="22"/>
            </w:rPr>
            <w:t>(Coliandris &amp; Rogers, 2014)</w:t>
          </w:r>
          <w:r w:rsidRPr="000E560F">
            <w:rPr>
              <w:rFonts w:ascii="Arial" w:hAnsi="Arial" w:cs="Arial"/>
              <w:sz w:val="22"/>
              <w:szCs w:val="22"/>
            </w:rPr>
            <w:fldChar w:fldCharType="end"/>
          </w:r>
        </w:sdtContent>
      </w:sdt>
      <w:r w:rsidRPr="000E560F">
        <w:rPr>
          <w:rFonts w:ascii="Arial" w:hAnsi="Arial" w:cs="Arial"/>
          <w:sz w:val="22"/>
          <w:szCs w:val="22"/>
        </w:rPr>
        <w:t>.</w:t>
      </w:r>
    </w:p>
    <w:p w14:paraId="5BF15747"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We know that partnerships </w:t>
      </w:r>
      <w:r>
        <w:rPr>
          <w:rFonts w:ascii="Arial" w:hAnsi="Arial" w:cs="Arial"/>
          <w:sz w:val="22"/>
          <w:szCs w:val="22"/>
        </w:rPr>
        <w:t>emerge to address and ‘</w:t>
      </w:r>
      <w:r w:rsidRPr="000E560F">
        <w:rPr>
          <w:rFonts w:ascii="Arial" w:hAnsi="Arial" w:cs="Arial"/>
          <w:sz w:val="22"/>
          <w:szCs w:val="22"/>
        </w:rPr>
        <w:t xml:space="preserve">co-produce public safety’ </w:t>
      </w:r>
      <w:sdt>
        <w:sdtPr>
          <w:rPr>
            <w:rFonts w:ascii="Arial" w:hAnsi="Arial" w:cs="Arial"/>
            <w:sz w:val="22"/>
            <w:szCs w:val="22"/>
          </w:rPr>
          <w:id w:val="801734321"/>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Maz25 \l 2057 </w:instrText>
          </w:r>
          <w:r w:rsidRPr="000E560F">
            <w:rPr>
              <w:rFonts w:ascii="Arial" w:hAnsi="Arial" w:cs="Arial"/>
              <w:sz w:val="22"/>
              <w:szCs w:val="22"/>
            </w:rPr>
            <w:fldChar w:fldCharType="separate"/>
          </w:r>
          <w:r w:rsidRPr="000E560F">
            <w:rPr>
              <w:rFonts w:ascii="Arial" w:hAnsi="Arial" w:cs="Arial"/>
              <w:noProof/>
              <w:sz w:val="22"/>
              <w:szCs w:val="22"/>
            </w:rPr>
            <w:t>(Mazerolle, Petersen, Sydes, &amp; Ransley, 2025)</w:t>
          </w:r>
          <w:r w:rsidRPr="000E560F">
            <w:rPr>
              <w:rFonts w:ascii="Arial" w:hAnsi="Arial" w:cs="Arial"/>
              <w:sz w:val="22"/>
              <w:szCs w:val="22"/>
            </w:rPr>
            <w:fldChar w:fldCharType="end"/>
          </w:r>
        </w:sdtContent>
      </w:sdt>
      <w:r w:rsidRPr="000E560F">
        <w:rPr>
          <w:rFonts w:ascii="Arial" w:hAnsi="Arial" w:cs="Arial"/>
          <w:sz w:val="22"/>
          <w:szCs w:val="22"/>
        </w:rPr>
        <w:t xml:space="preserve">.Similarly, there is a need for political frameworks to guide and shape strategies to support this. Crime and criminality are adapting </w:t>
      </w:r>
      <w:r>
        <w:rPr>
          <w:rFonts w:ascii="Arial" w:hAnsi="Arial" w:cs="Arial"/>
          <w:sz w:val="22"/>
          <w:szCs w:val="22"/>
        </w:rPr>
        <w:t xml:space="preserve">and becoming more sophisticated </w:t>
      </w:r>
      <w:r w:rsidRPr="000E560F">
        <w:rPr>
          <w:rFonts w:ascii="Arial" w:hAnsi="Arial" w:cs="Arial"/>
          <w:sz w:val="22"/>
          <w:szCs w:val="22"/>
        </w:rPr>
        <w:t>daily, and they will continue to look for ‘seams in public safety defences</w:t>
      </w:r>
      <w:r>
        <w:rPr>
          <w:rFonts w:ascii="Arial" w:hAnsi="Arial" w:cs="Arial"/>
          <w:sz w:val="22"/>
          <w:szCs w:val="22"/>
        </w:rPr>
        <w:t>’</w:t>
      </w:r>
      <w:r w:rsidRPr="000E560F">
        <w:rPr>
          <w:rFonts w:ascii="Arial" w:hAnsi="Arial" w:cs="Arial"/>
          <w:sz w:val="22"/>
          <w:szCs w:val="22"/>
        </w:rPr>
        <w:t>,</w:t>
      </w:r>
      <w:r>
        <w:rPr>
          <w:rFonts w:ascii="Arial" w:hAnsi="Arial" w:cs="Arial"/>
          <w:sz w:val="22"/>
          <w:szCs w:val="22"/>
        </w:rPr>
        <w:t xml:space="preserve"> </w:t>
      </w:r>
      <w:sdt>
        <w:sdtPr>
          <w:rPr>
            <w:rFonts w:ascii="Arial" w:hAnsi="Arial" w:cs="Arial"/>
            <w:sz w:val="22"/>
            <w:szCs w:val="22"/>
          </w:rPr>
          <w:id w:val="-1110510640"/>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Tre11 \l 2057 </w:instrText>
          </w:r>
          <w:r w:rsidRPr="000E560F">
            <w:rPr>
              <w:rFonts w:ascii="Arial" w:hAnsi="Arial" w:cs="Arial"/>
              <w:sz w:val="22"/>
              <w:szCs w:val="22"/>
            </w:rPr>
            <w:fldChar w:fldCharType="separate"/>
          </w:r>
          <w:r w:rsidRPr="000E560F">
            <w:rPr>
              <w:rFonts w:ascii="Arial" w:hAnsi="Arial" w:cs="Arial"/>
              <w:noProof/>
              <w:sz w:val="22"/>
              <w:szCs w:val="22"/>
            </w:rPr>
            <w:t>(Treverton, Wollman, Wilke, &amp; Lai, 2011)</w:t>
          </w:r>
          <w:r w:rsidRPr="000E560F">
            <w:rPr>
              <w:rFonts w:ascii="Arial" w:hAnsi="Arial" w:cs="Arial"/>
              <w:sz w:val="22"/>
              <w:szCs w:val="22"/>
            </w:rPr>
            <w:fldChar w:fldCharType="end"/>
          </w:r>
        </w:sdtContent>
      </w:sdt>
      <w:r w:rsidRPr="000E560F">
        <w:rPr>
          <w:rFonts w:ascii="Arial" w:hAnsi="Arial" w:cs="Arial"/>
          <w:sz w:val="22"/>
          <w:szCs w:val="22"/>
        </w:rPr>
        <w:t xml:space="preserve">. Therefore, via legislative support we need to be </w:t>
      </w:r>
      <w:proofErr w:type="gramStart"/>
      <w:r w:rsidRPr="000E560F">
        <w:rPr>
          <w:rFonts w:ascii="Arial" w:hAnsi="Arial" w:cs="Arial"/>
          <w:sz w:val="22"/>
          <w:szCs w:val="22"/>
        </w:rPr>
        <w:t>in a position</w:t>
      </w:r>
      <w:proofErr w:type="gramEnd"/>
      <w:r w:rsidRPr="000E560F">
        <w:rPr>
          <w:rFonts w:ascii="Arial" w:hAnsi="Arial" w:cs="Arial"/>
          <w:sz w:val="22"/>
          <w:szCs w:val="22"/>
        </w:rPr>
        <w:t xml:space="preserve"> to address this. </w:t>
      </w:r>
    </w:p>
    <w:p w14:paraId="54AE351B" w14:textId="77777777" w:rsidR="003A2569" w:rsidRPr="000E560F" w:rsidRDefault="003A2569" w:rsidP="003A2569">
      <w:pPr>
        <w:pStyle w:val="NormalWeb"/>
        <w:rPr>
          <w:rFonts w:ascii="Arial" w:hAnsi="Arial" w:cs="Arial"/>
          <w:sz w:val="22"/>
          <w:szCs w:val="22"/>
          <w:u w:val="single"/>
        </w:rPr>
      </w:pPr>
      <w:r w:rsidRPr="000E560F">
        <w:rPr>
          <w:rFonts w:ascii="Arial" w:hAnsi="Arial" w:cs="Arial"/>
          <w:b/>
          <w:bCs/>
          <w:sz w:val="22"/>
          <w:szCs w:val="22"/>
          <w:u w:val="single"/>
        </w:rPr>
        <w:t>Conclusion</w:t>
      </w:r>
    </w:p>
    <w:p w14:paraId="3A381F61"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lastRenderedPageBreak/>
        <w:t>This report has explored the importance of partnership working and the impact that politics can play in collaboration. One PCC described partnership working as “the most exciting frontier</w:t>
      </w:r>
      <w:r>
        <w:rPr>
          <w:rFonts w:ascii="Arial" w:hAnsi="Arial" w:cs="Arial"/>
          <w:sz w:val="22"/>
          <w:szCs w:val="22"/>
        </w:rPr>
        <w:t>”</w:t>
      </w:r>
      <w:r w:rsidRPr="000E560F">
        <w:rPr>
          <w:rFonts w:ascii="Arial" w:hAnsi="Arial" w:cs="Arial"/>
          <w:sz w:val="22"/>
          <w:szCs w:val="22"/>
        </w:rPr>
        <w:t xml:space="preserve"> for commissioners with another stating that the role of the PCC has </w:t>
      </w:r>
      <w:r>
        <w:rPr>
          <w:rFonts w:ascii="Arial" w:hAnsi="Arial" w:cs="Arial"/>
          <w:sz w:val="22"/>
          <w:szCs w:val="22"/>
        </w:rPr>
        <w:t xml:space="preserve">huge </w:t>
      </w:r>
      <w:r w:rsidRPr="000E560F">
        <w:rPr>
          <w:rFonts w:ascii="Arial" w:hAnsi="Arial" w:cs="Arial"/>
          <w:sz w:val="22"/>
          <w:szCs w:val="22"/>
        </w:rPr>
        <w:t>potential to act as an ‘honest broker to bring disparate services together”.</w:t>
      </w:r>
      <w:sdt>
        <w:sdtPr>
          <w:rPr>
            <w:rFonts w:ascii="Arial" w:hAnsi="Arial" w:cs="Arial"/>
            <w:sz w:val="22"/>
            <w:szCs w:val="22"/>
          </w:rPr>
          <w:id w:val="-534735104"/>
          <w:citation/>
        </w:sdtPr>
        <w:sdtContent>
          <w:r w:rsidRPr="000E560F">
            <w:rPr>
              <w:rFonts w:ascii="Arial" w:hAnsi="Arial" w:cs="Arial"/>
              <w:sz w:val="22"/>
              <w:szCs w:val="22"/>
            </w:rPr>
            <w:fldChar w:fldCharType="begin"/>
          </w:r>
          <w:r w:rsidRPr="000E560F">
            <w:rPr>
              <w:rFonts w:ascii="Arial" w:hAnsi="Arial" w:cs="Arial"/>
              <w:sz w:val="22"/>
              <w:szCs w:val="22"/>
            </w:rPr>
            <w:instrText xml:space="preserve"> CITATION Hou13 \l 2057 </w:instrText>
          </w:r>
          <w:r w:rsidRPr="000E560F">
            <w:rPr>
              <w:rFonts w:ascii="Arial" w:hAnsi="Arial" w:cs="Arial"/>
              <w:sz w:val="22"/>
              <w:szCs w:val="22"/>
            </w:rPr>
            <w:fldChar w:fldCharType="separate"/>
          </w:r>
          <w:r w:rsidRPr="000E560F">
            <w:rPr>
              <w:rFonts w:ascii="Arial" w:hAnsi="Arial" w:cs="Arial"/>
              <w:noProof/>
              <w:sz w:val="22"/>
              <w:szCs w:val="22"/>
            </w:rPr>
            <w:t xml:space="preserve"> (House of Commons Home Affairs Committee, 2013)</w:t>
          </w:r>
          <w:r w:rsidRPr="000E560F">
            <w:rPr>
              <w:rFonts w:ascii="Arial" w:hAnsi="Arial" w:cs="Arial"/>
              <w:sz w:val="22"/>
              <w:szCs w:val="22"/>
            </w:rPr>
            <w:fldChar w:fldCharType="end"/>
          </w:r>
        </w:sdtContent>
      </w:sdt>
      <w:r w:rsidRPr="000E560F">
        <w:rPr>
          <w:rFonts w:ascii="Arial" w:hAnsi="Arial" w:cs="Arial"/>
          <w:sz w:val="22"/>
          <w:szCs w:val="22"/>
        </w:rPr>
        <w:t xml:space="preserve">. This has been driven by statutory requirements; the Police Reform and Social Responsibility Act 2011 placed a new duty on PCCs and chief constables to collaborate where it is in the interests of efficiency and effectiveness. Given the significant budgetary cuts there are clear financial incentives to collaboration. </w:t>
      </w:r>
    </w:p>
    <w:p w14:paraId="1618AC86"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Undoubtedly, Politics and policing are intrinsically linked, which shapes decision making and ultimately the effectiveness of the police service. Despite the challenges of non-devolved policing, Welsh police forces continue to develop relationships to enhance community safety. Political decisions shape the effectiveness of partnership delivery, as they influence collaboration, policy and importantly funding. </w:t>
      </w:r>
    </w:p>
    <w:p w14:paraId="4B9F53D1"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To ensure sustainable and lasting collaboration, both the PCC, from a governance stance and the Chief Constable from an operational perspective must ensure that they work collaboratively whilst maintaining their distinct roles. Their relationship must be carefully monitored to ensure that political interference is not excessive and straying across into the operational remit.</w:t>
      </w:r>
    </w:p>
    <w:p w14:paraId="3A5F492D"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Strengthening collaboration between PCC’s and government bodies is key to tackling crime and ensuring effective policing. Political oversight arguably ensures accountability and innovation, in an ever-changing environment. Collaboration is critical for maintaining public safety and gaining trust and confidence. </w:t>
      </w:r>
    </w:p>
    <w:p w14:paraId="74870B6D" w14:textId="77777777" w:rsidR="003A2569" w:rsidRPr="000E560F" w:rsidRDefault="003A2569" w:rsidP="003A2569">
      <w:pPr>
        <w:pStyle w:val="NormalWeb"/>
        <w:rPr>
          <w:rFonts w:ascii="Arial" w:hAnsi="Arial" w:cs="Arial"/>
          <w:sz w:val="22"/>
          <w:szCs w:val="22"/>
        </w:rPr>
      </w:pPr>
      <w:r w:rsidRPr="000E560F">
        <w:rPr>
          <w:rFonts w:ascii="Arial" w:hAnsi="Arial" w:cs="Arial"/>
          <w:sz w:val="22"/>
          <w:szCs w:val="22"/>
        </w:rPr>
        <w:t xml:space="preserve">Political oversight arguably, through greater accountability and transparency prevents misconduct and ensures that the policy setters advocate for the rights of the community. However, care must be taken to ensure that the intervention isn’t excessive as this can impact upon the impartiality of the service, it may lead to selective enforcement, or a constant churn of strategies as political shifts occur, impacting upon the long-term goal of the police service. </w:t>
      </w:r>
    </w:p>
    <w:p w14:paraId="7BCE4AC2" w14:textId="77777777" w:rsidR="003A2569" w:rsidRDefault="003A2569" w:rsidP="003A2569">
      <w:pPr>
        <w:pStyle w:val="NormalWeb"/>
        <w:rPr>
          <w:rFonts w:ascii="Arial" w:hAnsi="Arial" w:cs="Arial"/>
          <w:sz w:val="22"/>
          <w:szCs w:val="22"/>
        </w:rPr>
      </w:pPr>
      <w:r w:rsidRPr="000E560F">
        <w:rPr>
          <w:rFonts w:ascii="Arial" w:hAnsi="Arial" w:cs="Arial"/>
          <w:sz w:val="22"/>
          <w:szCs w:val="22"/>
        </w:rPr>
        <w:t xml:space="preserve">The relationship between politics and policing has evolved significantly over time, shaped by both governance structures and societal changes. To meet future demands effectively, policing and politics must combine to ensure fair and transparent governance and sustainable long-term solutions to tackling crime through adaptive policing strategies. </w:t>
      </w:r>
    </w:p>
    <w:p w14:paraId="573FF595" w14:textId="77777777" w:rsidR="00B87DB7" w:rsidRDefault="00B87DB7"/>
    <w:sectPr w:rsidR="00B87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569"/>
    <w:rsid w:val="003A2569"/>
    <w:rsid w:val="00B87DB7"/>
    <w:rsid w:val="00CE7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0F675"/>
  <w15:chartTrackingRefBased/>
  <w15:docId w15:val="{C52A15E5-2A11-496D-B768-784E2662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569"/>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paragraph" w:styleId="Heading1">
    <w:name w:val="heading 1"/>
    <w:basedOn w:val="Normal"/>
    <w:next w:val="Normal"/>
    <w:link w:val="Heading1Char"/>
    <w:uiPriority w:val="9"/>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59" w:lineRule="auto"/>
      <w:outlineLvl w:val="0"/>
    </w:pPr>
    <w:rPr>
      <w:rFonts w:asciiTheme="majorHAnsi" w:eastAsiaTheme="majorEastAsia" w:hAnsiTheme="majorHAnsi" w:cstheme="majorBidi"/>
      <w:color w:val="0F4761" w:themeColor="accent1" w:themeShade="BF"/>
      <w:kern w:val="2"/>
      <w:sz w:val="40"/>
      <w:szCs w:val="40"/>
      <w:bdr w:val="none" w:sz="0" w:space="0" w:color="auto"/>
      <w:lang w:val="en-GB"/>
      <w14:ligatures w14:val="standardContextual"/>
    </w:rPr>
  </w:style>
  <w:style w:type="paragraph" w:styleId="Heading2">
    <w:name w:val="heading 2"/>
    <w:basedOn w:val="Normal"/>
    <w:next w:val="Normal"/>
    <w:link w:val="Heading2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1"/>
    </w:pPr>
    <w:rPr>
      <w:rFonts w:asciiTheme="majorHAnsi" w:eastAsiaTheme="majorEastAsia" w:hAnsiTheme="majorHAnsi" w:cstheme="majorBidi"/>
      <w:color w:val="0F4761" w:themeColor="accent1" w:themeShade="BF"/>
      <w:kern w:val="2"/>
      <w:sz w:val="32"/>
      <w:szCs w:val="32"/>
      <w:bdr w:val="none" w:sz="0" w:space="0" w:color="auto"/>
      <w:lang w:val="en-GB"/>
      <w14:ligatures w14:val="standardContextual"/>
    </w:rPr>
  </w:style>
  <w:style w:type="paragraph" w:styleId="Heading3">
    <w:name w:val="heading 3"/>
    <w:basedOn w:val="Normal"/>
    <w:next w:val="Normal"/>
    <w:link w:val="Heading3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59" w:lineRule="auto"/>
      <w:outlineLvl w:val="2"/>
    </w:pPr>
    <w:rPr>
      <w:rFonts w:asciiTheme="minorHAnsi" w:eastAsiaTheme="majorEastAsia" w:hAnsiTheme="minorHAnsi" w:cstheme="majorBidi"/>
      <w:color w:val="0F4761" w:themeColor="accent1" w:themeShade="BF"/>
      <w:kern w:val="2"/>
      <w:sz w:val="28"/>
      <w:szCs w:val="28"/>
      <w:bdr w:val="none" w:sz="0" w:space="0" w:color="auto"/>
      <w:lang w:val="en-GB"/>
      <w14:ligatures w14:val="standardContextual"/>
    </w:rPr>
  </w:style>
  <w:style w:type="paragraph" w:styleId="Heading4">
    <w:name w:val="heading 4"/>
    <w:basedOn w:val="Normal"/>
    <w:next w:val="Normal"/>
    <w:link w:val="Heading4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3"/>
    </w:pPr>
    <w:rPr>
      <w:rFonts w:asciiTheme="minorHAnsi" w:eastAsiaTheme="majorEastAsia" w:hAnsiTheme="minorHAnsi" w:cstheme="majorBidi"/>
      <w:i/>
      <w:iCs/>
      <w:color w:val="0F4761" w:themeColor="accent1" w:themeShade="BF"/>
      <w:kern w:val="2"/>
      <w:sz w:val="22"/>
      <w:szCs w:val="22"/>
      <w:bdr w:val="none" w:sz="0" w:space="0" w:color="auto"/>
      <w:lang w:val="en-GB"/>
      <w14:ligatures w14:val="standardContextual"/>
    </w:rPr>
  </w:style>
  <w:style w:type="paragraph" w:styleId="Heading5">
    <w:name w:val="heading 5"/>
    <w:basedOn w:val="Normal"/>
    <w:next w:val="Normal"/>
    <w:link w:val="Heading5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59" w:lineRule="auto"/>
      <w:outlineLvl w:val="4"/>
    </w:pPr>
    <w:rPr>
      <w:rFonts w:asciiTheme="minorHAnsi" w:eastAsiaTheme="majorEastAsia" w:hAnsiTheme="minorHAnsi" w:cstheme="majorBidi"/>
      <w:color w:val="0F4761" w:themeColor="accent1" w:themeShade="BF"/>
      <w:kern w:val="2"/>
      <w:sz w:val="22"/>
      <w:szCs w:val="22"/>
      <w:bdr w:val="none" w:sz="0" w:space="0" w:color="auto"/>
      <w:lang w:val="en-GB"/>
      <w14:ligatures w14:val="standardContextual"/>
    </w:rPr>
  </w:style>
  <w:style w:type="paragraph" w:styleId="Heading6">
    <w:name w:val="heading 6"/>
    <w:basedOn w:val="Normal"/>
    <w:next w:val="Normal"/>
    <w:link w:val="Heading6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5"/>
    </w:pPr>
    <w:rPr>
      <w:rFonts w:asciiTheme="minorHAnsi" w:eastAsiaTheme="majorEastAsia" w:hAnsiTheme="minorHAnsi" w:cstheme="majorBidi"/>
      <w:i/>
      <w:iCs/>
      <w:color w:val="595959" w:themeColor="text1" w:themeTint="A6"/>
      <w:kern w:val="2"/>
      <w:sz w:val="22"/>
      <w:szCs w:val="22"/>
      <w:bdr w:val="none" w:sz="0" w:space="0" w:color="auto"/>
      <w:lang w:val="en-GB"/>
      <w14:ligatures w14:val="standardContextual"/>
    </w:rPr>
  </w:style>
  <w:style w:type="paragraph" w:styleId="Heading7">
    <w:name w:val="heading 7"/>
    <w:basedOn w:val="Normal"/>
    <w:next w:val="Normal"/>
    <w:link w:val="Heading7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59" w:lineRule="auto"/>
      <w:outlineLvl w:val="6"/>
    </w:pPr>
    <w:rPr>
      <w:rFonts w:asciiTheme="minorHAnsi" w:eastAsiaTheme="majorEastAsia" w:hAnsiTheme="minorHAnsi" w:cstheme="majorBidi"/>
      <w:color w:val="595959" w:themeColor="text1" w:themeTint="A6"/>
      <w:kern w:val="2"/>
      <w:sz w:val="22"/>
      <w:szCs w:val="22"/>
      <w:bdr w:val="none" w:sz="0" w:space="0" w:color="auto"/>
      <w:lang w:val="en-GB"/>
      <w14:ligatures w14:val="standardContextual"/>
    </w:rPr>
  </w:style>
  <w:style w:type="paragraph" w:styleId="Heading8">
    <w:name w:val="heading 8"/>
    <w:basedOn w:val="Normal"/>
    <w:next w:val="Normal"/>
    <w:link w:val="Heading8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7"/>
    </w:pPr>
    <w:rPr>
      <w:rFonts w:asciiTheme="minorHAnsi" w:eastAsiaTheme="majorEastAsia" w:hAnsiTheme="minorHAnsi" w:cstheme="majorBidi"/>
      <w:i/>
      <w:iCs/>
      <w:color w:val="272727" w:themeColor="text1" w:themeTint="D8"/>
      <w:kern w:val="2"/>
      <w:sz w:val="22"/>
      <w:szCs w:val="22"/>
      <w:bdr w:val="none" w:sz="0" w:space="0" w:color="auto"/>
      <w:lang w:val="en-GB"/>
      <w14:ligatures w14:val="standardContextual"/>
    </w:rPr>
  </w:style>
  <w:style w:type="paragraph" w:styleId="Heading9">
    <w:name w:val="heading 9"/>
    <w:basedOn w:val="Normal"/>
    <w:next w:val="Normal"/>
    <w:link w:val="Heading9Char"/>
    <w:uiPriority w:val="9"/>
    <w:semiHidden/>
    <w:unhideWhenUsed/>
    <w:qFormat/>
    <w:rsid w:val="003A2569"/>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8"/>
    </w:pPr>
    <w:rPr>
      <w:rFonts w:asciiTheme="minorHAnsi" w:eastAsiaTheme="majorEastAsia" w:hAnsiTheme="minorHAnsi" w:cstheme="majorBidi"/>
      <w:color w:val="272727" w:themeColor="text1" w:themeTint="D8"/>
      <w:kern w:val="2"/>
      <w:sz w:val="22"/>
      <w:szCs w:val="22"/>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25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25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5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5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5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5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5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5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569"/>
    <w:rPr>
      <w:rFonts w:eastAsiaTheme="majorEastAsia" w:cstheme="majorBidi"/>
      <w:color w:val="272727" w:themeColor="text1" w:themeTint="D8"/>
    </w:rPr>
  </w:style>
  <w:style w:type="paragraph" w:styleId="Title">
    <w:name w:val="Title"/>
    <w:basedOn w:val="Normal"/>
    <w:next w:val="Normal"/>
    <w:link w:val="TitleChar"/>
    <w:uiPriority w:val="10"/>
    <w:qFormat/>
    <w:rsid w:val="003A2569"/>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en-GB"/>
      <w14:ligatures w14:val="standardContextual"/>
    </w:rPr>
  </w:style>
  <w:style w:type="character" w:customStyle="1" w:styleId="TitleChar">
    <w:name w:val="Title Char"/>
    <w:basedOn w:val="DefaultParagraphFont"/>
    <w:link w:val="Title"/>
    <w:uiPriority w:val="10"/>
    <w:rsid w:val="003A25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2569"/>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pPr>
    <w:rPr>
      <w:rFonts w:asciiTheme="minorHAnsi" w:eastAsiaTheme="majorEastAsia" w:hAnsiTheme="minorHAnsi" w:cstheme="majorBidi"/>
      <w:color w:val="595959" w:themeColor="text1" w:themeTint="A6"/>
      <w:spacing w:val="15"/>
      <w:kern w:val="2"/>
      <w:sz w:val="28"/>
      <w:szCs w:val="28"/>
      <w:bdr w:val="none" w:sz="0" w:space="0" w:color="auto"/>
      <w:lang w:val="en-GB"/>
      <w14:ligatures w14:val="standardContextual"/>
    </w:rPr>
  </w:style>
  <w:style w:type="character" w:customStyle="1" w:styleId="SubtitleChar">
    <w:name w:val="Subtitle Char"/>
    <w:basedOn w:val="DefaultParagraphFont"/>
    <w:link w:val="Subtitle"/>
    <w:uiPriority w:val="11"/>
    <w:rsid w:val="003A25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569"/>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59" w:lineRule="auto"/>
      <w:jc w:val="center"/>
    </w:pPr>
    <w:rPr>
      <w:rFonts w:asciiTheme="minorHAnsi" w:eastAsiaTheme="minorHAnsi" w:hAnsiTheme="minorHAnsi" w:cstheme="minorBidi"/>
      <w:i/>
      <w:iCs/>
      <w:color w:val="404040" w:themeColor="text1" w:themeTint="BF"/>
      <w:kern w:val="2"/>
      <w:sz w:val="22"/>
      <w:szCs w:val="22"/>
      <w:bdr w:val="none" w:sz="0" w:space="0" w:color="auto"/>
      <w:lang w:val="en-GB"/>
      <w14:ligatures w14:val="standardContextual"/>
    </w:rPr>
  </w:style>
  <w:style w:type="character" w:customStyle="1" w:styleId="QuoteChar">
    <w:name w:val="Quote Char"/>
    <w:basedOn w:val="DefaultParagraphFont"/>
    <w:link w:val="Quote"/>
    <w:uiPriority w:val="29"/>
    <w:rsid w:val="003A2569"/>
    <w:rPr>
      <w:i/>
      <w:iCs/>
      <w:color w:val="404040" w:themeColor="text1" w:themeTint="BF"/>
    </w:rPr>
  </w:style>
  <w:style w:type="paragraph" w:styleId="ListParagraph">
    <w:name w:val="List Paragraph"/>
    <w:basedOn w:val="Normal"/>
    <w:uiPriority w:val="34"/>
    <w:qFormat/>
    <w:rsid w:val="003A2569"/>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kern w:val="2"/>
      <w:sz w:val="22"/>
      <w:szCs w:val="22"/>
      <w:bdr w:val="none" w:sz="0" w:space="0" w:color="auto"/>
      <w:lang w:val="en-GB"/>
      <w14:ligatures w14:val="standardContextual"/>
    </w:rPr>
  </w:style>
  <w:style w:type="character" w:styleId="IntenseEmphasis">
    <w:name w:val="Intense Emphasis"/>
    <w:basedOn w:val="DefaultParagraphFont"/>
    <w:uiPriority w:val="21"/>
    <w:qFormat/>
    <w:rsid w:val="003A2569"/>
    <w:rPr>
      <w:i/>
      <w:iCs/>
      <w:color w:val="0F4761" w:themeColor="accent1" w:themeShade="BF"/>
    </w:rPr>
  </w:style>
  <w:style w:type="paragraph" w:styleId="IntenseQuote">
    <w:name w:val="Intense Quote"/>
    <w:basedOn w:val="Normal"/>
    <w:next w:val="Normal"/>
    <w:link w:val="IntenseQuoteChar"/>
    <w:uiPriority w:val="30"/>
    <w:qFormat/>
    <w:rsid w:val="003A2569"/>
    <w:pPr>
      <w:pBdr>
        <w:top w:val="single" w:sz="4" w:space="10" w:color="0F4761" w:themeColor="accent1" w:themeShade="BF"/>
        <w:left w:val="none" w:sz="0" w:space="0" w:color="auto"/>
        <w:bottom w:val="single" w:sz="4" w:space="10" w:color="0F4761" w:themeColor="accent1" w:themeShade="BF"/>
        <w:right w:val="none" w:sz="0" w:space="0" w:color="auto"/>
        <w:between w:val="none" w:sz="0" w:space="0" w:color="auto"/>
        <w:bar w:val="none" w:sz="0" w:color="auto"/>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bdr w:val="none" w:sz="0" w:space="0" w:color="auto"/>
      <w:lang w:val="en-GB"/>
      <w14:ligatures w14:val="standardContextual"/>
    </w:rPr>
  </w:style>
  <w:style w:type="character" w:customStyle="1" w:styleId="IntenseQuoteChar">
    <w:name w:val="Intense Quote Char"/>
    <w:basedOn w:val="DefaultParagraphFont"/>
    <w:link w:val="IntenseQuote"/>
    <w:uiPriority w:val="30"/>
    <w:rsid w:val="003A2569"/>
    <w:rPr>
      <w:i/>
      <w:iCs/>
      <w:color w:val="0F4761" w:themeColor="accent1" w:themeShade="BF"/>
    </w:rPr>
  </w:style>
  <w:style w:type="character" w:styleId="IntenseReference">
    <w:name w:val="Intense Reference"/>
    <w:basedOn w:val="DefaultParagraphFont"/>
    <w:uiPriority w:val="32"/>
    <w:qFormat/>
    <w:rsid w:val="003A2569"/>
    <w:rPr>
      <w:b/>
      <w:bCs/>
      <w:smallCaps/>
      <w:color w:val="0F4761" w:themeColor="accent1" w:themeShade="BF"/>
      <w:spacing w:val="5"/>
    </w:rPr>
  </w:style>
  <w:style w:type="paragraph" w:styleId="NormalWeb">
    <w:name w:val="Normal (Web)"/>
    <w:basedOn w:val="Normal"/>
    <w:uiPriority w:val="99"/>
    <w:unhideWhenUsed/>
    <w:rsid w:val="003A256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B6458E4B4E7B40A002ACA9002D61C7" ma:contentTypeVersion="17" ma:contentTypeDescription="Create a new document." ma:contentTypeScope="" ma:versionID="40b134574c2115d7636bf917ceee70d5">
  <xsd:schema xmlns:xsd="http://www.w3.org/2001/XMLSchema" xmlns:xs="http://www.w3.org/2001/XMLSchema" xmlns:p="http://schemas.microsoft.com/office/2006/metadata/properties" xmlns:ns3="b4d8a195-6844-4fc2-a0cc-5fa10090fad6" xmlns:ns4="2ea427c4-37e6-48ab-b5fb-e7a9dc678fa2" targetNamespace="http://schemas.microsoft.com/office/2006/metadata/properties" ma:root="true" ma:fieldsID="8812c1a952139068d78e9f18101f269c" ns3:_="" ns4:_="">
    <xsd:import namespace="b4d8a195-6844-4fc2-a0cc-5fa10090fad6"/>
    <xsd:import namespace="2ea427c4-37e6-48ab-b5fb-e7a9dc678f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8a195-6844-4fc2-a0cc-5fa1009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427c4-37e6-48ab-b5fb-e7a9dc678f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d8a195-6844-4fc2-a0cc-5fa10090fad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Rog13</b:Tag>
    <b:SourceType>JournalArticle</b:SourceType>
    <b:Guid>{3B5DF03A-B341-4B67-8115-B3466ABFDC9A}</b:Guid>
    <b:Title>The Commissioner cometh: The challenge for democratic policing in England and Wales </b:Title>
    <b:Year>2013</b:Year>
    <b:Author>
      <b:Author>
        <b:NameList>
          <b:Person>
            <b:Last>Rogers</b:Last>
            <b:First>Colin</b:First>
          </b:Person>
        </b:NameList>
      </b:Author>
    </b:Author>
    <b:JournalName>International Journal of Law, Crime and Justice</b:JournalName>
    <b:Pages>132-143</b:Pages>
    <b:RefOrder>1</b:RefOrder>
  </b:Source>
  <b:Source>
    <b:Tag>Bay05</b:Tag>
    <b:SourceType>JournalArticle</b:SourceType>
    <b:Guid>{EEBB3FD7-C065-4776-8ECD-7438DCC6A5C5}</b:Guid>
    <b:Author>
      <b:Author>
        <b:NameList>
          <b:Person>
            <b:Last>Bayley</b:Last>
            <b:First>D.H</b:First>
          </b:Person>
          <b:Person>
            <b:Last>Shearing</b:Last>
            <b:First>C.</b:First>
            <b:Middle>D.</b:Middle>
          </b:Person>
        </b:NameList>
      </b:Author>
    </b:Author>
    <b:Title>The Future of Policing</b:Title>
    <b:JournalName>Policing: Key Readings</b:JournalName>
    <b:Year>2005</b:Year>
    <b:RefOrder>2</b:RefOrder>
  </b:Source>
  <b:Source>
    <b:Tag>Ber69</b:Tag>
    <b:SourceType>Book</b:SourceType>
    <b:Guid>{151FE985-3DC2-41E4-9F95-4177B0D745CD}</b:Guid>
    <b:Author>
      <b:Author>
        <b:NameList>
          <b:Person>
            <b:Last>Berkley</b:Last>
            <b:First>G.E.</b:First>
          </b:Person>
        </b:NameList>
      </b:Author>
    </b:Author>
    <b:Title>The Democratic Policeman</b:Title>
    <b:Year>1969</b:Year>
    <b:City>Boston</b:City>
    <b:Publisher>Beacon Press</b:Publisher>
    <b:RefOrder>3</b:RefOrder>
  </b:Source>
  <b:Source>
    <b:Tag>Skl08</b:Tag>
    <b:SourceType>Book</b:SourceType>
    <b:Guid>{6C91C023-938C-40C9-81E3-356F15E028C3}</b:Guid>
    <b:Author>
      <b:Author>
        <b:NameList>
          <b:Person>
            <b:Last>Sklansky</b:Last>
            <b:First>D.A.</b:First>
          </b:Person>
        </b:NameList>
      </b:Author>
    </b:Author>
    <b:Title>Democracy and the Police</b:Title>
    <b:Year>2008</b:Year>
    <b:City>California</b:City>
    <b:Publisher>Stanford University Press</b:Publisher>
    <b:RefOrder>4</b:RefOrder>
  </b:Source>
  <b:Source>
    <b:Tag>Bra21</b:Tag>
    <b:SourceType>JournalArticle</b:SourceType>
    <b:Guid>{671DEE9D-CD96-42CE-8B36-F5B8895F9838}</b:Guid>
    <b:Title>Welsh Devolution and the Union: Reform Debates after Brexit</b:Title>
    <b:Year>2021</b:Year>
    <b:Author>
      <b:Author>
        <b:NameList>
          <b:Person>
            <b:Last>Bradbury</b:Last>
            <b:First>Jonathan</b:First>
          </b:Person>
        </b:NameList>
      </b:Author>
    </b:Author>
    <b:JournalName>The Political Quarterly </b:JournalName>
    <b:RefOrder>5</b:RefOrder>
  </b:Source>
  <b:Source>
    <b:Tag>Can11</b:Tag>
    <b:SourceType>JournalArticle</b:SourceType>
    <b:Guid>{FC95ED5D-ABD7-4905-A37B-F18D495549C0}</b:Guid>
    <b:Author>
      <b:Author>
        <b:NameList>
          <b:Person>
            <b:Last>Cane</b:Last>
            <b:First>P</b:First>
          </b:Person>
        </b:NameList>
      </b:Author>
    </b:Author>
    <b:Title>Administrative Law</b:Title>
    <b:Year>2011</b:Year>
    <b:RefOrder>6</b:RefOrder>
  </b:Source>
  <b:Source>
    <b:Tag>Jon95</b:Tag>
    <b:SourceType>JournalArticle</b:SourceType>
    <b:Guid>{3CC7440A-FA50-494D-A347-D4AE4478B01C}</b:Guid>
    <b:Author>
      <b:Author>
        <b:NameList>
          <b:Person>
            <b:Last>Jones</b:Last>
            <b:First>T</b:First>
          </b:Person>
          <b:Person>
            <b:Last>Newburn</b:Last>
            <b:First>T</b:First>
          </b:Person>
          <b:Person>
            <b:Last>Smith</b:Last>
            <b:First>D,</b:First>
            <b:Middle>J</b:Middle>
          </b:Person>
        </b:NameList>
      </b:Author>
    </b:Author>
    <b:Title>Democracy and Policing </b:Title>
    <b:Year>1995</b:Year>
    <b:RefOrder>7</b:RefOrder>
  </b:Source>
  <b:Source>
    <b:Tag>McL07</b:Tag>
    <b:SourceType>Book</b:SourceType>
    <b:Guid>{13FE1D7B-FA72-421A-B570-A65D2424FCCA}</b:Guid>
    <b:Author>
      <b:Author>
        <b:NameList>
          <b:Person>
            <b:Last>McLaughlin</b:Last>
            <b:First>E</b:First>
          </b:Person>
        </b:NameList>
      </b:Author>
    </b:Author>
    <b:Title>The New Policing</b:Title>
    <b:Year>2007</b:Year>
    <b:City>London</b:City>
    <b:Publisher>Sage Publications</b:Publisher>
    <b:RefOrder>8</b:RefOrder>
  </b:Source>
  <b:Source>
    <b:Tag>Rei10</b:Tag>
    <b:SourceType>JournalArticle</b:SourceType>
    <b:Guid>{2FF663CB-C6D3-468B-9516-23D440113113}</b:Guid>
    <b:Author>
      <b:Author>
        <b:NameList>
          <b:Person>
            <b:Last>Reiner</b:Last>
            <b:First>R</b:First>
          </b:Person>
        </b:NameList>
      </b:Author>
    </b:Author>
    <b:Title>The Politics of the Police</b:Title>
    <b:Year>2010</b:Year>
    <b:RefOrder>9</b:RefOrder>
  </b:Source>
  <b:Source>
    <b:Tag>Dij16</b:Tag>
    <b:SourceType>JournalArticle</b:SourceType>
    <b:Guid>{E5759DFB-30AB-4753-9393-B0D06347DAC0}</b:Guid>
    <b:Author>
      <b:Author>
        <b:NameList>
          <b:Person>
            <b:Last>Dijk</b:Last>
            <b:First>Auke,</b:First>
            <b:Middle>Van</b:Middle>
          </b:Person>
          <b:Person>
            <b:Last>Crofts</b:Last>
            <b:First>Nick</b:First>
          </b:Person>
        </b:NameList>
      </b:Author>
    </b:Author>
    <b:Title>Law Enforcement and public health as an emerging field</b:Title>
    <b:JournalName>Policing and Society</b:JournalName>
    <b:Year>2016</b:Year>
    <b:Pages>261-275</b:Pages>
    <b:RefOrder>10</b:RefOrder>
  </b:Source>
  <b:Source>
    <b:Tag>Tha01</b:Tag>
    <b:SourceType>JournalArticle</b:SourceType>
    <b:Guid>{BA94A509-A0F9-41E3-8BD7-DECC9E3C3006}</b:Guid>
    <b:Author>
      <b:Author>
        <b:NameList>
          <b:Person>
            <b:Last>Thatcher</b:Last>
            <b:First>David</b:First>
          </b:Person>
        </b:NameList>
      </b:Author>
    </b:Author>
    <b:Title>Conflicting Values in Community Policing</b:Title>
    <b:JournalName>Law and Society Review</b:JournalName>
    <b:Year>2001</b:Year>
    <b:Pages>765-798</b:Pages>
    <b:RefOrder>11</b:RefOrder>
  </b:Source>
  <b:Source>
    <b:Tag>Rai12</b:Tag>
    <b:SourceType>JournalArticle</b:SourceType>
    <b:Guid>{6BD18D4B-3A9C-49E0-9753-EE89204643C4}</b:Guid>
    <b:Author>
      <b:Author>
        <b:NameList>
          <b:Person>
            <b:Last>Raine</b:Last>
            <b:First>John</b:First>
          </b:Person>
          <b:Person>
            <b:Last>Keasey</b:Last>
            <b:First>Paul</b:First>
          </b:Person>
        </b:NameList>
      </b:Author>
    </b:Author>
    <b:Title>From Police Authorities to Police and Crime Commissioners</b:Title>
    <b:JournalName>International Journal of Emergency Services </b:JournalName>
    <b:Year>2012</b:Year>
    <b:Pages>122-134</b:Pages>
    <b:RefOrder>12</b:RefOrder>
  </b:Source>
  <b:Source>
    <b:Tag>Lis14</b:Tag>
    <b:SourceType>JournalArticle</b:SourceType>
    <b:Guid>{A5E9C96D-6E38-409B-B3DE-320219C6EA24}</b:Guid>
    <b:Author>
      <b:Author>
        <b:NameList>
          <b:Person>
            <b:Last>Lister</b:Last>
            <b:First>Stuart</b:First>
          </b:Person>
        </b:NameList>
      </b:Author>
    </b:Author>
    <b:JournalName>Scrutinising the Role of the Police and Crime Panel in the New Era of Police Governance in England and Wales.</b:JournalName>
    <b:Year>2014</b:Year>
    <b:Pages>22-31</b:Pages>
    <b:RefOrder>13</b:RefOrder>
  </b:Source>
  <b:Source>
    <b:Tag>Lov15</b:Tag>
    <b:SourceType>JournalArticle</b:SourceType>
    <b:Guid>{455CD4B6-25B7-4BE4-AC6A-1C28CEDE4211}</b:Guid>
    <b:Author>
      <b:Author>
        <b:NameList>
          <b:Person>
            <b:Last>Loveday</b:Last>
            <b:First>B</b:First>
          </b:Person>
          <b:Person>
            <b:Last>Lewis</b:Last>
            <b:First>C</b:First>
          </b:Person>
          <b:Person>
            <b:Last>Bailey</b:Last>
            <b:First>R</b:First>
          </b:Person>
          <b:Person>
            <b:Last>Watts</b:Last>
            <b:First>S</b:First>
          </b:Person>
        </b:NameList>
      </b:Author>
    </b:Author>
    <b:Title>Evidence to the Committee on Standards in Public Life: Concerning Public Accountability Structures of the Police in England and Wales</b:Title>
    <b:Year>2015</b:Year>
    <b:RefOrder>14</b:RefOrder>
  </b:Source>
  <b:Source>
    <b:Tag>Bai15</b:Tag>
    <b:SourceType>JournalArticle</b:SourceType>
    <b:Guid>{398612BD-250D-439A-99A6-4B1DFD58A8B9}</b:Guid>
    <b:Author>
      <b:Author>
        <b:NameList>
          <b:Person>
            <b:Last>Bailey</b:Last>
            <b:First>Roy</b:First>
          </b:Person>
        </b:NameList>
      </b:Author>
    </b:Author>
    <b:Title>Policing the Police and Crime Commissioners (PCC's): An examination of the Current Statutory and Political Frameworks for Holding PCC's to Account - A Case Study of the Surrey Police and Crime Panel</b:Title>
    <b:JournalName>Policing: A Journal of Policy and Practice </b:JournalName>
    <b:Year>2015</b:Year>
    <b:Pages>305-313</b:Pages>
    <b:RefOrder>15</b:RefOrder>
  </b:Source>
  <b:Source>
    <b:Tag>Hou13</b:Tag>
    <b:SourceType>Report</b:SourceType>
    <b:Guid>{AC0383C8-D4C9-4773-A32A-ABE0D8D11639}</b:Guid>
    <b:Title>Police and Crime Commissioners: progress to date</b:Title>
    <b:Year>2013</b:Year>
    <b:Author>
      <b:Author>
        <b:Corporate>House of Commons Home Affairs Committee</b:Corporate>
      </b:Author>
    </b:Author>
    <b:RefOrder>16</b:RefOrder>
  </b:Source>
  <b:Source>
    <b:Tag>Hom25</b:Tag>
    <b:SourceType>InternetSite</b:SourceType>
    <b:Guid>{46528B36-01C7-4BBE-A0C6-ED9AB6F9AEF7}</b:Guid>
    <b:Author>
      <b:Author>
        <b:Corporate>Home Office</b:Corporate>
      </b:Author>
    </b:Author>
    <b:Title>Gov. Uk </b:Title>
    <b:InternetSiteTitle>Neighbourhood Policing Guarantee performance framework </b:InternetSiteTitle>
    <b:Year>2025</b:Year>
    <b:Month>July</b:Month>
    <b:Day>7th</b:Day>
    <b:URL>https://www.gov.uk/government/publications/neighbourhood-policing-guarantee-performance-framework/neighbourhood-policing-guarantee-performance-framework</b:URL>
    <b:RefOrder>17</b:RefOrder>
  </b:Source>
  <b:Source>
    <b:Tag>Woo13</b:Tag>
    <b:SourceType>JournalArticle</b:SourceType>
    <b:Guid>{CCE3CDA3-49DC-4E0E-9ED9-0DEB380DCCF1}</b:Guid>
    <b:Title>The Importance of liberal values within policing: police and crime commissioners, police independence and the spectre of illberal democracy</b:Title>
    <b:Year>2013</b:Year>
    <b:Author>
      <b:Author>
        <b:NameList>
          <b:Person>
            <b:Last>Wood</b:Last>
            <b:First>Dominic</b:First>
            <b:Middle>A</b:Middle>
          </b:Person>
        </b:NameList>
      </b:Author>
    </b:Author>
    <b:JournalName>Policing and Society - An International Journal of Research and Policy</b:JournalName>
    <b:Pages>148-164</b:Pages>
    <b:RefOrder>18</b:RefOrder>
  </b:Source>
  <b:Source>
    <b:Tag>Loa14</b:Tag>
    <b:SourceType>JournalArticle</b:SourceType>
    <b:Guid>{DA43660F-5CA5-4563-9C0F-5F747954B561}</b:Guid>
    <b:Author>
      <b:Author>
        <b:NameList>
          <b:Person>
            <b:Last>Loader</b:Last>
            <b:First>I</b:First>
          </b:Person>
        </b:NameList>
      </b:Author>
    </b:Author>
    <b:Title>Why do the police matter? Beyond the myth of crime fighting </b:Title>
    <b:JournalName>The Future of Policing</b:JournalName>
    <b:Year>2014</b:Year>
    <b:Pages>40-51</b:Pages>
    <b:RefOrder>19</b:RefOrder>
  </b:Source>
  <b:Source>
    <b:Tag>Inn11</b:Tag>
    <b:SourceType>JournalArticle</b:SourceType>
    <b:Guid>{FCA73ACB-C172-4CC4-907B-EB41E64176DC}</b:Guid>
    <b:Author>
      <b:Author>
        <b:NameList>
          <b:Person>
            <b:Last>Innes</b:Last>
            <b:First>M</b:First>
          </b:Person>
        </b:NameList>
      </b:Author>
    </b:Author>
    <b:Title>Doing less with more. The 'new' politics of policing</b:Title>
    <b:JournalName>Public Policy Research</b:JournalName>
    <b:Year>2011</b:Year>
    <b:Pages>73-80</b:Pages>
    <b:RefOrder>20</b:RefOrder>
  </b:Source>
  <b:Source>
    <b:Tag>Mcd09</b:Tag>
    <b:SourceType>JournalArticle</b:SourceType>
    <b:Guid>{A8620189-9632-4E32-9BB9-8143FA249561}</b:Guid>
    <b:Title>Political Police</b:Title>
    <b:Year>2009</b:Year>
    <b:Author>
      <b:Author>
        <b:NameList>
          <b:Person>
            <b:Last>Mcdonald</b:Last>
            <b:First>Alyssa</b:First>
          </b:Person>
        </b:NameList>
      </b:Author>
    </b:Author>
    <b:JournalName>New Statesman</b:JournalName>
    <b:RefOrder>21</b:RefOrder>
  </b:Source>
  <b:Source>
    <b:Tag>Cal16</b:Tag>
    <b:SourceType>Book</b:SourceType>
    <b:Guid>{8474A22F-E8BD-4D75-AA30-5323CC307F10}</b:Guid>
    <b:Title>Police and Crime Commissioners: The transformation of police accountabilty</b:Title>
    <b:Year>2016</b:Year>
    <b:Author>
      <b:Author>
        <b:NameList>
          <b:Person>
            <b:Last>Caless</b:Last>
            <b:First>Bryn</b:First>
          </b:Person>
          <b:Person>
            <b:Last>Owens</b:Last>
            <b:First>Jane</b:First>
          </b:Person>
        </b:NameList>
      </b:Author>
    </b:Author>
    <b:Publisher>Policy Press</b:Publisher>
    <b:RefOrder>22</b:RefOrder>
  </b:Source>
  <b:Source>
    <b:Tag>Lov18</b:Tag>
    <b:SourceType>JournalArticle</b:SourceType>
    <b:Guid>{14DF114A-FB22-430B-A433-6B7E14FADD24}</b:Guid>
    <b:Author>
      <b:Author>
        <b:NameList>
          <b:Person>
            <b:Last>Loveday</b:Last>
            <b:First>Barry</b:First>
          </b:Person>
        </b:NameList>
      </b:Author>
    </b:Author>
    <b:Title>Police and Crime Commissioners: Developing and sustaining a new model of police governance in England and Wales</b:Title>
    <b:JournalName>Sage Journals</b:JournalName>
    <b:Year>2018</b:Year>
    <b:RefOrder>23</b:RefOrder>
  </b:Source>
  <b:Source>
    <b:Tag>Joy11</b:Tag>
    <b:SourceType>JournalArticle</b:SourceType>
    <b:Guid>{D34A1CA9-FDF6-43A6-8423-35CB57FFFC35}</b:Guid>
    <b:Author>
      <b:Author>
        <b:NameList>
          <b:Person>
            <b:Last>Joyce</b:Last>
            <b:First>P</b:First>
          </b:Person>
        </b:NameList>
      </b:Author>
    </b:Author>
    <b:Title>Police Reform; from police authorities to police and crime commissoners</b:Title>
    <b:JournalName>Safer Communities </b:JournalName>
    <b:Year>2011</b:Year>
    <b:RefOrder>24</b:RefOrder>
  </b:Source>
  <b:Source>
    <b:Tag>Maw16</b:Tag>
    <b:SourceType>JournalArticle</b:SourceType>
    <b:Guid>{596C895B-EE13-4B32-8C5D-1A7C93DBEC66}</b:Guid>
    <b:Author>
      <b:Author>
        <b:NameList>
          <b:Person>
            <b:Last>Mawby</b:Last>
            <b:First>Rob</b:First>
          </b:Person>
          <b:Person>
            <b:Last>Smith</b:Last>
            <b:First>Kreseda</b:First>
          </b:Person>
        </b:NameList>
      </b:Author>
    </b:Author>
    <b:Title>Civilian Oversight of the police in England and Wales: The election of Police and Crime Commissioners 2012-2016</b:Title>
    <b:JournalName>International Journal of Police Science and Management</b:JournalName>
    <b:Year>2016</b:Year>
    <b:RefOrder>25</b:RefOrder>
  </b:Source>
  <b:Source>
    <b:Tag>Coo21</b:Tag>
    <b:SourceType>JournalArticle</b:SourceType>
    <b:Guid>{0E3EDC9F-2F66-483E-9087-C882644F8A25}</b:Guid>
    <b:Title>Police and Crime Commissioners: A Dislocated Expectation?</b:Title>
    <b:Year>2021</b:Year>
    <b:Author>
      <b:Author>
        <b:NameList>
          <b:Person>
            <b:Last>Cooper</b:Last>
            <b:First>Simon</b:First>
          </b:Person>
        </b:NameList>
      </b:Author>
    </b:Author>
    <b:JournalName>Policing: A Journal of Plicy and Practice </b:JournalName>
    <b:Pages>1916-1932</b:Pages>
    <b:RefOrder>26</b:RefOrder>
  </b:Source>
  <b:Source>
    <b:Tag>Lis13</b:Tag>
    <b:SourceType>JournalArticle</b:SourceType>
    <b:Guid>{5855D84C-0042-4F1A-A397-B540B57152E5}</b:Guid>
    <b:Title>Electing Police and Crime Commissioners in England and Wales: prospecting for the democratisation of policing</b:Title>
    <b:Year>2013</b:Year>
    <b:Author>
      <b:Author>
        <b:NameList>
          <b:Person>
            <b:Last>Lister</b:Last>
            <b:First>Stuart</b:First>
          </b:Person>
          <b:Person>
            <b:Last>Rowe</b:Last>
            <b:First>Michael</b:First>
          </b:Person>
        </b:NameList>
      </b:Author>
    </b:Author>
    <b:JournalName>Policing and Society</b:JournalName>
    <b:Pages>358-377</b:Pages>
    <b:RefOrder>27</b:RefOrder>
  </b:Source>
  <b:Source>
    <b:Tag>Pat20</b:Tag>
    <b:SourceType>InternetSite</b:SourceType>
    <b:Guid>{8EF99D8D-F8A6-435D-9D2E-0C26217EACE9}</b:Guid>
    <b:Author>
      <b:Author>
        <b:NameList>
          <b:Person>
            <b:Last>Patel</b:Last>
            <b:First>P</b:First>
          </b:Person>
        </b:NameList>
      </b:Author>
    </b:Author>
    <b:Year>2020</b:Year>
    <b:Month>June </b:Month>
    <b:Day>30th</b:Day>
    <b:URL>https://www.gov.uk/government/news/priti-patel-to-give-public-greater-say-over-policing-through-pcc-review</b:URL>
    <b:RefOrder>28</b:RefOrder>
  </b:Source>
  <b:Source>
    <b:Tag>Cas25</b:Tag>
    <b:SourceType>InternetSite</b:SourceType>
    <b:Guid>{D9222F84-A269-4AE1-B582-424E6A4D39DA}</b:Guid>
    <b:Author>
      <b:Author>
        <b:NameList>
          <b:Person>
            <b:Last>Caswell</b:Last>
            <b:First>D</b:First>
          </b:Person>
          <b:Person>
            <b:Last>Hannan</b:Last>
            <b:First>D</b:First>
          </b:Person>
        </b:NameList>
      </b:Author>
    </b:Author>
    <b:Title>Direct Democracy: An Agenda for a New Model Party</b:Title>
    <b:Year>2025</b:Year>
    <b:Month>June</b:Month>
    <b:Day>30th</b:Day>
    <b:URL>direct-democracy.co.uk</b:URL>
    <b:RefOrder>29</b:RefOrder>
  </b:Source>
  <b:Source>
    <b:Tag>Fos10</b:Tag>
    <b:SourceType>JournalArticle</b:SourceType>
    <b:Guid>{634199C6-3C1D-4739-9C5B-D01E9447F78E}</b:Guid>
    <b:Author>
      <b:Author>
        <b:NameList>
          <b:Person>
            <b:Last>Foster</b:Last>
            <b:First>Janet</b:First>
          </b:Person>
          <b:Person>
            <b:Last>Bailey</b:Last>
            <b:First>Simon</b:First>
          </b:Person>
        </b:NameList>
      </b:Author>
    </b:Author>
    <b:Title>Joining Forces: Maximising Ways of Making a Difference in Policing</b:Title>
    <b:JournalName>Policing: A Journal of Policy and Practice</b:JournalName>
    <b:Year>2010</b:Year>
    <b:Pages>95-103</b:Pages>
    <b:RefOrder>30</b:RefOrder>
  </b:Source>
  <b:Source>
    <b:Tag>Col14</b:Tag>
    <b:SourceType>JournalArticle</b:SourceType>
    <b:Guid>{85274AAC-570C-4B94-A320-A31174129CD5}</b:Guid>
    <b:Author>
      <b:Author>
        <b:NameList>
          <b:Person>
            <b:Last>Coliandris</b:Last>
            <b:First>Geoff</b:First>
          </b:Person>
          <b:Person>
            <b:Last>Rogers</b:Last>
            <b:First>Colin</b:First>
          </b:Person>
        </b:NameList>
      </b:Author>
    </b:Author>
    <b:Title>Improving organisational performance - red team policing and partnerships</b:Title>
    <b:JournalName>Safer Communities </b:JournalName>
    <b:Year>2014</b:Year>
    <b:Pages>63-72</b:Pages>
    <b:RefOrder>31</b:RefOrder>
  </b:Source>
  <b:Source>
    <b:Tag>Maz25</b:Tag>
    <b:SourceType>Book</b:SourceType>
    <b:Guid>{D22D0491-E098-4D41-8F07-A13F4DC7FD34}</b:Guid>
    <b:Author>
      <b:Author>
        <b:NameList>
          <b:Person>
            <b:Last>Mazerolle</b:Last>
            <b:First>Lorraine</b:First>
          </b:Person>
          <b:Person>
            <b:Last>Petersen</b:Last>
            <b:First>Kevin</b:First>
          </b:Person>
          <b:Person>
            <b:Last>Sydes</b:Last>
            <b:First>Michelle</b:First>
          </b:Person>
          <b:Person>
            <b:Last>Ransley</b:Last>
            <b:First>Janet</b:First>
          </b:Person>
        </b:NameList>
      </b:Author>
    </b:Author>
    <b:Title>Partnerships in Policing - How Third Parties Help Police to Reduce Crime and Disorder</b:Title>
    <b:Year>2025</b:Year>
    <b:Publisher>Cambridge University Press</b:Publisher>
    <b:RefOrder>32</b:RefOrder>
  </b:Source>
  <b:Source>
    <b:Tag>Tre11</b:Tag>
    <b:SourceType>Book</b:SourceType>
    <b:Guid>{ECF8CB3B-2338-44F8-BA2A-2BBFA5498A5D}</b:Guid>
    <b:Author>
      <b:Author>
        <b:NameList>
          <b:Person>
            <b:Last>Treverton</b:Last>
            <b:First>Gregory,</b:First>
            <b:Middle>F</b:Middle>
          </b:Person>
          <b:Person>
            <b:Last>Wollman</b:Last>
            <b:First>Matt</b:First>
          </b:Person>
          <b:Person>
            <b:Last>Wilke</b:Last>
            <b:First>Elizabeth</b:First>
          </b:Person>
          <b:Person>
            <b:Last>Lai</b:Last>
            <b:First>Deborah</b:First>
          </b:Person>
        </b:NameList>
      </b:Author>
    </b:Author>
    <b:Title>Moving Toward the Future of Policing</b:Title>
    <b:Year>2011</b:Year>
    <b:Publisher>Rand Corporation</b:Publisher>
    <b:RefOrder>33</b:RefOrder>
  </b:Source>
</b:Sources>
</file>

<file path=customXml/itemProps1.xml><?xml version="1.0" encoding="utf-8"?>
<ds:datastoreItem xmlns:ds="http://schemas.openxmlformats.org/officeDocument/2006/customXml" ds:itemID="{C313C53F-5872-44D9-8F1E-F6C58AF19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8a195-6844-4fc2-a0cc-5fa10090fad6"/>
    <ds:schemaRef ds:uri="2ea427c4-37e6-48ab-b5fb-e7a9dc678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A6875D-339B-4A08-8A68-3AF084A53734}">
  <ds:schemaRefs>
    <ds:schemaRef ds:uri="http://schemas.microsoft.com/sharepoint/v3/contenttype/forms"/>
  </ds:schemaRefs>
</ds:datastoreItem>
</file>

<file path=customXml/itemProps3.xml><?xml version="1.0" encoding="utf-8"?>
<ds:datastoreItem xmlns:ds="http://schemas.openxmlformats.org/officeDocument/2006/customXml" ds:itemID="{39F62712-B9AE-426F-9BCC-35D387BBCB35}">
  <ds:schemaRefs>
    <ds:schemaRef ds:uri="http://schemas.microsoft.com/office/2006/metadata/properties"/>
    <ds:schemaRef ds:uri="http://purl.org/dc/terms/"/>
    <ds:schemaRef ds:uri="http://schemas.microsoft.com/office/2006/documentManagement/types"/>
    <ds:schemaRef ds:uri="2ea427c4-37e6-48ab-b5fb-e7a9dc678fa2"/>
    <ds:schemaRef ds:uri="http://purl.org/dc/dcmitype/"/>
    <ds:schemaRef ds:uri="http://purl.org/dc/elements/1.1/"/>
    <ds:schemaRef ds:uri="http://www.w3.org/XML/1998/namespace"/>
    <ds:schemaRef ds:uri="http://schemas.microsoft.com/office/infopath/2007/PartnerControls"/>
    <ds:schemaRef ds:uri="http://schemas.openxmlformats.org/package/2006/metadata/core-properties"/>
    <ds:schemaRef ds:uri="b4d8a195-6844-4fc2-a0cc-5fa10090fad6"/>
  </ds:schemaRefs>
</ds:datastoreItem>
</file>

<file path=customXml/itemProps4.xml><?xml version="1.0" encoding="utf-8"?>
<ds:datastoreItem xmlns:ds="http://schemas.openxmlformats.org/officeDocument/2006/customXml" ds:itemID="{224697B8-5458-475A-B3B5-8145FA5E5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2773</Words>
  <Characters>15807</Characters>
  <Application>Microsoft Office Word</Application>
  <DocSecurity>0</DocSecurity>
  <Lines>131</Lines>
  <Paragraphs>37</Paragraphs>
  <ScaleCrop>false</ScaleCrop>
  <Company/>
  <LinksUpToDate>false</LinksUpToDate>
  <CharactersWithSpaces>18543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Durham,Hannah swp3141</dc:creator>
  <cp:keywords/>
  <dc:description/>
  <cp:lastModifiedBy>Durham,Hannah swp3141</cp:lastModifiedBy>
  <cp:revision>1</cp:revision>
  <dcterms:created xsi:type="dcterms:W3CDTF">2025-07-07T18:22:00Z</dcterms:created>
  <dcterms:modified xsi:type="dcterms:W3CDTF">2025-07-07T18:22:00Z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0x010100C1B6458E4B4E7B40A002ACA9002D61C7</vt:lpwstr>
  </property>
  <property fmtid="{D5CDD505-2E9C-101B-9397-08002B2CF9AE}" pid="3" name="MSIP_Label_66cf8fe5-b7b7-4df7-b38d-1c61ac2f6639_Enabled">
    <vt:lpwstr>true</vt:lpwstr>
  </property>
  <property fmtid="{D5CDD505-2E9C-101B-9397-08002B2CF9AE}" pid="4" name="MSIP_Label_66cf8fe5-b7b7-4df7-b38d-1c61ac2f6639_SetDate">
    <vt:lpwstr>2025-07-07T18:22:41Z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689c3eac-89d0-4b21-ba87-32a6825328b3</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